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2.xml" ContentType="application/vnd.openxmlformats-officedocument.drawingml.chartshapes+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09ECB" w14:textId="30AB3DD9" w:rsidR="00795881" w:rsidRDefault="00795881" w:rsidP="00AD21F6">
      <w:pPr>
        <w:spacing w:before="360" w:after="0"/>
        <w:jc w:val="center"/>
        <w:rPr>
          <w:rFonts w:eastAsia="Times New Roman"/>
          <w:b/>
          <w:sz w:val="28"/>
          <w:szCs w:val="24"/>
        </w:rPr>
      </w:pPr>
      <w:bookmarkStart w:id="0" w:name="_GoBack"/>
      <w:bookmarkEnd w:id="0"/>
      <w:r>
        <w:rPr>
          <w:rFonts w:eastAsia="Times New Roman"/>
          <w:b/>
          <w:sz w:val="28"/>
          <w:szCs w:val="24"/>
        </w:rPr>
        <w:t>Report of the</w:t>
      </w:r>
    </w:p>
    <w:p w14:paraId="3A88AE6F" w14:textId="77777777" w:rsidR="00843058" w:rsidRDefault="00843058" w:rsidP="009B0196">
      <w:pPr>
        <w:jc w:val="center"/>
        <w:rPr>
          <w:rFonts w:eastAsia="Times New Roman"/>
          <w:b/>
          <w:sz w:val="28"/>
          <w:szCs w:val="24"/>
        </w:rPr>
      </w:pPr>
      <w:r>
        <w:rPr>
          <w:rFonts w:eastAsia="Times New Roman"/>
          <w:b/>
          <w:sz w:val="28"/>
          <w:szCs w:val="24"/>
        </w:rPr>
        <w:t>Laws and Regulations</w:t>
      </w:r>
      <w:r w:rsidRPr="00FD29CF">
        <w:rPr>
          <w:rFonts w:eastAsia="Times New Roman"/>
          <w:b/>
          <w:sz w:val="28"/>
          <w:szCs w:val="24"/>
        </w:rPr>
        <w:t xml:space="preserve"> </w:t>
      </w:r>
      <w:r>
        <w:rPr>
          <w:rFonts w:eastAsia="Times New Roman"/>
          <w:b/>
          <w:sz w:val="28"/>
          <w:szCs w:val="24"/>
        </w:rPr>
        <w:t xml:space="preserve">(L&amp;R) </w:t>
      </w:r>
      <w:r w:rsidRPr="008D2EE6">
        <w:rPr>
          <w:rFonts w:eastAsia="Times New Roman"/>
          <w:b/>
          <w:sz w:val="28"/>
          <w:szCs w:val="24"/>
        </w:rPr>
        <w:t xml:space="preserve">Committee </w:t>
      </w:r>
    </w:p>
    <w:p w14:paraId="3091B62F" w14:textId="04BED4D4" w:rsidR="00843058" w:rsidRDefault="006B3B6B" w:rsidP="008430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leader="dot" w:pos="9360"/>
        </w:tabs>
        <w:spacing w:after="0"/>
        <w:jc w:val="center"/>
        <w:rPr>
          <w:rFonts w:eastAsia="Times New Roman"/>
          <w:szCs w:val="24"/>
        </w:rPr>
      </w:pPr>
      <w:r>
        <w:rPr>
          <w:rFonts w:eastAsia="Times New Roman"/>
          <w:szCs w:val="24"/>
        </w:rPr>
        <w:t>Tim Lloyd</w:t>
      </w:r>
      <w:r w:rsidR="008633BD">
        <w:rPr>
          <w:rFonts w:eastAsia="Times New Roman"/>
          <w:szCs w:val="24"/>
        </w:rPr>
        <w:t>, Committee Chair</w:t>
      </w:r>
    </w:p>
    <w:p w14:paraId="6106FC51" w14:textId="27F76EA2" w:rsidR="008633BD" w:rsidRPr="001436A1" w:rsidRDefault="006B3B6B" w:rsidP="008430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leader="dot" w:pos="9360"/>
        </w:tabs>
        <w:spacing w:after="0"/>
        <w:jc w:val="center"/>
        <w:rPr>
          <w:rFonts w:eastAsia="Times New Roman"/>
          <w:szCs w:val="20"/>
        </w:rPr>
      </w:pPr>
      <w:r>
        <w:rPr>
          <w:rFonts w:eastAsia="Times New Roman"/>
          <w:szCs w:val="24"/>
        </w:rPr>
        <w:t>Montana</w:t>
      </w:r>
    </w:p>
    <w:p w14:paraId="640AA80F" w14:textId="77777777" w:rsidR="00843058" w:rsidRPr="00F3504E" w:rsidRDefault="00843058" w:rsidP="00843058">
      <w:pPr>
        <w:pStyle w:val="Heading1"/>
      </w:pPr>
      <w:bookmarkStart w:id="1" w:name="_AppendixA_DevItems"/>
      <w:bookmarkStart w:id="2" w:name="_Toc301530205"/>
      <w:bookmarkStart w:id="3" w:name="_Toc301531086"/>
      <w:bookmarkStart w:id="4" w:name="_Toc301535025"/>
      <w:bookmarkStart w:id="5" w:name="_Toc301768222"/>
      <w:bookmarkStart w:id="6" w:name="_Toc301773538"/>
      <w:bookmarkStart w:id="7" w:name="_Toc301773709"/>
      <w:bookmarkStart w:id="8" w:name="_Toc301773939"/>
      <w:bookmarkStart w:id="9" w:name="_Toc301774071"/>
      <w:bookmarkStart w:id="10" w:name="_Toc308527681"/>
      <w:bookmarkStart w:id="11" w:name="_Toc312332774"/>
      <w:bookmarkStart w:id="12" w:name="_Toc372877564"/>
      <w:bookmarkStart w:id="13" w:name="_Toc426975215"/>
      <w:bookmarkEnd w:id="1"/>
      <w:r>
        <w:t>200</w:t>
      </w:r>
      <w:r w:rsidRPr="00F3504E">
        <w:tab/>
        <w:t>Introduction</w:t>
      </w:r>
      <w:bookmarkEnd w:id="2"/>
      <w:bookmarkEnd w:id="3"/>
      <w:bookmarkEnd w:id="4"/>
      <w:bookmarkEnd w:id="5"/>
      <w:bookmarkEnd w:id="6"/>
      <w:bookmarkEnd w:id="7"/>
      <w:bookmarkEnd w:id="8"/>
      <w:bookmarkEnd w:id="9"/>
      <w:bookmarkEnd w:id="10"/>
      <w:bookmarkEnd w:id="11"/>
      <w:bookmarkEnd w:id="12"/>
      <w:bookmarkEnd w:id="13"/>
    </w:p>
    <w:p w14:paraId="07DE323A" w14:textId="365FC139" w:rsidR="00C17085" w:rsidRDefault="00795881" w:rsidP="009B0196">
      <w:r>
        <w:t xml:space="preserve">This is the report of the Laws and Regulations </w:t>
      </w:r>
      <w:r w:rsidR="004323A1">
        <w:t xml:space="preserve">(L&amp;R) </w:t>
      </w:r>
      <w:r>
        <w:t>Committee</w:t>
      </w:r>
      <w:r w:rsidR="008972D1">
        <w:t xml:space="preserve"> (hereinafter referred to as the “Committee”) </w:t>
      </w:r>
      <w:r>
        <w:t>for the 100</w:t>
      </w:r>
      <w:r w:rsidRPr="006548A9">
        <w:rPr>
          <w:vertAlign w:val="superscript"/>
        </w:rPr>
        <w:t>th</w:t>
      </w:r>
      <w:r>
        <w:t xml:space="preserve"> Annual Meeting of the </w:t>
      </w:r>
      <w:r w:rsidR="008972D1">
        <w:t xml:space="preserve">National Conference on Weights and Measures (NCWM).  This report </w:t>
      </w:r>
      <w:r>
        <w:t xml:space="preserve">is based on the </w:t>
      </w:r>
      <w:r w:rsidR="008972D1">
        <w:t xml:space="preserve">Interim </w:t>
      </w:r>
      <w:r>
        <w:t xml:space="preserve">Report offered in the NCWM Publication 16, “Committee Reports,” testimony at public hearings, comments received from the regional weights and measures associations and other parties, the addendum sheets </w:t>
      </w:r>
      <w:r w:rsidR="00C17085">
        <w:t>issued</w:t>
      </w:r>
      <w:r>
        <w:t xml:space="preserve"> at the Annual Meeting, and actions taken by the membership at the voting session of the Annual Meeting.  The </w:t>
      </w:r>
      <w:r w:rsidR="00C17085">
        <w:t>voting</w:t>
      </w:r>
      <w:r>
        <w:t xml:space="preserve"> items shown below were adopted as presented when this report was approved.  This report contains those recommendations to amend the National Institute of Standards and Technology (NIST) Handbook 130 (2015), </w:t>
      </w:r>
      <w:r w:rsidR="008972D1">
        <w:t>“</w:t>
      </w:r>
      <w:r w:rsidR="008972D1" w:rsidRPr="001B5CCF">
        <w:t xml:space="preserve">Uniform Laws and Regulations </w:t>
      </w:r>
      <w:r w:rsidR="008972D1" w:rsidRPr="00267A52">
        <w:t>in</w:t>
      </w:r>
      <w:r w:rsidR="008972D1" w:rsidRPr="001B5CCF">
        <w:t xml:space="preserve"> the Areas of Legal Metrology an</w:t>
      </w:r>
      <w:r w:rsidR="008972D1">
        <w:t>d</w:t>
      </w:r>
      <w:r w:rsidR="008972D1" w:rsidRPr="001B5CCF">
        <w:t xml:space="preserve"> Engine Fuel Quality</w:t>
      </w:r>
      <w:r w:rsidR="008972D1">
        <w:t xml:space="preserve">,” </w:t>
      </w:r>
      <w:r w:rsidR="004E0B5B">
        <w:t>and the</w:t>
      </w:r>
      <w:r w:rsidR="00C17085" w:rsidRPr="00C2452E">
        <w:t xml:space="preserve"> </w:t>
      </w:r>
      <w:r w:rsidR="008972D1" w:rsidRPr="001B5CCF">
        <w:t>NIST Handbook 133</w:t>
      </w:r>
      <w:r w:rsidR="008972D1">
        <w:t>,</w:t>
      </w:r>
      <w:r w:rsidR="008972D1" w:rsidRPr="001B5CCF">
        <w:t xml:space="preserve"> </w:t>
      </w:r>
      <w:r w:rsidR="008972D1">
        <w:t>“</w:t>
      </w:r>
      <w:r w:rsidR="008972D1" w:rsidRPr="001B5CCF">
        <w:t xml:space="preserve">Checking the Net Contents of Packaged Goods </w:t>
      </w:r>
      <w:r w:rsidR="008972D1">
        <w:t>(</w:t>
      </w:r>
      <w:r w:rsidR="008972D1" w:rsidRPr="001B5CCF">
        <w:t>201</w:t>
      </w:r>
      <w:r w:rsidR="008972D1">
        <w:t>5)</w:t>
      </w:r>
      <w:r w:rsidR="008972D1" w:rsidRPr="00C2452E">
        <w:t>.</w:t>
      </w:r>
      <w:r w:rsidR="008972D1">
        <w:t>”</w:t>
      </w:r>
      <w:r w:rsidR="008972D1" w:rsidRPr="00A12E0D">
        <w:t xml:space="preserve">  </w:t>
      </w:r>
    </w:p>
    <w:p w14:paraId="242FCD44" w14:textId="75ED344E" w:rsidR="008972D1" w:rsidRDefault="00D62614" w:rsidP="009B0196">
      <w:r w:rsidRPr="00875566">
        <w:rPr>
          <w:szCs w:val="20"/>
        </w:rPr>
        <w:t>Table A identifies the agenda and appendix items by reference key, title of item, page number</w:t>
      </w:r>
      <w:r>
        <w:rPr>
          <w:szCs w:val="20"/>
        </w:rPr>
        <w:t>,</w:t>
      </w:r>
      <w:r w:rsidRPr="00875566">
        <w:rPr>
          <w:szCs w:val="20"/>
        </w:rPr>
        <w:t xml:space="preserve"> and the appendices by appendix designations.  </w:t>
      </w:r>
      <w:r w:rsidR="00C17085">
        <w:t xml:space="preserve">  The acronyms for organizations and technical terms used throughout the agenda are identified in Table </w:t>
      </w:r>
      <w:r w:rsidR="004E0B5B">
        <w:t>B</w:t>
      </w:r>
      <w:r w:rsidR="00C17085">
        <w:t xml:space="preserve">.  </w:t>
      </w:r>
      <w:r w:rsidR="008972D1" w:rsidRPr="00A12E0D">
        <w:t xml:space="preserve">The first three digits of </w:t>
      </w:r>
      <w:r w:rsidR="00C17085">
        <w:t xml:space="preserve">the Reference Key Numbers of the items </w:t>
      </w:r>
      <w:r w:rsidR="008972D1" w:rsidRPr="00A12E0D">
        <w:t xml:space="preserve">are assigned from </w:t>
      </w:r>
      <w:r w:rsidR="004E0B5B">
        <w:t>t</w:t>
      </w:r>
      <w:r w:rsidR="00C17085">
        <w:t>h</w:t>
      </w:r>
      <w:r w:rsidR="00C17085" w:rsidRPr="00A12E0D">
        <w:t xml:space="preserve">e </w:t>
      </w:r>
      <w:r w:rsidR="008972D1" w:rsidRPr="00A12E0D">
        <w:t xml:space="preserve">Subject Series List.  </w:t>
      </w:r>
      <w:r w:rsidR="008972D1">
        <w:t>The status of each item contained in the report is designated as one of the following:</w:t>
      </w:r>
      <w:r w:rsidR="004E0B5B">
        <w:t xml:space="preserve"> </w:t>
      </w:r>
      <w:r w:rsidR="008972D1">
        <w:t xml:space="preserve"> </w:t>
      </w:r>
      <w:r w:rsidR="008972D1" w:rsidRPr="00D94C42">
        <w:rPr>
          <w:b/>
        </w:rPr>
        <w:t xml:space="preserve">(D) </w:t>
      </w:r>
      <w:r w:rsidR="008972D1" w:rsidRPr="001C436F">
        <w:rPr>
          <w:b/>
        </w:rPr>
        <w:t>Developing Item</w:t>
      </w:r>
      <w:r w:rsidR="008972D1">
        <w:rPr>
          <w:b/>
        </w:rPr>
        <w:t>:</w:t>
      </w:r>
      <w:r w:rsidR="008972D1">
        <w:t xml:space="preserve"> </w:t>
      </w:r>
      <w:r w:rsidR="006E5D11">
        <w:t xml:space="preserve"> </w:t>
      </w:r>
      <w:r w:rsidR="008972D1">
        <w:t xml:space="preserve">the Committee determined the item has merit; however, the item was returned to the submitter or other designated party for further development before any action can be taken at the national level; </w:t>
      </w:r>
      <w:r w:rsidR="008972D1" w:rsidRPr="00D94C42">
        <w:rPr>
          <w:b/>
        </w:rPr>
        <w:t>(I)</w:t>
      </w:r>
      <w:r w:rsidR="008972D1">
        <w:t xml:space="preserve"> </w:t>
      </w:r>
      <w:r w:rsidR="008972D1">
        <w:rPr>
          <w:b/>
        </w:rPr>
        <w:t>Informational Item:</w:t>
      </w:r>
      <w:r w:rsidR="008972D1">
        <w:t xml:space="preserve"> </w:t>
      </w:r>
      <w:r w:rsidR="006E5D11">
        <w:t xml:space="preserve"> </w:t>
      </w:r>
      <w:r w:rsidR="008972D1">
        <w:t xml:space="preserve">the item is under consideration by the Committee but not proposed for Voting; </w:t>
      </w:r>
      <w:r w:rsidR="008972D1" w:rsidRPr="00D94C42">
        <w:rPr>
          <w:b/>
        </w:rPr>
        <w:t>(V)</w:t>
      </w:r>
      <w:r w:rsidR="008972D1">
        <w:t xml:space="preserve"> </w:t>
      </w:r>
      <w:r w:rsidR="008972D1">
        <w:rPr>
          <w:b/>
        </w:rPr>
        <w:t>Voting Item:</w:t>
      </w:r>
      <w:r w:rsidR="006E5D11">
        <w:rPr>
          <w:b/>
        </w:rPr>
        <w:t xml:space="preserve"> </w:t>
      </w:r>
      <w:r w:rsidR="008972D1">
        <w:t xml:space="preserve"> the Committee is making recommendations requiring a vote by the </w:t>
      </w:r>
      <w:r w:rsidR="008972D1" w:rsidRPr="004C120F">
        <w:t>active members</w:t>
      </w:r>
      <w:r w:rsidR="008972D1">
        <w:t xml:space="preserve"> of NCWM; </w:t>
      </w:r>
      <w:r w:rsidR="008972D1" w:rsidRPr="00D94C42">
        <w:rPr>
          <w:b/>
        </w:rPr>
        <w:t>(W)</w:t>
      </w:r>
      <w:r w:rsidR="008972D1">
        <w:t xml:space="preserve"> </w:t>
      </w:r>
      <w:r w:rsidR="008972D1">
        <w:rPr>
          <w:b/>
        </w:rPr>
        <w:t>Withdrawn Item:</w:t>
      </w:r>
      <w:r w:rsidR="006E5D11" w:rsidRPr="009B0196">
        <w:rPr>
          <w:b/>
        </w:rPr>
        <w:t xml:space="preserve"> </w:t>
      </w:r>
      <w:r w:rsidR="008972D1">
        <w:t xml:space="preserve"> the item has been removed from consideration by the Committee.</w:t>
      </w:r>
    </w:p>
    <w:p w14:paraId="04534361" w14:textId="43E635FD" w:rsidR="00AE4393" w:rsidRDefault="00C17085" w:rsidP="009B0196">
      <w:r>
        <w:t xml:space="preserve">Table </w:t>
      </w:r>
      <w:r w:rsidR="006E5D11">
        <w:t>C</w:t>
      </w:r>
      <w:r>
        <w:t xml:space="preserve"> provides a summary of the results of the voting on the Committee’s items and the report in its entirety. </w:t>
      </w:r>
      <w:r w:rsidR="00AE4393">
        <w:t xml:space="preserve">Some Voting Items are considered </w:t>
      </w:r>
      <w:r w:rsidR="00511AE6">
        <w:t>individually;</w:t>
      </w:r>
      <w:r w:rsidR="00AE4393">
        <w:t xml:space="preserve"> others may be grouped in a consent calendar. Consent calendar items are Voting Items that the Committee has assembled as a single Voting Item during their deliberation after the Open Hearings on the assumption that the items are without opposition and will not require discussion.  The Voting Items that have been grouped into consent calendar items will be listed on the addendum sheets.  Prior to adoption of the consent calendar, the Committee </w:t>
      </w:r>
      <w:r>
        <w:t>entertains any requests from the floor to</w:t>
      </w:r>
      <w:r w:rsidR="00AE4393">
        <w:t xml:space="preserve"> remove specific items from the consent calendar to be discussed and voted upon individually.</w:t>
      </w:r>
    </w:p>
    <w:p w14:paraId="5AA05B95" w14:textId="77777777" w:rsidR="0028286F" w:rsidRDefault="0028286F" w:rsidP="009B0196">
      <w:r>
        <w:t xml:space="preserve">Proposed revisions to the handbook(s) are shown as follows.  1) deleted language is indicated with a </w:t>
      </w:r>
      <w:r w:rsidRPr="006548A9">
        <w:rPr>
          <w:b/>
        </w:rPr>
        <w:t xml:space="preserve">bold face font using </w:t>
      </w:r>
      <w:r w:rsidRPr="006548A9">
        <w:rPr>
          <w:b/>
          <w:strike/>
        </w:rPr>
        <w:t>strikeouts</w:t>
      </w:r>
      <w:r>
        <w:t xml:space="preserve"> (e.g., </w:t>
      </w:r>
      <w:r w:rsidRPr="006548A9">
        <w:rPr>
          <w:b/>
          <w:strike/>
        </w:rPr>
        <w:t>this report</w:t>
      </w:r>
      <w:r>
        <w:t xml:space="preserve">), and 2) proposed new language is indicated with an </w:t>
      </w:r>
      <w:r w:rsidRPr="006548A9">
        <w:rPr>
          <w:b/>
          <w:u w:val="single"/>
        </w:rPr>
        <w:t>underscore bold faced font</w:t>
      </w:r>
      <w:r>
        <w:t xml:space="preserve"> (e.g., </w:t>
      </w:r>
      <w:r w:rsidRPr="006548A9">
        <w:rPr>
          <w:b/>
          <w:u w:val="single"/>
        </w:rPr>
        <w:t>new items</w:t>
      </w:r>
      <w:r>
        <w:t>).  When used in this report the term “weight” means “mass”.</w:t>
      </w:r>
    </w:p>
    <w:p w14:paraId="7264B08B" w14:textId="77777777" w:rsidR="00BA7A79" w:rsidRDefault="00843058" w:rsidP="00B20406">
      <w:r w:rsidRPr="005D4239">
        <w:rPr>
          <w:b/>
        </w:rPr>
        <w:t>Note:</w:t>
      </w:r>
      <w:r>
        <w:t xml:space="preserve"> </w:t>
      </w:r>
      <w:r w:rsidRPr="005D4239">
        <w:t>The policy</w:t>
      </w:r>
      <w:r w:rsidR="0028286F">
        <w:t xml:space="preserve"> of NIST</w:t>
      </w:r>
      <w:r w:rsidRPr="005D4239">
        <w:t xml:space="preserve"> is to use metric units of measurement in all of its publications; however, recommendations received by </w:t>
      </w:r>
      <w:r>
        <w:t>NCWM</w:t>
      </w:r>
      <w:r w:rsidRPr="005D4239">
        <w:t xml:space="preserve"> technical committees and regional weights and measures associations have been printed in </w:t>
      </w:r>
      <w:r>
        <w:t xml:space="preserve">this publication as submitted.  </w:t>
      </w:r>
      <w:r w:rsidRPr="005D4239">
        <w:t>Therefore, the report may contain references to inch-pound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891362" w:rsidRPr="00F3504E" w14:paraId="724F8B17" w14:textId="77777777" w:rsidTr="00C36253">
        <w:tc>
          <w:tcPr>
            <w:tcW w:w="9360" w:type="dxa"/>
            <w:tcBorders>
              <w:top w:val="single" w:sz="12" w:space="0" w:color="auto"/>
              <w:bottom w:val="single" w:sz="12" w:space="0" w:color="auto"/>
            </w:tcBorders>
          </w:tcPr>
          <w:p w14:paraId="1BD5C0BB" w14:textId="77777777" w:rsidR="00891362" w:rsidRPr="00F3504E" w:rsidRDefault="00891362" w:rsidP="00FA3251">
            <w:pPr>
              <w:pStyle w:val="TableHeading"/>
            </w:pPr>
            <w:r>
              <w:lastRenderedPageBreak/>
              <w:t>Subject Series List</w:t>
            </w:r>
          </w:p>
        </w:tc>
      </w:tr>
    </w:tbl>
    <w:p w14:paraId="7097E44B" w14:textId="77777777" w:rsidR="00891362" w:rsidRPr="00B84EB4" w:rsidRDefault="00891362" w:rsidP="008A29C1">
      <w:pPr>
        <w:pStyle w:val="SubjectSeriesLevel1"/>
        <w:keepNext/>
        <w:ind w:left="252"/>
      </w:pPr>
      <w:r w:rsidRPr="00B84EB4">
        <w:t>Introduction</w:t>
      </w:r>
      <w:r w:rsidRPr="00B84EB4">
        <w:tab/>
      </w:r>
      <w:r>
        <w:t>200</w:t>
      </w:r>
      <w:r w:rsidRPr="00B84EB4">
        <w:t xml:space="preserve"> Series</w:t>
      </w:r>
    </w:p>
    <w:p w14:paraId="0E1E03AA" w14:textId="77777777" w:rsidR="00891362" w:rsidRPr="00B84EB4" w:rsidRDefault="00891362" w:rsidP="008A29C1">
      <w:pPr>
        <w:pStyle w:val="SubjectSeriesLevel1"/>
        <w:keepNext/>
        <w:ind w:left="252"/>
      </w:pPr>
      <w:r w:rsidRPr="00B84EB4">
        <w:t>NIST Handbook 130 –</w:t>
      </w:r>
      <w:r>
        <w:t xml:space="preserve"> General</w:t>
      </w:r>
      <w:r>
        <w:tab/>
        <w:t>210</w:t>
      </w:r>
      <w:r w:rsidRPr="00B84EB4">
        <w:t xml:space="preserve"> Series</w:t>
      </w:r>
    </w:p>
    <w:p w14:paraId="307F5252" w14:textId="77777777" w:rsidR="00891362" w:rsidRDefault="00891362" w:rsidP="008A29C1">
      <w:pPr>
        <w:pStyle w:val="SubjectSeriesLevel2"/>
        <w:keepNext/>
        <w:spacing w:before="120"/>
        <w:ind w:left="612"/>
      </w:pPr>
      <w:r>
        <w:t>Uniform Laws</w:t>
      </w:r>
      <w:r>
        <w:tab/>
        <w:t>220 Series</w:t>
      </w:r>
    </w:p>
    <w:p w14:paraId="1F85EB28" w14:textId="77777777" w:rsidR="00891362" w:rsidRDefault="00891362" w:rsidP="008A29C1">
      <w:pPr>
        <w:pStyle w:val="SubjectSeriesLevel3"/>
        <w:keepNext/>
        <w:ind w:left="972"/>
      </w:pPr>
      <w:r>
        <w:t>Uniform Weights and Measures Law</w:t>
      </w:r>
      <w:r>
        <w:tab/>
        <w:t>221 Series</w:t>
      </w:r>
    </w:p>
    <w:p w14:paraId="6F9B2F6D" w14:textId="77777777" w:rsidR="00891362" w:rsidRDefault="00891362" w:rsidP="008A29C1">
      <w:pPr>
        <w:pStyle w:val="SubjectSeriesLevel3"/>
        <w:keepNext/>
        <w:ind w:left="972"/>
      </w:pPr>
      <w:r>
        <w:t>Uniform Weighmaster Law</w:t>
      </w:r>
      <w:r>
        <w:tab/>
        <w:t>222 Series</w:t>
      </w:r>
    </w:p>
    <w:p w14:paraId="2F7756E5" w14:textId="77777777" w:rsidR="00891362" w:rsidRDefault="00891362" w:rsidP="008A29C1">
      <w:pPr>
        <w:pStyle w:val="SubjectSeriesLevel3"/>
        <w:keepNext/>
        <w:ind w:left="972"/>
      </w:pPr>
      <w:r>
        <w:t>Uniform Engine Fuels and Automotive Lubricants Inspection Law</w:t>
      </w:r>
      <w:r>
        <w:tab/>
        <w:t>223 Series</w:t>
      </w:r>
    </w:p>
    <w:p w14:paraId="104D510E" w14:textId="77777777" w:rsidR="00891362" w:rsidRDefault="00891362" w:rsidP="008A29C1">
      <w:pPr>
        <w:pStyle w:val="SubjectSeriesLevel2"/>
        <w:keepNext/>
        <w:spacing w:before="120"/>
        <w:ind w:left="612"/>
      </w:pPr>
      <w:r>
        <w:t>Uniform Regulations</w:t>
      </w:r>
      <w:r>
        <w:tab/>
        <w:t>230 Series</w:t>
      </w:r>
    </w:p>
    <w:p w14:paraId="012B52F7" w14:textId="77777777" w:rsidR="00891362" w:rsidRDefault="00891362" w:rsidP="008A29C1">
      <w:pPr>
        <w:pStyle w:val="SubjectSeriesLevel3"/>
        <w:keepNext/>
        <w:ind w:left="972"/>
      </w:pPr>
      <w:r>
        <w:t>Uniform Packaging and Labeling Regulation</w:t>
      </w:r>
      <w:r>
        <w:tab/>
        <w:t>231 Series</w:t>
      </w:r>
    </w:p>
    <w:p w14:paraId="761A8F24" w14:textId="77777777" w:rsidR="00891362" w:rsidRDefault="00891362" w:rsidP="008A29C1">
      <w:pPr>
        <w:pStyle w:val="SubjectSeriesLevel3"/>
        <w:keepNext/>
        <w:ind w:left="972"/>
      </w:pPr>
      <w:r>
        <w:t>Uniform Regulation for the Method of Sale of Commodities</w:t>
      </w:r>
      <w:r>
        <w:tab/>
        <w:t>232 Series</w:t>
      </w:r>
    </w:p>
    <w:p w14:paraId="73F247DF" w14:textId="77777777" w:rsidR="00891362" w:rsidRDefault="00891362" w:rsidP="008A29C1">
      <w:pPr>
        <w:pStyle w:val="SubjectSeriesLevel3"/>
        <w:keepNext/>
        <w:ind w:left="972"/>
      </w:pPr>
      <w:r>
        <w:t>Uniform Unit Pricing Regulation</w:t>
      </w:r>
      <w:r>
        <w:tab/>
        <w:t>233 Series</w:t>
      </w:r>
    </w:p>
    <w:p w14:paraId="30BC1BB1" w14:textId="77777777" w:rsidR="00891362" w:rsidRDefault="00891362" w:rsidP="008A29C1">
      <w:pPr>
        <w:pStyle w:val="SubjectSeriesLevel3"/>
        <w:ind w:left="972"/>
      </w:pPr>
      <w:r>
        <w:t>Uniform Regulation for the Voluntary Registration of Servicepersons and Service Agencies for Commercial Weighing and Measuring Devices</w:t>
      </w:r>
      <w:r>
        <w:tab/>
        <w:t>234 Series</w:t>
      </w:r>
    </w:p>
    <w:p w14:paraId="3B7F1B82" w14:textId="77777777" w:rsidR="00891362" w:rsidRDefault="00891362" w:rsidP="008A29C1">
      <w:pPr>
        <w:pStyle w:val="SubjectSeriesLevel3"/>
        <w:ind w:left="972"/>
      </w:pPr>
      <w:r>
        <w:t>Uniform Open Dating Regulation</w:t>
      </w:r>
      <w:r>
        <w:tab/>
        <w:t>235 Series</w:t>
      </w:r>
    </w:p>
    <w:p w14:paraId="164F2BA3" w14:textId="77777777" w:rsidR="00891362" w:rsidRDefault="00891362" w:rsidP="008A29C1">
      <w:pPr>
        <w:pStyle w:val="SubjectSeriesLevel3"/>
        <w:ind w:left="972"/>
      </w:pPr>
      <w:r>
        <w:t>Uniform Regulation for National Type Evaluation</w:t>
      </w:r>
      <w:r>
        <w:tab/>
        <w:t>236 Series</w:t>
      </w:r>
    </w:p>
    <w:p w14:paraId="7649C4C8" w14:textId="77777777" w:rsidR="00891362" w:rsidRDefault="00891362" w:rsidP="008A29C1">
      <w:pPr>
        <w:pStyle w:val="SubjectSeriesLevel3"/>
        <w:ind w:left="972"/>
      </w:pPr>
      <w:r>
        <w:t>Uniform Engine Fuels and Automotive Lubricants Regulation</w:t>
      </w:r>
      <w:r>
        <w:tab/>
        <w:t>237 Series</w:t>
      </w:r>
    </w:p>
    <w:p w14:paraId="070F322F" w14:textId="77777777" w:rsidR="00891362" w:rsidRDefault="00891362" w:rsidP="008A29C1">
      <w:pPr>
        <w:pStyle w:val="SubjectSeriesLevel2"/>
        <w:spacing w:before="120"/>
        <w:ind w:left="612"/>
      </w:pPr>
      <w:r>
        <w:t>Examination Procedure for Price Verification</w:t>
      </w:r>
      <w:r>
        <w:tab/>
        <w:t>240 Series</w:t>
      </w:r>
    </w:p>
    <w:p w14:paraId="6D04DC8F" w14:textId="77777777" w:rsidR="00891362" w:rsidRDefault="00891362" w:rsidP="008A29C1">
      <w:pPr>
        <w:pStyle w:val="SubjectSeriesLevel2"/>
        <w:spacing w:before="120"/>
        <w:ind w:left="612"/>
      </w:pPr>
      <w:r>
        <w:t>NCWM Policy, Interpretations, and Guidelines, Section 2</w:t>
      </w:r>
      <w:r>
        <w:tab/>
        <w:t>250 Series</w:t>
      </w:r>
    </w:p>
    <w:p w14:paraId="6E8E4F96" w14:textId="77777777" w:rsidR="00891362" w:rsidRPr="005A5535" w:rsidRDefault="00891362" w:rsidP="008A29C1">
      <w:pPr>
        <w:pStyle w:val="SubjectSeriesLevel1"/>
        <w:ind w:left="252"/>
      </w:pPr>
      <w:r w:rsidRPr="005A5535">
        <w:t>NIST Handbook 133</w:t>
      </w:r>
      <w:r w:rsidRPr="005A5535">
        <w:tab/>
        <w:t>260 Series</w:t>
      </w:r>
    </w:p>
    <w:p w14:paraId="64900E39" w14:textId="77777777" w:rsidR="00891362" w:rsidRDefault="00891362" w:rsidP="008A29C1">
      <w:pPr>
        <w:pStyle w:val="SubjectSeriesLevel1"/>
        <w:ind w:left="252"/>
      </w:pPr>
      <w:r w:rsidRPr="005A5535">
        <w:t>Other Items</w:t>
      </w:r>
      <w:r>
        <w:t xml:space="preserve"> – Developing Items</w:t>
      </w:r>
      <w:r w:rsidRPr="005A5535">
        <w:tab/>
        <w:t>270 Series</w:t>
      </w:r>
    </w:p>
    <w:tbl>
      <w:tblPr>
        <w:tblW w:w="9450" w:type="dxa"/>
        <w:tblBorders>
          <w:bottom w:val="single" w:sz="12" w:space="0" w:color="auto"/>
          <w:insideH w:val="single" w:sz="4" w:space="0" w:color="auto"/>
          <w:insideV w:val="single" w:sz="4" w:space="0" w:color="auto"/>
        </w:tblBorders>
        <w:tblLook w:val="04A0" w:firstRow="1" w:lastRow="0" w:firstColumn="1" w:lastColumn="0" w:noHBand="0" w:noVBand="1"/>
      </w:tblPr>
      <w:tblGrid>
        <w:gridCol w:w="9450"/>
      </w:tblGrid>
      <w:tr w:rsidR="001436A1" w:rsidRPr="00832457" w14:paraId="16A020D5" w14:textId="77777777" w:rsidTr="00DA35A6">
        <w:tc>
          <w:tcPr>
            <w:tcW w:w="9450" w:type="dxa"/>
            <w:shd w:val="clear" w:color="auto" w:fill="auto"/>
          </w:tcPr>
          <w:p w14:paraId="2BD14711" w14:textId="21416A3D" w:rsidR="001436A1" w:rsidRPr="00110949" w:rsidRDefault="001436A1" w:rsidP="008A29C1">
            <w:pPr>
              <w:tabs>
                <w:tab w:val="left" w:pos="1320"/>
                <w:tab w:val="left" w:pos="1710"/>
                <w:tab w:val="right" w:leader="dot" w:pos="9360"/>
              </w:tabs>
              <w:spacing w:after="0"/>
              <w:outlineLvl w:val="0"/>
              <w:rPr>
                <w:rFonts w:eastAsia="Times New Roman"/>
                <w:noProof/>
                <w:color w:val="000000"/>
                <w:lang w:eastAsia="ja-JP"/>
              </w:rPr>
            </w:pPr>
          </w:p>
        </w:tc>
      </w:tr>
    </w:tbl>
    <w:p w14:paraId="057E8DBB" w14:textId="77777777" w:rsidR="00891362" w:rsidRDefault="00891362" w:rsidP="008A29C1">
      <w:pPr>
        <w:tabs>
          <w:tab w:val="right" w:leader="dot" w:pos="9360"/>
        </w:tabs>
        <w:spacing w:after="200" w:line="276" w:lineRule="auto"/>
        <w:ind w:left="252"/>
        <w:jc w:val="left"/>
      </w:pPr>
    </w:p>
    <w:tbl>
      <w:tblPr>
        <w:tblW w:w="9468" w:type="dxa"/>
        <w:tblBorders>
          <w:top w:val="single" w:sz="4" w:space="0" w:color="auto"/>
          <w:bottom w:val="single" w:sz="4" w:space="0" w:color="auto"/>
        </w:tblBorders>
        <w:tblLook w:val="04A0" w:firstRow="1" w:lastRow="0" w:firstColumn="1" w:lastColumn="0" w:noHBand="0" w:noVBand="1"/>
      </w:tblPr>
      <w:tblGrid>
        <w:gridCol w:w="3218"/>
        <w:gridCol w:w="3110"/>
        <w:gridCol w:w="3140"/>
      </w:tblGrid>
      <w:tr w:rsidR="00105E26" w:rsidRPr="00163ED8" w14:paraId="1F17343F" w14:textId="77777777" w:rsidTr="005B7576">
        <w:tc>
          <w:tcPr>
            <w:tcW w:w="9468" w:type="dxa"/>
            <w:gridSpan w:val="3"/>
            <w:tcBorders>
              <w:top w:val="single" w:sz="12" w:space="0" w:color="auto"/>
              <w:bottom w:val="single" w:sz="12" w:space="0" w:color="auto"/>
            </w:tcBorders>
          </w:tcPr>
          <w:p w14:paraId="777A04CD" w14:textId="77777777" w:rsidR="00105E26" w:rsidRPr="00163ED8" w:rsidRDefault="00105E26" w:rsidP="008A29C1">
            <w:pPr>
              <w:pStyle w:val="TableHeading"/>
              <w:tabs>
                <w:tab w:val="right" w:leader="dot" w:pos="9360"/>
              </w:tabs>
            </w:pPr>
            <w:r w:rsidRPr="00163ED8">
              <w:t>Table A</w:t>
            </w:r>
            <w:r w:rsidR="00443A38" w:rsidRPr="00163ED8">
              <w:br/>
            </w:r>
            <w:r w:rsidR="00C76925" w:rsidRPr="00163ED8">
              <w:t>Table of Contents</w:t>
            </w:r>
          </w:p>
        </w:tc>
      </w:tr>
      <w:tr w:rsidR="00105E26" w:rsidRPr="00163ED8" w14:paraId="16CE5B35" w14:textId="77777777" w:rsidTr="005B7576">
        <w:trPr>
          <w:trHeight w:val="317"/>
        </w:trPr>
        <w:tc>
          <w:tcPr>
            <w:tcW w:w="3218" w:type="dxa"/>
            <w:tcBorders>
              <w:top w:val="single" w:sz="12" w:space="0" w:color="auto"/>
              <w:bottom w:val="single" w:sz="12" w:space="0" w:color="auto"/>
            </w:tcBorders>
            <w:vAlign w:val="bottom"/>
          </w:tcPr>
          <w:p w14:paraId="583C0D75" w14:textId="77777777" w:rsidR="00105E26" w:rsidRPr="00F3504E" w:rsidRDefault="00F8763B" w:rsidP="008A29C1">
            <w:pPr>
              <w:pStyle w:val="TableColumnHeadings"/>
              <w:tabs>
                <w:tab w:val="right" w:leader="dot" w:pos="9360"/>
              </w:tabs>
              <w:ind w:left="-108"/>
              <w:jc w:val="left"/>
            </w:pPr>
            <w:r>
              <w:t>Reference Key</w:t>
            </w:r>
          </w:p>
        </w:tc>
        <w:tc>
          <w:tcPr>
            <w:tcW w:w="3110" w:type="dxa"/>
            <w:tcBorders>
              <w:top w:val="single" w:sz="12" w:space="0" w:color="auto"/>
              <w:bottom w:val="single" w:sz="12" w:space="0" w:color="auto"/>
            </w:tcBorders>
            <w:vAlign w:val="bottom"/>
          </w:tcPr>
          <w:p w14:paraId="12DD20AA" w14:textId="77777777" w:rsidR="00105E26" w:rsidRPr="00F3504E" w:rsidRDefault="00105E26" w:rsidP="008A29C1">
            <w:pPr>
              <w:pStyle w:val="TableColumnHeadings"/>
              <w:tabs>
                <w:tab w:val="right" w:leader="dot" w:pos="9360"/>
              </w:tabs>
            </w:pPr>
            <w:r w:rsidRPr="00F3504E">
              <w:t>Title of Item</w:t>
            </w:r>
          </w:p>
        </w:tc>
        <w:tc>
          <w:tcPr>
            <w:tcW w:w="3140" w:type="dxa"/>
            <w:tcBorders>
              <w:top w:val="single" w:sz="12" w:space="0" w:color="auto"/>
              <w:bottom w:val="single" w:sz="12" w:space="0" w:color="auto"/>
            </w:tcBorders>
            <w:vAlign w:val="bottom"/>
          </w:tcPr>
          <w:p w14:paraId="483AE775" w14:textId="77777777" w:rsidR="00105E26" w:rsidRPr="00F3504E" w:rsidRDefault="00A12E0D" w:rsidP="008A29C1">
            <w:pPr>
              <w:pStyle w:val="TableColumnHeadings"/>
              <w:tabs>
                <w:tab w:val="right" w:leader="dot" w:pos="9360"/>
              </w:tabs>
              <w:ind w:right="-108"/>
              <w:jc w:val="right"/>
            </w:pPr>
            <w:r>
              <w:t>L&amp;R</w:t>
            </w:r>
            <w:r w:rsidR="00F8763B" w:rsidRPr="00F8763B">
              <w:t xml:space="preserve"> </w:t>
            </w:r>
            <w:r w:rsidR="00105E26" w:rsidRPr="00F8763B">
              <w:t>Page</w:t>
            </w:r>
          </w:p>
        </w:tc>
      </w:tr>
    </w:tbl>
    <w:p w14:paraId="058DC2B8" w14:textId="56DD10EA" w:rsidR="00A62D49" w:rsidRPr="003E7B43" w:rsidRDefault="00214C38" w:rsidP="008A29C1">
      <w:pPr>
        <w:pStyle w:val="TOC1"/>
        <w:rPr>
          <w:rFonts w:ascii="Calibri" w:hAnsi="Calibri"/>
          <w:noProof/>
          <w:color w:val="auto"/>
          <w:lang w:eastAsia="en-US"/>
        </w:rPr>
      </w:pPr>
      <w:r w:rsidRPr="000E3196">
        <w:fldChar w:fldCharType="begin"/>
      </w:r>
      <w:r w:rsidRPr="000E3196">
        <w:instrText xml:space="preserve"> TOC \o "1-1" \h \z \t "Appendix Heading,3,Item Heading,2,Roman Item Heading,4" </w:instrText>
      </w:r>
      <w:r w:rsidRPr="000E3196">
        <w:fldChar w:fldCharType="separate"/>
      </w:r>
      <w:hyperlink w:anchor="_Toc426975215" w:history="1">
        <w:r w:rsidR="00A62D49" w:rsidRPr="002475FC">
          <w:rPr>
            <w:rStyle w:val="Hyperlink"/>
          </w:rPr>
          <w:t>200</w:t>
        </w:r>
        <w:r w:rsidR="00A62D49" w:rsidRPr="003E7B43">
          <w:rPr>
            <w:rFonts w:ascii="Calibri" w:hAnsi="Calibri"/>
            <w:noProof/>
            <w:color w:val="auto"/>
            <w:lang w:eastAsia="en-US"/>
          </w:rPr>
          <w:tab/>
        </w:r>
        <w:r w:rsidR="00A62D49" w:rsidRPr="002475FC">
          <w:rPr>
            <w:rStyle w:val="Hyperlink"/>
          </w:rPr>
          <w:t>Introduction</w:t>
        </w:r>
        <w:r w:rsidR="00A62D49">
          <w:rPr>
            <w:noProof/>
            <w:webHidden/>
          </w:rPr>
          <w:tab/>
        </w:r>
        <w:r w:rsidR="00A62D49">
          <w:rPr>
            <w:noProof/>
            <w:webHidden/>
          </w:rPr>
          <w:fldChar w:fldCharType="begin"/>
        </w:r>
        <w:r w:rsidR="00A62D49">
          <w:rPr>
            <w:noProof/>
            <w:webHidden/>
          </w:rPr>
          <w:instrText xml:space="preserve"> PAGEREF _Toc426975215 \h </w:instrText>
        </w:r>
        <w:r w:rsidR="00A62D49">
          <w:rPr>
            <w:noProof/>
            <w:webHidden/>
          </w:rPr>
        </w:r>
        <w:r w:rsidR="00A62D49">
          <w:rPr>
            <w:noProof/>
            <w:webHidden/>
          </w:rPr>
          <w:fldChar w:fldCharType="separate"/>
        </w:r>
        <w:r w:rsidR="00F93F68">
          <w:rPr>
            <w:noProof/>
            <w:webHidden/>
          </w:rPr>
          <w:t>1</w:t>
        </w:r>
        <w:r w:rsidR="00A62D49">
          <w:rPr>
            <w:noProof/>
            <w:webHidden/>
          </w:rPr>
          <w:fldChar w:fldCharType="end"/>
        </w:r>
      </w:hyperlink>
    </w:p>
    <w:p w14:paraId="2A73C4BE" w14:textId="2DD1991B" w:rsidR="00A62D49" w:rsidRPr="003E7B43" w:rsidRDefault="009C4260" w:rsidP="008A29C1">
      <w:pPr>
        <w:pStyle w:val="TOC1"/>
        <w:rPr>
          <w:rFonts w:ascii="Calibri" w:hAnsi="Calibri"/>
          <w:noProof/>
          <w:color w:val="auto"/>
          <w:lang w:eastAsia="en-US"/>
        </w:rPr>
      </w:pPr>
      <w:hyperlink w:anchor="_Toc426975216" w:history="1">
        <w:r w:rsidR="00A62D49" w:rsidRPr="002475FC">
          <w:rPr>
            <w:rStyle w:val="Hyperlink"/>
          </w:rPr>
          <w:t>221</w:t>
        </w:r>
        <w:r w:rsidR="00A62D49" w:rsidRPr="003E7B43">
          <w:rPr>
            <w:rFonts w:ascii="Calibri" w:hAnsi="Calibri"/>
            <w:noProof/>
            <w:color w:val="auto"/>
            <w:lang w:eastAsia="en-US"/>
          </w:rPr>
          <w:tab/>
        </w:r>
        <w:r w:rsidR="00A62D49" w:rsidRPr="002475FC">
          <w:rPr>
            <w:rStyle w:val="Hyperlink"/>
          </w:rPr>
          <w:t>nist HANDBOOK 130 – Uniform Weights and Measures Law</w:t>
        </w:r>
        <w:r w:rsidR="00A62D49">
          <w:rPr>
            <w:noProof/>
            <w:webHidden/>
          </w:rPr>
          <w:tab/>
        </w:r>
        <w:r w:rsidR="00A62D49">
          <w:rPr>
            <w:noProof/>
            <w:webHidden/>
          </w:rPr>
          <w:fldChar w:fldCharType="begin"/>
        </w:r>
        <w:r w:rsidR="00A62D49">
          <w:rPr>
            <w:noProof/>
            <w:webHidden/>
          </w:rPr>
          <w:instrText xml:space="preserve"> PAGEREF _Toc426975216 \h </w:instrText>
        </w:r>
        <w:r w:rsidR="00A62D49">
          <w:rPr>
            <w:noProof/>
            <w:webHidden/>
          </w:rPr>
        </w:r>
        <w:r w:rsidR="00A62D49">
          <w:rPr>
            <w:noProof/>
            <w:webHidden/>
          </w:rPr>
          <w:fldChar w:fldCharType="separate"/>
        </w:r>
        <w:r w:rsidR="00F93F68">
          <w:rPr>
            <w:noProof/>
            <w:webHidden/>
          </w:rPr>
          <w:t>5</w:t>
        </w:r>
        <w:r w:rsidR="00A62D49">
          <w:rPr>
            <w:noProof/>
            <w:webHidden/>
          </w:rPr>
          <w:fldChar w:fldCharType="end"/>
        </w:r>
      </w:hyperlink>
    </w:p>
    <w:p w14:paraId="364F73D5" w14:textId="546AD245" w:rsidR="00A62D49" w:rsidRPr="003E7B43" w:rsidRDefault="009C4260" w:rsidP="008A29C1">
      <w:pPr>
        <w:pStyle w:val="TOC2"/>
        <w:rPr>
          <w:rFonts w:ascii="Calibri" w:hAnsi="Calibri"/>
          <w:noProof/>
          <w:color w:val="auto"/>
          <w:sz w:val="22"/>
          <w:lang w:eastAsia="en-US"/>
        </w:rPr>
      </w:pPr>
      <w:hyperlink w:anchor="_Toc426975217" w:history="1">
        <w:r w:rsidR="00A62D49" w:rsidRPr="002475FC">
          <w:rPr>
            <w:rStyle w:val="Hyperlink"/>
          </w:rPr>
          <w:t>221-1</w:t>
        </w:r>
        <w:r w:rsidR="00A62D49" w:rsidRPr="003E7B43">
          <w:rPr>
            <w:rFonts w:ascii="Calibri" w:hAnsi="Calibri"/>
            <w:noProof/>
            <w:color w:val="auto"/>
            <w:sz w:val="22"/>
            <w:lang w:eastAsia="en-US"/>
          </w:rPr>
          <w:tab/>
        </w:r>
        <w:r w:rsidR="00A62D49" w:rsidRPr="002475FC">
          <w:rPr>
            <w:rStyle w:val="Hyperlink"/>
          </w:rPr>
          <w:t>W</w:t>
        </w:r>
        <w:r w:rsidR="00FE2FC4">
          <w:rPr>
            <w:rStyle w:val="Hyperlink"/>
          </w:rPr>
          <w:tab/>
        </w:r>
        <w:r w:rsidR="00A62D49" w:rsidRPr="002475FC">
          <w:rPr>
            <w:rStyle w:val="Hyperlink"/>
          </w:rPr>
          <w:t>Section 1.8.  Net “Mass” or Net “Weight.”</w:t>
        </w:r>
        <w:r w:rsidR="00A62D49">
          <w:rPr>
            <w:noProof/>
            <w:webHidden/>
          </w:rPr>
          <w:tab/>
        </w:r>
        <w:r w:rsidR="00A62D49">
          <w:rPr>
            <w:noProof/>
            <w:webHidden/>
          </w:rPr>
          <w:fldChar w:fldCharType="begin"/>
        </w:r>
        <w:r w:rsidR="00A62D49">
          <w:rPr>
            <w:noProof/>
            <w:webHidden/>
          </w:rPr>
          <w:instrText xml:space="preserve"> PAGEREF _Toc426975217 \h </w:instrText>
        </w:r>
        <w:r w:rsidR="00A62D49">
          <w:rPr>
            <w:noProof/>
            <w:webHidden/>
          </w:rPr>
        </w:r>
        <w:r w:rsidR="00A62D49">
          <w:rPr>
            <w:noProof/>
            <w:webHidden/>
          </w:rPr>
          <w:fldChar w:fldCharType="separate"/>
        </w:r>
        <w:r w:rsidR="00F93F68">
          <w:rPr>
            <w:noProof/>
            <w:webHidden/>
          </w:rPr>
          <w:t>5</w:t>
        </w:r>
        <w:r w:rsidR="00A62D49">
          <w:rPr>
            <w:noProof/>
            <w:webHidden/>
          </w:rPr>
          <w:fldChar w:fldCharType="end"/>
        </w:r>
      </w:hyperlink>
    </w:p>
    <w:p w14:paraId="211B7ECF" w14:textId="6913174D" w:rsidR="00A62D49" w:rsidRPr="003E7B43" w:rsidRDefault="009C4260" w:rsidP="008A29C1">
      <w:pPr>
        <w:pStyle w:val="TOC1"/>
        <w:rPr>
          <w:rFonts w:ascii="Calibri" w:hAnsi="Calibri"/>
          <w:noProof/>
          <w:color w:val="auto"/>
          <w:lang w:eastAsia="en-US"/>
        </w:rPr>
      </w:pPr>
      <w:hyperlink w:anchor="_Toc426975218" w:history="1">
        <w:r w:rsidR="00A62D49" w:rsidRPr="002475FC">
          <w:rPr>
            <w:rStyle w:val="Hyperlink"/>
          </w:rPr>
          <w:t>231</w:t>
        </w:r>
        <w:r w:rsidR="00A62D49" w:rsidRPr="003E7B43">
          <w:rPr>
            <w:rFonts w:ascii="Calibri" w:hAnsi="Calibri"/>
            <w:noProof/>
            <w:color w:val="auto"/>
            <w:lang w:eastAsia="en-US"/>
          </w:rPr>
          <w:tab/>
        </w:r>
        <w:r w:rsidR="00A62D49" w:rsidRPr="002475FC">
          <w:rPr>
            <w:rStyle w:val="Hyperlink"/>
          </w:rPr>
          <w:t>nist HANDBOOK 130 – Uniform PACKAGING AND LABELING REGULATION</w:t>
        </w:r>
        <w:r w:rsidR="00A62D49">
          <w:rPr>
            <w:noProof/>
            <w:webHidden/>
          </w:rPr>
          <w:tab/>
        </w:r>
        <w:r w:rsidR="00A62D49">
          <w:rPr>
            <w:noProof/>
            <w:webHidden/>
          </w:rPr>
          <w:fldChar w:fldCharType="begin"/>
        </w:r>
        <w:r w:rsidR="00A62D49">
          <w:rPr>
            <w:noProof/>
            <w:webHidden/>
          </w:rPr>
          <w:instrText xml:space="preserve"> PAGEREF _Toc426975218 \h </w:instrText>
        </w:r>
        <w:r w:rsidR="00A62D49">
          <w:rPr>
            <w:noProof/>
            <w:webHidden/>
          </w:rPr>
        </w:r>
        <w:r w:rsidR="00A62D49">
          <w:rPr>
            <w:noProof/>
            <w:webHidden/>
          </w:rPr>
          <w:fldChar w:fldCharType="separate"/>
        </w:r>
        <w:r w:rsidR="00F93F68">
          <w:rPr>
            <w:noProof/>
            <w:webHidden/>
          </w:rPr>
          <w:t>8</w:t>
        </w:r>
        <w:r w:rsidR="00A62D49">
          <w:rPr>
            <w:noProof/>
            <w:webHidden/>
          </w:rPr>
          <w:fldChar w:fldCharType="end"/>
        </w:r>
      </w:hyperlink>
    </w:p>
    <w:p w14:paraId="36DC892A" w14:textId="212BD47C" w:rsidR="00A62D49" w:rsidRPr="003E7B43" w:rsidRDefault="009C4260" w:rsidP="008A29C1">
      <w:pPr>
        <w:pStyle w:val="TOC2"/>
        <w:rPr>
          <w:rFonts w:ascii="Calibri" w:hAnsi="Calibri"/>
          <w:noProof/>
          <w:color w:val="auto"/>
          <w:sz w:val="22"/>
          <w:lang w:eastAsia="en-US"/>
        </w:rPr>
      </w:pPr>
      <w:hyperlink w:anchor="_Toc426975219" w:history="1">
        <w:r w:rsidR="00A62D49" w:rsidRPr="002475FC">
          <w:rPr>
            <w:rStyle w:val="Hyperlink"/>
          </w:rPr>
          <w:t>231-1</w:t>
        </w:r>
        <w:r w:rsidR="00A62D49" w:rsidRPr="003E7B43">
          <w:rPr>
            <w:rFonts w:ascii="Calibri" w:hAnsi="Calibri"/>
            <w:noProof/>
            <w:color w:val="auto"/>
            <w:sz w:val="22"/>
            <w:lang w:eastAsia="en-US"/>
          </w:rPr>
          <w:tab/>
        </w:r>
        <w:r w:rsidR="00FE2FC4">
          <w:rPr>
            <w:rStyle w:val="Hyperlink"/>
          </w:rPr>
          <w:t>V</w:t>
        </w:r>
        <w:r w:rsidR="00FE2FC4">
          <w:rPr>
            <w:rStyle w:val="Hyperlink"/>
          </w:rPr>
          <w:tab/>
        </w:r>
        <w:r w:rsidR="00A62D49" w:rsidRPr="002475FC">
          <w:rPr>
            <w:rStyle w:val="Hyperlink"/>
          </w:rPr>
          <w:t>Sections 6.4., 6.5., and 6.7.  Addition of Tables</w:t>
        </w:r>
        <w:r w:rsidR="00A62D49">
          <w:rPr>
            <w:noProof/>
            <w:webHidden/>
          </w:rPr>
          <w:tab/>
        </w:r>
        <w:r w:rsidR="00A62D49">
          <w:rPr>
            <w:noProof/>
            <w:webHidden/>
          </w:rPr>
          <w:fldChar w:fldCharType="begin"/>
        </w:r>
        <w:r w:rsidR="00A62D49">
          <w:rPr>
            <w:noProof/>
            <w:webHidden/>
          </w:rPr>
          <w:instrText xml:space="preserve"> PAGEREF _Toc426975219 \h </w:instrText>
        </w:r>
        <w:r w:rsidR="00A62D49">
          <w:rPr>
            <w:noProof/>
            <w:webHidden/>
          </w:rPr>
        </w:r>
        <w:r w:rsidR="00A62D49">
          <w:rPr>
            <w:noProof/>
            <w:webHidden/>
          </w:rPr>
          <w:fldChar w:fldCharType="separate"/>
        </w:r>
        <w:r w:rsidR="00F93F68">
          <w:rPr>
            <w:noProof/>
            <w:webHidden/>
          </w:rPr>
          <w:t>8</w:t>
        </w:r>
        <w:r w:rsidR="00A62D49">
          <w:rPr>
            <w:noProof/>
            <w:webHidden/>
          </w:rPr>
          <w:fldChar w:fldCharType="end"/>
        </w:r>
      </w:hyperlink>
    </w:p>
    <w:p w14:paraId="4586F26A" w14:textId="73239A75" w:rsidR="00A62D49" w:rsidRPr="003E7B43" w:rsidRDefault="009C4260" w:rsidP="008A29C1">
      <w:pPr>
        <w:pStyle w:val="TOC1"/>
        <w:rPr>
          <w:rFonts w:ascii="Calibri" w:hAnsi="Calibri"/>
          <w:noProof/>
          <w:color w:val="auto"/>
          <w:lang w:eastAsia="en-US"/>
        </w:rPr>
      </w:pPr>
      <w:hyperlink w:anchor="_Toc426975220" w:history="1">
        <w:r w:rsidR="00A62D49" w:rsidRPr="002475FC">
          <w:rPr>
            <w:rStyle w:val="Hyperlink"/>
          </w:rPr>
          <w:t>232</w:t>
        </w:r>
        <w:r w:rsidR="00A62D49" w:rsidRPr="003E7B43">
          <w:rPr>
            <w:rFonts w:ascii="Calibri" w:hAnsi="Calibri"/>
            <w:noProof/>
            <w:color w:val="auto"/>
            <w:lang w:eastAsia="en-US"/>
          </w:rPr>
          <w:tab/>
        </w:r>
        <w:r w:rsidR="00A62D49" w:rsidRPr="002475FC">
          <w:rPr>
            <w:rStyle w:val="Hyperlink"/>
          </w:rPr>
          <w:t>nist HANDBOOK 130 – UNIFORM REGULATION FOR THE METHOD OF SALE COMMODITIES</w:t>
        </w:r>
        <w:r w:rsidR="00A62D49">
          <w:rPr>
            <w:noProof/>
            <w:webHidden/>
          </w:rPr>
          <w:tab/>
        </w:r>
        <w:r w:rsidR="00A62D49">
          <w:rPr>
            <w:noProof/>
            <w:webHidden/>
          </w:rPr>
          <w:fldChar w:fldCharType="begin"/>
        </w:r>
        <w:r w:rsidR="00A62D49">
          <w:rPr>
            <w:noProof/>
            <w:webHidden/>
          </w:rPr>
          <w:instrText xml:space="preserve"> PAGEREF _Toc426975220 \h </w:instrText>
        </w:r>
        <w:r w:rsidR="00A62D49">
          <w:rPr>
            <w:noProof/>
            <w:webHidden/>
          </w:rPr>
        </w:r>
        <w:r w:rsidR="00A62D49">
          <w:rPr>
            <w:noProof/>
            <w:webHidden/>
          </w:rPr>
          <w:fldChar w:fldCharType="separate"/>
        </w:r>
        <w:r w:rsidR="00F93F68">
          <w:rPr>
            <w:noProof/>
            <w:webHidden/>
          </w:rPr>
          <w:t>13</w:t>
        </w:r>
        <w:r w:rsidR="00A62D49">
          <w:rPr>
            <w:noProof/>
            <w:webHidden/>
          </w:rPr>
          <w:fldChar w:fldCharType="end"/>
        </w:r>
      </w:hyperlink>
    </w:p>
    <w:p w14:paraId="650EA466" w14:textId="18955C9A" w:rsidR="00A62D49" w:rsidRPr="003E7B43" w:rsidRDefault="009C4260" w:rsidP="008A29C1">
      <w:pPr>
        <w:pStyle w:val="TOC2"/>
        <w:rPr>
          <w:rFonts w:ascii="Calibri" w:hAnsi="Calibri"/>
          <w:noProof/>
          <w:color w:val="auto"/>
          <w:sz w:val="22"/>
          <w:lang w:eastAsia="en-US"/>
        </w:rPr>
      </w:pPr>
      <w:hyperlink w:anchor="_Toc426975221" w:history="1">
        <w:r w:rsidR="00A62D49" w:rsidRPr="002475FC">
          <w:rPr>
            <w:rStyle w:val="Hyperlink"/>
          </w:rPr>
          <w:t>232-1</w:t>
        </w:r>
        <w:r w:rsidR="00A62D49" w:rsidRPr="003E7B43">
          <w:rPr>
            <w:rFonts w:ascii="Calibri" w:hAnsi="Calibri"/>
            <w:noProof/>
            <w:color w:val="auto"/>
            <w:sz w:val="22"/>
            <w:lang w:eastAsia="en-US"/>
          </w:rPr>
          <w:tab/>
        </w:r>
        <w:r w:rsidR="00FE2FC4">
          <w:rPr>
            <w:rStyle w:val="Hyperlink"/>
          </w:rPr>
          <w:t>I</w:t>
        </w:r>
        <w:r w:rsidR="00FE2FC4">
          <w:rPr>
            <w:rStyle w:val="Hyperlink"/>
          </w:rPr>
          <w:tab/>
        </w:r>
        <w:r w:rsidR="00A62D49" w:rsidRPr="002475FC">
          <w:rPr>
            <w:rStyle w:val="Hyperlink"/>
          </w:rPr>
          <w:t>Section 1.5.  Meat, Poultry, Fish, and Seafood.</w:t>
        </w:r>
        <w:r w:rsidR="00A62D49">
          <w:rPr>
            <w:noProof/>
            <w:webHidden/>
          </w:rPr>
          <w:tab/>
        </w:r>
        <w:r w:rsidR="00A62D49">
          <w:rPr>
            <w:noProof/>
            <w:webHidden/>
          </w:rPr>
          <w:fldChar w:fldCharType="begin"/>
        </w:r>
        <w:r w:rsidR="00A62D49">
          <w:rPr>
            <w:noProof/>
            <w:webHidden/>
          </w:rPr>
          <w:instrText xml:space="preserve"> PAGEREF _Toc426975221 \h </w:instrText>
        </w:r>
        <w:r w:rsidR="00A62D49">
          <w:rPr>
            <w:noProof/>
            <w:webHidden/>
          </w:rPr>
        </w:r>
        <w:r w:rsidR="00A62D49">
          <w:rPr>
            <w:noProof/>
            <w:webHidden/>
          </w:rPr>
          <w:fldChar w:fldCharType="separate"/>
        </w:r>
        <w:r w:rsidR="00F93F68">
          <w:rPr>
            <w:noProof/>
            <w:webHidden/>
          </w:rPr>
          <w:t>13</w:t>
        </w:r>
        <w:r w:rsidR="00A62D49">
          <w:rPr>
            <w:noProof/>
            <w:webHidden/>
          </w:rPr>
          <w:fldChar w:fldCharType="end"/>
        </w:r>
      </w:hyperlink>
    </w:p>
    <w:p w14:paraId="7DC5B95D" w14:textId="262FF567" w:rsidR="00A62D49" w:rsidRPr="003E7B43" w:rsidRDefault="009C4260" w:rsidP="008A29C1">
      <w:pPr>
        <w:pStyle w:val="TOC2"/>
        <w:rPr>
          <w:rFonts w:ascii="Calibri" w:hAnsi="Calibri"/>
          <w:noProof/>
          <w:color w:val="auto"/>
          <w:sz w:val="22"/>
          <w:lang w:eastAsia="en-US"/>
        </w:rPr>
      </w:pPr>
      <w:hyperlink w:anchor="_Toc426975222" w:history="1">
        <w:r w:rsidR="00A62D49" w:rsidRPr="002475FC">
          <w:rPr>
            <w:rStyle w:val="Hyperlink"/>
          </w:rPr>
          <w:t>232-2</w:t>
        </w:r>
        <w:r w:rsidR="00A62D49" w:rsidRPr="003E7B43">
          <w:rPr>
            <w:rFonts w:ascii="Calibri" w:hAnsi="Calibri"/>
            <w:noProof/>
            <w:color w:val="auto"/>
            <w:sz w:val="22"/>
            <w:lang w:eastAsia="en-US"/>
          </w:rPr>
          <w:tab/>
        </w:r>
        <w:r w:rsidR="00FE2FC4">
          <w:rPr>
            <w:rStyle w:val="Hyperlink"/>
          </w:rPr>
          <w:t>W</w:t>
        </w:r>
        <w:r w:rsidR="00FE2FC4">
          <w:rPr>
            <w:rStyle w:val="Hyperlink"/>
          </w:rPr>
          <w:tab/>
        </w:r>
        <w:r w:rsidR="00A62D49" w:rsidRPr="002475FC">
          <w:rPr>
            <w:rStyle w:val="Hyperlink"/>
          </w:rPr>
          <w:t>Section 2.20.3. Street Sign Prices and Advertising</w:t>
        </w:r>
        <w:r w:rsidR="00A62D49">
          <w:rPr>
            <w:noProof/>
            <w:webHidden/>
          </w:rPr>
          <w:tab/>
        </w:r>
        <w:r w:rsidR="00A62D49">
          <w:rPr>
            <w:noProof/>
            <w:webHidden/>
          </w:rPr>
          <w:fldChar w:fldCharType="begin"/>
        </w:r>
        <w:r w:rsidR="00A62D49">
          <w:rPr>
            <w:noProof/>
            <w:webHidden/>
          </w:rPr>
          <w:instrText xml:space="preserve"> PAGEREF _Toc426975222 \h </w:instrText>
        </w:r>
        <w:r w:rsidR="00A62D49">
          <w:rPr>
            <w:noProof/>
            <w:webHidden/>
          </w:rPr>
        </w:r>
        <w:r w:rsidR="00A62D49">
          <w:rPr>
            <w:noProof/>
            <w:webHidden/>
          </w:rPr>
          <w:fldChar w:fldCharType="separate"/>
        </w:r>
        <w:r w:rsidR="00F93F68">
          <w:rPr>
            <w:noProof/>
            <w:webHidden/>
          </w:rPr>
          <w:t>16</w:t>
        </w:r>
        <w:r w:rsidR="00A62D49">
          <w:rPr>
            <w:noProof/>
            <w:webHidden/>
          </w:rPr>
          <w:fldChar w:fldCharType="end"/>
        </w:r>
      </w:hyperlink>
    </w:p>
    <w:p w14:paraId="25651C99" w14:textId="2CF6C7B2" w:rsidR="00A62D49" w:rsidRPr="003E7B43" w:rsidRDefault="009C4260" w:rsidP="008A29C1">
      <w:pPr>
        <w:pStyle w:val="TOC2"/>
        <w:rPr>
          <w:rFonts w:ascii="Calibri" w:hAnsi="Calibri"/>
          <w:noProof/>
          <w:color w:val="auto"/>
          <w:sz w:val="22"/>
          <w:lang w:eastAsia="en-US"/>
        </w:rPr>
      </w:pPr>
      <w:hyperlink w:anchor="_Toc426975223" w:history="1">
        <w:r w:rsidR="00A62D49" w:rsidRPr="002475FC">
          <w:rPr>
            <w:rStyle w:val="Hyperlink"/>
          </w:rPr>
          <w:t>232-3</w:t>
        </w:r>
        <w:r w:rsidR="00A62D49" w:rsidRPr="003E7B43">
          <w:rPr>
            <w:rFonts w:ascii="Calibri" w:hAnsi="Calibri"/>
            <w:noProof/>
            <w:color w:val="auto"/>
            <w:sz w:val="22"/>
            <w:lang w:eastAsia="en-US"/>
          </w:rPr>
          <w:tab/>
        </w:r>
        <w:r w:rsidR="00FE2FC4">
          <w:rPr>
            <w:rStyle w:val="Hyperlink"/>
          </w:rPr>
          <w:t>V</w:t>
        </w:r>
        <w:r w:rsidR="00FE2FC4">
          <w:rPr>
            <w:rStyle w:val="Hyperlink"/>
          </w:rPr>
          <w:tab/>
        </w:r>
        <w:r w:rsidR="00A62D49" w:rsidRPr="002475FC">
          <w:rPr>
            <w:rStyle w:val="Hyperlink"/>
          </w:rPr>
          <w:t>Section 2.23.  Animal Bedding</w:t>
        </w:r>
        <w:r w:rsidR="00A62D49">
          <w:rPr>
            <w:noProof/>
            <w:webHidden/>
          </w:rPr>
          <w:tab/>
        </w:r>
        <w:r w:rsidR="00A62D49">
          <w:rPr>
            <w:noProof/>
            <w:webHidden/>
          </w:rPr>
          <w:fldChar w:fldCharType="begin"/>
        </w:r>
        <w:r w:rsidR="00A62D49">
          <w:rPr>
            <w:noProof/>
            <w:webHidden/>
          </w:rPr>
          <w:instrText xml:space="preserve"> PAGEREF _Toc426975223 \h </w:instrText>
        </w:r>
        <w:r w:rsidR="00A62D49">
          <w:rPr>
            <w:noProof/>
            <w:webHidden/>
          </w:rPr>
        </w:r>
        <w:r w:rsidR="00A62D49">
          <w:rPr>
            <w:noProof/>
            <w:webHidden/>
          </w:rPr>
          <w:fldChar w:fldCharType="separate"/>
        </w:r>
        <w:r w:rsidR="00F93F68">
          <w:rPr>
            <w:noProof/>
            <w:webHidden/>
          </w:rPr>
          <w:t>19</w:t>
        </w:r>
        <w:r w:rsidR="00A62D49">
          <w:rPr>
            <w:noProof/>
            <w:webHidden/>
          </w:rPr>
          <w:fldChar w:fldCharType="end"/>
        </w:r>
      </w:hyperlink>
    </w:p>
    <w:p w14:paraId="3306DE24" w14:textId="2A0A12AF" w:rsidR="00A62D49" w:rsidRPr="003E7B43" w:rsidRDefault="009C4260" w:rsidP="008A29C1">
      <w:pPr>
        <w:pStyle w:val="TOC2"/>
        <w:rPr>
          <w:rFonts w:ascii="Calibri" w:hAnsi="Calibri"/>
          <w:noProof/>
          <w:color w:val="auto"/>
          <w:sz w:val="22"/>
          <w:lang w:eastAsia="en-US"/>
        </w:rPr>
      </w:pPr>
      <w:hyperlink w:anchor="_Toc426975224" w:history="1">
        <w:r w:rsidR="00A62D49" w:rsidRPr="002475FC">
          <w:rPr>
            <w:rStyle w:val="Hyperlink"/>
          </w:rPr>
          <w:t>232-4</w:t>
        </w:r>
        <w:r w:rsidR="00A62D49" w:rsidRPr="003E7B43">
          <w:rPr>
            <w:rFonts w:ascii="Calibri" w:hAnsi="Calibri"/>
            <w:noProof/>
            <w:color w:val="auto"/>
            <w:sz w:val="22"/>
            <w:lang w:eastAsia="en-US"/>
          </w:rPr>
          <w:tab/>
        </w:r>
        <w:r w:rsidR="00FE2FC4">
          <w:rPr>
            <w:rStyle w:val="Hyperlink"/>
          </w:rPr>
          <w:t>V</w:t>
        </w:r>
        <w:r w:rsidR="00FE2FC4">
          <w:rPr>
            <w:rStyle w:val="Hyperlink"/>
          </w:rPr>
          <w:tab/>
        </w:r>
        <w:r w:rsidR="00A62D49" w:rsidRPr="002475FC">
          <w:rPr>
            <w:rStyle w:val="Hyperlink"/>
          </w:rPr>
          <w:t>Section 2.27. Retail Sales of Natural Gas Sold as a Vehicle Fuel</w:t>
        </w:r>
        <w:r w:rsidR="00A62D49">
          <w:rPr>
            <w:noProof/>
            <w:webHidden/>
          </w:rPr>
          <w:tab/>
        </w:r>
        <w:r w:rsidR="00A62D49">
          <w:rPr>
            <w:noProof/>
            <w:webHidden/>
          </w:rPr>
          <w:fldChar w:fldCharType="begin"/>
        </w:r>
        <w:r w:rsidR="00A62D49">
          <w:rPr>
            <w:noProof/>
            <w:webHidden/>
          </w:rPr>
          <w:instrText xml:space="preserve"> PAGEREF _Toc426975224 \h </w:instrText>
        </w:r>
        <w:r w:rsidR="00A62D49">
          <w:rPr>
            <w:noProof/>
            <w:webHidden/>
          </w:rPr>
        </w:r>
        <w:r w:rsidR="00A62D49">
          <w:rPr>
            <w:noProof/>
            <w:webHidden/>
          </w:rPr>
          <w:fldChar w:fldCharType="separate"/>
        </w:r>
        <w:r w:rsidR="00F93F68">
          <w:rPr>
            <w:noProof/>
            <w:webHidden/>
          </w:rPr>
          <w:t>22</w:t>
        </w:r>
        <w:r w:rsidR="00A62D49">
          <w:rPr>
            <w:noProof/>
            <w:webHidden/>
          </w:rPr>
          <w:fldChar w:fldCharType="end"/>
        </w:r>
      </w:hyperlink>
    </w:p>
    <w:p w14:paraId="2984ECA3" w14:textId="3AE7CEB4" w:rsidR="00A62D49" w:rsidRPr="003E7B43" w:rsidRDefault="009C4260" w:rsidP="008A29C1">
      <w:pPr>
        <w:pStyle w:val="TOC1"/>
        <w:rPr>
          <w:rFonts w:ascii="Calibri" w:hAnsi="Calibri"/>
          <w:noProof/>
          <w:color w:val="auto"/>
          <w:lang w:eastAsia="en-US"/>
        </w:rPr>
      </w:pPr>
      <w:hyperlink w:anchor="_Toc426975225" w:history="1">
        <w:r w:rsidR="00A62D49" w:rsidRPr="002475FC">
          <w:rPr>
            <w:rStyle w:val="Hyperlink"/>
          </w:rPr>
          <w:t>237</w:t>
        </w:r>
        <w:r w:rsidR="00A62D49" w:rsidRPr="003E7B43">
          <w:rPr>
            <w:rFonts w:ascii="Calibri" w:hAnsi="Calibri"/>
            <w:noProof/>
            <w:color w:val="auto"/>
            <w:lang w:eastAsia="en-US"/>
          </w:rPr>
          <w:tab/>
        </w:r>
        <w:r w:rsidR="00A62D49" w:rsidRPr="002475FC">
          <w:rPr>
            <w:rStyle w:val="Hyperlink"/>
          </w:rPr>
          <w:t>nist HANDBOOK 130 – UNIFORM ENGINE FUELS AND AUTOMOTIVE LUBRICANTS REGULATION</w:t>
        </w:r>
        <w:r w:rsidR="00A62D49">
          <w:rPr>
            <w:noProof/>
            <w:webHidden/>
          </w:rPr>
          <w:tab/>
        </w:r>
        <w:r w:rsidR="00A62D49">
          <w:rPr>
            <w:noProof/>
            <w:webHidden/>
          </w:rPr>
          <w:fldChar w:fldCharType="begin"/>
        </w:r>
        <w:r w:rsidR="00A62D49">
          <w:rPr>
            <w:noProof/>
            <w:webHidden/>
          </w:rPr>
          <w:instrText xml:space="preserve"> PAGEREF _Toc426975225 \h </w:instrText>
        </w:r>
        <w:r w:rsidR="00A62D49">
          <w:rPr>
            <w:noProof/>
            <w:webHidden/>
          </w:rPr>
        </w:r>
        <w:r w:rsidR="00A62D49">
          <w:rPr>
            <w:noProof/>
            <w:webHidden/>
          </w:rPr>
          <w:fldChar w:fldCharType="separate"/>
        </w:r>
        <w:r w:rsidR="00F93F68">
          <w:rPr>
            <w:noProof/>
            <w:webHidden/>
          </w:rPr>
          <w:t>27</w:t>
        </w:r>
        <w:r w:rsidR="00A62D49">
          <w:rPr>
            <w:noProof/>
            <w:webHidden/>
          </w:rPr>
          <w:fldChar w:fldCharType="end"/>
        </w:r>
      </w:hyperlink>
    </w:p>
    <w:p w14:paraId="6B76EFB8" w14:textId="6A227433" w:rsidR="00A62D49" w:rsidRPr="003E7B43" w:rsidRDefault="009C4260" w:rsidP="008A29C1">
      <w:pPr>
        <w:pStyle w:val="TOC2"/>
        <w:rPr>
          <w:rFonts w:ascii="Calibri" w:hAnsi="Calibri"/>
          <w:noProof/>
          <w:color w:val="auto"/>
          <w:sz w:val="22"/>
          <w:lang w:eastAsia="en-US"/>
        </w:rPr>
      </w:pPr>
      <w:hyperlink w:anchor="_Toc426975226" w:history="1">
        <w:r w:rsidR="00A62D49" w:rsidRPr="002475FC">
          <w:rPr>
            <w:rStyle w:val="Hyperlink"/>
          </w:rPr>
          <w:t>237-1</w:t>
        </w:r>
        <w:r w:rsidR="00A62D49" w:rsidRPr="003E7B43">
          <w:rPr>
            <w:rFonts w:ascii="Calibri" w:hAnsi="Calibri"/>
            <w:noProof/>
            <w:color w:val="auto"/>
            <w:sz w:val="22"/>
            <w:lang w:eastAsia="en-US"/>
          </w:rPr>
          <w:tab/>
        </w:r>
        <w:r w:rsidR="00FE2FC4">
          <w:rPr>
            <w:rStyle w:val="Hyperlink"/>
          </w:rPr>
          <w:t>V</w:t>
        </w:r>
        <w:r w:rsidR="00FE2FC4">
          <w:rPr>
            <w:rStyle w:val="Hyperlink"/>
          </w:rPr>
          <w:tab/>
        </w:r>
        <w:r w:rsidR="00A62D49" w:rsidRPr="002475FC">
          <w:rPr>
            <w:rStyle w:val="Hyperlink"/>
          </w:rPr>
          <w:t>Section 1.  1.36. Liquefied Natural Gas (LNG) and Section 3.11. Compressed Natural Gas (CNG)</w:t>
        </w:r>
        <w:r w:rsidR="00A62D49">
          <w:rPr>
            <w:noProof/>
            <w:webHidden/>
          </w:rPr>
          <w:tab/>
        </w:r>
        <w:r w:rsidR="00A62D49">
          <w:rPr>
            <w:noProof/>
            <w:webHidden/>
          </w:rPr>
          <w:fldChar w:fldCharType="begin"/>
        </w:r>
        <w:r w:rsidR="00A62D49">
          <w:rPr>
            <w:noProof/>
            <w:webHidden/>
          </w:rPr>
          <w:instrText xml:space="preserve"> PAGEREF _Toc426975226 \h </w:instrText>
        </w:r>
        <w:r w:rsidR="00A62D49">
          <w:rPr>
            <w:noProof/>
            <w:webHidden/>
          </w:rPr>
        </w:r>
        <w:r w:rsidR="00A62D49">
          <w:rPr>
            <w:noProof/>
            <w:webHidden/>
          </w:rPr>
          <w:fldChar w:fldCharType="separate"/>
        </w:r>
        <w:r w:rsidR="00F93F68">
          <w:rPr>
            <w:noProof/>
            <w:webHidden/>
          </w:rPr>
          <w:t>27</w:t>
        </w:r>
        <w:r w:rsidR="00A62D49">
          <w:rPr>
            <w:noProof/>
            <w:webHidden/>
          </w:rPr>
          <w:fldChar w:fldCharType="end"/>
        </w:r>
      </w:hyperlink>
    </w:p>
    <w:p w14:paraId="4CD76320" w14:textId="734E1887" w:rsidR="00A62D49" w:rsidRPr="003E7B43" w:rsidRDefault="009C4260" w:rsidP="008A29C1">
      <w:pPr>
        <w:pStyle w:val="TOC2"/>
        <w:rPr>
          <w:rFonts w:ascii="Calibri" w:hAnsi="Calibri"/>
          <w:noProof/>
          <w:color w:val="auto"/>
          <w:sz w:val="22"/>
          <w:lang w:eastAsia="en-US"/>
        </w:rPr>
      </w:pPr>
      <w:hyperlink w:anchor="_Toc426975227" w:history="1">
        <w:r w:rsidR="00A62D49" w:rsidRPr="002475FC">
          <w:rPr>
            <w:rStyle w:val="Hyperlink"/>
          </w:rPr>
          <w:t>237-2</w:t>
        </w:r>
        <w:r w:rsidR="00A62D49" w:rsidRPr="003E7B43">
          <w:rPr>
            <w:rFonts w:ascii="Calibri" w:hAnsi="Calibri"/>
            <w:noProof/>
            <w:color w:val="auto"/>
            <w:sz w:val="22"/>
            <w:lang w:eastAsia="en-US"/>
          </w:rPr>
          <w:tab/>
        </w:r>
        <w:r w:rsidR="00FE2FC4">
          <w:rPr>
            <w:rStyle w:val="Hyperlink"/>
          </w:rPr>
          <w:t>I</w:t>
        </w:r>
        <w:r w:rsidR="00FE2FC4">
          <w:rPr>
            <w:rStyle w:val="Hyperlink"/>
          </w:rPr>
          <w:tab/>
        </w:r>
        <w:r w:rsidR="00A62D49" w:rsidRPr="002475FC">
          <w:rPr>
            <w:rStyle w:val="Hyperlink"/>
          </w:rPr>
          <w:t>Sections 2.1.3. Minimum Antiknock Index (AKI), Section 2.1.4. Minimum Motor Octane Number, and Section 3.2.5. Prohibition of Terms – Table 1.</w:t>
        </w:r>
        <w:r w:rsidR="00A62D49">
          <w:rPr>
            <w:noProof/>
            <w:webHidden/>
          </w:rPr>
          <w:tab/>
        </w:r>
        <w:r w:rsidR="00A62D49">
          <w:rPr>
            <w:noProof/>
            <w:webHidden/>
          </w:rPr>
          <w:fldChar w:fldCharType="begin"/>
        </w:r>
        <w:r w:rsidR="00A62D49">
          <w:rPr>
            <w:noProof/>
            <w:webHidden/>
          </w:rPr>
          <w:instrText xml:space="preserve"> PAGEREF _Toc426975227 \h </w:instrText>
        </w:r>
        <w:r w:rsidR="00A62D49">
          <w:rPr>
            <w:noProof/>
            <w:webHidden/>
          </w:rPr>
        </w:r>
        <w:r w:rsidR="00A62D49">
          <w:rPr>
            <w:noProof/>
            <w:webHidden/>
          </w:rPr>
          <w:fldChar w:fldCharType="separate"/>
        </w:r>
        <w:r w:rsidR="00F93F68">
          <w:rPr>
            <w:noProof/>
            <w:webHidden/>
          </w:rPr>
          <w:t>36</w:t>
        </w:r>
        <w:r w:rsidR="00A62D49">
          <w:rPr>
            <w:noProof/>
            <w:webHidden/>
          </w:rPr>
          <w:fldChar w:fldCharType="end"/>
        </w:r>
      </w:hyperlink>
    </w:p>
    <w:p w14:paraId="7E029112" w14:textId="4FF8703D" w:rsidR="00A62D49" w:rsidRPr="003E7B43" w:rsidRDefault="009C4260" w:rsidP="008A29C1">
      <w:pPr>
        <w:pStyle w:val="TOC2"/>
        <w:rPr>
          <w:rFonts w:ascii="Calibri" w:hAnsi="Calibri"/>
          <w:noProof/>
          <w:color w:val="auto"/>
          <w:sz w:val="22"/>
          <w:lang w:eastAsia="en-US"/>
        </w:rPr>
      </w:pPr>
      <w:hyperlink w:anchor="_Toc426975228" w:history="1">
        <w:r w:rsidR="00A62D49" w:rsidRPr="002475FC">
          <w:rPr>
            <w:rStyle w:val="Hyperlink"/>
          </w:rPr>
          <w:t>237-3</w:t>
        </w:r>
        <w:r w:rsidR="00A62D49" w:rsidRPr="003E7B43">
          <w:rPr>
            <w:rFonts w:ascii="Calibri" w:hAnsi="Calibri"/>
            <w:noProof/>
            <w:color w:val="auto"/>
            <w:sz w:val="22"/>
            <w:lang w:eastAsia="en-US"/>
          </w:rPr>
          <w:tab/>
        </w:r>
        <w:r w:rsidR="00FE2FC4">
          <w:rPr>
            <w:rStyle w:val="Hyperlink"/>
          </w:rPr>
          <w:t>V</w:t>
        </w:r>
        <w:r w:rsidR="00FE2FC4">
          <w:rPr>
            <w:rStyle w:val="Hyperlink"/>
          </w:rPr>
          <w:tab/>
        </w:r>
        <w:r w:rsidR="00A62D49" w:rsidRPr="002475FC">
          <w:rPr>
            <w:rStyle w:val="Hyperlink"/>
          </w:rPr>
          <w:t>Section 4.3.  Dispenser Filters</w:t>
        </w:r>
        <w:r w:rsidR="00A62D49">
          <w:rPr>
            <w:noProof/>
            <w:webHidden/>
          </w:rPr>
          <w:tab/>
        </w:r>
        <w:r w:rsidR="00A62D49">
          <w:rPr>
            <w:noProof/>
            <w:webHidden/>
          </w:rPr>
          <w:fldChar w:fldCharType="begin"/>
        </w:r>
        <w:r w:rsidR="00A62D49">
          <w:rPr>
            <w:noProof/>
            <w:webHidden/>
          </w:rPr>
          <w:instrText xml:space="preserve"> PAGEREF _Toc426975228 \h </w:instrText>
        </w:r>
        <w:r w:rsidR="00A62D49">
          <w:rPr>
            <w:noProof/>
            <w:webHidden/>
          </w:rPr>
        </w:r>
        <w:r w:rsidR="00A62D49">
          <w:rPr>
            <w:noProof/>
            <w:webHidden/>
          </w:rPr>
          <w:fldChar w:fldCharType="separate"/>
        </w:r>
        <w:r w:rsidR="00F93F68">
          <w:rPr>
            <w:noProof/>
            <w:webHidden/>
          </w:rPr>
          <w:t>39</w:t>
        </w:r>
        <w:r w:rsidR="00A62D49">
          <w:rPr>
            <w:noProof/>
            <w:webHidden/>
          </w:rPr>
          <w:fldChar w:fldCharType="end"/>
        </w:r>
      </w:hyperlink>
    </w:p>
    <w:p w14:paraId="4384668F" w14:textId="0AF9B681" w:rsidR="00A62D49" w:rsidRPr="003E7B43" w:rsidRDefault="009C4260" w:rsidP="008A29C1">
      <w:pPr>
        <w:pStyle w:val="TOC1"/>
        <w:rPr>
          <w:rFonts w:ascii="Calibri" w:hAnsi="Calibri"/>
          <w:noProof/>
          <w:color w:val="auto"/>
          <w:lang w:eastAsia="en-US"/>
        </w:rPr>
      </w:pPr>
      <w:hyperlink w:anchor="_Toc426975229" w:history="1">
        <w:r w:rsidR="00A62D49" w:rsidRPr="002475FC">
          <w:rPr>
            <w:rStyle w:val="Hyperlink"/>
          </w:rPr>
          <w:t>260</w:t>
        </w:r>
        <w:r w:rsidR="00A62D49" w:rsidRPr="003E7B43">
          <w:rPr>
            <w:rFonts w:ascii="Calibri" w:hAnsi="Calibri"/>
            <w:noProof/>
            <w:color w:val="auto"/>
            <w:lang w:eastAsia="en-US"/>
          </w:rPr>
          <w:tab/>
        </w:r>
        <w:r w:rsidR="00A62D49" w:rsidRPr="002475FC">
          <w:rPr>
            <w:rStyle w:val="Hyperlink"/>
          </w:rPr>
          <w:t>Handbook 133</w:t>
        </w:r>
        <w:r w:rsidR="00A62D49">
          <w:rPr>
            <w:noProof/>
            <w:webHidden/>
          </w:rPr>
          <w:tab/>
        </w:r>
        <w:r w:rsidR="00A62D49">
          <w:rPr>
            <w:noProof/>
            <w:webHidden/>
          </w:rPr>
          <w:fldChar w:fldCharType="begin"/>
        </w:r>
        <w:r w:rsidR="00A62D49">
          <w:rPr>
            <w:noProof/>
            <w:webHidden/>
          </w:rPr>
          <w:instrText xml:space="preserve"> PAGEREF _Toc426975229 \h </w:instrText>
        </w:r>
        <w:r w:rsidR="00A62D49">
          <w:rPr>
            <w:noProof/>
            <w:webHidden/>
          </w:rPr>
        </w:r>
        <w:r w:rsidR="00A62D49">
          <w:rPr>
            <w:noProof/>
            <w:webHidden/>
          </w:rPr>
          <w:fldChar w:fldCharType="separate"/>
        </w:r>
        <w:r w:rsidR="00F93F68">
          <w:rPr>
            <w:noProof/>
            <w:webHidden/>
          </w:rPr>
          <w:t>42</w:t>
        </w:r>
        <w:r w:rsidR="00A62D49">
          <w:rPr>
            <w:noProof/>
            <w:webHidden/>
          </w:rPr>
          <w:fldChar w:fldCharType="end"/>
        </w:r>
      </w:hyperlink>
    </w:p>
    <w:p w14:paraId="495F6214" w14:textId="53C3E927" w:rsidR="00A62D49" w:rsidRPr="003E7B43" w:rsidRDefault="009C4260" w:rsidP="008A29C1">
      <w:pPr>
        <w:pStyle w:val="TOC2"/>
        <w:rPr>
          <w:rFonts w:ascii="Calibri" w:hAnsi="Calibri"/>
          <w:noProof/>
          <w:color w:val="auto"/>
          <w:sz w:val="22"/>
          <w:lang w:eastAsia="en-US"/>
        </w:rPr>
      </w:pPr>
      <w:hyperlink w:anchor="_Toc426975230" w:history="1">
        <w:r w:rsidR="00A62D49" w:rsidRPr="002475FC">
          <w:rPr>
            <w:rStyle w:val="Hyperlink"/>
          </w:rPr>
          <w:t>260-1</w:t>
        </w:r>
        <w:r w:rsidR="00A62D49" w:rsidRPr="003E7B43">
          <w:rPr>
            <w:rFonts w:ascii="Calibri" w:hAnsi="Calibri"/>
            <w:noProof/>
            <w:color w:val="auto"/>
            <w:sz w:val="22"/>
            <w:lang w:eastAsia="en-US"/>
          </w:rPr>
          <w:tab/>
        </w:r>
        <w:r w:rsidR="00FE2FC4">
          <w:rPr>
            <w:rStyle w:val="Hyperlink"/>
          </w:rPr>
          <w:t>V</w:t>
        </w:r>
        <w:r w:rsidR="00FE2FC4">
          <w:rPr>
            <w:rStyle w:val="Hyperlink"/>
          </w:rPr>
          <w:tab/>
        </w:r>
        <w:r w:rsidR="00A62D49" w:rsidRPr="002475FC">
          <w:rPr>
            <w:rStyle w:val="Hyperlink"/>
          </w:rPr>
          <w:t>Section 2.7. Chitterling Test Procedure.</w:t>
        </w:r>
        <w:r w:rsidR="00A62D49">
          <w:rPr>
            <w:noProof/>
            <w:webHidden/>
          </w:rPr>
          <w:tab/>
        </w:r>
        <w:r w:rsidR="00A62D49">
          <w:rPr>
            <w:noProof/>
            <w:webHidden/>
          </w:rPr>
          <w:fldChar w:fldCharType="begin"/>
        </w:r>
        <w:r w:rsidR="00A62D49">
          <w:rPr>
            <w:noProof/>
            <w:webHidden/>
          </w:rPr>
          <w:instrText xml:space="preserve"> PAGEREF _Toc426975230 \h </w:instrText>
        </w:r>
        <w:r w:rsidR="00A62D49">
          <w:rPr>
            <w:noProof/>
            <w:webHidden/>
          </w:rPr>
        </w:r>
        <w:r w:rsidR="00A62D49">
          <w:rPr>
            <w:noProof/>
            <w:webHidden/>
          </w:rPr>
          <w:fldChar w:fldCharType="separate"/>
        </w:r>
        <w:r w:rsidR="00F93F68">
          <w:rPr>
            <w:noProof/>
            <w:webHidden/>
          </w:rPr>
          <w:t>42</w:t>
        </w:r>
        <w:r w:rsidR="00A62D49">
          <w:rPr>
            <w:noProof/>
            <w:webHidden/>
          </w:rPr>
          <w:fldChar w:fldCharType="end"/>
        </w:r>
      </w:hyperlink>
    </w:p>
    <w:p w14:paraId="6B4262D8" w14:textId="372EC723" w:rsidR="00A62D49" w:rsidRPr="003E7B43" w:rsidRDefault="009C4260" w:rsidP="008A29C1">
      <w:pPr>
        <w:pStyle w:val="TOC2"/>
        <w:rPr>
          <w:rFonts w:ascii="Calibri" w:hAnsi="Calibri"/>
          <w:noProof/>
          <w:color w:val="auto"/>
          <w:sz w:val="22"/>
          <w:lang w:eastAsia="en-US"/>
        </w:rPr>
      </w:pPr>
      <w:hyperlink w:anchor="_Toc426975231" w:history="1">
        <w:r w:rsidR="00A62D49" w:rsidRPr="002475FC">
          <w:rPr>
            <w:rStyle w:val="Hyperlink"/>
          </w:rPr>
          <w:t>260-2</w:t>
        </w:r>
        <w:r w:rsidR="00A62D49" w:rsidRPr="003E7B43">
          <w:rPr>
            <w:rFonts w:ascii="Calibri" w:hAnsi="Calibri"/>
            <w:noProof/>
            <w:color w:val="auto"/>
            <w:sz w:val="22"/>
            <w:lang w:eastAsia="en-US"/>
          </w:rPr>
          <w:tab/>
        </w:r>
        <w:r w:rsidR="00FE2FC4">
          <w:rPr>
            <w:rStyle w:val="Hyperlink"/>
          </w:rPr>
          <w:t>V</w:t>
        </w:r>
        <w:r w:rsidR="00FE2FC4">
          <w:rPr>
            <w:rStyle w:val="Hyperlink"/>
          </w:rPr>
          <w:tab/>
        </w:r>
        <w:r w:rsidR="00A62D49" w:rsidRPr="002475FC">
          <w:rPr>
            <w:rStyle w:val="Hyperlink"/>
          </w:rPr>
          <w:t>Section 3.9.  Dimensional Test Procedure for Verifying the Compressed Quantity Declaration on Packages of Peat Moss.</w:t>
        </w:r>
        <w:r w:rsidR="00A62D49">
          <w:rPr>
            <w:noProof/>
            <w:webHidden/>
          </w:rPr>
          <w:tab/>
        </w:r>
        <w:r w:rsidR="00A62D49">
          <w:rPr>
            <w:noProof/>
            <w:webHidden/>
          </w:rPr>
          <w:fldChar w:fldCharType="begin"/>
        </w:r>
        <w:r w:rsidR="00A62D49">
          <w:rPr>
            <w:noProof/>
            <w:webHidden/>
          </w:rPr>
          <w:instrText xml:space="preserve"> PAGEREF _Toc426975231 \h </w:instrText>
        </w:r>
        <w:r w:rsidR="00A62D49">
          <w:rPr>
            <w:noProof/>
            <w:webHidden/>
          </w:rPr>
        </w:r>
        <w:r w:rsidR="00A62D49">
          <w:rPr>
            <w:noProof/>
            <w:webHidden/>
          </w:rPr>
          <w:fldChar w:fldCharType="separate"/>
        </w:r>
        <w:r w:rsidR="00F93F68">
          <w:rPr>
            <w:noProof/>
            <w:webHidden/>
          </w:rPr>
          <w:t>49</w:t>
        </w:r>
        <w:r w:rsidR="00A62D49">
          <w:rPr>
            <w:noProof/>
            <w:webHidden/>
          </w:rPr>
          <w:fldChar w:fldCharType="end"/>
        </w:r>
      </w:hyperlink>
    </w:p>
    <w:p w14:paraId="6CD6E08B" w14:textId="7CD440A2" w:rsidR="00A62D49" w:rsidRPr="003E7B43" w:rsidRDefault="009C4260" w:rsidP="008A29C1">
      <w:pPr>
        <w:pStyle w:val="TOC2"/>
        <w:rPr>
          <w:rFonts w:ascii="Calibri" w:hAnsi="Calibri"/>
          <w:noProof/>
          <w:color w:val="auto"/>
          <w:sz w:val="22"/>
          <w:lang w:eastAsia="en-US"/>
        </w:rPr>
      </w:pPr>
      <w:hyperlink w:anchor="_Toc426975232" w:history="1">
        <w:r w:rsidR="00A62D49" w:rsidRPr="002475FC">
          <w:rPr>
            <w:rStyle w:val="Hyperlink"/>
          </w:rPr>
          <w:t>260-3</w:t>
        </w:r>
        <w:r w:rsidR="00A62D49" w:rsidRPr="003E7B43">
          <w:rPr>
            <w:rFonts w:ascii="Calibri" w:hAnsi="Calibri"/>
            <w:noProof/>
            <w:color w:val="auto"/>
            <w:sz w:val="22"/>
            <w:lang w:eastAsia="en-US"/>
          </w:rPr>
          <w:tab/>
        </w:r>
        <w:r w:rsidR="00FE2FC4">
          <w:rPr>
            <w:rStyle w:val="Hyperlink"/>
          </w:rPr>
          <w:t>V</w:t>
        </w:r>
        <w:r w:rsidR="00FE2FC4">
          <w:rPr>
            <w:rStyle w:val="Hyperlink"/>
          </w:rPr>
          <w:tab/>
        </w:r>
        <w:r w:rsidR="00A62D49" w:rsidRPr="002475FC">
          <w:rPr>
            <w:rStyle w:val="Hyperlink"/>
          </w:rPr>
          <w:t>Section 3.15. Test Procedure for Verifying the Usable Volume Declaration on Packages of Animal Bedding</w:t>
        </w:r>
        <w:r w:rsidR="00A62D49">
          <w:rPr>
            <w:noProof/>
            <w:webHidden/>
          </w:rPr>
          <w:tab/>
        </w:r>
        <w:r w:rsidR="00A62D49">
          <w:rPr>
            <w:noProof/>
            <w:webHidden/>
          </w:rPr>
          <w:fldChar w:fldCharType="begin"/>
        </w:r>
        <w:r w:rsidR="00A62D49">
          <w:rPr>
            <w:noProof/>
            <w:webHidden/>
          </w:rPr>
          <w:instrText xml:space="preserve"> PAGEREF _Toc426975232 \h </w:instrText>
        </w:r>
        <w:r w:rsidR="00A62D49">
          <w:rPr>
            <w:noProof/>
            <w:webHidden/>
          </w:rPr>
        </w:r>
        <w:r w:rsidR="00A62D49">
          <w:rPr>
            <w:noProof/>
            <w:webHidden/>
          </w:rPr>
          <w:fldChar w:fldCharType="separate"/>
        </w:r>
        <w:r w:rsidR="00F93F68">
          <w:rPr>
            <w:noProof/>
            <w:webHidden/>
          </w:rPr>
          <w:t>58</w:t>
        </w:r>
        <w:r w:rsidR="00A62D49">
          <w:rPr>
            <w:noProof/>
            <w:webHidden/>
          </w:rPr>
          <w:fldChar w:fldCharType="end"/>
        </w:r>
      </w:hyperlink>
    </w:p>
    <w:p w14:paraId="0A7119E1" w14:textId="49F4F20F" w:rsidR="00A62D49" w:rsidRPr="003E7B43" w:rsidRDefault="009C4260" w:rsidP="008A29C1">
      <w:pPr>
        <w:pStyle w:val="TOC1"/>
        <w:rPr>
          <w:rFonts w:ascii="Calibri" w:hAnsi="Calibri"/>
          <w:noProof/>
          <w:color w:val="auto"/>
          <w:lang w:eastAsia="en-US"/>
        </w:rPr>
      </w:pPr>
      <w:hyperlink w:anchor="_Toc426975233" w:history="1">
        <w:r w:rsidR="00A62D49" w:rsidRPr="002475FC">
          <w:rPr>
            <w:rStyle w:val="Hyperlink"/>
          </w:rPr>
          <w:t>270</w:t>
        </w:r>
        <w:r w:rsidR="00A62D49" w:rsidRPr="003E7B43">
          <w:rPr>
            <w:rFonts w:ascii="Calibri" w:hAnsi="Calibri"/>
            <w:noProof/>
            <w:color w:val="auto"/>
            <w:lang w:eastAsia="en-US"/>
          </w:rPr>
          <w:tab/>
        </w:r>
        <w:r w:rsidR="00A62D49" w:rsidRPr="002475FC">
          <w:rPr>
            <w:rStyle w:val="Hyperlink"/>
          </w:rPr>
          <w:t>OTHER ITEMS</w:t>
        </w:r>
        <w:r w:rsidR="00A62D49">
          <w:rPr>
            <w:noProof/>
            <w:webHidden/>
          </w:rPr>
          <w:tab/>
        </w:r>
        <w:r w:rsidR="00A62D49">
          <w:rPr>
            <w:noProof/>
            <w:webHidden/>
          </w:rPr>
          <w:fldChar w:fldCharType="begin"/>
        </w:r>
        <w:r w:rsidR="00A62D49">
          <w:rPr>
            <w:noProof/>
            <w:webHidden/>
          </w:rPr>
          <w:instrText xml:space="preserve"> PAGEREF _Toc426975233 \h </w:instrText>
        </w:r>
        <w:r w:rsidR="00A62D49">
          <w:rPr>
            <w:noProof/>
            <w:webHidden/>
          </w:rPr>
        </w:r>
        <w:r w:rsidR="00A62D49">
          <w:rPr>
            <w:noProof/>
            <w:webHidden/>
          </w:rPr>
          <w:fldChar w:fldCharType="separate"/>
        </w:r>
        <w:r w:rsidR="00F93F68">
          <w:rPr>
            <w:noProof/>
            <w:webHidden/>
          </w:rPr>
          <w:t>74</w:t>
        </w:r>
        <w:r w:rsidR="00A62D49">
          <w:rPr>
            <w:noProof/>
            <w:webHidden/>
          </w:rPr>
          <w:fldChar w:fldCharType="end"/>
        </w:r>
      </w:hyperlink>
    </w:p>
    <w:p w14:paraId="2FFA7713" w14:textId="02524AEC" w:rsidR="00A62D49" w:rsidRPr="003E7B43" w:rsidRDefault="009C4260" w:rsidP="008A29C1">
      <w:pPr>
        <w:pStyle w:val="TOC2"/>
        <w:rPr>
          <w:rFonts w:ascii="Calibri" w:hAnsi="Calibri"/>
          <w:noProof/>
          <w:color w:val="auto"/>
          <w:sz w:val="22"/>
          <w:lang w:eastAsia="en-US"/>
        </w:rPr>
      </w:pPr>
      <w:hyperlink w:anchor="_Toc426975234" w:history="1">
        <w:r w:rsidR="00A62D49" w:rsidRPr="002475FC">
          <w:rPr>
            <w:rStyle w:val="Hyperlink"/>
          </w:rPr>
          <w:t>270-1</w:t>
        </w:r>
        <w:r w:rsidR="00A62D49" w:rsidRPr="003E7B43">
          <w:rPr>
            <w:rFonts w:ascii="Calibri" w:hAnsi="Calibri"/>
            <w:noProof/>
            <w:color w:val="auto"/>
            <w:sz w:val="22"/>
            <w:lang w:eastAsia="en-US"/>
          </w:rPr>
          <w:tab/>
        </w:r>
        <w:r w:rsidR="00A62D49" w:rsidRPr="002475FC">
          <w:rPr>
            <w:rStyle w:val="Hyperlink"/>
          </w:rPr>
          <w:t>D</w:t>
        </w:r>
        <w:r w:rsidR="00FE2FC4">
          <w:rPr>
            <w:rStyle w:val="Hyperlink"/>
          </w:rPr>
          <w:tab/>
        </w:r>
        <w:r w:rsidR="00A62D49" w:rsidRPr="002475FC">
          <w:rPr>
            <w:rStyle w:val="Hyperlink"/>
          </w:rPr>
          <w:t>Fuels and Lubricants Subcommittee</w:t>
        </w:r>
        <w:r w:rsidR="00A62D49">
          <w:rPr>
            <w:noProof/>
            <w:webHidden/>
          </w:rPr>
          <w:tab/>
        </w:r>
        <w:r w:rsidR="00A62D49">
          <w:rPr>
            <w:noProof/>
            <w:webHidden/>
          </w:rPr>
          <w:fldChar w:fldCharType="begin"/>
        </w:r>
        <w:r w:rsidR="00A62D49">
          <w:rPr>
            <w:noProof/>
            <w:webHidden/>
          </w:rPr>
          <w:instrText xml:space="preserve"> PAGEREF _Toc426975234 \h </w:instrText>
        </w:r>
        <w:r w:rsidR="00A62D49">
          <w:rPr>
            <w:noProof/>
            <w:webHidden/>
          </w:rPr>
        </w:r>
        <w:r w:rsidR="00A62D49">
          <w:rPr>
            <w:noProof/>
            <w:webHidden/>
          </w:rPr>
          <w:fldChar w:fldCharType="separate"/>
        </w:r>
        <w:r w:rsidR="00F93F68">
          <w:rPr>
            <w:noProof/>
            <w:webHidden/>
          </w:rPr>
          <w:t>74</w:t>
        </w:r>
        <w:r w:rsidR="00A62D49">
          <w:rPr>
            <w:noProof/>
            <w:webHidden/>
          </w:rPr>
          <w:fldChar w:fldCharType="end"/>
        </w:r>
      </w:hyperlink>
    </w:p>
    <w:p w14:paraId="36B6DF6E" w14:textId="111134EC" w:rsidR="00A62D49" w:rsidRPr="003E7B43" w:rsidRDefault="009C4260" w:rsidP="008A29C1">
      <w:pPr>
        <w:pStyle w:val="TOC2"/>
        <w:rPr>
          <w:rFonts w:ascii="Calibri" w:hAnsi="Calibri"/>
          <w:noProof/>
          <w:color w:val="auto"/>
          <w:sz w:val="22"/>
          <w:lang w:eastAsia="en-US"/>
        </w:rPr>
      </w:pPr>
      <w:hyperlink w:anchor="_Toc426975235" w:history="1">
        <w:r w:rsidR="00A62D49" w:rsidRPr="002475FC">
          <w:rPr>
            <w:rStyle w:val="Hyperlink"/>
          </w:rPr>
          <w:t>270-2</w:t>
        </w:r>
        <w:r w:rsidR="00A62D49" w:rsidRPr="003E7B43">
          <w:rPr>
            <w:rFonts w:ascii="Calibri" w:hAnsi="Calibri"/>
            <w:noProof/>
            <w:color w:val="auto"/>
            <w:sz w:val="22"/>
            <w:lang w:eastAsia="en-US"/>
          </w:rPr>
          <w:tab/>
        </w:r>
        <w:r w:rsidR="00A62D49" w:rsidRPr="002475FC">
          <w:rPr>
            <w:rStyle w:val="Hyperlink"/>
          </w:rPr>
          <w:t>D</w:t>
        </w:r>
        <w:r w:rsidR="00FE2FC4">
          <w:rPr>
            <w:rStyle w:val="Hyperlink"/>
          </w:rPr>
          <w:tab/>
        </w:r>
        <w:r w:rsidR="00A62D49" w:rsidRPr="002475FC">
          <w:rPr>
            <w:rStyle w:val="Hyperlink"/>
          </w:rPr>
          <w:t>Packaging and Labeling Subcommittee</w:t>
        </w:r>
        <w:r w:rsidR="00A62D49">
          <w:rPr>
            <w:noProof/>
            <w:webHidden/>
          </w:rPr>
          <w:tab/>
        </w:r>
        <w:r w:rsidR="00A62D49">
          <w:rPr>
            <w:noProof/>
            <w:webHidden/>
          </w:rPr>
          <w:fldChar w:fldCharType="begin"/>
        </w:r>
        <w:r w:rsidR="00A62D49">
          <w:rPr>
            <w:noProof/>
            <w:webHidden/>
          </w:rPr>
          <w:instrText xml:space="preserve"> PAGEREF _Toc426975235 \h </w:instrText>
        </w:r>
        <w:r w:rsidR="00A62D49">
          <w:rPr>
            <w:noProof/>
            <w:webHidden/>
          </w:rPr>
        </w:r>
        <w:r w:rsidR="00A62D49">
          <w:rPr>
            <w:noProof/>
            <w:webHidden/>
          </w:rPr>
          <w:fldChar w:fldCharType="separate"/>
        </w:r>
        <w:r w:rsidR="00F93F68">
          <w:rPr>
            <w:noProof/>
            <w:webHidden/>
          </w:rPr>
          <w:t>75</w:t>
        </w:r>
        <w:r w:rsidR="00A62D49">
          <w:rPr>
            <w:noProof/>
            <w:webHidden/>
          </w:rPr>
          <w:fldChar w:fldCharType="end"/>
        </w:r>
      </w:hyperlink>
    </w:p>
    <w:p w14:paraId="20A65C66" w14:textId="3D6DC847" w:rsidR="00A62D49" w:rsidRPr="003E7B43" w:rsidRDefault="009C4260" w:rsidP="008A29C1">
      <w:pPr>
        <w:pStyle w:val="TOC2"/>
        <w:rPr>
          <w:rFonts w:ascii="Calibri" w:hAnsi="Calibri"/>
          <w:noProof/>
          <w:color w:val="auto"/>
          <w:sz w:val="22"/>
          <w:lang w:eastAsia="en-US"/>
        </w:rPr>
      </w:pPr>
      <w:hyperlink w:anchor="_Toc426975236" w:history="1">
        <w:r w:rsidR="00A62D49" w:rsidRPr="002475FC">
          <w:rPr>
            <w:rStyle w:val="Hyperlink"/>
          </w:rPr>
          <w:t>270-3</w:t>
        </w:r>
        <w:r w:rsidR="00A62D49" w:rsidRPr="003E7B43">
          <w:rPr>
            <w:rFonts w:ascii="Calibri" w:hAnsi="Calibri"/>
            <w:noProof/>
            <w:color w:val="auto"/>
            <w:sz w:val="22"/>
            <w:lang w:eastAsia="en-US"/>
          </w:rPr>
          <w:tab/>
        </w:r>
        <w:r w:rsidR="00A62D49" w:rsidRPr="002475FC">
          <w:rPr>
            <w:rStyle w:val="Hyperlink"/>
          </w:rPr>
          <w:t>D</w:t>
        </w:r>
        <w:r w:rsidR="00FE2FC4">
          <w:rPr>
            <w:rStyle w:val="Hyperlink"/>
          </w:rPr>
          <w:tab/>
        </w:r>
        <w:r w:rsidR="00A62D49" w:rsidRPr="002475FC">
          <w:rPr>
            <w:rStyle w:val="Hyperlink"/>
          </w:rPr>
          <w:t>Moisture Allowance Task Group (MATG)</w:t>
        </w:r>
        <w:r w:rsidR="00A62D49">
          <w:rPr>
            <w:noProof/>
            <w:webHidden/>
          </w:rPr>
          <w:tab/>
        </w:r>
        <w:r w:rsidR="00A62D49">
          <w:rPr>
            <w:noProof/>
            <w:webHidden/>
          </w:rPr>
          <w:fldChar w:fldCharType="begin"/>
        </w:r>
        <w:r w:rsidR="00A62D49">
          <w:rPr>
            <w:noProof/>
            <w:webHidden/>
          </w:rPr>
          <w:instrText xml:space="preserve"> PAGEREF _Toc426975236 \h </w:instrText>
        </w:r>
        <w:r w:rsidR="00A62D49">
          <w:rPr>
            <w:noProof/>
            <w:webHidden/>
          </w:rPr>
        </w:r>
        <w:r w:rsidR="00A62D49">
          <w:rPr>
            <w:noProof/>
            <w:webHidden/>
          </w:rPr>
          <w:fldChar w:fldCharType="separate"/>
        </w:r>
        <w:r w:rsidR="00F93F68">
          <w:rPr>
            <w:noProof/>
            <w:webHidden/>
          </w:rPr>
          <w:t>76</w:t>
        </w:r>
        <w:r w:rsidR="00A62D49">
          <w:rPr>
            <w:noProof/>
            <w:webHidden/>
          </w:rPr>
          <w:fldChar w:fldCharType="end"/>
        </w:r>
      </w:hyperlink>
    </w:p>
    <w:p w14:paraId="7297415A" w14:textId="27115604" w:rsidR="00A8385E" w:rsidRPr="000E3196" w:rsidRDefault="00214C38" w:rsidP="008A29C1">
      <w:pPr>
        <w:pBdr>
          <w:top w:val="single" w:sz="12" w:space="0" w:color="auto"/>
          <w:bottom w:val="single" w:sz="12" w:space="1" w:color="auto"/>
        </w:pBdr>
        <w:tabs>
          <w:tab w:val="right" w:leader="dot" w:pos="9360"/>
        </w:tabs>
        <w:spacing w:after="0" w:line="228" w:lineRule="auto"/>
        <w:ind w:left="252"/>
        <w:rPr>
          <w:rStyle w:val="FollowedHyperlink"/>
          <w:color w:val="auto"/>
          <w:u w:val="none"/>
        </w:rPr>
      </w:pPr>
      <w:r w:rsidRPr="000E3196">
        <w:fldChar w:fldCharType="end"/>
      </w:r>
      <w:r w:rsidR="00A8385E" w:rsidRPr="000E3196">
        <w:rPr>
          <w:b/>
          <w:bCs/>
          <w:noProof/>
          <w:szCs w:val="20"/>
        </w:rPr>
        <w:t>Appendices</w:t>
      </w:r>
    </w:p>
    <w:p w14:paraId="2FB306F1" w14:textId="77777777" w:rsidR="000E3196" w:rsidRPr="000E3196" w:rsidRDefault="000E3196" w:rsidP="008A29C1">
      <w:pPr>
        <w:tabs>
          <w:tab w:val="left" w:pos="400"/>
          <w:tab w:val="right" w:leader="dot" w:pos="9360"/>
          <w:tab w:val="right" w:leader="dot" w:pos="9720"/>
        </w:tabs>
        <w:spacing w:after="0" w:line="228" w:lineRule="auto"/>
        <w:ind w:left="612" w:right="-40" w:hanging="360"/>
      </w:pPr>
    </w:p>
    <w:p w14:paraId="021E1F1A" w14:textId="5FDE5315" w:rsidR="00985FB3" w:rsidRPr="00103E84" w:rsidRDefault="00103E84" w:rsidP="008A29C1">
      <w:pPr>
        <w:tabs>
          <w:tab w:val="left" w:pos="400"/>
          <w:tab w:val="right" w:leader="dot" w:pos="9360"/>
          <w:tab w:val="right" w:leader="dot" w:pos="9720"/>
        </w:tabs>
        <w:spacing w:after="120" w:line="228" w:lineRule="auto"/>
        <w:ind w:left="1080" w:right="-43" w:hanging="360"/>
        <w:jc w:val="left"/>
        <w:rPr>
          <w:rStyle w:val="Hyperlink"/>
          <w:b w:val="0"/>
        </w:rPr>
      </w:pPr>
      <w:r>
        <w:rPr>
          <w:noProof/>
        </w:rPr>
        <w:fldChar w:fldCharType="begin"/>
      </w:r>
      <w:r w:rsidR="00B40CFD">
        <w:rPr>
          <w:noProof/>
        </w:rPr>
        <w:instrText>HYPERLINK  \l "Appendix_A"</w:instrText>
      </w:r>
      <w:r>
        <w:rPr>
          <w:noProof/>
        </w:rPr>
        <w:fldChar w:fldCharType="separate"/>
      </w:r>
      <w:r w:rsidR="00236F97" w:rsidRPr="00103E84">
        <w:rPr>
          <w:rStyle w:val="Hyperlink"/>
          <w:b w:val="0"/>
        </w:rPr>
        <w:t>A</w:t>
      </w:r>
      <w:r w:rsidR="00A40D18" w:rsidRPr="00103E84">
        <w:rPr>
          <w:rStyle w:val="Hyperlink"/>
          <w:b w:val="0"/>
        </w:rPr>
        <w:tab/>
      </w:r>
      <w:r w:rsidR="00236F97" w:rsidRPr="00103E84">
        <w:rPr>
          <w:rStyle w:val="Hyperlink"/>
          <w:b w:val="0"/>
        </w:rPr>
        <w:t xml:space="preserve">Items </w:t>
      </w:r>
      <w:r w:rsidR="001C56CD" w:rsidRPr="00103E84">
        <w:rPr>
          <w:rStyle w:val="Hyperlink"/>
          <w:b w:val="0"/>
        </w:rPr>
        <w:t>232-</w:t>
      </w:r>
      <w:r w:rsidR="00F1446A" w:rsidRPr="00103E84">
        <w:rPr>
          <w:rStyle w:val="Hyperlink"/>
          <w:b w:val="0"/>
        </w:rPr>
        <w:t>4</w:t>
      </w:r>
      <w:r w:rsidR="001C56CD" w:rsidRPr="00103E84">
        <w:rPr>
          <w:rStyle w:val="Hyperlink"/>
          <w:b w:val="0"/>
        </w:rPr>
        <w:t xml:space="preserve"> and </w:t>
      </w:r>
      <w:r w:rsidR="007E680A" w:rsidRPr="00103E84">
        <w:rPr>
          <w:rStyle w:val="Hyperlink"/>
          <w:b w:val="0"/>
        </w:rPr>
        <w:t>237-</w:t>
      </w:r>
      <w:r w:rsidR="001C56CD" w:rsidRPr="00103E84">
        <w:rPr>
          <w:rStyle w:val="Hyperlink"/>
          <w:b w:val="0"/>
        </w:rPr>
        <w:t>1</w:t>
      </w:r>
      <w:r w:rsidR="00236F97" w:rsidRPr="00103E84">
        <w:rPr>
          <w:rStyle w:val="Hyperlink"/>
          <w:b w:val="0"/>
        </w:rPr>
        <w:t xml:space="preserve">: </w:t>
      </w:r>
      <w:r w:rsidR="00BE103A" w:rsidRPr="00103E84">
        <w:rPr>
          <w:rStyle w:val="Hyperlink"/>
          <w:b w:val="0"/>
        </w:rPr>
        <w:t xml:space="preserve"> </w:t>
      </w:r>
      <w:r w:rsidR="00C66A33" w:rsidRPr="00C66A33">
        <w:rPr>
          <w:rStyle w:val="Hyperlink"/>
          <w:b w:val="0"/>
        </w:rPr>
        <w:t>NIST Handbook 130, Background and Justification for Handbook 130, Definition for “Diesel Gallon Equivalent (DGE)” of Compressed Natural Gas (CNG) and Liquefied Natural Gas (LNG) as a Vehicular Fuel</w:t>
      </w:r>
      <w:r w:rsidR="00236F97" w:rsidRPr="00103E84">
        <w:rPr>
          <w:rStyle w:val="Hyperlink"/>
          <w:b w:val="0"/>
        </w:rPr>
        <w:tab/>
      </w:r>
      <w:r w:rsidR="00921EFF" w:rsidRPr="00103E84">
        <w:rPr>
          <w:rStyle w:val="Hyperlink"/>
          <w:b w:val="0"/>
        </w:rPr>
        <w:t>A</w:t>
      </w:r>
      <w:r w:rsidR="00236F97" w:rsidRPr="00103E84">
        <w:rPr>
          <w:rStyle w:val="Hyperlink"/>
          <w:b w:val="0"/>
        </w:rPr>
        <w:t>1</w:t>
      </w:r>
    </w:p>
    <w:p w14:paraId="589BC9DD" w14:textId="1C2F0058" w:rsidR="000E3196" w:rsidRPr="005F24B3" w:rsidRDefault="00103E84" w:rsidP="008A29C1">
      <w:pPr>
        <w:tabs>
          <w:tab w:val="left" w:pos="400"/>
          <w:tab w:val="right" w:leader="dot" w:pos="9360"/>
          <w:tab w:val="right" w:leader="dot" w:pos="9720"/>
        </w:tabs>
        <w:spacing w:after="120" w:line="228" w:lineRule="auto"/>
        <w:ind w:left="1080" w:right="-43" w:hanging="360"/>
        <w:jc w:val="left"/>
        <w:rPr>
          <w:rStyle w:val="Hyperlink"/>
          <w:b w:val="0"/>
          <w:color w:val="auto"/>
        </w:rPr>
      </w:pPr>
      <w:r>
        <w:rPr>
          <w:noProof/>
        </w:rPr>
        <w:fldChar w:fldCharType="end"/>
      </w:r>
      <w:hyperlink w:anchor="Appendix_B" w:history="1">
        <w:r w:rsidR="00387F7A" w:rsidRPr="005F24B3">
          <w:rPr>
            <w:rStyle w:val="Hyperlink"/>
            <w:b w:val="0"/>
            <w:color w:val="auto"/>
          </w:rPr>
          <w:t>B</w:t>
        </w:r>
        <w:r w:rsidR="00A40D18" w:rsidRPr="005F24B3">
          <w:rPr>
            <w:rStyle w:val="Hyperlink"/>
            <w:b w:val="0"/>
            <w:color w:val="auto"/>
          </w:rPr>
          <w:tab/>
        </w:r>
        <w:r w:rsidR="00387F7A" w:rsidRPr="005F24B3">
          <w:rPr>
            <w:rStyle w:val="Hyperlink"/>
            <w:b w:val="0"/>
            <w:color w:val="auto"/>
          </w:rPr>
          <w:t xml:space="preserve">Item 260-1: </w:t>
        </w:r>
        <w:r w:rsidR="00BE103A">
          <w:rPr>
            <w:rStyle w:val="Hyperlink"/>
            <w:b w:val="0"/>
            <w:color w:val="auto"/>
          </w:rPr>
          <w:t xml:space="preserve"> </w:t>
        </w:r>
        <w:r w:rsidR="00387F7A" w:rsidRPr="005F24B3">
          <w:rPr>
            <w:rStyle w:val="Hyperlink"/>
            <w:b w:val="0"/>
            <w:color w:val="auto"/>
          </w:rPr>
          <w:t xml:space="preserve">Handbook 133, </w:t>
        </w:r>
        <w:r w:rsidR="00B36706" w:rsidRPr="00B36706">
          <w:rPr>
            <w:rStyle w:val="Hyperlink"/>
            <w:b w:val="0"/>
            <w:color w:val="auto"/>
          </w:rPr>
          <w:t>Section 2.7. Chitterling Test Procedures</w:t>
        </w:r>
        <w:r w:rsidR="00B36706">
          <w:rPr>
            <w:rStyle w:val="Hyperlink"/>
            <w:b w:val="0"/>
            <w:color w:val="auto"/>
          </w:rPr>
          <w:t>,</w:t>
        </w:r>
        <w:r w:rsidR="008E696A">
          <w:rPr>
            <w:rStyle w:val="Hyperlink"/>
            <w:b w:val="0"/>
            <w:color w:val="auto"/>
          </w:rPr>
          <w:t xml:space="preserve"> How to Determine the Net Weight and Purge of Packaged Chitterlings Using,</w:t>
        </w:r>
        <w:r w:rsidR="00B36706" w:rsidRPr="00B36706">
          <w:rPr>
            <w:rStyle w:val="Hyperlink"/>
            <w:b w:val="0"/>
            <w:color w:val="auto"/>
          </w:rPr>
          <w:t xml:space="preserve"> </w:t>
        </w:r>
        <w:r w:rsidR="00E87210" w:rsidRPr="005F24B3">
          <w:rPr>
            <w:rStyle w:val="Hyperlink"/>
            <w:b w:val="0"/>
            <w:color w:val="auto"/>
          </w:rPr>
          <w:t>Executive Summary</w:t>
        </w:r>
        <w:r w:rsidR="008429CC" w:rsidRPr="005F24B3">
          <w:rPr>
            <w:rStyle w:val="Hyperlink"/>
            <w:b w:val="0"/>
            <w:color w:val="auto"/>
          </w:rPr>
          <w:t xml:space="preserve"> and Supporting </w:t>
        </w:r>
        <w:r w:rsidR="008E696A">
          <w:rPr>
            <w:rStyle w:val="Hyperlink"/>
            <w:b w:val="0"/>
            <w:color w:val="auto"/>
          </w:rPr>
          <w:br/>
        </w:r>
        <w:r w:rsidR="008429CC" w:rsidRPr="005F24B3">
          <w:rPr>
            <w:rStyle w:val="Hyperlink"/>
            <w:b w:val="0"/>
            <w:color w:val="auto"/>
          </w:rPr>
          <w:t>Documentation</w:t>
        </w:r>
        <w:r w:rsidR="00B36706">
          <w:rPr>
            <w:rStyle w:val="Hyperlink"/>
            <w:b w:val="0"/>
            <w:color w:val="auto"/>
          </w:rPr>
          <w:t xml:space="preserve"> </w:t>
        </w:r>
        <w:r w:rsidR="00B36706">
          <w:rPr>
            <w:rStyle w:val="Hyperlink"/>
            <w:b w:val="0"/>
            <w:color w:val="auto"/>
          </w:rPr>
          <w:tab/>
        </w:r>
        <w:r w:rsidR="00387F7A" w:rsidRPr="005F24B3">
          <w:rPr>
            <w:rStyle w:val="Hyperlink"/>
            <w:b w:val="0"/>
            <w:color w:val="auto"/>
          </w:rPr>
          <w:t>B1</w:t>
        </w:r>
      </w:hyperlink>
    </w:p>
    <w:p w14:paraId="6B9BFD93" w14:textId="0B87011A" w:rsidR="004E320F" w:rsidRPr="00561284" w:rsidRDefault="009C4260" w:rsidP="008A29C1">
      <w:pPr>
        <w:tabs>
          <w:tab w:val="left" w:pos="400"/>
          <w:tab w:val="right" w:leader="dot" w:pos="9360"/>
          <w:tab w:val="right" w:leader="dot" w:pos="9720"/>
        </w:tabs>
        <w:spacing w:after="120" w:line="228" w:lineRule="auto"/>
        <w:ind w:left="1080" w:right="-43" w:hanging="360"/>
        <w:jc w:val="left"/>
        <w:rPr>
          <w:rStyle w:val="Hyperlink"/>
          <w:b w:val="0"/>
          <w:color w:val="auto"/>
        </w:rPr>
      </w:pPr>
      <w:hyperlink w:anchor="Appendix_C" w:history="1">
        <w:r w:rsidR="004E320F" w:rsidRPr="00561284">
          <w:rPr>
            <w:rStyle w:val="Hyperlink"/>
            <w:b w:val="0"/>
          </w:rPr>
          <w:t>C</w:t>
        </w:r>
        <w:r w:rsidR="00A40D18" w:rsidRPr="00561284">
          <w:rPr>
            <w:rStyle w:val="Hyperlink"/>
            <w:b w:val="0"/>
          </w:rPr>
          <w:tab/>
        </w:r>
        <w:r w:rsidR="004E320F" w:rsidRPr="00561284">
          <w:rPr>
            <w:rStyle w:val="Hyperlink"/>
            <w:b w:val="0"/>
          </w:rPr>
          <w:t>Item</w:t>
        </w:r>
        <w:r w:rsidR="002E0BBB" w:rsidRPr="00561284">
          <w:rPr>
            <w:rStyle w:val="Hyperlink"/>
            <w:b w:val="0"/>
          </w:rPr>
          <w:t xml:space="preserve">s 232-3, </w:t>
        </w:r>
        <w:r w:rsidR="004E320F" w:rsidRPr="00561284">
          <w:rPr>
            <w:rStyle w:val="Hyperlink"/>
            <w:b w:val="0"/>
          </w:rPr>
          <w:t>260-2</w:t>
        </w:r>
        <w:r w:rsidR="002E0BBB" w:rsidRPr="00561284">
          <w:rPr>
            <w:rStyle w:val="Hyperlink"/>
            <w:b w:val="0"/>
          </w:rPr>
          <w:t>,</w:t>
        </w:r>
        <w:r w:rsidR="004E320F" w:rsidRPr="00561284">
          <w:rPr>
            <w:rStyle w:val="Hyperlink"/>
            <w:b w:val="0"/>
          </w:rPr>
          <w:t xml:space="preserve"> and 260-3:</w:t>
        </w:r>
        <w:r w:rsidR="00BE103A" w:rsidRPr="00561284">
          <w:rPr>
            <w:rStyle w:val="Hyperlink"/>
            <w:b w:val="0"/>
          </w:rPr>
          <w:t xml:space="preserve"> </w:t>
        </w:r>
        <w:r w:rsidR="004E320F" w:rsidRPr="00561284">
          <w:rPr>
            <w:rStyle w:val="Hyperlink"/>
            <w:b w:val="0"/>
          </w:rPr>
          <w:t xml:space="preserve"> </w:t>
        </w:r>
        <w:r w:rsidR="008E696A">
          <w:rPr>
            <w:rStyle w:val="Hyperlink"/>
            <w:b w:val="0"/>
          </w:rPr>
          <w:t xml:space="preserve">NIST Handbook 133, </w:t>
        </w:r>
        <w:r w:rsidR="00B36706" w:rsidRPr="00561284">
          <w:rPr>
            <w:rStyle w:val="Hyperlink"/>
            <w:b w:val="0"/>
          </w:rPr>
          <w:t>Testing Packages of Animal Bedding</w:t>
        </w:r>
        <w:r w:rsidR="002A3689">
          <w:rPr>
            <w:rStyle w:val="Hyperlink"/>
            <w:b w:val="0"/>
          </w:rPr>
          <w:t xml:space="preserve"> and Peat Moss with Compressed/Expanded Volume Declarations,</w:t>
        </w:r>
        <w:r w:rsidR="00B36706" w:rsidRPr="00561284">
          <w:rPr>
            <w:rStyle w:val="Hyperlink"/>
            <w:b w:val="0"/>
          </w:rPr>
          <w:t xml:space="preserve"> </w:t>
        </w:r>
        <w:r w:rsidR="00E87210" w:rsidRPr="00561284">
          <w:rPr>
            <w:rStyle w:val="Hyperlink"/>
            <w:b w:val="0"/>
          </w:rPr>
          <w:t>Executive Summary</w:t>
        </w:r>
        <w:r w:rsidR="008429CC" w:rsidRPr="00561284">
          <w:rPr>
            <w:rStyle w:val="Hyperlink"/>
            <w:b w:val="0"/>
          </w:rPr>
          <w:t xml:space="preserve"> and Supporting Documentation</w:t>
        </w:r>
        <w:r w:rsidR="00E87210" w:rsidRPr="00561284">
          <w:rPr>
            <w:rStyle w:val="Hyperlink"/>
            <w:b w:val="0"/>
          </w:rPr>
          <w:t xml:space="preserve"> </w:t>
        </w:r>
        <w:r w:rsidR="004E320F" w:rsidRPr="00561284">
          <w:rPr>
            <w:rStyle w:val="Hyperlink"/>
            <w:b w:val="0"/>
          </w:rPr>
          <w:tab/>
          <w:t>C1</w:t>
        </w:r>
      </w:hyperlink>
    </w:p>
    <w:tbl>
      <w:tblPr>
        <w:tblW w:w="9540" w:type="dxa"/>
        <w:tblBorders>
          <w:bottom w:val="single" w:sz="12" w:space="0" w:color="auto"/>
          <w:insideH w:val="single" w:sz="4" w:space="0" w:color="auto"/>
          <w:insideV w:val="single" w:sz="4" w:space="0" w:color="auto"/>
        </w:tblBorders>
        <w:tblLook w:val="04A0" w:firstRow="1" w:lastRow="0" w:firstColumn="1" w:lastColumn="0" w:noHBand="0" w:noVBand="1"/>
      </w:tblPr>
      <w:tblGrid>
        <w:gridCol w:w="9540"/>
      </w:tblGrid>
      <w:tr w:rsidR="000B0BA1" w:rsidRPr="00561284" w14:paraId="4688819D" w14:textId="77777777" w:rsidTr="00F6170E">
        <w:tc>
          <w:tcPr>
            <w:tcW w:w="9540" w:type="dxa"/>
            <w:shd w:val="clear" w:color="auto" w:fill="auto"/>
          </w:tcPr>
          <w:p w14:paraId="123641D7" w14:textId="77777777" w:rsidR="000B0BA1" w:rsidRPr="00561284" w:rsidRDefault="000B0BA1" w:rsidP="00571EAC">
            <w:pPr>
              <w:tabs>
                <w:tab w:val="left" w:pos="1320"/>
                <w:tab w:val="left" w:pos="1710"/>
                <w:tab w:val="right" w:leader="dot" w:pos="9360"/>
              </w:tabs>
              <w:spacing w:after="0"/>
              <w:outlineLvl w:val="0"/>
              <w:rPr>
                <w:rFonts w:eastAsia="Times New Roman"/>
                <w:b/>
                <w:noProof/>
                <w:color w:val="000000"/>
                <w:lang w:eastAsia="ja-JP"/>
              </w:rPr>
            </w:pPr>
          </w:p>
        </w:tc>
      </w:tr>
    </w:tbl>
    <w:p w14:paraId="3D3DDCBD" w14:textId="52B21403" w:rsidR="00B421D4" w:rsidRPr="004431B9" w:rsidRDefault="00B421D4" w:rsidP="002C78A2">
      <w:pPr>
        <w:keepNext/>
        <w:spacing w:after="0"/>
        <w:rPr>
          <w:sz w:val="16"/>
          <w:szCs w:val="16"/>
        </w:rPr>
      </w:pPr>
    </w:p>
    <w:tbl>
      <w:tblPr>
        <w:tblStyle w:val="TableGrid"/>
        <w:tblW w:w="954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9540"/>
      </w:tblGrid>
      <w:tr w:rsidR="00B421D4" w:rsidRPr="00B421D4" w14:paraId="5D821FFB" w14:textId="77777777" w:rsidTr="004431B9">
        <w:trPr>
          <w:trHeight w:val="692"/>
          <w:tblHeader/>
        </w:trPr>
        <w:tc>
          <w:tcPr>
            <w:tcW w:w="9540" w:type="dxa"/>
            <w:vAlign w:val="center"/>
          </w:tcPr>
          <w:p w14:paraId="04CAB9A1" w14:textId="77777777" w:rsidR="00B421D4" w:rsidRPr="00B421D4" w:rsidRDefault="00B421D4" w:rsidP="00B421D4">
            <w:pPr>
              <w:spacing w:after="0"/>
              <w:jc w:val="center"/>
              <w:rPr>
                <w:b/>
                <w:sz w:val="22"/>
              </w:rPr>
            </w:pPr>
            <w:r w:rsidRPr="00B421D4">
              <w:rPr>
                <w:b/>
                <w:sz w:val="22"/>
              </w:rPr>
              <w:t>Table B</w:t>
            </w:r>
          </w:p>
          <w:p w14:paraId="5EC2429B" w14:textId="4C420559" w:rsidR="00B421D4" w:rsidRPr="00B421D4" w:rsidRDefault="00B421D4" w:rsidP="00B421D4">
            <w:pPr>
              <w:spacing w:after="0"/>
              <w:jc w:val="center"/>
              <w:rPr>
                <w:b/>
                <w:sz w:val="22"/>
              </w:rPr>
            </w:pPr>
            <w:r w:rsidRPr="00B421D4">
              <w:rPr>
                <w:b/>
                <w:sz w:val="22"/>
              </w:rPr>
              <w:t>Glossary of Terms and Acronyms</w:t>
            </w:r>
          </w:p>
        </w:tc>
      </w:tr>
    </w:tbl>
    <w:p w14:paraId="432812A9" w14:textId="4E82818E" w:rsidR="00B421D4" w:rsidRDefault="00B421D4" w:rsidP="00721A67">
      <w:pPr>
        <w:spacing w:after="0"/>
        <w:jc w:val="left"/>
      </w:pPr>
    </w:p>
    <w:tbl>
      <w:tblPr>
        <w:tblStyle w:val="TableGrid"/>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555"/>
        <w:gridCol w:w="2952"/>
        <w:gridCol w:w="1555"/>
        <w:gridCol w:w="2909"/>
      </w:tblGrid>
      <w:tr w:rsidR="00B421D4" w:rsidRPr="00B421D4" w14:paraId="37D2DE64" w14:textId="77777777" w:rsidTr="004A6A0B">
        <w:trPr>
          <w:tblHeader/>
          <w:jc w:val="center"/>
        </w:trPr>
        <w:tc>
          <w:tcPr>
            <w:tcW w:w="1555" w:type="dxa"/>
            <w:tcBorders>
              <w:top w:val="double" w:sz="4" w:space="0" w:color="auto"/>
              <w:bottom w:val="double" w:sz="4" w:space="0" w:color="auto"/>
            </w:tcBorders>
            <w:vAlign w:val="center"/>
          </w:tcPr>
          <w:p w14:paraId="52B88102" w14:textId="07449021" w:rsidR="00B421D4" w:rsidRPr="00B421D4" w:rsidRDefault="00B421D4" w:rsidP="00B421D4">
            <w:pPr>
              <w:spacing w:after="0"/>
              <w:jc w:val="center"/>
              <w:rPr>
                <w:b/>
              </w:rPr>
            </w:pPr>
            <w:r>
              <w:rPr>
                <w:b/>
              </w:rPr>
              <w:t>Acronym</w:t>
            </w:r>
          </w:p>
        </w:tc>
        <w:tc>
          <w:tcPr>
            <w:tcW w:w="2952" w:type="dxa"/>
            <w:tcBorders>
              <w:top w:val="double" w:sz="4" w:space="0" w:color="auto"/>
              <w:bottom w:val="double" w:sz="4" w:space="0" w:color="auto"/>
            </w:tcBorders>
            <w:vAlign w:val="center"/>
          </w:tcPr>
          <w:p w14:paraId="0B3A12B4" w14:textId="5DDA97D9" w:rsidR="00B421D4" w:rsidRPr="00B421D4" w:rsidRDefault="00B421D4" w:rsidP="00B421D4">
            <w:pPr>
              <w:spacing w:after="0"/>
              <w:jc w:val="center"/>
              <w:rPr>
                <w:b/>
              </w:rPr>
            </w:pPr>
            <w:r>
              <w:rPr>
                <w:b/>
              </w:rPr>
              <w:t>Term</w:t>
            </w:r>
          </w:p>
        </w:tc>
        <w:tc>
          <w:tcPr>
            <w:tcW w:w="1555" w:type="dxa"/>
            <w:tcBorders>
              <w:top w:val="double" w:sz="4" w:space="0" w:color="auto"/>
              <w:bottom w:val="double" w:sz="4" w:space="0" w:color="auto"/>
            </w:tcBorders>
            <w:vAlign w:val="center"/>
          </w:tcPr>
          <w:p w14:paraId="4DEC4939" w14:textId="2377B0A8" w:rsidR="00B421D4" w:rsidRPr="00B421D4" w:rsidRDefault="00B421D4" w:rsidP="00B421D4">
            <w:pPr>
              <w:spacing w:after="0"/>
              <w:jc w:val="center"/>
              <w:rPr>
                <w:b/>
              </w:rPr>
            </w:pPr>
            <w:r>
              <w:rPr>
                <w:b/>
              </w:rPr>
              <w:t>Acronym</w:t>
            </w:r>
          </w:p>
        </w:tc>
        <w:tc>
          <w:tcPr>
            <w:tcW w:w="2909" w:type="dxa"/>
            <w:tcBorders>
              <w:top w:val="double" w:sz="4" w:space="0" w:color="auto"/>
              <w:bottom w:val="double" w:sz="4" w:space="0" w:color="auto"/>
            </w:tcBorders>
            <w:vAlign w:val="center"/>
          </w:tcPr>
          <w:p w14:paraId="7CC1F4A2" w14:textId="39495CD2" w:rsidR="00B421D4" w:rsidRPr="00B421D4" w:rsidRDefault="00B421D4" w:rsidP="00B421D4">
            <w:pPr>
              <w:spacing w:after="0"/>
              <w:jc w:val="center"/>
              <w:rPr>
                <w:b/>
              </w:rPr>
            </w:pPr>
            <w:r>
              <w:rPr>
                <w:b/>
              </w:rPr>
              <w:t>Term</w:t>
            </w:r>
          </w:p>
        </w:tc>
      </w:tr>
      <w:tr w:rsidR="004F6127" w14:paraId="03815C85" w14:textId="77777777" w:rsidTr="00B421D4">
        <w:trPr>
          <w:jc w:val="center"/>
        </w:trPr>
        <w:tc>
          <w:tcPr>
            <w:tcW w:w="1555" w:type="dxa"/>
            <w:tcBorders>
              <w:top w:val="double" w:sz="4" w:space="0" w:color="auto"/>
            </w:tcBorders>
          </w:tcPr>
          <w:p w14:paraId="2FAA7FC4" w14:textId="3783643A" w:rsidR="004F6127" w:rsidRDefault="004F6127" w:rsidP="004F6127">
            <w:pPr>
              <w:spacing w:after="0"/>
              <w:jc w:val="left"/>
            </w:pPr>
            <w:r w:rsidRPr="003474B5">
              <w:t>AAP</w:t>
            </w:r>
          </w:p>
        </w:tc>
        <w:tc>
          <w:tcPr>
            <w:tcW w:w="2952" w:type="dxa"/>
            <w:tcBorders>
              <w:top w:val="double" w:sz="4" w:space="0" w:color="auto"/>
            </w:tcBorders>
          </w:tcPr>
          <w:p w14:paraId="3AF44916" w14:textId="46A8CFD9" w:rsidR="004F6127" w:rsidRDefault="004F6127" w:rsidP="004F6127">
            <w:pPr>
              <w:spacing w:after="0"/>
              <w:jc w:val="left"/>
            </w:pPr>
            <w:r w:rsidRPr="003474B5">
              <w:t>Average Adjusted Purge</w:t>
            </w:r>
          </w:p>
        </w:tc>
        <w:tc>
          <w:tcPr>
            <w:tcW w:w="1555" w:type="dxa"/>
            <w:tcBorders>
              <w:top w:val="double" w:sz="4" w:space="0" w:color="auto"/>
            </w:tcBorders>
          </w:tcPr>
          <w:p w14:paraId="48A4A463" w14:textId="553A9C4F" w:rsidR="004F6127" w:rsidRDefault="004F6127" w:rsidP="004F6127">
            <w:pPr>
              <w:spacing w:after="0"/>
              <w:jc w:val="left"/>
            </w:pPr>
            <w:r w:rsidRPr="003474B5">
              <w:t>HB 44</w:t>
            </w:r>
          </w:p>
        </w:tc>
        <w:tc>
          <w:tcPr>
            <w:tcW w:w="2909" w:type="dxa"/>
            <w:tcBorders>
              <w:top w:val="double" w:sz="4" w:space="0" w:color="auto"/>
            </w:tcBorders>
          </w:tcPr>
          <w:p w14:paraId="6F434A2C" w14:textId="448B72CB" w:rsidR="004F6127" w:rsidRDefault="004F6127" w:rsidP="004F6127">
            <w:pPr>
              <w:spacing w:after="0"/>
              <w:jc w:val="left"/>
            </w:pPr>
            <w:r w:rsidRPr="003474B5">
              <w:t>NIST Handbook 44, “Specifications, Tolerances, and Other Technical Requirements for Weighing and Measuring Devices”</w:t>
            </w:r>
          </w:p>
        </w:tc>
      </w:tr>
      <w:tr w:rsidR="004F6127" w14:paraId="7706ABDC" w14:textId="77777777" w:rsidTr="00B421D4">
        <w:trPr>
          <w:jc w:val="center"/>
        </w:trPr>
        <w:tc>
          <w:tcPr>
            <w:tcW w:w="1555" w:type="dxa"/>
          </w:tcPr>
          <w:p w14:paraId="14C70866" w14:textId="34BFA565" w:rsidR="004F6127" w:rsidRDefault="004F6127" w:rsidP="004F6127">
            <w:pPr>
              <w:spacing w:after="0"/>
              <w:jc w:val="left"/>
            </w:pPr>
            <w:r w:rsidRPr="003474B5">
              <w:t>AKI</w:t>
            </w:r>
          </w:p>
        </w:tc>
        <w:tc>
          <w:tcPr>
            <w:tcW w:w="2952" w:type="dxa"/>
          </w:tcPr>
          <w:p w14:paraId="3299FFBB" w14:textId="3738F0C1" w:rsidR="004F6127" w:rsidRDefault="004F6127" w:rsidP="004F6127">
            <w:pPr>
              <w:spacing w:after="0"/>
              <w:jc w:val="left"/>
            </w:pPr>
            <w:r w:rsidRPr="003474B5">
              <w:t>Minimum Antiknock Index</w:t>
            </w:r>
          </w:p>
        </w:tc>
        <w:tc>
          <w:tcPr>
            <w:tcW w:w="1555" w:type="dxa"/>
          </w:tcPr>
          <w:p w14:paraId="58F47822" w14:textId="1E78E685" w:rsidR="004F6127" w:rsidRDefault="004F6127" w:rsidP="004F6127">
            <w:pPr>
              <w:spacing w:after="0"/>
              <w:jc w:val="left"/>
            </w:pPr>
            <w:r w:rsidRPr="003474B5">
              <w:t>IRS</w:t>
            </w:r>
          </w:p>
        </w:tc>
        <w:tc>
          <w:tcPr>
            <w:tcW w:w="2909" w:type="dxa"/>
          </w:tcPr>
          <w:p w14:paraId="35B189F7" w14:textId="1F303DF5" w:rsidR="004F6127" w:rsidRDefault="004F6127" w:rsidP="004F6127">
            <w:pPr>
              <w:spacing w:after="0"/>
              <w:jc w:val="left"/>
            </w:pPr>
            <w:r w:rsidRPr="003474B5">
              <w:t>Internal Revenue Service</w:t>
            </w:r>
          </w:p>
        </w:tc>
      </w:tr>
      <w:tr w:rsidR="004F6127" w14:paraId="1740B6FA" w14:textId="77777777" w:rsidTr="00B421D4">
        <w:trPr>
          <w:jc w:val="center"/>
        </w:trPr>
        <w:tc>
          <w:tcPr>
            <w:tcW w:w="1555" w:type="dxa"/>
          </w:tcPr>
          <w:p w14:paraId="55FBFCAC" w14:textId="18C597FA" w:rsidR="004F6127" w:rsidRDefault="004F6127" w:rsidP="004F6127">
            <w:pPr>
              <w:spacing w:after="0"/>
              <w:jc w:val="left"/>
            </w:pPr>
            <w:r w:rsidRPr="003474B5">
              <w:t>ASTM</w:t>
            </w:r>
          </w:p>
        </w:tc>
        <w:tc>
          <w:tcPr>
            <w:tcW w:w="2952" w:type="dxa"/>
          </w:tcPr>
          <w:p w14:paraId="3F194619" w14:textId="6F641F98" w:rsidR="004F6127" w:rsidRDefault="004F6127" w:rsidP="004F6127">
            <w:pPr>
              <w:spacing w:after="0"/>
              <w:jc w:val="left"/>
            </w:pPr>
            <w:r w:rsidRPr="003474B5">
              <w:t>ASTM International</w:t>
            </w:r>
          </w:p>
        </w:tc>
        <w:tc>
          <w:tcPr>
            <w:tcW w:w="1555" w:type="dxa"/>
          </w:tcPr>
          <w:p w14:paraId="47A31156" w14:textId="6F1CF8E3" w:rsidR="004F6127" w:rsidRDefault="004F6127" w:rsidP="004F6127">
            <w:pPr>
              <w:spacing w:after="0"/>
              <w:jc w:val="left"/>
            </w:pPr>
            <w:r w:rsidRPr="003474B5">
              <w:t>LNG</w:t>
            </w:r>
          </w:p>
        </w:tc>
        <w:tc>
          <w:tcPr>
            <w:tcW w:w="2909" w:type="dxa"/>
          </w:tcPr>
          <w:p w14:paraId="55DCEB6E" w14:textId="4585013E" w:rsidR="004F6127" w:rsidRDefault="004F6127" w:rsidP="004F6127">
            <w:pPr>
              <w:spacing w:after="0"/>
              <w:jc w:val="left"/>
            </w:pPr>
            <w:r w:rsidRPr="003474B5">
              <w:t>Liquefied Natural Gas</w:t>
            </w:r>
          </w:p>
        </w:tc>
      </w:tr>
      <w:tr w:rsidR="004F6127" w14:paraId="0CF57714" w14:textId="77777777" w:rsidTr="00B421D4">
        <w:trPr>
          <w:jc w:val="center"/>
        </w:trPr>
        <w:tc>
          <w:tcPr>
            <w:tcW w:w="1555" w:type="dxa"/>
          </w:tcPr>
          <w:p w14:paraId="28B84A65" w14:textId="1A8D8D34" w:rsidR="004F6127" w:rsidRDefault="004F6127" w:rsidP="004F6127">
            <w:pPr>
              <w:spacing w:after="0"/>
              <w:jc w:val="left"/>
            </w:pPr>
            <w:r w:rsidRPr="003474B5">
              <w:t>ATC</w:t>
            </w:r>
          </w:p>
        </w:tc>
        <w:tc>
          <w:tcPr>
            <w:tcW w:w="2952" w:type="dxa"/>
          </w:tcPr>
          <w:p w14:paraId="410AD9A9" w14:textId="436ECA06" w:rsidR="004F6127" w:rsidRDefault="004F6127" w:rsidP="004F6127">
            <w:pPr>
              <w:spacing w:after="0"/>
              <w:jc w:val="left"/>
            </w:pPr>
            <w:r w:rsidRPr="003474B5">
              <w:t>Automatic Temperature Compensation</w:t>
            </w:r>
          </w:p>
        </w:tc>
        <w:tc>
          <w:tcPr>
            <w:tcW w:w="1555" w:type="dxa"/>
          </w:tcPr>
          <w:p w14:paraId="584D017C" w14:textId="0C49229F" w:rsidR="004F6127" w:rsidRDefault="004F6127" w:rsidP="004F6127">
            <w:pPr>
              <w:spacing w:after="0"/>
              <w:jc w:val="left"/>
            </w:pPr>
            <w:r w:rsidRPr="003474B5">
              <w:t>MATG</w:t>
            </w:r>
          </w:p>
        </w:tc>
        <w:tc>
          <w:tcPr>
            <w:tcW w:w="2909" w:type="dxa"/>
          </w:tcPr>
          <w:p w14:paraId="1D3ECAC4" w14:textId="6CC1EA74" w:rsidR="004F6127" w:rsidRDefault="004F6127" w:rsidP="004F6127">
            <w:pPr>
              <w:spacing w:after="0"/>
              <w:jc w:val="left"/>
            </w:pPr>
            <w:r w:rsidRPr="003474B5">
              <w:t>Moisture Allowance Task Group</w:t>
            </w:r>
          </w:p>
        </w:tc>
      </w:tr>
      <w:tr w:rsidR="004F6127" w14:paraId="27551F19" w14:textId="77777777" w:rsidTr="00B421D4">
        <w:trPr>
          <w:jc w:val="center"/>
        </w:trPr>
        <w:tc>
          <w:tcPr>
            <w:tcW w:w="1555" w:type="dxa"/>
          </w:tcPr>
          <w:p w14:paraId="3FE604BF" w14:textId="664C42EC" w:rsidR="004F6127" w:rsidRDefault="004F6127" w:rsidP="004F6127">
            <w:pPr>
              <w:spacing w:after="0"/>
              <w:jc w:val="left"/>
            </w:pPr>
            <w:r w:rsidRPr="003474B5">
              <w:t>BTU</w:t>
            </w:r>
          </w:p>
        </w:tc>
        <w:tc>
          <w:tcPr>
            <w:tcW w:w="2952" w:type="dxa"/>
          </w:tcPr>
          <w:p w14:paraId="7650DBFD" w14:textId="16B04F66" w:rsidR="004F6127" w:rsidRDefault="004F6127" w:rsidP="004F6127">
            <w:pPr>
              <w:spacing w:after="0"/>
              <w:jc w:val="left"/>
            </w:pPr>
            <w:r w:rsidRPr="003474B5">
              <w:t>British Thermal Unit</w:t>
            </w:r>
          </w:p>
        </w:tc>
        <w:tc>
          <w:tcPr>
            <w:tcW w:w="1555" w:type="dxa"/>
          </w:tcPr>
          <w:p w14:paraId="1714797D" w14:textId="04E2B29B" w:rsidR="004F6127" w:rsidRDefault="004F6127" w:rsidP="004F6127">
            <w:pPr>
              <w:spacing w:after="0"/>
              <w:jc w:val="left"/>
            </w:pPr>
            <w:r w:rsidRPr="003474B5">
              <w:t>MON</w:t>
            </w:r>
          </w:p>
        </w:tc>
        <w:tc>
          <w:tcPr>
            <w:tcW w:w="2909" w:type="dxa"/>
          </w:tcPr>
          <w:p w14:paraId="07857E90" w14:textId="07EAA0C8" w:rsidR="004F6127" w:rsidRDefault="004F6127" w:rsidP="004F6127">
            <w:pPr>
              <w:spacing w:after="0"/>
              <w:jc w:val="left"/>
            </w:pPr>
            <w:r w:rsidRPr="003474B5">
              <w:t>Motor Octane Number</w:t>
            </w:r>
          </w:p>
        </w:tc>
      </w:tr>
      <w:tr w:rsidR="004F6127" w14:paraId="3ACC7067" w14:textId="77777777" w:rsidTr="00B421D4">
        <w:trPr>
          <w:jc w:val="center"/>
        </w:trPr>
        <w:tc>
          <w:tcPr>
            <w:tcW w:w="1555" w:type="dxa"/>
          </w:tcPr>
          <w:p w14:paraId="0796D22F" w14:textId="4F26BC2C" w:rsidR="004F6127" w:rsidRDefault="004F6127" w:rsidP="004F6127">
            <w:pPr>
              <w:spacing w:after="0"/>
              <w:jc w:val="left"/>
            </w:pPr>
            <w:r w:rsidRPr="003474B5">
              <w:t>CFR</w:t>
            </w:r>
          </w:p>
        </w:tc>
        <w:tc>
          <w:tcPr>
            <w:tcW w:w="2952" w:type="dxa"/>
          </w:tcPr>
          <w:p w14:paraId="400A0F38" w14:textId="1C0DC193" w:rsidR="004F6127" w:rsidRDefault="004F6127" w:rsidP="004F6127">
            <w:pPr>
              <w:spacing w:after="0"/>
              <w:jc w:val="left"/>
            </w:pPr>
            <w:r w:rsidRPr="003474B5">
              <w:t>Code of Federal Regulations</w:t>
            </w:r>
          </w:p>
        </w:tc>
        <w:tc>
          <w:tcPr>
            <w:tcW w:w="1555" w:type="dxa"/>
          </w:tcPr>
          <w:p w14:paraId="5CF6AF62" w14:textId="56C7D2DB" w:rsidR="004F6127" w:rsidRDefault="004F6127" w:rsidP="004F6127">
            <w:pPr>
              <w:spacing w:after="0"/>
              <w:jc w:val="left"/>
            </w:pPr>
            <w:r w:rsidRPr="003474B5">
              <w:t>MAV</w:t>
            </w:r>
          </w:p>
        </w:tc>
        <w:tc>
          <w:tcPr>
            <w:tcW w:w="2909" w:type="dxa"/>
          </w:tcPr>
          <w:p w14:paraId="7EB32CD9" w14:textId="4AF10D13" w:rsidR="004F6127" w:rsidRDefault="004F6127" w:rsidP="004F6127">
            <w:pPr>
              <w:spacing w:after="0"/>
              <w:jc w:val="left"/>
            </w:pPr>
            <w:r w:rsidRPr="003474B5">
              <w:t>Maximum Allowable Variation</w:t>
            </w:r>
          </w:p>
        </w:tc>
      </w:tr>
      <w:tr w:rsidR="004A6A0B" w14:paraId="3682D87A" w14:textId="77777777" w:rsidTr="00B421D4">
        <w:trPr>
          <w:jc w:val="center"/>
        </w:trPr>
        <w:tc>
          <w:tcPr>
            <w:tcW w:w="1555" w:type="dxa"/>
          </w:tcPr>
          <w:p w14:paraId="5000E4BA" w14:textId="337ED3DA" w:rsidR="004A6A0B" w:rsidRDefault="004A6A0B" w:rsidP="004A6A0B">
            <w:pPr>
              <w:spacing w:after="0"/>
              <w:jc w:val="left"/>
            </w:pPr>
            <w:r w:rsidRPr="00046EE3">
              <w:t>DGE</w:t>
            </w:r>
          </w:p>
        </w:tc>
        <w:tc>
          <w:tcPr>
            <w:tcW w:w="2952" w:type="dxa"/>
          </w:tcPr>
          <w:p w14:paraId="4D538E15" w14:textId="2392146F" w:rsidR="004A6A0B" w:rsidRDefault="004A6A0B" w:rsidP="004A6A0B">
            <w:pPr>
              <w:spacing w:after="0"/>
              <w:jc w:val="left"/>
            </w:pPr>
            <w:r w:rsidRPr="00046EE3">
              <w:t>Diesel Gallon Equivalent</w:t>
            </w:r>
          </w:p>
        </w:tc>
        <w:tc>
          <w:tcPr>
            <w:tcW w:w="1555" w:type="dxa"/>
          </w:tcPr>
          <w:p w14:paraId="197EA5A8" w14:textId="3626AFAE" w:rsidR="004A6A0B" w:rsidRDefault="004A6A0B" w:rsidP="004A6A0B">
            <w:pPr>
              <w:spacing w:after="0"/>
              <w:jc w:val="left"/>
            </w:pPr>
            <w:r w:rsidRPr="00046EE3">
              <w:t>NIST</w:t>
            </w:r>
          </w:p>
        </w:tc>
        <w:tc>
          <w:tcPr>
            <w:tcW w:w="2909" w:type="dxa"/>
          </w:tcPr>
          <w:p w14:paraId="2AA5D255" w14:textId="052E7963" w:rsidR="004A6A0B" w:rsidRDefault="004A6A0B" w:rsidP="004A6A0B">
            <w:pPr>
              <w:spacing w:after="0"/>
              <w:jc w:val="left"/>
            </w:pPr>
            <w:r w:rsidRPr="00046EE3">
              <w:t>National Institute of Standards and Technology</w:t>
            </w:r>
          </w:p>
        </w:tc>
      </w:tr>
      <w:tr w:rsidR="004A6A0B" w14:paraId="1B1B08E4" w14:textId="77777777" w:rsidTr="00B421D4">
        <w:trPr>
          <w:jc w:val="center"/>
        </w:trPr>
        <w:tc>
          <w:tcPr>
            <w:tcW w:w="1555" w:type="dxa"/>
          </w:tcPr>
          <w:p w14:paraId="1CE8C5A1" w14:textId="62F36FE7" w:rsidR="004A6A0B" w:rsidRDefault="004A6A0B" w:rsidP="004A6A0B">
            <w:pPr>
              <w:spacing w:after="0"/>
              <w:jc w:val="left"/>
            </w:pPr>
            <w:r w:rsidRPr="00046EE3">
              <w:t>DLE</w:t>
            </w:r>
          </w:p>
        </w:tc>
        <w:tc>
          <w:tcPr>
            <w:tcW w:w="2952" w:type="dxa"/>
          </w:tcPr>
          <w:p w14:paraId="28F26F75" w14:textId="3018DFD0" w:rsidR="004A6A0B" w:rsidRDefault="004A6A0B" w:rsidP="004A6A0B">
            <w:pPr>
              <w:spacing w:after="0"/>
              <w:jc w:val="left"/>
            </w:pPr>
            <w:r w:rsidRPr="00046EE3">
              <w:t>Diesel Liter Equivalent</w:t>
            </w:r>
          </w:p>
        </w:tc>
        <w:tc>
          <w:tcPr>
            <w:tcW w:w="1555" w:type="dxa"/>
          </w:tcPr>
          <w:p w14:paraId="77AA974B" w14:textId="454F01CF" w:rsidR="004A6A0B" w:rsidRDefault="004A6A0B" w:rsidP="004A6A0B">
            <w:pPr>
              <w:spacing w:after="0"/>
              <w:jc w:val="left"/>
            </w:pPr>
            <w:r w:rsidRPr="00046EE3">
              <w:t>OWM</w:t>
            </w:r>
          </w:p>
        </w:tc>
        <w:tc>
          <w:tcPr>
            <w:tcW w:w="2909" w:type="dxa"/>
          </w:tcPr>
          <w:p w14:paraId="667B1680" w14:textId="03053479" w:rsidR="004A6A0B" w:rsidRDefault="004A6A0B" w:rsidP="004A6A0B">
            <w:pPr>
              <w:spacing w:after="0"/>
              <w:jc w:val="left"/>
            </w:pPr>
            <w:r w:rsidRPr="00046EE3">
              <w:t>Office of Weights and Measures</w:t>
            </w:r>
          </w:p>
        </w:tc>
      </w:tr>
      <w:tr w:rsidR="004A6A0B" w14:paraId="68558ABD" w14:textId="77777777" w:rsidTr="00B421D4">
        <w:trPr>
          <w:jc w:val="center"/>
        </w:trPr>
        <w:tc>
          <w:tcPr>
            <w:tcW w:w="1555" w:type="dxa"/>
          </w:tcPr>
          <w:p w14:paraId="1A56FD7B" w14:textId="79BACA5D" w:rsidR="004A6A0B" w:rsidRDefault="004A6A0B" w:rsidP="004A6A0B">
            <w:pPr>
              <w:spacing w:after="0"/>
              <w:jc w:val="left"/>
            </w:pPr>
            <w:r w:rsidRPr="00046EE3">
              <w:t>DOE</w:t>
            </w:r>
          </w:p>
        </w:tc>
        <w:tc>
          <w:tcPr>
            <w:tcW w:w="2952" w:type="dxa"/>
          </w:tcPr>
          <w:p w14:paraId="16470FA6" w14:textId="0DF24BC6" w:rsidR="004A6A0B" w:rsidRDefault="004A6A0B" w:rsidP="004A6A0B">
            <w:pPr>
              <w:spacing w:after="0"/>
              <w:jc w:val="left"/>
            </w:pPr>
            <w:r w:rsidRPr="00046EE3">
              <w:t>Department of Energy</w:t>
            </w:r>
          </w:p>
        </w:tc>
        <w:tc>
          <w:tcPr>
            <w:tcW w:w="1555" w:type="dxa"/>
          </w:tcPr>
          <w:p w14:paraId="3F3011D5" w14:textId="2351AA65" w:rsidR="004A6A0B" w:rsidRDefault="004A6A0B" w:rsidP="004A6A0B">
            <w:pPr>
              <w:spacing w:after="0"/>
              <w:jc w:val="left"/>
            </w:pPr>
            <w:r w:rsidRPr="00046EE3">
              <w:t>PALS</w:t>
            </w:r>
          </w:p>
        </w:tc>
        <w:tc>
          <w:tcPr>
            <w:tcW w:w="2909" w:type="dxa"/>
          </w:tcPr>
          <w:p w14:paraId="3228F541" w14:textId="0F02B8C4" w:rsidR="004A6A0B" w:rsidRDefault="004A6A0B" w:rsidP="004A6A0B">
            <w:pPr>
              <w:spacing w:after="0"/>
              <w:jc w:val="left"/>
            </w:pPr>
            <w:r w:rsidRPr="00046EE3">
              <w:t>Packaging and Labeling Subcommittee</w:t>
            </w:r>
          </w:p>
        </w:tc>
      </w:tr>
      <w:tr w:rsidR="004A6A0B" w14:paraId="6AE8570E" w14:textId="77777777" w:rsidTr="00721A67">
        <w:trPr>
          <w:jc w:val="center"/>
        </w:trPr>
        <w:tc>
          <w:tcPr>
            <w:tcW w:w="1555" w:type="dxa"/>
          </w:tcPr>
          <w:p w14:paraId="78CCDDFE" w14:textId="7676E308" w:rsidR="004A6A0B" w:rsidRDefault="004A6A0B" w:rsidP="00721A67">
            <w:pPr>
              <w:spacing w:after="0"/>
              <w:jc w:val="left"/>
            </w:pPr>
            <w:r w:rsidRPr="00046EE3">
              <w:lastRenderedPageBreak/>
              <w:t>EPA</w:t>
            </w:r>
          </w:p>
        </w:tc>
        <w:tc>
          <w:tcPr>
            <w:tcW w:w="2952" w:type="dxa"/>
          </w:tcPr>
          <w:p w14:paraId="666D405F" w14:textId="49F0B413" w:rsidR="004A6A0B" w:rsidRDefault="004A6A0B" w:rsidP="00721A67">
            <w:pPr>
              <w:spacing w:after="0"/>
              <w:jc w:val="left"/>
            </w:pPr>
            <w:r w:rsidRPr="00046EE3">
              <w:t>Environmental Protection Agency</w:t>
            </w:r>
          </w:p>
        </w:tc>
        <w:tc>
          <w:tcPr>
            <w:tcW w:w="1555" w:type="dxa"/>
          </w:tcPr>
          <w:p w14:paraId="084B7A52" w14:textId="323914A5" w:rsidR="004A6A0B" w:rsidRDefault="004A6A0B" w:rsidP="00721A67">
            <w:pPr>
              <w:spacing w:after="0"/>
              <w:jc w:val="left"/>
            </w:pPr>
            <w:r w:rsidRPr="00046EE3">
              <w:t>RMFD</w:t>
            </w:r>
          </w:p>
        </w:tc>
        <w:tc>
          <w:tcPr>
            <w:tcW w:w="2909" w:type="dxa"/>
          </w:tcPr>
          <w:p w14:paraId="52A04E4A" w14:textId="52D9CC51" w:rsidR="004A6A0B" w:rsidRDefault="004A6A0B" w:rsidP="00721A67">
            <w:pPr>
              <w:spacing w:after="0"/>
              <w:jc w:val="left"/>
            </w:pPr>
            <w:r w:rsidRPr="00046EE3">
              <w:t>Retail Motor Fuel Dispenser</w:t>
            </w:r>
          </w:p>
        </w:tc>
      </w:tr>
      <w:tr w:rsidR="004A6A0B" w14:paraId="7EAE822F" w14:textId="77777777" w:rsidTr="00721A67">
        <w:trPr>
          <w:jc w:val="center"/>
        </w:trPr>
        <w:tc>
          <w:tcPr>
            <w:tcW w:w="1555" w:type="dxa"/>
          </w:tcPr>
          <w:p w14:paraId="1D1EDE7A" w14:textId="3A1A3B42" w:rsidR="004A6A0B" w:rsidRPr="00046EE3" w:rsidRDefault="004A6A0B" w:rsidP="00721A67">
            <w:pPr>
              <w:spacing w:after="0"/>
              <w:jc w:val="left"/>
            </w:pPr>
            <w:r w:rsidRPr="002C30A7">
              <w:t>FALS</w:t>
            </w:r>
          </w:p>
        </w:tc>
        <w:tc>
          <w:tcPr>
            <w:tcW w:w="2952" w:type="dxa"/>
          </w:tcPr>
          <w:p w14:paraId="4449ACBC" w14:textId="1B6019A3" w:rsidR="004A6A0B" w:rsidRPr="00046EE3" w:rsidRDefault="004A6A0B" w:rsidP="00721A67">
            <w:pPr>
              <w:spacing w:after="0"/>
              <w:jc w:val="left"/>
            </w:pPr>
            <w:r w:rsidRPr="002C30A7">
              <w:t>Fuels and Lubricants Subcommittee</w:t>
            </w:r>
          </w:p>
        </w:tc>
        <w:tc>
          <w:tcPr>
            <w:tcW w:w="1555" w:type="dxa"/>
          </w:tcPr>
          <w:p w14:paraId="59748DE6" w14:textId="50C440B4" w:rsidR="004A6A0B" w:rsidRPr="00046EE3" w:rsidRDefault="004A6A0B" w:rsidP="00721A67">
            <w:pPr>
              <w:spacing w:after="0"/>
              <w:jc w:val="left"/>
            </w:pPr>
            <w:r w:rsidRPr="00836C2A">
              <w:t>S&amp;T</w:t>
            </w:r>
          </w:p>
        </w:tc>
        <w:tc>
          <w:tcPr>
            <w:tcW w:w="2909" w:type="dxa"/>
          </w:tcPr>
          <w:p w14:paraId="67749615" w14:textId="13F325F7" w:rsidR="004A6A0B" w:rsidRPr="00046EE3" w:rsidRDefault="004A6A0B" w:rsidP="00721A67">
            <w:pPr>
              <w:spacing w:after="0"/>
              <w:jc w:val="left"/>
            </w:pPr>
            <w:r w:rsidRPr="00836C2A">
              <w:t>Specifications and Tolerances</w:t>
            </w:r>
          </w:p>
        </w:tc>
      </w:tr>
      <w:tr w:rsidR="004A6A0B" w14:paraId="35D94526" w14:textId="77777777" w:rsidTr="00721A67">
        <w:trPr>
          <w:jc w:val="center"/>
        </w:trPr>
        <w:tc>
          <w:tcPr>
            <w:tcW w:w="1555" w:type="dxa"/>
          </w:tcPr>
          <w:p w14:paraId="4C148E6E" w14:textId="72042FC5" w:rsidR="004A6A0B" w:rsidRPr="00046EE3" w:rsidRDefault="004A6A0B" w:rsidP="00721A67">
            <w:pPr>
              <w:spacing w:after="0"/>
              <w:jc w:val="left"/>
            </w:pPr>
            <w:r w:rsidRPr="000C473F">
              <w:t>FDA</w:t>
            </w:r>
          </w:p>
        </w:tc>
        <w:tc>
          <w:tcPr>
            <w:tcW w:w="2952" w:type="dxa"/>
          </w:tcPr>
          <w:p w14:paraId="4BA8FFF5" w14:textId="25A99DDE" w:rsidR="004A6A0B" w:rsidRPr="00046EE3" w:rsidRDefault="004A6A0B" w:rsidP="00721A67">
            <w:pPr>
              <w:spacing w:after="0"/>
              <w:jc w:val="left"/>
            </w:pPr>
            <w:r w:rsidRPr="000C473F">
              <w:t>Food and Drug Administration</w:t>
            </w:r>
          </w:p>
        </w:tc>
        <w:tc>
          <w:tcPr>
            <w:tcW w:w="1555" w:type="dxa"/>
          </w:tcPr>
          <w:p w14:paraId="2D70265B" w14:textId="771A0684" w:rsidR="004A6A0B" w:rsidRPr="00046EE3" w:rsidRDefault="004A6A0B" w:rsidP="00721A67">
            <w:pPr>
              <w:spacing w:after="0"/>
              <w:jc w:val="left"/>
            </w:pPr>
            <w:r w:rsidRPr="00836C2A">
              <w:t>SCF</w:t>
            </w:r>
          </w:p>
        </w:tc>
        <w:tc>
          <w:tcPr>
            <w:tcW w:w="2909" w:type="dxa"/>
          </w:tcPr>
          <w:p w14:paraId="427C4E6B" w14:textId="3C78F0FC" w:rsidR="004A6A0B" w:rsidRPr="00046EE3" w:rsidRDefault="004A6A0B" w:rsidP="00721A67">
            <w:pPr>
              <w:spacing w:after="0"/>
              <w:jc w:val="left"/>
            </w:pPr>
            <w:r w:rsidRPr="00836C2A">
              <w:t>Sample Correction Factor</w:t>
            </w:r>
          </w:p>
        </w:tc>
      </w:tr>
      <w:tr w:rsidR="004A6A0B" w14:paraId="34A3B692" w14:textId="77777777" w:rsidTr="00721A67">
        <w:trPr>
          <w:jc w:val="center"/>
        </w:trPr>
        <w:tc>
          <w:tcPr>
            <w:tcW w:w="1555" w:type="dxa"/>
          </w:tcPr>
          <w:p w14:paraId="06E3207F" w14:textId="06C1D748" w:rsidR="004A6A0B" w:rsidRPr="00046EE3" w:rsidRDefault="004A6A0B" w:rsidP="00721A67">
            <w:pPr>
              <w:spacing w:after="0"/>
              <w:jc w:val="left"/>
            </w:pPr>
            <w:r w:rsidRPr="000C473F">
              <w:t>FPLA</w:t>
            </w:r>
          </w:p>
        </w:tc>
        <w:tc>
          <w:tcPr>
            <w:tcW w:w="2952" w:type="dxa"/>
          </w:tcPr>
          <w:p w14:paraId="526258FD" w14:textId="556C8F91" w:rsidR="004A6A0B" w:rsidRPr="00046EE3" w:rsidRDefault="004A6A0B" w:rsidP="00721A67">
            <w:pPr>
              <w:spacing w:after="0"/>
              <w:jc w:val="left"/>
            </w:pPr>
            <w:r w:rsidRPr="000C473F">
              <w:t>Fair Packaging and Labeling Act</w:t>
            </w:r>
          </w:p>
        </w:tc>
        <w:tc>
          <w:tcPr>
            <w:tcW w:w="1555" w:type="dxa"/>
          </w:tcPr>
          <w:p w14:paraId="21FCCC3C" w14:textId="40CC802C" w:rsidR="004A6A0B" w:rsidRPr="00046EE3" w:rsidRDefault="004A6A0B" w:rsidP="00721A67">
            <w:pPr>
              <w:spacing w:after="0"/>
              <w:jc w:val="left"/>
            </w:pPr>
            <w:r w:rsidRPr="00836C2A">
              <w:t>SEL</w:t>
            </w:r>
          </w:p>
        </w:tc>
        <w:tc>
          <w:tcPr>
            <w:tcW w:w="2909" w:type="dxa"/>
          </w:tcPr>
          <w:p w14:paraId="7A33E9F8" w14:textId="005DF14E" w:rsidR="004A6A0B" w:rsidRPr="00046EE3" w:rsidRDefault="004A6A0B" w:rsidP="00721A67">
            <w:pPr>
              <w:spacing w:after="0"/>
              <w:jc w:val="left"/>
            </w:pPr>
            <w:r w:rsidRPr="00836C2A">
              <w:t>Sample Error Limit</w:t>
            </w:r>
          </w:p>
        </w:tc>
      </w:tr>
      <w:tr w:rsidR="004A6A0B" w14:paraId="334549EE" w14:textId="77777777" w:rsidTr="00721A67">
        <w:trPr>
          <w:jc w:val="center"/>
        </w:trPr>
        <w:tc>
          <w:tcPr>
            <w:tcW w:w="1555" w:type="dxa"/>
          </w:tcPr>
          <w:p w14:paraId="5D54F8D0" w14:textId="2EFEDE3B" w:rsidR="004A6A0B" w:rsidRPr="00046EE3" w:rsidRDefault="004A6A0B" w:rsidP="00721A67">
            <w:pPr>
              <w:spacing w:after="0"/>
              <w:jc w:val="left"/>
            </w:pPr>
            <w:r>
              <w:t>FSIS</w:t>
            </w:r>
          </w:p>
        </w:tc>
        <w:tc>
          <w:tcPr>
            <w:tcW w:w="2952" w:type="dxa"/>
          </w:tcPr>
          <w:p w14:paraId="1FDA3648" w14:textId="02A04D50" w:rsidR="004A6A0B" w:rsidRPr="00046EE3" w:rsidRDefault="004A6A0B" w:rsidP="00721A67">
            <w:pPr>
              <w:spacing w:after="0"/>
              <w:jc w:val="left"/>
            </w:pPr>
            <w:r>
              <w:t>Food Safety and Inspection Service</w:t>
            </w:r>
          </w:p>
        </w:tc>
        <w:tc>
          <w:tcPr>
            <w:tcW w:w="1555" w:type="dxa"/>
          </w:tcPr>
          <w:p w14:paraId="11611F28" w14:textId="5AC2A9B0" w:rsidR="004A6A0B" w:rsidRPr="00046EE3" w:rsidRDefault="004A6A0B" w:rsidP="00721A67">
            <w:pPr>
              <w:spacing w:after="0"/>
              <w:jc w:val="left"/>
            </w:pPr>
            <w:r w:rsidRPr="007C4E1C">
              <w:t>SP</w:t>
            </w:r>
          </w:p>
        </w:tc>
        <w:tc>
          <w:tcPr>
            <w:tcW w:w="2909" w:type="dxa"/>
          </w:tcPr>
          <w:p w14:paraId="55F50172" w14:textId="78F4A48C" w:rsidR="004A6A0B" w:rsidRPr="00046EE3" w:rsidRDefault="004A6A0B" w:rsidP="00721A67">
            <w:pPr>
              <w:spacing w:after="0"/>
              <w:jc w:val="left"/>
            </w:pPr>
            <w:r w:rsidRPr="007C4E1C">
              <w:t>Special Publication</w:t>
            </w:r>
          </w:p>
        </w:tc>
      </w:tr>
      <w:tr w:rsidR="004A6A0B" w14:paraId="109684DC" w14:textId="77777777" w:rsidTr="00721A67">
        <w:trPr>
          <w:jc w:val="center"/>
        </w:trPr>
        <w:tc>
          <w:tcPr>
            <w:tcW w:w="1555" w:type="dxa"/>
          </w:tcPr>
          <w:p w14:paraId="60DE3E0A" w14:textId="6C0A45E4" w:rsidR="004A6A0B" w:rsidRPr="00046EE3" w:rsidRDefault="004A6A0B" w:rsidP="00721A67">
            <w:pPr>
              <w:spacing w:after="0"/>
              <w:jc w:val="left"/>
            </w:pPr>
            <w:r w:rsidRPr="000C473F">
              <w:t>FTC</w:t>
            </w:r>
          </w:p>
        </w:tc>
        <w:tc>
          <w:tcPr>
            <w:tcW w:w="2952" w:type="dxa"/>
          </w:tcPr>
          <w:p w14:paraId="48FEFE6B" w14:textId="6128222E" w:rsidR="004A6A0B" w:rsidRPr="00046EE3" w:rsidRDefault="004A6A0B" w:rsidP="00721A67">
            <w:pPr>
              <w:spacing w:after="0"/>
              <w:jc w:val="left"/>
            </w:pPr>
            <w:r w:rsidRPr="000C473F">
              <w:t>Federal Trade Commission</w:t>
            </w:r>
          </w:p>
        </w:tc>
        <w:tc>
          <w:tcPr>
            <w:tcW w:w="1555" w:type="dxa"/>
          </w:tcPr>
          <w:p w14:paraId="79732137" w14:textId="5BB41D58" w:rsidR="004A6A0B" w:rsidRPr="00046EE3" w:rsidRDefault="004A6A0B" w:rsidP="00721A67">
            <w:pPr>
              <w:spacing w:after="0"/>
              <w:jc w:val="left"/>
            </w:pPr>
            <w:r w:rsidRPr="007C4E1C">
              <w:t>SWMA</w:t>
            </w:r>
          </w:p>
        </w:tc>
        <w:tc>
          <w:tcPr>
            <w:tcW w:w="2909" w:type="dxa"/>
          </w:tcPr>
          <w:p w14:paraId="50CE2CB9" w14:textId="27D6A29F" w:rsidR="004A6A0B" w:rsidRPr="00046EE3" w:rsidRDefault="004A6A0B" w:rsidP="00721A67">
            <w:pPr>
              <w:spacing w:after="0"/>
              <w:jc w:val="left"/>
            </w:pPr>
            <w:r w:rsidRPr="007C4E1C">
              <w:t>Southern Weights and Measures</w:t>
            </w:r>
          </w:p>
        </w:tc>
      </w:tr>
      <w:tr w:rsidR="004A6A0B" w14:paraId="70E06CFA" w14:textId="77777777" w:rsidTr="00721A67">
        <w:trPr>
          <w:jc w:val="center"/>
        </w:trPr>
        <w:tc>
          <w:tcPr>
            <w:tcW w:w="1555" w:type="dxa"/>
          </w:tcPr>
          <w:p w14:paraId="27A7F476" w14:textId="70296595" w:rsidR="004A6A0B" w:rsidRPr="00046EE3" w:rsidRDefault="004A6A0B" w:rsidP="00721A67">
            <w:pPr>
              <w:spacing w:after="0"/>
              <w:jc w:val="left"/>
            </w:pPr>
            <w:r w:rsidRPr="0003019B">
              <w:t>GGE</w:t>
            </w:r>
          </w:p>
        </w:tc>
        <w:tc>
          <w:tcPr>
            <w:tcW w:w="2952" w:type="dxa"/>
          </w:tcPr>
          <w:p w14:paraId="715A249C" w14:textId="7F2AEB54" w:rsidR="004A6A0B" w:rsidRPr="00046EE3" w:rsidRDefault="004A6A0B" w:rsidP="00721A67">
            <w:pPr>
              <w:spacing w:after="0"/>
              <w:jc w:val="left"/>
            </w:pPr>
            <w:r w:rsidRPr="0003019B">
              <w:t>Gasoline Gallon Equivalent</w:t>
            </w:r>
          </w:p>
        </w:tc>
        <w:tc>
          <w:tcPr>
            <w:tcW w:w="1555" w:type="dxa"/>
          </w:tcPr>
          <w:p w14:paraId="2A3B7B65" w14:textId="2C92EC6E" w:rsidR="004A6A0B" w:rsidRPr="00046EE3" w:rsidRDefault="004A6A0B" w:rsidP="00721A67">
            <w:pPr>
              <w:spacing w:after="0"/>
              <w:jc w:val="left"/>
            </w:pPr>
            <w:r w:rsidRPr="007C4E1C">
              <w:t>TG</w:t>
            </w:r>
          </w:p>
        </w:tc>
        <w:tc>
          <w:tcPr>
            <w:tcW w:w="2909" w:type="dxa"/>
          </w:tcPr>
          <w:p w14:paraId="46F99BF2" w14:textId="1B84F5A1" w:rsidR="004A6A0B" w:rsidRPr="00046EE3" w:rsidRDefault="004A6A0B" w:rsidP="00721A67">
            <w:pPr>
              <w:spacing w:after="0"/>
              <w:jc w:val="left"/>
            </w:pPr>
            <w:r w:rsidRPr="007C4E1C">
              <w:t>Task Group</w:t>
            </w:r>
          </w:p>
        </w:tc>
      </w:tr>
      <w:tr w:rsidR="004A6A0B" w14:paraId="097BF33B" w14:textId="77777777" w:rsidTr="00721A67">
        <w:trPr>
          <w:jc w:val="center"/>
        </w:trPr>
        <w:tc>
          <w:tcPr>
            <w:tcW w:w="1555" w:type="dxa"/>
          </w:tcPr>
          <w:p w14:paraId="0D08D98B" w14:textId="56CFE7C5" w:rsidR="004A6A0B" w:rsidRPr="00046EE3" w:rsidRDefault="004A6A0B" w:rsidP="00721A67">
            <w:pPr>
              <w:spacing w:after="0"/>
              <w:jc w:val="left"/>
            </w:pPr>
            <w:r w:rsidRPr="0003019B">
              <w:t>GLE</w:t>
            </w:r>
          </w:p>
        </w:tc>
        <w:tc>
          <w:tcPr>
            <w:tcW w:w="2952" w:type="dxa"/>
          </w:tcPr>
          <w:p w14:paraId="278E569B" w14:textId="00FB58F2" w:rsidR="004A6A0B" w:rsidRPr="00046EE3" w:rsidRDefault="004A6A0B" w:rsidP="00721A67">
            <w:pPr>
              <w:spacing w:after="0"/>
              <w:jc w:val="left"/>
            </w:pPr>
            <w:r w:rsidRPr="0003019B">
              <w:t>Gasoline Liter Equivalent</w:t>
            </w:r>
          </w:p>
        </w:tc>
        <w:tc>
          <w:tcPr>
            <w:tcW w:w="1555" w:type="dxa"/>
          </w:tcPr>
          <w:p w14:paraId="1A9D3920" w14:textId="458FF05D" w:rsidR="004A6A0B" w:rsidRPr="00046EE3" w:rsidRDefault="004A6A0B" w:rsidP="00721A67">
            <w:pPr>
              <w:spacing w:after="0"/>
              <w:jc w:val="left"/>
            </w:pPr>
            <w:r w:rsidRPr="00633A93">
              <w:t>UPLR</w:t>
            </w:r>
          </w:p>
        </w:tc>
        <w:tc>
          <w:tcPr>
            <w:tcW w:w="2909" w:type="dxa"/>
          </w:tcPr>
          <w:p w14:paraId="1CA538AD" w14:textId="3E04FF52" w:rsidR="004A6A0B" w:rsidRPr="00046EE3" w:rsidRDefault="004A6A0B" w:rsidP="00721A67">
            <w:pPr>
              <w:spacing w:after="0"/>
              <w:jc w:val="left"/>
            </w:pPr>
            <w:r w:rsidRPr="00633A93">
              <w:t>Uniform Packaging and Labeling Regulation</w:t>
            </w:r>
          </w:p>
        </w:tc>
      </w:tr>
      <w:tr w:rsidR="004A6A0B" w14:paraId="6B539AA4" w14:textId="77777777" w:rsidTr="00721A67">
        <w:trPr>
          <w:jc w:val="center"/>
        </w:trPr>
        <w:tc>
          <w:tcPr>
            <w:tcW w:w="1555" w:type="dxa"/>
          </w:tcPr>
          <w:p w14:paraId="3233A95E" w14:textId="60C3C26E" w:rsidR="004A6A0B" w:rsidRPr="00046EE3" w:rsidRDefault="004A6A0B" w:rsidP="00721A67">
            <w:pPr>
              <w:spacing w:after="0"/>
              <w:jc w:val="left"/>
            </w:pPr>
            <w:r w:rsidRPr="0003019B">
              <w:t>GM</w:t>
            </w:r>
          </w:p>
        </w:tc>
        <w:tc>
          <w:tcPr>
            <w:tcW w:w="2952" w:type="dxa"/>
          </w:tcPr>
          <w:p w14:paraId="02F5579D" w14:textId="5106E767" w:rsidR="004A6A0B" w:rsidRPr="00046EE3" w:rsidRDefault="004A6A0B" w:rsidP="00721A67">
            <w:pPr>
              <w:spacing w:after="0"/>
              <w:jc w:val="left"/>
            </w:pPr>
            <w:r w:rsidRPr="0003019B">
              <w:t>General Motors</w:t>
            </w:r>
          </w:p>
        </w:tc>
        <w:tc>
          <w:tcPr>
            <w:tcW w:w="1555" w:type="dxa"/>
          </w:tcPr>
          <w:p w14:paraId="192EDB0F" w14:textId="10E83469" w:rsidR="004A6A0B" w:rsidRPr="00046EE3" w:rsidRDefault="004A6A0B" w:rsidP="00721A67">
            <w:pPr>
              <w:spacing w:after="0"/>
              <w:jc w:val="left"/>
            </w:pPr>
            <w:r w:rsidRPr="00633A93">
              <w:t>USNWG</w:t>
            </w:r>
          </w:p>
        </w:tc>
        <w:tc>
          <w:tcPr>
            <w:tcW w:w="2909" w:type="dxa"/>
          </w:tcPr>
          <w:p w14:paraId="35968AB2" w14:textId="372F5964" w:rsidR="004A6A0B" w:rsidRPr="00046EE3" w:rsidRDefault="004A6A0B" w:rsidP="00721A67">
            <w:pPr>
              <w:spacing w:after="0"/>
              <w:jc w:val="left"/>
            </w:pPr>
            <w:r w:rsidRPr="00633A93">
              <w:t>U.S. National Work Group</w:t>
            </w:r>
          </w:p>
        </w:tc>
      </w:tr>
      <w:tr w:rsidR="004A6A0B" w14:paraId="11EB48B3" w14:textId="77777777" w:rsidTr="00721A67">
        <w:trPr>
          <w:jc w:val="center"/>
        </w:trPr>
        <w:tc>
          <w:tcPr>
            <w:tcW w:w="1555" w:type="dxa"/>
          </w:tcPr>
          <w:p w14:paraId="39073B5A" w14:textId="58BB6CD3" w:rsidR="004A6A0B" w:rsidRPr="00046EE3" w:rsidRDefault="004A6A0B" w:rsidP="00721A67">
            <w:pPr>
              <w:spacing w:after="0"/>
              <w:jc w:val="left"/>
            </w:pPr>
            <w:r w:rsidRPr="002C30A7">
              <w:t>L&amp;R</w:t>
            </w:r>
          </w:p>
        </w:tc>
        <w:tc>
          <w:tcPr>
            <w:tcW w:w="2952" w:type="dxa"/>
          </w:tcPr>
          <w:p w14:paraId="657CB739" w14:textId="294AAFD9" w:rsidR="004A6A0B" w:rsidRPr="00046EE3" w:rsidRDefault="004A6A0B" w:rsidP="00721A67">
            <w:pPr>
              <w:spacing w:after="0"/>
              <w:jc w:val="left"/>
            </w:pPr>
            <w:r w:rsidRPr="002C30A7">
              <w:t>Laws and Regulations</w:t>
            </w:r>
          </w:p>
        </w:tc>
        <w:tc>
          <w:tcPr>
            <w:tcW w:w="1555" w:type="dxa"/>
          </w:tcPr>
          <w:p w14:paraId="7C8DE324" w14:textId="3148DF77" w:rsidR="004A6A0B" w:rsidRPr="00046EE3" w:rsidRDefault="004A6A0B" w:rsidP="00721A67">
            <w:pPr>
              <w:spacing w:after="0"/>
              <w:jc w:val="left"/>
            </w:pPr>
            <w:r>
              <w:t>WG</w:t>
            </w:r>
          </w:p>
        </w:tc>
        <w:tc>
          <w:tcPr>
            <w:tcW w:w="2909" w:type="dxa"/>
          </w:tcPr>
          <w:p w14:paraId="6A4FC952" w14:textId="53B1A495" w:rsidR="004A6A0B" w:rsidRPr="00046EE3" w:rsidRDefault="004A6A0B" w:rsidP="00721A67">
            <w:pPr>
              <w:spacing w:after="0"/>
              <w:jc w:val="left"/>
            </w:pPr>
            <w:r>
              <w:t>Work Group</w:t>
            </w:r>
          </w:p>
        </w:tc>
      </w:tr>
      <w:tr w:rsidR="004A6A0B" w14:paraId="73775295" w14:textId="77777777" w:rsidTr="00721A67">
        <w:trPr>
          <w:jc w:val="center"/>
        </w:trPr>
        <w:tc>
          <w:tcPr>
            <w:tcW w:w="1555" w:type="dxa"/>
          </w:tcPr>
          <w:p w14:paraId="043B8736" w14:textId="6103C57D" w:rsidR="004A6A0B" w:rsidRPr="00046EE3" w:rsidRDefault="004A6A0B" w:rsidP="00721A67">
            <w:pPr>
              <w:spacing w:after="0"/>
              <w:jc w:val="left"/>
            </w:pPr>
            <w:r>
              <w:t>HB 133</w:t>
            </w:r>
          </w:p>
        </w:tc>
        <w:tc>
          <w:tcPr>
            <w:tcW w:w="2952" w:type="dxa"/>
          </w:tcPr>
          <w:p w14:paraId="7ABED93D" w14:textId="68BC32AF" w:rsidR="004A6A0B" w:rsidRPr="00046EE3" w:rsidRDefault="004A6A0B" w:rsidP="00721A67">
            <w:pPr>
              <w:spacing w:after="0"/>
              <w:jc w:val="left"/>
            </w:pPr>
            <w:r>
              <w:t>NIST Handbook 133</w:t>
            </w:r>
            <w:r w:rsidRPr="000E2046">
              <w:rPr>
                <w:i/>
              </w:rPr>
              <w:t>, “Checking the Net Contents of Packaged Goods”</w:t>
            </w:r>
          </w:p>
        </w:tc>
        <w:tc>
          <w:tcPr>
            <w:tcW w:w="1555" w:type="dxa"/>
          </w:tcPr>
          <w:p w14:paraId="06A0E2F6" w14:textId="16F16175" w:rsidR="004A6A0B" w:rsidRPr="00046EE3" w:rsidRDefault="004A6A0B" w:rsidP="00721A67">
            <w:pPr>
              <w:spacing w:after="0"/>
              <w:jc w:val="left"/>
            </w:pPr>
            <w:r>
              <w:t>WWMA</w:t>
            </w:r>
          </w:p>
        </w:tc>
        <w:tc>
          <w:tcPr>
            <w:tcW w:w="2909" w:type="dxa"/>
          </w:tcPr>
          <w:p w14:paraId="652FBD20" w14:textId="45347EF9" w:rsidR="004A6A0B" w:rsidRPr="00046EE3" w:rsidRDefault="004A6A0B" w:rsidP="00721A67">
            <w:pPr>
              <w:spacing w:after="0"/>
              <w:jc w:val="left"/>
            </w:pPr>
            <w:r>
              <w:t>Western Weights and Measures Association</w:t>
            </w:r>
          </w:p>
        </w:tc>
      </w:tr>
    </w:tbl>
    <w:p w14:paraId="7FB0F6C7" w14:textId="5ACF0413" w:rsidR="00B421D4" w:rsidRDefault="00B421D4">
      <w:pPr>
        <w:spacing w:after="0"/>
        <w:jc w:val="left"/>
      </w:pPr>
    </w:p>
    <w:tbl>
      <w:tblPr>
        <w:tblStyle w:val="TableGrid"/>
        <w:tblW w:w="0" w:type="auto"/>
        <w:tblBorders>
          <w:top w:val="single" w:sz="12" w:space="0" w:color="auto"/>
          <w:left w:val="none" w:sz="0" w:space="0" w:color="auto"/>
          <w:bottom w:val="none" w:sz="0" w:space="0" w:color="auto"/>
          <w:right w:val="none" w:sz="0" w:space="0" w:color="auto"/>
        </w:tblBorders>
        <w:tblLook w:val="04A0" w:firstRow="1" w:lastRow="0" w:firstColumn="1" w:lastColumn="0" w:noHBand="0" w:noVBand="1"/>
      </w:tblPr>
      <w:tblGrid>
        <w:gridCol w:w="9350"/>
      </w:tblGrid>
      <w:tr w:rsidR="004A6A0B" w14:paraId="049C11E2" w14:textId="77777777" w:rsidTr="004A6A0B">
        <w:tc>
          <w:tcPr>
            <w:tcW w:w="9350" w:type="dxa"/>
          </w:tcPr>
          <w:p w14:paraId="022C9D52" w14:textId="77777777" w:rsidR="004A6A0B" w:rsidRDefault="004A6A0B">
            <w:pPr>
              <w:spacing w:after="0"/>
              <w:jc w:val="left"/>
            </w:pPr>
          </w:p>
        </w:tc>
      </w:tr>
    </w:tbl>
    <w:p w14:paraId="52DC3E45" w14:textId="77777777" w:rsidR="004A6A0B" w:rsidRDefault="004A6A0B">
      <w:pPr>
        <w:spacing w:after="0"/>
        <w:jc w:val="left"/>
      </w:pPr>
    </w:p>
    <w:tbl>
      <w:tblPr>
        <w:tblStyle w:val="TableGrid"/>
        <w:tblW w:w="0" w:type="auto"/>
        <w:tblBorders>
          <w:top w:val="single" w:sz="12" w:space="0" w:color="auto"/>
          <w:left w:val="none" w:sz="0" w:space="0" w:color="auto"/>
          <w:bottom w:val="single" w:sz="12" w:space="0" w:color="auto"/>
          <w:right w:val="none" w:sz="0" w:space="0" w:color="auto"/>
        </w:tblBorders>
        <w:tblCellMar>
          <w:top w:w="43" w:type="dxa"/>
          <w:left w:w="115" w:type="dxa"/>
          <w:bottom w:w="43" w:type="dxa"/>
          <w:right w:w="115" w:type="dxa"/>
        </w:tblCellMar>
        <w:tblLook w:val="04A0" w:firstRow="1" w:lastRow="0" w:firstColumn="1" w:lastColumn="0" w:noHBand="0" w:noVBand="1"/>
      </w:tblPr>
      <w:tblGrid>
        <w:gridCol w:w="9350"/>
      </w:tblGrid>
      <w:tr w:rsidR="00396C60" w14:paraId="1ED5327D" w14:textId="77777777" w:rsidTr="00396C60">
        <w:tc>
          <w:tcPr>
            <w:tcW w:w="9350" w:type="dxa"/>
            <w:vAlign w:val="center"/>
          </w:tcPr>
          <w:p w14:paraId="53154DA0" w14:textId="77777777" w:rsidR="00396C60" w:rsidRPr="00396C60" w:rsidRDefault="00396C60" w:rsidP="00396C60">
            <w:pPr>
              <w:spacing w:after="0"/>
              <w:jc w:val="center"/>
              <w:rPr>
                <w:b/>
                <w:sz w:val="22"/>
              </w:rPr>
            </w:pPr>
            <w:r w:rsidRPr="00396C60">
              <w:rPr>
                <w:b/>
                <w:sz w:val="22"/>
              </w:rPr>
              <w:t>Table C</w:t>
            </w:r>
          </w:p>
          <w:p w14:paraId="416D72AD" w14:textId="35538EEE" w:rsidR="00396C60" w:rsidRDefault="00396C60" w:rsidP="00396C60">
            <w:pPr>
              <w:spacing w:after="0"/>
              <w:jc w:val="center"/>
            </w:pPr>
            <w:r w:rsidRPr="00396C60">
              <w:rPr>
                <w:b/>
                <w:sz w:val="22"/>
              </w:rPr>
              <w:t>Voting Results</w:t>
            </w:r>
          </w:p>
        </w:tc>
      </w:tr>
    </w:tbl>
    <w:p w14:paraId="56B7B4B5" w14:textId="3AD8E816" w:rsidR="00B421D4" w:rsidRDefault="00B421D4">
      <w:pPr>
        <w:spacing w:after="0"/>
        <w:jc w:val="left"/>
      </w:pPr>
    </w:p>
    <w:tbl>
      <w:tblPr>
        <w:tblpPr w:leftFromText="180" w:rightFromText="180" w:vertAnchor="text" w:horzAnchor="margin" w:tblpY="71"/>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653"/>
        <w:gridCol w:w="1467"/>
        <w:gridCol w:w="1550"/>
        <w:gridCol w:w="1544"/>
        <w:gridCol w:w="1545"/>
        <w:gridCol w:w="1571"/>
      </w:tblGrid>
      <w:tr w:rsidR="00DE5A44" w:rsidRPr="00832457" w14:paraId="58A80EB2" w14:textId="77777777" w:rsidTr="00DE5A44">
        <w:tc>
          <w:tcPr>
            <w:tcW w:w="1653" w:type="dxa"/>
            <w:vMerge w:val="restart"/>
            <w:tcBorders>
              <w:top w:val="double" w:sz="4" w:space="0" w:color="auto"/>
              <w:left w:val="double" w:sz="4" w:space="0" w:color="auto"/>
              <w:bottom w:val="double" w:sz="4" w:space="0" w:color="auto"/>
              <w:right w:val="single" w:sz="6" w:space="0" w:color="auto"/>
            </w:tcBorders>
            <w:shd w:val="clear" w:color="auto" w:fill="auto"/>
            <w:vAlign w:val="center"/>
          </w:tcPr>
          <w:p w14:paraId="793986AA" w14:textId="77777777" w:rsidR="00DE5A44" w:rsidRPr="00832457" w:rsidRDefault="00DE5A44" w:rsidP="00DE5A44">
            <w:pPr>
              <w:spacing w:after="0"/>
              <w:jc w:val="center"/>
              <w:rPr>
                <w:rFonts w:eastAsia="Times New Roman"/>
                <w:szCs w:val="20"/>
              </w:rPr>
            </w:pPr>
            <w:r w:rsidRPr="00832457">
              <w:rPr>
                <w:rFonts w:eastAsia="Times New Roman"/>
                <w:b/>
                <w:i/>
                <w:iCs/>
                <w:szCs w:val="20"/>
              </w:rPr>
              <w:t>Reference Key Number</w:t>
            </w:r>
          </w:p>
        </w:tc>
        <w:tc>
          <w:tcPr>
            <w:tcW w:w="3017" w:type="dxa"/>
            <w:gridSpan w:val="2"/>
            <w:tcBorders>
              <w:top w:val="double" w:sz="4" w:space="0" w:color="auto"/>
              <w:left w:val="single" w:sz="6" w:space="0" w:color="auto"/>
              <w:bottom w:val="single" w:sz="6" w:space="0" w:color="auto"/>
            </w:tcBorders>
            <w:shd w:val="clear" w:color="auto" w:fill="auto"/>
            <w:vAlign w:val="center"/>
          </w:tcPr>
          <w:p w14:paraId="2EF02291" w14:textId="77777777" w:rsidR="00DE5A44" w:rsidRPr="00832457" w:rsidRDefault="00DE5A44" w:rsidP="00DE5A44">
            <w:pPr>
              <w:spacing w:after="0"/>
              <w:jc w:val="center"/>
              <w:rPr>
                <w:rFonts w:eastAsia="Times New Roman"/>
                <w:szCs w:val="20"/>
              </w:rPr>
            </w:pPr>
            <w:r w:rsidRPr="00832457">
              <w:rPr>
                <w:rFonts w:eastAsia="Times New Roman"/>
                <w:b/>
                <w:i/>
                <w:iCs/>
                <w:szCs w:val="20"/>
              </w:rPr>
              <w:t>House of State Representatives</w:t>
            </w:r>
          </w:p>
        </w:tc>
        <w:tc>
          <w:tcPr>
            <w:tcW w:w="3089" w:type="dxa"/>
            <w:gridSpan w:val="2"/>
            <w:tcBorders>
              <w:top w:val="double" w:sz="4" w:space="0" w:color="auto"/>
              <w:bottom w:val="single" w:sz="6" w:space="0" w:color="auto"/>
            </w:tcBorders>
            <w:shd w:val="clear" w:color="auto" w:fill="auto"/>
            <w:vAlign w:val="center"/>
          </w:tcPr>
          <w:p w14:paraId="4D6AE36D" w14:textId="77777777" w:rsidR="00DE5A44" w:rsidRPr="00832457" w:rsidRDefault="00DE5A44" w:rsidP="00DE5A44">
            <w:pPr>
              <w:spacing w:after="0"/>
              <w:jc w:val="center"/>
              <w:rPr>
                <w:rFonts w:eastAsia="Times New Roman"/>
                <w:szCs w:val="20"/>
              </w:rPr>
            </w:pPr>
            <w:r w:rsidRPr="00832457">
              <w:rPr>
                <w:rFonts w:eastAsia="Times New Roman"/>
                <w:b/>
                <w:i/>
                <w:iCs/>
                <w:szCs w:val="20"/>
              </w:rPr>
              <w:t>House of Delegates</w:t>
            </w:r>
          </w:p>
        </w:tc>
        <w:tc>
          <w:tcPr>
            <w:tcW w:w="1571" w:type="dxa"/>
            <w:vMerge w:val="restart"/>
            <w:tcBorders>
              <w:top w:val="double" w:sz="4" w:space="0" w:color="auto"/>
              <w:bottom w:val="double" w:sz="4" w:space="0" w:color="auto"/>
            </w:tcBorders>
            <w:shd w:val="clear" w:color="auto" w:fill="auto"/>
            <w:vAlign w:val="center"/>
          </w:tcPr>
          <w:p w14:paraId="18A3A2C5" w14:textId="77777777" w:rsidR="00DE5A44" w:rsidRPr="00832457" w:rsidRDefault="00DE5A44" w:rsidP="00DE5A44">
            <w:pPr>
              <w:spacing w:after="0"/>
              <w:jc w:val="center"/>
              <w:rPr>
                <w:rFonts w:eastAsia="Times New Roman"/>
                <w:szCs w:val="20"/>
              </w:rPr>
            </w:pPr>
            <w:r w:rsidRPr="00832457">
              <w:rPr>
                <w:rFonts w:eastAsia="Times New Roman"/>
                <w:b/>
                <w:i/>
                <w:iCs/>
                <w:szCs w:val="20"/>
              </w:rPr>
              <w:t>Results</w:t>
            </w:r>
          </w:p>
        </w:tc>
      </w:tr>
      <w:tr w:rsidR="00DE5A44" w:rsidRPr="00832457" w14:paraId="4B25952C" w14:textId="77777777" w:rsidTr="00DE5A44">
        <w:tc>
          <w:tcPr>
            <w:tcW w:w="1653" w:type="dxa"/>
            <w:vMerge/>
            <w:tcBorders>
              <w:top w:val="single" w:sz="6" w:space="0" w:color="auto"/>
              <w:left w:val="double" w:sz="4" w:space="0" w:color="auto"/>
              <w:bottom w:val="double" w:sz="4" w:space="0" w:color="auto"/>
              <w:right w:val="single" w:sz="6" w:space="0" w:color="auto"/>
            </w:tcBorders>
            <w:shd w:val="clear" w:color="auto" w:fill="auto"/>
            <w:vAlign w:val="center"/>
          </w:tcPr>
          <w:p w14:paraId="4248A62B" w14:textId="77777777" w:rsidR="00DE5A44" w:rsidRPr="00832457" w:rsidRDefault="00DE5A44" w:rsidP="00DE5A44">
            <w:pPr>
              <w:spacing w:after="0"/>
              <w:jc w:val="center"/>
              <w:rPr>
                <w:rFonts w:eastAsia="Times New Roman"/>
                <w:szCs w:val="20"/>
              </w:rPr>
            </w:pPr>
          </w:p>
        </w:tc>
        <w:tc>
          <w:tcPr>
            <w:tcW w:w="1467" w:type="dxa"/>
            <w:tcBorders>
              <w:top w:val="single" w:sz="6" w:space="0" w:color="auto"/>
              <w:left w:val="single" w:sz="6" w:space="0" w:color="auto"/>
              <w:bottom w:val="double" w:sz="4" w:space="0" w:color="auto"/>
            </w:tcBorders>
            <w:shd w:val="clear" w:color="auto" w:fill="auto"/>
            <w:vAlign w:val="center"/>
          </w:tcPr>
          <w:p w14:paraId="781BA1D9" w14:textId="77777777" w:rsidR="00DE5A44" w:rsidRPr="00832457" w:rsidRDefault="00DE5A44" w:rsidP="00DE5A44">
            <w:pPr>
              <w:spacing w:after="0"/>
              <w:ind w:left="24"/>
              <w:jc w:val="center"/>
              <w:rPr>
                <w:rFonts w:eastAsia="Times New Roman"/>
                <w:b/>
                <w:i/>
                <w:szCs w:val="20"/>
              </w:rPr>
            </w:pPr>
            <w:r w:rsidRPr="00832457">
              <w:rPr>
                <w:rFonts w:eastAsia="Times New Roman"/>
                <w:b/>
                <w:i/>
                <w:szCs w:val="20"/>
              </w:rPr>
              <w:t>Yeas</w:t>
            </w:r>
          </w:p>
        </w:tc>
        <w:tc>
          <w:tcPr>
            <w:tcW w:w="1550" w:type="dxa"/>
            <w:tcBorders>
              <w:top w:val="single" w:sz="6" w:space="0" w:color="auto"/>
              <w:bottom w:val="double" w:sz="4" w:space="0" w:color="auto"/>
            </w:tcBorders>
            <w:shd w:val="clear" w:color="auto" w:fill="auto"/>
            <w:vAlign w:val="center"/>
          </w:tcPr>
          <w:p w14:paraId="571D070E" w14:textId="77777777" w:rsidR="00DE5A44" w:rsidRPr="00832457" w:rsidRDefault="00DE5A44" w:rsidP="00DE5A44">
            <w:pPr>
              <w:spacing w:after="0"/>
              <w:jc w:val="center"/>
              <w:rPr>
                <w:rFonts w:eastAsia="Times New Roman"/>
                <w:b/>
                <w:i/>
                <w:szCs w:val="20"/>
              </w:rPr>
            </w:pPr>
            <w:r w:rsidRPr="00832457">
              <w:rPr>
                <w:rFonts w:eastAsia="Times New Roman"/>
                <w:b/>
                <w:i/>
                <w:szCs w:val="20"/>
              </w:rPr>
              <w:t>Nays</w:t>
            </w:r>
          </w:p>
        </w:tc>
        <w:tc>
          <w:tcPr>
            <w:tcW w:w="1544" w:type="dxa"/>
            <w:tcBorders>
              <w:top w:val="single" w:sz="6" w:space="0" w:color="auto"/>
              <w:bottom w:val="double" w:sz="4" w:space="0" w:color="auto"/>
            </w:tcBorders>
            <w:shd w:val="clear" w:color="auto" w:fill="auto"/>
            <w:vAlign w:val="center"/>
          </w:tcPr>
          <w:p w14:paraId="0FA47C6E" w14:textId="77777777" w:rsidR="00DE5A44" w:rsidRPr="00832457" w:rsidRDefault="00DE5A44" w:rsidP="00DE5A44">
            <w:pPr>
              <w:spacing w:after="0"/>
              <w:jc w:val="center"/>
              <w:rPr>
                <w:rFonts w:eastAsia="Times New Roman"/>
                <w:b/>
                <w:i/>
                <w:szCs w:val="20"/>
              </w:rPr>
            </w:pPr>
            <w:r w:rsidRPr="00832457">
              <w:rPr>
                <w:rFonts w:eastAsia="Times New Roman"/>
                <w:b/>
                <w:i/>
                <w:szCs w:val="20"/>
              </w:rPr>
              <w:t>Yeas</w:t>
            </w:r>
          </w:p>
        </w:tc>
        <w:tc>
          <w:tcPr>
            <w:tcW w:w="1545" w:type="dxa"/>
            <w:tcBorders>
              <w:top w:val="single" w:sz="6" w:space="0" w:color="auto"/>
              <w:bottom w:val="double" w:sz="4" w:space="0" w:color="auto"/>
            </w:tcBorders>
            <w:shd w:val="clear" w:color="auto" w:fill="auto"/>
            <w:vAlign w:val="center"/>
          </w:tcPr>
          <w:p w14:paraId="3446415B" w14:textId="77777777" w:rsidR="00DE5A44" w:rsidRPr="00832457" w:rsidRDefault="00DE5A44" w:rsidP="00DE5A44">
            <w:pPr>
              <w:spacing w:after="0"/>
              <w:ind w:left="6"/>
              <w:jc w:val="center"/>
              <w:rPr>
                <w:rFonts w:eastAsia="Times New Roman"/>
                <w:b/>
                <w:i/>
                <w:szCs w:val="20"/>
              </w:rPr>
            </w:pPr>
            <w:r w:rsidRPr="00832457">
              <w:rPr>
                <w:rFonts w:eastAsia="Times New Roman"/>
                <w:b/>
                <w:i/>
                <w:szCs w:val="20"/>
              </w:rPr>
              <w:t>Nays</w:t>
            </w:r>
          </w:p>
        </w:tc>
        <w:tc>
          <w:tcPr>
            <w:tcW w:w="1571" w:type="dxa"/>
            <w:vMerge/>
            <w:tcBorders>
              <w:top w:val="single" w:sz="6" w:space="0" w:color="auto"/>
              <w:bottom w:val="double" w:sz="4" w:space="0" w:color="auto"/>
            </w:tcBorders>
            <w:shd w:val="clear" w:color="auto" w:fill="auto"/>
            <w:vAlign w:val="center"/>
          </w:tcPr>
          <w:p w14:paraId="06461F25" w14:textId="77777777" w:rsidR="00DE5A44" w:rsidRPr="00832457" w:rsidRDefault="00DE5A44" w:rsidP="00DE5A44">
            <w:pPr>
              <w:spacing w:after="0"/>
              <w:jc w:val="center"/>
              <w:rPr>
                <w:rFonts w:eastAsia="Times New Roman"/>
                <w:szCs w:val="20"/>
              </w:rPr>
            </w:pPr>
          </w:p>
        </w:tc>
      </w:tr>
      <w:tr w:rsidR="00DE5A44" w:rsidRPr="00832457" w14:paraId="179C829B" w14:textId="77777777" w:rsidTr="00DE5A44">
        <w:tc>
          <w:tcPr>
            <w:tcW w:w="1653" w:type="dxa"/>
            <w:tcBorders>
              <w:top w:val="single" w:sz="6" w:space="0" w:color="auto"/>
              <w:bottom w:val="single" w:sz="6" w:space="0" w:color="auto"/>
            </w:tcBorders>
            <w:shd w:val="clear" w:color="auto" w:fill="auto"/>
            <w:vAlign w:val="center"/>
          </w:tcPr>
          <w:p w14:paraId="7BD8A4CE" w14:textId="77777777" w:rsidR="00DE5A44" w:rsidRPr="00832457" w:rsidRDefault="00DE5A44" w:rsidP="00DE5A44">
            <w:pPr>
              <w:spacing w:after="0"/>
              <w:jc w:val="center"/>
              <w:rPr>
                <w:rFonts w:eastAsia="Times New Roman"/>
                <w:szCs w:val="20"/>
              </w:rPr>
            </w:pPr>
            <w:r w:rsidRPr="00832457">
              <w:rPr>
                <w:rFonts w:eastAsia="Times New Roman"/>
                <w:szCs w:val="20"/>
              </w:rPr>
              <w:t>231-</w:t>
            </w:r>
            <w:r>
              <w:rPr>
                <w:rFonts w:eastAsia="Times New Roman"/>
                <w:szCs w:val="20"/>
              </w:rPr>
              <w:t>1</w:t>
            </w:r>
          </w:p>
        </w:tc>
        <w:tc>
          <w:tcPr>
            <w:tcW w:w="1467" w:type="dxa"/>
            <w:tcBorders>
              <w:top w:val="single" w:sz="6" w:space="0" w:color="auto"/>
              <w:bottom w:val="single" w:sz="6" w:space="0" w:color="auto"/>
            </w:tcBorders>
            <w:shd w:val="clear" w:color="auto" w:fill="auto"/>
            <w:vAlign w:val="center"/>
          </w:tcPr>
          <w:p w14:paraId="41375B49" w14:textId="77777777" w:rsidR="00DE5A44" w:rsidRPr="00832457" w:rsidRDefault="00DE5A44" w:rsidP="00DE5A44">
            <w:pPr>
              <w:spacing w:after="0"/>
              <w:jc w:val="center"/>
              <w:rPr>
                <w:rFonts w:eastAsia="Times New Roman"/>
                <w:szCs w:val="20"/>
              </w:rPr>
            </w:pPr>
            <w:r>
              <w:rPr>
                <w:rFonts w:eastAsia="Times New Roman"/>
                <w:szCs w:val="20"/>
              </w:rPr>
              <w:t>39</w:t>
            </w:r>
          </w:p>
        </w:tc>
        <w:tc>
          <w:tcPr>
            <w:tcW w:w="1550" w:type="dxa"/>
            <w:tcBorders>
              <w:top w:val="single" w:sz="6" w:space="0" w:color="auto"/>
              <w:bottom w:val="single" w:sz="6" w:space="0" w:color="auto"/>
            </w:tcBorders>
            <w:shd w:val="clear" w:color="auto" w:fill="auto"/>
            <w:vAlign w:val="center"/>
          </w:tcPr>
          <w:p w14:paraId="03B5E174" w14:textId="77777777" w:rsidR="00DE5A44" w:rsidRPr="00832457" w:rsidRDefault="00DE5A44" w:rsidP="00DE5A44">
            <w:pPr>
              <w:spacing w:after="0"/>
              <w:jc w:val="center"/>
              <w:rPr>
                <w:rFonts w:eastAsia="Times New Roman"/>
                <w:szCs w:val="20"/>
              </w:rPr>
            </w:pPr>
            <w:r>
              <w:rPr>
                <w:rFonts w:eastAsia="Times New Roman"/>
                <w:szCs w:val="20"/>
              </w:rPr>
              <w:t>0</w:t>
            </w:r>
          </w:p>
        </w:tc>
        <w:tc>
          <w:tcPr>
            <w:tcW w:w="1544" w:type="dxa"/>
            <w:tcBorders>
              <w:top w:val="single" w:sz="6" w:space="0" w:color="auto"/>
              <w:bottom w:val="single" w:sz="6" w:space="0" w:color="auto"/>
            </w:tcBorders>
            <w:shd w:val="clear" w:color="auto" w:fill="auto"/>
            <w:vAlign w:val="center"/>
          </w:tcPr>
          <w:p w14:paraId="7396E220" w14:textId="77777777" w:rsidR="00DE5A44" w:rsidRPr="00832457" w:rsidRDefault="00DE5A44" w:rsidP="00DE5A44">
            <w:pPr>
              <w:spacing w:after="0"/>
              <w:jc w:val="center"/>
              <w:rPr>
                <w:rFonts w:eastAsia="Times New Roman"/>
                <w:szCs w:val="20"/>
              </w:rPr>
            </w:pPr>
            <w:r>
              <w:rPr>
                <w:rFonts w:eastAsia="Times New Roman"/>
                <w:szCs w:val="20"/>
              </w:rPr>
              <w:t>62</w:t>
            </w:r>
          </w:p>
        </w:tc>
        <w:tc>
          <w:tcPr>
            <w:tcW w:w="1545" w:type="dxa"/>
            <w:tcBorders>
              <w:top w:val="single" w:sz="6" w:space="0" w:color="auto"/>
              <w:bottom w:val="single" w:sz="6" w:space="0" w:color="auto"/>
            </w:tcBorders>
            <w:shd w:val="clear" w:color="auto" w:fill="auto"/>
            <w:vAlign w:val="center"/>
          </w:tcPr>
          <w:p w14:paraId="7E6DCE4C" w14:textId="77777777" w:rsidR="00DE5A44" w:rsidRPr="00832457" w:rsidRDefault="00DE5A44" w:rsidP="00DE5A44">
            <w:pPr>
              <w:spacing w:after="0"/>
              <w:jc w:val="center"/>
              <w:rPr>
                <w:rFonts w:eastAsia="Times New Roman"/>
                <w:szCs w:val="20"/>
              </w:rPr>
            </w:pPr>
            <w:r>
              <w:rPr>
                <w:rFonts w:eastAsia="Times New Roman"/>
                <w:szCs w:val="20"/>
              </w:rPr>
              <w:t>0</w:t>
            </w:r>
          </w:p>
        </w:tc>
        <w:tc>
          <w:tcPr>
            <w:tcW w:w="1571" w:type="dxa"/>
            <w:tcBorders>
              <w:top w:val="single" w:sz="6" w:space="0" w:color="auto"/>
              <w:bottom w:val="single" w:sz="6" w:space="0" w:color="auto"/>
            </w:tcBorders>
            <w:shd w:val="clear" w:color="auto" w:fill="auto"/>
            <w:vAlign w:val="center"/>
          </w:tcPr>
          <w:p w14:paraId="5590305F" w14:textId="77777777" w:rsidR="00DE5A44" w:rsidRPr="00832457" w:rsidRDefault="00DE5A44" w:rsidP="00DE5A44">
            <w:pPr>
              <w:spacing w:after="0"/>
              <w:jc w:val="center"/>
              <w:rPr>
                <w:rFonts w:eastAsia="Times New Roman"/>
                <w:szCs w:val="20"/>
              </w:rPr>
            </w:pPr>
            <w:r w:rsidRPr="00832457">
              <w:rPr>
                <w:rFonts w:eastAsia="Times New Roman"/>
                <w:szCs w:val="20"/>
              </w:rPr>
              <w:t>Adopted</w:t>
            </w:r>
          </w:p>
        </w:tc>
      </w:tr>
      <w:tr w:rsidR="00DE5A44" w:rsidRPr="00832457" w14:paraId="052D32A3" w14:textId="77777777" w:rsidTr="00DE5A44">
        <w:tc>
          <w:tcPr>
            <w:tcW w:w="1653" w:type="dxa"/>
            <w:tcBorders>
              <w:top w:val="single" w:sz="6" w:space="0" w:color="auto"/>
              <w:bottom w:val="single" w:sz="6" w:space="0" w:color="auto"/>
            </w:tcBorders>
            <w:shd w:val="clear" w:color="auto" w:fill="auto"/>
            <w:vAlign w:val="center"/>
          </w:tcPr>
          <w:p w14:paraId="6A4B42D5" w14:textId="77777777" w:rsidR="00DE5A44" w:rsidRPr="00832457" w:rsidRDefault="00DE5A44" w:rsidP="00DE5A44">
            <w:pPr>
              <w:spacing w:after="0"/>
              <w:jc w:val="center"/>
              <w:rPr>
                <w:rFonts w:eastAsia="Times New Roman"/>
                <w:szCs w:val="20"/>
              </w:rPr>
            </w:pPr>
            <w:r>
              <w:rPr>
                <w:rFonts w:eastAsia="Times New Roman"/>
                <w:szCs w:val="20"/>
              </w:rPr>
              <w:t>260-1</w:t>
            </w:r>
          </w:p>
        </w:tc>
        <w:tc>
          <w:tcPr>
            <w:tcW w:w="1467" w:type="dxa"/>
            <w:tcBorders>
              <w:top w:val="single" w:sz="6" w:space="0" w:color="auto"/>
              <w:bottom w:val="single" w:sz="6" w:space="0" w:color="auto"/>
            </w:tcBorders>
            <w:shd w:val="clear" w:color="auto" w:fill="auto"/>
            <w:vAlign w:val="center"/>
          </w:tcPr>
          <w:p w14:paraId="644FCD01" w14:textId="77777777" w:rsidR="00DE5A44" w:rsidRPr="00832457" w:rsidRDefault="00DE5A44" w:rsidP="00DE5A44">
            <w:pPr>
              <w:spacing w:after="0"/>
              <w:jc w:val="center"/>
              <w:rPr>
                <w:rFonts w:eastAsia="Times New Roman"/>
                <w:szCs w:val="20"/>
              </w:rPr>
            </w:pPr>
            <w:r>
              <w:rPr>
                <w:rFonts w:eastAsia="Times New Roman"/>
                <w:szCs w:val="20"/>
              </w:rPr>
              <w:t>37</w:t>
            </w:r>
          </w:p>
        </w:tc>
        <w:tc>
          <w:tcPr>
            <w:tcW w:w="1550" w:type="dxa"/>
            <w:tcBorders>
              <w:top w:val="single" w:sz="6" w:space="0" w:color="auto"/>
              <w:bottom w:val="single" w:sz="6" w:space="0" w:color="auto"/>
            </w:tcBorders>
            <w:shd w:val="clear" w:color="auto" w:fill="auto"/>
            <w:vAlign w:val="center"/>
          </w:tcPr>
          <w:p w14:paraId="64788138" w14:textId="77777777" w:rsidR="00DE5A44" w:rsidRPr="00832457" w:rsidRDefault="00DE5A44" w:rsidP="00DE5A44">
            <w:pPr>
              <w:spacing w:after="0"/>
              <w:jc w:val="center"/>
              <w:rPr>
                <w:rFonts w:eastAsia="Times New Roman"/>
                <w:szCs w:val="20"/>
              </w:rPr>
            </w:pPr>
            <w:r>
              <w:rPr>
                <w:rFonts w:eastAsia="Times New Roman"/>
                <w:szCs w:val="20"/>
              </w:rPr>
              <w:t>0</w:t>
            </w:r>
          </w:p>
        </w:tc>
        <w:tc>
          <w:tcPr>
            <w:tcW w:w="1544" w:type="dxa"/>
            <w:tcBorders>
              <w:top w:val="single" w:sz="6" w:space="0" w:color="auto"/>
              <w:bottom w:val="single" w:sz="6" w:space="0" w:color="auto"/>
            </w:tcBorders>
            <w:shd w:val="clear" w:color="auto" w:fill="auto"/>
            <w:vAlign w:val="center"/>
          </w:tcPr>
          <w:p w14:paraId="7E0223B9" w14:textId="77777777" w:rsidR="00DE5A44" w:rsidRPr="00832457" w:rsidRDefault="00DE5A44" w:rsidP="00DE5A44">
            <w:pPr>
              <w:spacing w:after="0"/>
              <w:jc w:val="center"/>
              <w:rPr>
                <w:rFonts w:eastAsia="Times New Roman"/>
                <w:szCs w:val="20"/>
              </w:rPr>
            </w:pPr>
            <w:r>
              <w:rPr>
                <w:rFonts w:eastAsia="Times New Roman"/>
                <w:szCs w:val="20"/>
              </w:rPr>
              <w:t>65</w:t>
            </w:r>
          </w:p>
        </w:tc>
        <w:tc>
          <w:tcPr>
            <w:tcW w:w="1545" w:type="dxa"/>
            <w:tcBorders>
              <w:top w:val="single" w:sz="6" w:space="0" w:color="auto"/>
              <w:bottom w:val="single" w:sz="6" w:space="0" w:color="auto"/>
            </w:tcBorders>
            <w:shd w:val="clear" w:color="auto" w:fill="auto"/>
            <w:vAlign w:val="center"/>
          </w:tcPr>
          <w:p w14:paraId="33215D01" w14:textId="77777777" w:rsidR="00DE5A44" w:rsidRPr="00832457" w:rsidRDefault="00DE5A44" w:rsidP="00DE5A44">
            <w:pPr>
              <w:spacing w:after="0"/>
              <w:jc w:val="center"/>
              <w:rPr>
                <w:rFonts w:eastAsia="Times New Roman"/>
                <w:szCs w:val="20"/>
              </w:rPr>
            </w:pPr>
            <w:r>
              <w:rPr>
                <w:rFonts w:eastAsia="Times New Roman"/>
                <w:szCs w:val="20"/>
              </w:rPr>
              <w:t>0</w:t>
            </w:r>
          </w:p>
        </w:tc>
        <w:tc>
          <w:tcPr>
            <w:tcW w:w="1571" w:type="dxa"/>
            <w:tcBorders>
              <w:top w:val="single" w:sz="6" w:space="0" w:color="auto"/>
              <w:bottom w:val="single" w:sz="6" w:space="0" w:color="auto"/>
            </w:tcBorders>
            <w:shd w:val="clear" w:color="auto" w:fill="auto"/>
            <w:vAlign w:val="center"/>
          </w:tcPr>
          <w:p w14:paraId="21F9BF50" w14:textId="77777777" w:rsidR="00DE5A44" w:rsidRPr="00832457" w:rsidRDefault="00DE5A44" w:rsidP="00DE5A44">
            <w:pPr>
              <w:spacing w:after="0"/>
              <w:jc w:val="center"/>
              <w:rPr>
                <w:rFonts w:eastAsia="Times New Roman"/>
                <w:szCs w:val="20"/>
              </w:rPr>
            </w:pPr>
            <w:r w:rsidRPr="00832457">
              <w:rPr>
                <w:rFonts w:eastAsia="Times New Roman"/>
                <w:szCs w:val="20"/>
              </w:rPr>
              <w:t>Adopted</w:t>
            </w:r>
          </w:p>
        </w:tc>
      </w:tr>
      <w:tr w:rsidR="00DE5A44" w:rsidRPr="00832457" w14:paraId="3D13B0D1" w14:textId="77777777" w:rsidTr="00DE5A44">
        <w:tc>
          <w:tcPr>
            <w:tcW w:w="1653" w:type="dxa"/>
            <w:tcBorders>
              <w:top w:val="single" w:sz="6" w:space="0" w:color="auto"/>
              <w:bottom w:val="single" w:sz="12" w:space="0" w:color="auto"/>
            </w:tcBorders>
            <w:shd w:val="clear" w:color="auto" w:fill="auto"/>
            <w:vAlign w:val="center"/>
          </w:tcPr>
          <w:p w14:paraId="31FC5123" w14:textId="77777777" w:rsidR="00DE5A44" w:rsidRPr="00832457" w:rsidRDefault="00DE5A44" w:rsidP="00DE5A44">
            <w:pPr>
              <w:spacing w:after="0"/>
              <w:jc w:val="center"/>
              <w:rPr>
                <w:rFonts w:eastAsia="Times New Roman"/>
                <w:szCs w:val="20"/>
              </w:rPr>
            </w:pPr>
            <w:r>
              <w:rPr>
                <w:rFonts w:eastAsia="Times New Roman"/>
                <w:szCs w:val="20"/>
              </w:rPr>
              <w:t>260-2</w:t>
            </w:r>
          </w:p>
        </w:tc>
        <w:tc>
          <w:tcPr>
            <w:tcW w:w="1467" w:type="dxa"/>
            <w:tcBorders>
              <w:top w:val="single" w:sz="6" w:space="0" w:color="auto"/>
              <w:bottom w:val="single" w:sz="12" w:space="0" w:color="auto"/>
            </w:tcBorders>
            <w:shd w:val="clear" w:color="auto" w:fill="auto"/>
            <w:vAlign w:val="center"/>
          </w:tcPr>
          <w:p w14:paraId="37C16EDA" w14:textId="77777777" w:rsidR="00DE5A44" w:rsidRPr="00832457" w:rsidRDefault="00DE5A44" w:rsidP="00DE5A44">
            <w:pPr>
              <w:spacing w:after="0"/>
              <w:jc w:val="center"/>
              <w:rPr>
                <w:rFonts w:eastAsia="Times New Roman"/>
                <w:szCs w:val="20"/>
              </w:rPr>
            </w:pPr>
            <w:r>
              <w:rPr>
                <w:rFonts w:eastAsia="Times New Roman"/>
                <w:szCs w:val="20"/>
              </w:rPr>
              <w:t>39</w:t>
            </w:r>
          </w:p>
        </w:tc>
        <w:tc>
          <w:tcPr>
            <w:tcW w:w="1550" w:type="dxa"/>
            <w:tcBorders>
              <w:top w:val="single" w:sz="6" w:space="0" w:color="auto"/>
              <w:bottom w:val="single" w:sz="12" w:space="0" w:color="auto"/>
            </w:tcBorders>
            <w:shd w:val="clear" w:color="auto" w:fill="auto"/>
            <w:vAlign w:val="center"/>
          </w:tcPr>
          <w:p w14:paraId="12C67172" w14:textId="77777777" w:rsidR="00DE5A44" w:rsidRPr="00832457" w:rsidRDefault="00DE5A44" w:rsidP="00DE5A44">
            <w:pPr>
              <w:spacing w:after="0"/>
              <w:jc w:val="center"/>
              <w:rPr>
                <w:rFonts w:eastAsia="Times New Roman"/>
                <w:szCs w:val="20"/>
              </w:rPr>
            </w:pPr>
            <w:r>
              <w:rPr>
                <w:rFonts w:eastAsia="Times New Roman"/>
                <w:szCs w:val="20"/>
              </w:rPr>
              <w:t>0</w:t>
            </w:r>
          </w:p>
        </w:tc>
        <w:tc>
          <w:tcPr>
            <w:tcW w:w="1544" w:type="dxa"/>
            <w:tcBorders>
              <w:top w:val="single" w:sz="6" w:space="0" w:color="auto"/>
              <w:bottom w:val="single" w:sz="12" w:space="0" w:color="auto"/>
            </w:tcBorders>
            <w:shd w:val="clear" w:color="auto" w:fill="auto"/>
            <w:vAlign w:val="center"/>
          </w:tcPr>
          <w:p w14:paraId="61FAEA7E" w14:textId="77777777" w:rsidR="00DE5A44" w:rsidRPr="00832457" w:rsidRDefault="00DE5A44" w:rsidP="00DE5A44">
            <w:pPr>
              <w:spacing w:after="0"/>
              <w:jc w:val="center"/>
              <w:rPr>
                <w:rFonts w:eastAsia="Times New Roman"/>
                <w:szCs w:val="20"/>
              </w:rPr>
            </w:pPr>
            <w:r>
              <w:rPr>
                <w:rFonts w:eastAsia="Times New Roman"/>
                <w:szCs w:val="20"/>
              </w:rPr>
              <w:t>67</w:t>
            </w:r>
          </w:p>
        </w:tc>
        <w:tc>
          <w:tcPr>
            <w:tcW w:w="1545" w:type="dxa"/>
            <w:tcBorders>
              <w:top w:val="single" w:sz="6" w:space="0" w:color="auto"/>
              <w:bottom w:val="single" w:sz="12" w:space="0" w:color="auto"/>
            </w:tcBorders>
            <w:shd w:val="clear" w:color="auto" w:fill="auto"/>
            <w:vAlign w:val="center"/>
          </w:tcPr>
          <w:p w14:paraId="7202D9EF" w14:textId="77777777" w:rsidR="00DE5A44" w:rsidRPr="00832457" w:rsidRDefault="00DE5A44" w:rsidP="00DE5A44">
            <w:pPr>
              <w:spacing w:after="0"/>
              <w:jc w:val="center"/>
              <w:rPr>
                <w:rFonts w:eastAsia="Times New Roman"/>
                <w:szCs w:val="20"/>
              </w:rPr>
            </w:pPr>
            <w:r>
              <w:rPr>
                <w:rFonts w:eastAsia="Times New Roman"/>
                <w:szCs w:val="20"/>
              </w:rPr>
              <w:t>0</w:t>
            </w:r>
          </w:p>
        </w:tc>
        <w:tc>
          <w:tcPr>
            <w:tcW w:w="1571" w:type="dxa"/>
            <w:tcBorders>
              <w:top w:val="single" w:sz="6" w:space="0" w:color="auto"/>
              <w:bottom w:val="single" w:sz="12" w:space="0" w:color="auto"/>
            </w:tcBorders>
            <w:shd w:val="clear" w:color="auto" w:fill="auto"/>
            <w:vAlign w:val="center"/>
          </w:tcPr>
          <w:p w14:paraId="726F90D2" w14:textId="77777777" w:rsidR="00DE5A44" w:rsidRPr="00832457" w:rsidRDefault="00DE5A44" w:rsidP="00DE5A44">
            <w:pPr>
              <w:spacing w:after="0"/>
              <w:jc w:val="center"/>
              <w:rPr>
                <w:rFonts w:eastAsia="Times New Roman"/>
                <w:szCs w:val="20"/>
              </w:rPr>
            </w:pPr>
            <w:r w:rsidRPr="00832457">
              <w:rPr>
                <w:rFonts w:eastAsia="Times New Roman"/>
                <w:szCs w:val="20"/>
              </w:rPr>
              <w:t>Adopted</w:t>
            </w:r>
          </w:p>
        </w:tc>
      </w:tr>
      <w:tr w:rsidR="00DE5A44" w:rsidRPr="00832457" w14:paraId="3A51B55E" w14:textId="77777777" w:rsidTr="00DE5A44">
        <w:tc>
          <w:tcPr>
            <w:tcW w:w="1653" w:type="dxa"/>
            <w:shd w:val="clear" w:color="auto" w:fill="auto"/>
            <w:vAlign w:val="center"/>
          </w:tcPr>
          <w:p w14:paraId="37730463" w14:textId="77777777" w:rsidR="00DE5A44" w:rsidRPr="00832457" w:rsidRDefault="00DE5A44" w:rsidP="00DE5A44">
            <w:pPr>
              <w:spacing w:after="0"/>
              <w:jc w:val="center"/>
              <w:rPr>
                <w:rFonts w:eastAsia="Times New Roman"/>
                <w:szCs w:val="20"/>
              </w:rPr>
            </w:pPr>
            <w:r w:rsidRPr="00832457">
              <w:rPr>
                <w:rFonts w:eastAsia="Times New Roman"/>
                <w:szCs w:val="20"/>
              </w:rPr>
              <w:t>232-</w:t>
            </w:r>
            <w:r>
              <w:rPr>
                <w:rFonts w:eastAsia="Times New Roman"/>
                <w:szCs w:val="20"/>
              </w:rPr>
              <w:t>4</w:t>
            </w:r>
            <w:r w:rsidRPr="00832457">
              <w:rPr>
                <w:rFonts w:eastAsia="Times New Roman"/>
                <w:szCs w:val="20"/>
              </w:rPr>
              <w:t>*</w:t>
            </w:r>
          </w:p>
        </w:tc>
        <w:tc>
          <w:tcPr>
            <w:tcW w:w="1467" w:type="dxa"/>
            <w:shd w:val="clear" w:color="auto" w:fill="auto"/>
            <w:vAlign w:val="center"/>
          </w:tcPr>
          <w:p w14:paraId="527C2839" w14:textId="77777777" w:rsidR="00DE5A44" w:rsidRPr="00832457" w:rsidRDefault="00DE5A44" w:rsidP="00DE5A44">
            <w:pPr>
              <w:spacing w:after="0"/>
              <w:jc w:val="center"/>
              <w:rPr>
                <w:rFonts w:eastAsia="Times New Roman"/>
                <w:szCs w:val="20"/>
              </w:rPr>
            </w:pPr>
            <w:r>
              <w:rPr>
                <w:rFonts w:eastAsia="Times New Roman"/>
                <w:szCs w:val="20"/>
              </w:rPr>
              <w:t>32</w:t>
            </w:r>
          </w:p>
        </w:tc>
        <w:tc>
          <w:tcPr>
            <w:tcW w:w="1550" w:type="dxa"/>
            <w:shd w:val="clear" w:color="auto" w:fill="auto"/>
            <w:vAlign w:val="center"/>
          </w:tcPr>
          <w:p w14:paraId="001FFFE2" w14:textId="77777777" w:rsidR="00DE5A44" w:rsidRPr="00832457" w:rsidRDefault="00DE5A44" w:rsidP="00DE5A44">
            <w:pPr>
              <w:spacing w:after="0"/>
              <w:jc w:val="center"/>
              <w:rPr>
                <w:rFonts w:eastAsia="Times New Roman"/>
                <w:szCs w:val="20"/>
              </w:rPr>
            </w:pPr>
            <w:r>
              <w:rPr>
                <w:rFonts w:eastAsia="Times New Roman"/>
                <w:szCs w:val="20"/>
              </w:rPr>
              <w:t>8</w:t>
            </w:r>
          </w:p>
        </w:tc>
        <w:tc>
          <w:tcPr>
            <w:tcW w:w="1544" w:type="dxa"/>
            <w:shd w:val="clear" w:color="auto" w:fill="auto"/>
            <w:vAlign w:val="center"/>
          </w:tcPr>
          <w:p w14:paraId="66A8272A" w14:textId="77777777" w:rsidR="00DE5A44" w:rsidRPr="00832457" w:rsidRDefault="00DE5A44" w:rsidP="00DE5A44">
            <w:pPr>
              <w:spacing w:after="0"/>
              <w:jc w:val="center"/>
              <w:rPr>
                <w:rFonts w:eastAsia="Times New Roman"/>
                <w:szCs w:val="20"/>
              </w:rPr>
            </w:pPr>
            <w:r>
              <w:rPr>
                <w:rFonts w:eastAsia="Times New Roman"/>
                <w:szCs w:val="20"/>
              </w:rPr>
              <w:t>26</w:t>
            </w:r>
          </w:p>
        </w:tc>
        <w:tc>
          <w:tcPr>
            <w:tcW w:w="1545" w:type="dxa"/>
            <w:shd w:val="clear" w:color="auto" w:fill="auto"/>
            <w:vAlign w:val="center"/>
          </w:tcPr>
          <w:p w14:paraId="5BF35A96" w14:textId="77777777" w:rsidR="00DE5A44" w:rsidRPr="00832457" w:rsidRDefault="00DE5A44" w:rsidP="00DE5A44">
            <w:pPr>
              <w:spacing w:after="0"/>
              <w:jc w:val="center"/>
              <w:rPr>
                <w:rFonts w:eastAsia="Times New Roman"/>
                <w:szCs w:val="20"/>
              </w:rPr>
            </w:pPr>
            <w:r>
              <w:rPr>
                <w:rFonts w:eastAsia="Times New Roman"/>
                <w:szCs w:val="20"/>
              </w:rPr>
              <w:t>31</w:t>
            </w:r>
          </w:p>
        </w:tc>
        <w:tc>
          <w:tcPr>
            <w:tcW w:w="1571" w:type="dxa"/>
            <w:shd w:val="clear" w:color="auto" w:fill="auto"/>
            <w:vAlign w:val="center"/>
          </w:tcPr>
          <w:p w14:paraId="21E71D09" w14:textId="77777777" w:rsidR="00DE5A44" w:rsidRPr="00832457" w:rsidRDefault="00DE5A44" w:rsidP="00DE5A44">
            <w:pPr>
              <w:spacing w:after="0"/>
              <w:jc w:val="center"/>
              <w:rPr>
                <w:rFonts w:eastAsia="Times New Roman"/>
                <w:szCs w:val="20"/>
              </w:rPr>
            </w:pPr>
            <w:r w:rsidRPr="00832457">
              <w:rPr>
                <w:rFonts w:eastAsia="Times New Roman"/>
                <w:szCs w:val="20"/>
              </w:rPr>
              <w:t>Returned to Committee</w:t>
            </w:r>
          </w:p>
        </w:tc>
      </w:tr>
      <w:tr w:rsidR="00DE5A44" w:rsidRPr="00832457" w14:paraId="08D22BDE" w14:textId="77777777" w:rsidTr="00DE5A44">
        <w:tc>
          <w:tcPr>
            <w:tcW w:w="1653" w:type="dxa"/>
            <w:tcBorders>
              <w:bottom w:val="single" w:sz="6" w:space="0" w:color="auto"/>
            </w:tcBorders>
            <w:shd w:val="clear" w:color="auto" w:fill="auto"/>
            <w:vAlign w:val="center"/>
          </w:tcPr>
          <w:p w14:paraId="6BA79B7B" w14:textId="77777777" w:rsidR="00DE5A44" w:rsidRPr="00832457" w:rsidRDefault="00DE5A44" w:rsidP="00DE5A44">
            <w:pPr>
              <w:spacing w:after="0"/>
              <w:jc w:val="center"/>
              <w:rPr>
                <w:rFonts w:eastAsia="Times New Roman"/>
                <w:szCs w:val="20"/>
              </w:rPr>
            </w:pPr>
            <w:r w:rsidRPr="00832457">
              <w:rPr>
                <w:rFonts w:eastAsia="Times New Roman"/>
                <w:szCs w:val="20"/>
              </w:rPr>
              <w:t>237-</w:t>
            </w:r>
            <w:r>
              <w:rPr>
                <w:rFonts w:eastAsia="Times New Roman"/>
                <w:szCs w:val="20"/>
              </w:rPr>
              <w:t>1</w:t>
            </w:r>
            <w:r w:rsidRPr="00832457">
              <w:rPr>
                <w:rFonts w:eastAsia="Times New Roman"/>
                <w:szCs w:val="20"/>
              </w:rPr>
              <w:t>*</w:t>
            </w:r>
          </w:p>
        </w:tc>
        <w:tc>
          <w:tcPr>
            <w:tcW w:w="1467" w:type="dxa"/>
            <w:tcBorders>
              <w:bottom w:val="single" w:sz="6" w:space="0" w:color="auto"/>
            </w:tcBorders>
            <w:shd w:val="clear" w:color="auto" w:fill="auto"/>
            <w:vAlign w:val="center"/>
          </w:tcPr>
          <w:p w14:paraId="1804B0B4" w14:textId="77777777" w:rsidR="00DE5A44" w:rsidRPr="00832457" w:rsidRDefault="00DE5A44" w:rsidP="00DE5A44">
            <w:pPr>
              <w:spacing w:after="0"/>
              <w:jc w:val="center"/>
              <w:rPr>
                <w:rFonts w:eastAsia="Times New Roman"/>
                <w:szCs w:val="20"/>
              </w:rPr>
            </w:pPr>
            <w:r>
              <w:rPr>
                <w:rFonts w:eastAsia="Times New Roman"/>
                <w:szCs w:val="20"/>
              </w:rPr>
              <w:t>32</w:t>
            </w:r>
          </w:p>
        </w:tc>
        <w:tc>
          <w:tcPr>
            <w:tcW w:w="1550" w:type="dxa"/>
            <w:tcBorders>
              <w:bottom w:val="single" w:sz="6" w:space="0" w:color="auto"/>
            </w:tcBorders>
            <w:shd w:val="clear" w:color="auto" w:fill="auto"/>
            <w:vAlign w:val="center"/>
          </w:tcPr>
          <w:p w14:paraId="06FB95FA" w14:textId="77777777" w:rsidR="00DE5A44" w:rsidRPr="00832457" w:rsidRDefault="00DE5A44" w:rsidP="00DE5A44">
            <w:pPr>
              <w:spacing w:after="0"/>
              <w:jc w:val="center"/>
              <w:rPr>
                <w:rFonts w:eastAsia="Times New Roman"/>
                <w:szCs w:val="20"/>
              </w:rPr>
            </w:pPr>
            <w:r>
              <w:rPr>
                <w:rFonts w:eastAsia="Times New Roman"/>
                <w:szCs w:val="20"/>
              </w:rPr>
              <w:t>8</w:t>
            </w:r>
          </w:p>
        </w:tc>
        <w:tc>
          <w:tcPr>
            <w:tcW w:w="1544" w:type="dxa"/>
            <w:tcBorders>
              <w:bottom w:val="single" w:sz="6" w:space="0" w:color="auto"/>
            </w:tcBorders>
            <w:shd w:val="clear" w:color="auto" w:fill="auto"/>
            <w:vAlign w:val="center"/>
          </w:tcPr>
          <w:p w14:paraId="7CB54E37" w14:textId="77777777" w:rsidR="00DE5A44" w:rsidRPr="00832457" w:rsidRDefault="00DE5A44" w:rsidP="00DE5A44">
            <w:pPr>
              <w:spacing w:after="0"/>
              <w:jc w:val="center"/>
              <w:rPr>
                <w:rFonts w:eastAsia="Times New Roman"/>
                <w:szCs w:val="20"/>
              </w:rPr>
            </w:pPr>
            <w:r>
              <w:rPr>
                <w:rFonts w:eastAsia="Times New Roman"/>
                <w:szCs w:val="20"/>
              </w:rPr>
              <w:t>26</w:t>
            </w:r>
          </w:p>
        </w:tc>
        <w:tc>
          <w:tcPr>
            <w:tcW w:w="1545" w:type="dxa"/>
            <w:tcBorders>
              <w:bottom w:val="single" w:sz="6" w:space="0" w:color="auto"/>
            </w:tcBorders>
            <w:shd w:val="clear" w:color="auto" w:fill="auto"/>
            <w:vAlign w:val="center"/>
          </w:tcPr>
          <w:p w14:paraId="52868F3D" w14:textId="77777777" w:rsidR="00DE5A44" w:rsidRPr="00832457" w:rsidRDefault="00DE5A44" w:rsidP="00DE5A44">
            <w:pPr>
              <w:spacing w:after="0"/>
              <w:jc w:val="center"/>
              <w:rPr>
                <w:rFonts w:eastAsia="Times New Roman"/>
                <w:szCs w:val="20"/>
              </w:rPr>
            </w:pPr>
            <w:r>
              <w:rPr>
                <w:rFonts w:eastAsia="Times New Roman"/>
                <w:szCs w:val="20"/>
              </w:rPr>
              <w:t>31</w:t>
            </w:r>
          </w:p>
        </w:tc>
        <w:tc>
          <w:tcPr>
            <w:tcW w:w="1571" w:type="dxa"/>
            <w:tcBorders>
              <w:bottom w:val="single" w:sz="6" w:space="0" w:color="auto"/>
            </w:tcBorders>
            <w:shd w:val="clear" w:color="auto" w:fill="auto"/>
            <w:vAlign w:val="center"/>
          </w:tcPr>
          <w:p w14:paraId="0F31E95C" w14:textId="77777777" w:rsidR="00DE5A44" w:rsidRPr="00832457" w:rsidRDefault="00DE5A44" w:rsidP="00DE5A44">
            <w:pPr>
              <w:spacing w:after="0"/>
              <w:jc w:val="center"/>
              <w:rPr>
                <w:rFonts w:eastAsia="Times New Roman"/>
                <w:szCs w:val="20"/>
              </w:rPr>
            </w:pPr>
            <w:r w:rsidRPr="00832457">
              <w:rPr>
                <w:rFonts w:eastAsia="Times New Roman"/>
                <w:szCs w:val="20"/>
              </w:rPr>
              <w:t>Returned to Committee</w:t>
            </w:r>
          </w:p>
        </w:tc>
      </w:tr>
      <w:tr w:rsidR="00DE5A44" w:rsidRPr="00832457" w14:paraId="284BF44C" w14:textId="77777777" w:rsidTr="00DE5A44">
        <w:tc>
          <w:tcPr>
            <w:tcW w:w="1653" w:type="dxa"/>
            <w:tcBorders>
              <w:top w:val="single" w:sz="6" w:space="0" w:color="auto"/>
              <w:bottom w:val="double" w:sz="4" w:space="0" w:color="auto"/>
            </w:tcBorders>
            <w:shd w:val="clear" w:color="auto" w:fill="auto"/>
            <w:vAlign w:val="center"/>
          </w:tcPr>
          <w:p w14:paraId="01E99508" w14:textId="77777777" w:rsidR="00DE5A44" w:rsidRPr="00832457" w:rsidRDefault="00DE5A44" w:rsidP="00DE5A44">
            <w:pPr>
              <w:spacing w:after="0"/>
              <w:jc w:val="center"/>
              <w:rPr>
                <w:rFonts w:eastAsia="Times New Roman"/>
                <w:szCs w:val="20"/>
              </w:rPr>
            </w:pPr>
            <w:r w:rsidRPr="00832457">
              <w:rPr>
                <w:rFonts w:eastAsia="Times New Roman"/>
                <w:szCs w:val="20"/>
              </w:rPr>
              <w:t>237-</w:t>
            </w:r>
            <w:r>
              <w:rPr>
                <w:rFonts w:eastAsia="Times New Roman"/>
                <w:szCs w:val="20"/>
              </w:rPr>
              <w:t>3</w:t>
            </w:r>
          </w:p>
        </w:tc>
        <w:tc>
          <w:tcPr>
            <w:tcW w:w="1467" w:type="dxa"/>
            <w:tcBorders>
              <w:top w:val="single" w:sz="6" w:space="0" w:color="auto"/>
              <w:bottom w:val="double" w:sz="4" w:space="0" w:color="auto"/>
            </w:tcBorders>
            <w:shd w:val="clear" w:color="auto" w:fill="auto"/>
            <w:vAlign w:val="center"/>
          </w:tcPr>
          <w:p w14:paraId="7906FBEA" w14:textId="77777777" w:rsidR="00DE5A44" w:rsidRPr="00832457" w:rsidRDefault="00DE5A44" w:rsidP="00DE5A44">
            <w:pPr>
              <w:spacing w:after="0"/>
              <w:jc w:val="center"/>
              <w:rPr>
                <w:rFonts w:eastAsia="Times New Roman"/>
                <w:szCs w:val="20"/>
              </w:rPr>
            </w:pPr>
            <w:r>
              <w:rPr>
                <w:rFonts w:eastAsia="Times New Roman"/>
                <w:szCs w:val="20"/>
              </w:rPr>
              <w:t>16</w:t>
            </w:r>
          </w:p>
        </w:tc>
        <w:tc>
          <w:tcPr>
            <w:tcW w:w="1550" w:type="dxa"/>
            <w:tcBorders>
              <w:top w:val="single" w:sz="6" w:space="0" w:color="auto"/>
              <w:bottom w:val="double" w:sz="4" w:space="0" w:color="auto"/>
            </w:tcBorders>
            <w:shd w:val="clear" w:color="auto" w:fill="auto"/>
            <w:vAlign w:val="center"/>
          </w:tcPr>
          <w:p w14:paraId="1BFB4011" w14:textId="77777777" w:rsidR="00DE5A44" w:rsidRPr="00832457" w:rsidRDefault="00DE5A44" w:rsidP="00DE5A44">
            <w:pPr>
              <w:spacing w:after="0"/>
              <w:jc w:val="center"/>
              <w:rPr>
                <w:rFonts w:eastAsia="Times New Roman"/>
                <w:szCs w:val="20"/>
              </w:rPr>
            </w:pPr>
            <w:r>
              <w:rPr>
                <w:rFonts w:eastAsia="Times New Roman"/>
                <w:szCs w:val="20"/>
              </w:rPr>
              <w:t>16</w:t>
            </w:r>
          </w:p>
        </w:tc>
        <w:tc>
          <w:tcPr>
            <w:tcW w:w="1544" w:type="dxa"/>
            <w:tcBorders>
              <w:top w:val="single" w:sz="6" w:space="0" w:color="auto"/>
              <w:bottom w:val="double" w:sz="4" w:space="0" w:color="auto"/>
            </w:tcBorders>
            <w:shd w:val="clear" w:color="auto" w:fill="auto"/>
            <w:vAlign w:val="center"/>
          </w:tcPr>
          <w:p w14:paraId="10D5808E" w14:textId="77777777" w:rsidR="00DE5A44" w:rsidRPr="00832457" w:rsidRDefault="00DE5A44" w:rsidP="00DE5A44">
            <w:pPr>
              <w:spacing w:after="0"/>
              <w:jc w:val="center"/>
              <w:rPr>
                <w:rFonts w:eastAsia="Times New Roman"/>
                <w:szCs w:val="20"/>
              </w:rPr>
            </w:pPr>
            <w:r>
              <w:rPr>
                <w:rFonts w:eastAsia="Times New Roman"/>
                <w:szCs w:val="20"/>
              </w:rPr>
              <w:t>50</w:t>
            </w:r>
          </w:p>
        </w:tc>
        <w:tc>
          <w:tcPr>
            <w:tcW w:w="1545" w:type="dxa"/>
            <w:tcBorders>
              <w:top w:val="single" w:sz="6" w:space="0" w:color="auto"/>
              <w:bottom w:val="double" w:sz="4" w:space="0" w:color="auto"/>
            </w:tcBorders>
            <w:shd w:val="clear" w:color="auto" w:fill="auto"/>
            <w:vAlign w:val="center"/>
          </w:tcPr>
          <w:p w14:paraId="69B179C9" w14:textId="77777777" w:rsidR="00DE5A44" w:rsidRPr="00832457" w:rsidRDefault="00DE5A44" w:rsidP="00DE5A44">
            <w:pPr>
              <w:spacing w:after="0"/>
              <w:jc w:val="center"/>
              <w:rPr>
                <w:rFonts w:eastAsia="Times New Roman"/>
                <w:szCs w:val="20"/>
              </w:rPr>
            </w:pPr>
            <w:r>
              <w:rPr>
                <w:rFonts w:eastAsia="Times New Roman"/>
                <w:szCs w:val="20"/>
              </w:rPr>
              <w:t>9</w:t>
            </w:r>
          </w:p>
        </w:tc>
        <w:tc>
          <w:tcPr>
            <w:tcW w:w="1571" w:type="dxa"/>
            <w:tcBorders>
              <w:top w:val="single" w:sz="6" w:space="0" w:color="auto"/>
              <w:bottom w:val="double" w:sz="4" w:space="0" w:color="auto"/>
            </w:tcBorders>
            <w:shd w:val="clear" w:color="auto" w:fill="auto"/>
            <w:vAlign w:val="center"/>
          </w:tcPr>
          <w:p w14:paraId="589A08AF" w14:textId="77777777" w:rsidR="00DE5A44" w:rsidRPr="00832457" w:rsidRDefault="00DE5A44" w:rsidP="00DE5A44">
            <w:pPr>
              <w:spacing w:after="0"/>
              <w:jc w:val="center"/>
              <w:rPr>
                <w:rFonts w:eastAsia="Times New Roman"/>
                <w:szCs w:val="20"/>
              </w:rPr>
            </w:pPr>
            <w:r w:rsidRPr="00832457">
              <w:rPr>
                <w:rFonts w:eastAsia="Times New Roman"/>
                <w:szCs w:val="20"/>
              </w:rPr>
              <w:t>Returned to Committee</w:t>
            </w:r>
          </w:p>
        </w:tc>
      </w:tr>
      <w:tr w:rsidR="00DE5A44" w:rsidRPr="00832457" w14:paraId="4C0EE97D" w14:textId="77777777" w:rsidTr="00DE5A44">
        <w:trPr>
          <w:trHeight w:val="368"/>
        </w:trPr>
        <w:tc>
          <w:tcPr>
            <w:tcW w:w="9330" w:type="dxa"/>
            <w:gridSpan w:val="6"/>
            <w:tcBorders>
              <w:top w:val="double" w:sz="4" w:space="0" w:color="auto"/>
              <w:left w:val="nil"/>
              <w:bottom w:val="single" w:sz="12" w:space="0" w:color="auto"/>
              <w:right w:val="nil"/>
            </w:tcBorders>
            <w:shd w:val="clear" w:color="auto" w:fill="auto"/>
            <w:vAlign w:val="center"/>
          </w:tcPr>
          <w:p w14:paraId="04E7CF78" w14:textId="77777777" w:rsidR="00DE5A44" w:rsidRPr="00832457" w:rsidRDefault="00DE5A44" w:rsidP="00DE5A44">
            <w:pPr>
              <w:spacing w:after="0"/>
              <w:jc w:val="center"/>
              <w:rPr>
                <w:rFonts w:eastAsia="Times New Roman"/>
                <w:szCs w:val="20"/>
              </w:rPr>
            </w:pPr>
            <w:r w:rsidRPr="00832457">
              <w:t>* Items 232-</w:t>
            </w:r>
            <w:r>
              <w:t>4</w:t>
            </w:r>
            <w:r w:rsidRPr="00832457">
              <w:t>, 237-</w:t>
            </w:r>
            <w:r>
              <w:t>1</w:t>
            </w:r>
            <w:r w:rsidRPr="00832457">
              <w:t xml:space="preserve"> and 337-</w:t>
            </w:r>
            <w:r>
              <w:t>1</w:t>
            </w:r>
            <w:r w:rsidRPr="00832457">
              <w:t xml:space="preserve"> were voted upon as a block.</w:t>
            </w:r>
          </w:p>
        </w:tc>
      </w:tr>
    </w:tbl>
    <w:p w14:paraId="2E4C607F" w14:textId="3F7189DA" w:rsidR="00DE5A44" w:rsidRDefault="00DE5A44">
      <w:pPr>
        <w:spacing w:after="0"/>
        <w:jc w:val="left"/>
      </w:pPr>
    </w:p>
    <w:p w14:paraId="01C2368F" w14:textId="77777777" w:rsidR="00DE5A44" w:rsidRDefault="00DE5A44">
      <w:pPr>
        <w:spacing w:after="0"/>
        <w:jc w:val="left"/>
      </w:pPr>
    </w:p>
    <w:p w14:paraId="14B69E6B" w14:textId="7936B76F" w:rsidR="00B421D4" w:rsidRDefault="00B421D4">
      <w:pPr>
        <w:spacing w:after="0"/>
        <w:jc w:val="left"/>
      </w:pPr>
      <w:r>
        <w:br w:type="page"/>
      </w:r>
    </w:p>
    <w:tbl>
      <w:tblPr>
        <w:tblStyle w:val="TableGrid"/>
        <w:tblW w:w="0" w:type="auto"/>
        <w:tblBorders>
          <w:top w:val="single" w:sz="12" w:space="0" w:color="auto"/>
          <w:left w:val="none" w:sz="0" w:space="0" w:color="auto"/>
          <w:bottom w:val="single" w:sz="12" w:space="0" w:color="auto"/>
          <w:right w:val="none" w:sz="0" w:space="0" w:color="auto"/>
        </w:tblBorders>
        <w:tblCellMar>
          <w:top w:w="43" w:type="dxa"/>
          <w:left w:w="115" w:type="dxa"/>
          <w:bottom w:w="43" w:type="dxa"/>
          <w:right w:w="115" w:type="dxa"/>
        </w:tblCellMar>
        <w:tblLook w:val="04A0" w:firstRow="1" w:lastRow="0" w:firstColumn="1" w:lastColumn="0" w:noHBand="0" w:noVBand="1"/>
      </w:tblPr>
      <w:tblGrid>
        <w:gridCol w:w="9350"/>
      </w:tblGrid>
      <w:tr w:rsidR="00ED54B7" w14:paraId="531EE927" w14:textId="77777777" w:rsidTr="00ED54B7">
        <w:tc>
          <w:tcPr>
            <w:tcW w:w="9350" w:type="dxa"/>
            <w:vAlign w:val="center"/>
          </w:tcPr>
          <w:p w14:paraId="2ABF7024" w14:textId="77777777" w:rsidR="00ED54B7" w:rsidRPr="00ED54B7" w:rsidRDefault="00ED54B7" w:rsidP="00ED54B7">
            <w:pPr>
              <w:spacing w:after="0"/>
              <w:jc w:val="center"/>
              <w:rPr>
                <w:b/>
                <w:sz w:val="22"/>
              </w:rPr>
            </w:pPr>
            <w:r w:rsidRPr="00ED54B7">
              <w:rPr>
                <w:b/>
                <w:sz w:val="22"/>
              </w:rPr>
              <w:lastRenderedPageBreak/>
              <w:t>Details of All Items</w:t>
            </w:r>
          </w:p>
          <w:p w14:paraId="0260B57B" w14:textId="3F576693" w:rsidR="00ED54B7" w:rsidRPr="00ED54B7" w:rsidRDefault="00ED54B7" w:rsidP="00ED54B7">
            <w:pPr>
              <w:spacing w:after="0"/>
              <w:jc w:val="center"/>
              <w:rPr>
                <w:i/>
                <w:sz w:val="22"/>
              </w:rPr>
            </w:pPr>
            <w:r w:rsidRPr="00ED54B7">
              <w:rPr>
                <w:i/>
                <w:sz w:val="22"/>
              </w:rPr>
              <w:t>(In order by Reference Key)</w:t>
            </w:r>
          </w:p>
        </w:tc>
      </w:tr>
    </w:tbl>
    <w:p w14:paraId="7B5DA5E4" w14:textId="6E9281BC" w:rsidR="00B421D4" w:rsidRDefault="00B421D4" w:rsidP="0029033F">
      <w:pPr>
        <w:spacing w:after="0"/>
      </w:pPr>
    </w:p>
    <w:p w14:paraId="7CB303B4" w14:textId="77777777" w:rsidR="003F5E64" w:rsidRDefault="003F5E64" w:rsidP="00AC64C4">
      <w:pPr>
        <w:pStyle w:val="Heading1"/>
        <w:ind w:left="900" w:hanging="900"/>
      </w:pPr>
      <w:bookmarkStart w:id="14" w:name="_Toc426975216"/>
      <w:bookmarkStart w:id="15" w:name="_Toc302379796"/>
      <w:bookmarkStart w:id="16" w:name="_Toc302381449"/>
      <w:bookmarkStart w:id="17" w:name="_Toc302382310"/>
      <w:bookmarkStart w:id="18" w:name="_Toc302382374"/>
      <w:bookmarkStart w:id="19" w:name="_Toc302382670"/>
      <w:bookmarkStart w:id="20" w:name="_Toc302383030"/>
      <w:bookmarkStart w:id="21" w:name="_Toc302383261"/>
      <w:bookmarkStart w:id="22" w:name="_Toc302383542"/>
      <w:r>
        <w:t>221</w:t>
      </w:r>
      <w:r>
        <w:tab/>
        <w:t>nist HANDBOOK 130 – Uniform Weights and Measures Law</w:t>
      </w:r>
      <w:bookmarkEnd w:id="14"/>
    </w:p>
    <w:p w14:paraId="7AA202A7" w14:textId="20813857" w:rsidR="003F5E64" w:rsidRDefault="003F5E64" w:rsidP="00AC64C4">
      <w:pPr>
        <w:pStyle w:val="ItemHeading"/>
        <w:ind w:left="900" w:hanging="900"/>
      </w:pPr>
      <w:bookmarkStart w:id="23" w:name="_Toc426975217"/>
      <w:r>
        <w:t>221-1</w:t>
      </w:r>
      <w:r>
        <w:tab/>
      </w:r>
      <w:r w:rsidR="006A3C6A">
        <w:t>W</w:t>
      </w:r>
      <w:r>
        <w:tab/>
        <w:t>Section 1.8.</w:t>
      </w:r>
      <w:r w:rsidR="00671505">
        <w:t xml:space="preserve"> </w:t>
      </w:r>
      <w:r>
        <w:t xml:space="preserve"> Net “Mass” or Net “Weight.</w:t>
      </w:r>
      <w:r w:rsidR="0096357A">
        <w:t>”</w:t>
      </w:r>
      <w:bookmarkEnd w:id="23"/>
    </w:p>
    <w:p w14:paraId="344CC105" w14:textId="77777777" w:rsidR="0024759C" w:rsidRDefault="0024759C" w:rsidP="00F148A1">
      <w:pPr>
        <w:pStyle w:val="BoldHeading"/>
        <w:spacing w:after="240"/>
        <w:jc w:val="center"/>
        <w:rPr>
          <w:b w:val="0"/>
        </w:rPr>
      </w:pPr>
      <w:r w:rsidRPr="00CA44AB">
        <w:rPr>
          <w:b w:val="0"/>
        </w:rPr>
        <w:t>(This item was Withdrawn</w:t>
      </w:r>
      <w:r>
        <w:rPr>
          <w:b w:val="0"/>
        </w:rPr>
        <w:t>.</w:t>
      </w:r>
      <w:r w:rsidRPr="00CA44AB">
        <w:rPr>
          <w:b w:val="0"/>
        </w:rPr>
        <w:t>)</w:t>
      </w:r>
    </w:p>
    <w:p w14:paraId="2E6D529E" w14:textId="77777777" w:rsidR="003F5E64" w:rsidRDefault="003F5E64" w:rsidP="00AC64C4">
      <w:pPr>
        <w:pStyle w:val="BoldHeading"/>
      </w:pPr>
      <w:r>
        <w:t xml:space="preserve">Source:  </w:t>
      </w:r>
    </w:p>
    <w:p w14:paraId="33074241" w14:textId="77777777" w:rsidR="003F5E64" w:rsidRDefault="003F5E64" w:rsidP="00AC64C4">
      <w:r>
        <w:t>The Kind Group</w:t>
      </w:r>
      <w:r w:rsidR="00FF2141">
        <w:t xml:space="preserve"> </w:t>
      </w:r>
      <w:r w:rsidR="0096357A">
        <w:t>(2015)</w:t>
      </w:r>
    </w:p>
    <w:p w14:paraId="38857CB3" w14:textId="77777777" w:rsidR="003F5E64" w:rsidRDefault="003F5E64" w:rsidP="00AC64C4">
      <w:pPr>
        <w:pStyle w:val="BoldHeading"/>
      </w:pPr>
      <w:r>
        <w:t xml:space="preserve">Purpose:  </w:t>
      </w:r>
    </w:p>
    <w:p w14:paraId="740DA4A2" w14:textId="77777777" w:rsidR="003F5E64" w:rsidRDefault="003F5E64" w:rsidP="00AC64C4">
      <w:r w:rsidRPr="00A42725">
        <w:t>A</w:t>
      </w:r>
      <w:r>
        <w:t>mend the definition of “net weight” to include the normally/easily deliverable quantity</w:t>
      </w:r>
      <w:r w:rsidRPr="00A42725">
        <w:t>.</w:t>
      </w:r>
    </w:p>
    <w:p w14:paraId="4A71D13D" w14:textId="77777777" w:rsidR="003F5E64" w:rsidRDefault="003F5E64" w:rsidP="00AC64C4">
      <w:pPr>
        <w:pStyle w:val="BoldHeading"/>
      </w:pPr>
      <w:r>
        <w:t xml:space="preserve">Item </w:t>
      </w:r>
      <w:r w:rsidR="0024285B">
        <w:t xml:space="preserve">Under </w:t>
      </w:r>
      <w:r>
        <w:t xml:space="preserve">Consideration:  </w:t>
      </w:r>
    </w:p>
    <w:p w14:paraId="0B74EAB4" w14:textId="77777777" w:rsidR="003F5E64" w:rsidRPr="003F5E64" w:rsidRDefault="003F5E64" w:rsidP="00AC64C4">
      <w:r w:rsidRPr="003F5E64">
        <w:t>Amend NIST Handbook 130</w:t>
      </w:r>
      <w:r w:rsidRPr="003F5E64">
        <w:rPr>
          <w:i/>
        </w:rPr>
        <w:t xml:space="preserve">, </w:t>
      </w:r>
      <w:r w:rsidRPr="003F5E64">
        <w:t>Uniform Weights and Measures Law as follows:</w:t>
      </w:r>
    </w:p>
    <w:p w14:paraId="1F5CB131" w14:textId="2CE8E5B6" w:rsidR="003F5E64" w:rsidRPr="00874984" w:rsidRDefault="003F5E64" w:rsidP="00F148A1">
      <w:pPr>
        <w:widowControl w:val="0"/>
        <w:tabs>
          <w:tab w:val="left" w:pos="900"/>
        </w:tabs>
        <w:autoSpaceDE w:val="0"/>
        <w:autoSpaceDN w:val="0"/>
        <w:adjustRightInd w:val="0"/>
        <w:spacing w:after="0"/>
        <w:ind w:left="360" w:right="360"/>
        <w:rPr>
          <w:szCs w:val="20"/>
        </w:rPr>
      </w:pPr>
      <w:r w:rsidRPr="00874984">
        <w:rPr>
          <w:b/>
          <w:bCs/>
          <w:szCs w:val="20"/>
        </w:rPr>
        <w:t>1.8.</w:t>
      </w:r>
      <w:r w:rsidR="00497883">
        <w:rPr>
          <w:b/>
          <w:bCs/>
          <w:szCs w:val="20"/>
        </w:rPr>
        <w:tab/>
      </w:r>
      <w:r w:rsidRPr="00874984">
        <w:rPr>
          <w:b/>
          <w:bCs/>
          <w:szCs w:val="20"/>
        </w:rPr>
        <w:t xml:space="preserve">Net “Mass” or Net “Weight.” </w:t>
      </w:r>
      <w:r w:rsidRPr="00874984">
        <w:rPr>
          <w:szCs w:val="20"/>
        </w:rPr>
        <w:t xml:space="preserve">– The term “net mass” or “net weight” means the weight </w:t>
      </w:r>
      <w:r w:rsidRPr="00874984">
        <w:rPr>
          <w:szCs w:val="20"/>
          <w:vertAlign w:val="superscript"/>
        </w:rPr>
        <w:t>[</w:t>
      </w:r>
      <w:r w:rsidRPr="00874984">
        <w:rPr>
          <w:b/>
          <w:bCs/>
          <w:i/>
          <w:iCs/>
          <w:szCs w:val="20"/>
          <w:vertAlign w:val="superscript"/>
        </w:rPr>
        <w:t>NOTE 1</w:t>
      </w:r>
      <w:r w:rsidRPr="00874984">
        <w:rPr>
          <w:szCs w:val="20"/>
          <w:vertAlign w:val="superscript"/>
        </w:rPr>
        <w:t>, page 21]</w:t>
      </w:r>
      <w:r w:rsidRPr="00874984">
        <w:rPr>
          <w:szCs w:val="20"/>
        </w:rPr>
        <w:t xml:space="preserve"> of a</w:t>
      </w:r>
      <w:r>
        <w:rPr>
          <w:szCs w:val="20"/>
        </w:rPr>
        <w:t xml:space="preserve"> </w:t>
      </w:r>
      <w:r w:rsidRPr="00874984">
        <w:rPr>
          <w:szCs w:val="20"/>
        </w:rPr>
        <w:t xml:space="preserve">commodity excluding any materials, substances, or items not considered to be part of the commodity </w:t>
      </w:r>
      <w:r w:rsidRPr="00874984">
        <w:rPr>
          <w:b/>
          <w:szCs w:val="20"/>
          <w:u w:val="single"/>
        </w:rPr>
        <w:t>and is limited to the amount easily (normally) available to the consumer</w:t>
      </w:r>
      <w:r w:rsidRPr="00874984">
        <w:rPr>
          <w:szCs w:val="20"/>
        </w:rPr>
        <w:t>. Materials,</w:t>
      </w:r>
      <w:r>
        <w:rPr>
          <w:szCs w:val="20"/>
        </w:rPr>
        <w:t xml:space="preserve"> </w:t>
      </w:r>
      <w:r w:rsidRPr="00874984">
        <w:rPr>
          <w:szCs w:val="20"/>
        </w:rPr>
        <w:t>substances, or items not considered to be part of the commodity include, but are not limited to, containers,</w:t>
      </w:r>
      <w:r>
        <w:rPr>
          <w:szCs w:val="20"/>
        </w:rPr>
        <w:t xml:space="preserve"> </w:t>
      </w:r>
      <w:r w:rsidRPr="00874984">
        <w:rPr>
          <w:szCs w:val="20"/>
        </w:rPr>
        <w:t>conveyances, bags, wrappers, packaging materials, labels, individual piece coverings, decorative accompaniments,</w:t>
      </w:r>
      <w:r>
        <w:rPr>
          <w:szCs w:val="20"/>
        </w:rPr>
        <w:t xml:space="preserve"> </w:t>
      </w:r>
      <w:r w:rsidRPr="00874984">
        <w:rPr>
          <w:szCs w:val="20"/>
        </w:rPr>
        <w:t>and coupons, except that, depending on the type of service rendered, packaging materials may be considered to be</w:t>
      </w:r>
      <w:r>
        <w:rPr>
          <w:szCs w:val="20"/>
        </w:rPr>
        <w:t xml:space="preserve"> </w:t>
      </w:r>
      <w:r w:rsidRPr="00874984">
        <w:rPr>
          <w:szCs w:val="20"/>
        </w:rPr>
        <w:t xml:space="preserve">part of the service. For example, the service of shipping includes the weight of packing materials. </w:t>
      </w:r>
      <w:r w:rsidRPr="00874984">
        <w:rPr>
          <w:b/>
          <w:szCs w:val="20"/>
          <w:u w:val="single"/>
        </w:rPr>
        <w:t>Materials or substances, whose evacuation is substantially constrained by platforms, tube limitations or other elements, are not considered to be part of the commodity.</w:t>
      </w:r>
      <w:r w:rsidRPr="00874984">
        <w:rPr>
          <w:szCs w:val="20"/>
        </w:rPr>
        <w:t xml:space="preserve"> </w:t>
      </w:r>
    </w:p>
    <w:p w14:paraId="42066850" w14:textId="20E2F4B6" w:rsidR="003F5E64" w:rsidRDefault="001D5265" w:rsidP="00F148A1">
      <w:pPr>
        <w:spacing w:before="60"/>
        <w:ind w:left="360"/>
        <w:rPr>
          <w:szCs w:val="20"/>
        </w:rPr>
      </w:pPr>
      <w:r>
        <w:rPr>
          <w:szCs w:val="20"/>
        </w:rPr>
        <w:t>(</w:t>
      </w:r>
      <w:r w:rsidR="00497883">
        <w:rPr>
          <w:szCs w:val="20"/>
        </w:rPr>
        <w:t xml:space="preserve">Added 1998) </w:t>
      </w:r>
      <w:r w:rsidR="003F5E64">
        <w:rPr>
          <w:szCs w:val="20"/>
        </w:rPr>
        <w:t xml:space="preserve">(Amended 1989, 1991, </w:t>
      </w:r>
      <w:r w:rsidR="003F5E64" w:rsidRPr="006E015B">
        <w:rPr>
          <w:b/>
          <w:strike/>
          <w:szCs w:val="20"/>
        </w:rPr>
        <w:t>and</w:t>
      </w:r>
      <w:r w:rsidR="003F5E64">
        <w:rPr>
          <w:szCs w:val="20"/>
        </w:rPr>
        <w:t xml:space="preserve"> 1993</w:t>
      </w:r>
      <w:r w:rsidR="00021370">
        <w:rPr>
          <w:szCs w:val="20"/>
        </w:rPr>
        <w:t xml:space="preserve">, </w:t>
      </w:r>
      <w:r w:rsidR="00021370" w:rsidRPr="006E015B">
        <w:rPr>
          <w:b/>
          <w:szCs w:val="20"/>
          <w:u w:val="single"/>
        </w:rPr>
        <w:t>and 20XX</w:t>
      </w:r>
      <w:r w:rsidR="003F5E64">
        <w:rPr>
          <w:szCs w:val="20"/>
        </w:rPr>
        <w:t>)</w:t>
      </w:r>
    </w:p>
    <w:p w14:paraId="4AD1CC39" w14:textId="77777777" w:rsidR="003F5E64" w:rsidRDefault="003F5E64" w:rsidP="00AC64C4">
      <w:pPr>
        <w:spacing w:after="0"/>
        <w:rPr>
          <w:b/>
        </w:rPr>
      </w:pPr>
      <w:r w:rsidRPr="003F5E64">
        <w:rPr>
          <w:b/>
        </w:rPr>
        <w:t>Background/Discussion:</w:t>
      </w:r>
    </w:p>
    <w:p w14:paraId="6D947860" w14:textId="77777777" w:rsidR="003F5E64" w:rsidRDefault="003F5E64" w:rsidP="006548A9">
      <w:pPr>
        <w:spacing w:after="200"/>
        <w:rPr>
          <w:szCs w:val="20"/>
        </w:rPr>
      </w:pPr>
      <w:r w:rsidRPr="00874984">
        <w:rPr>
          <w:szCs w:val="20"/>
        </w:rPr>
        <w:t>For a number of products, such as toothpaste, makeup and certain lip balms, the easily (normally) available quantity is less than the net weight; sometimes significantly so. As a result, consumers lose untold commodities that are largely inaccessible in these products.</w:t>
      </w:r>
    </w:p>
    <w:p w14:paraId="32CDC0CA" w14:textId="77777777" w:rsidR="00996DFE" w:rsidRDefault="00996DFE" w:rsidP="00F148A1">
      <w:pPr>
        <w:rPr>
          <w:szCs w:val="20"/>
        </w:rPr>
      </w:pPr>
      <w:r>
        <w:rPr>
          <w:szCs w:val="20"/>
        </w:rPr>
        <w:t>The following are Committee Reports from 1990 and 1993 on a similar item.</w:t>
      </w:r>
    </w:p>
    <w:p w14:paraId="69972B89" w14:textId="77777777" w:rsidR="001C56CD" w:rsidRDefault="00996DFE" w:rsidP="004155AA">
      <w:pPr>
        <w:widowControl w:val="0"/>
        <w:autoSpaceDE w:val="0"/>
        <w:autoSpaceDN w:val="0"/>
        <w:adjustRightInd w:val="0"/>
        <w:spacing w:after="0"/>
        <w:ind w:left="720" w:right="720"/>
        <w:rPr>
          <w:b/>
          <w:bCs/>
          <w:szCs w:val="20"/>
        </w:rPr>
      </w:pPr>
      <w:r>
        <w:rPr>
          <w:b/>
          <w:bCs/>
          <w:szCs w:val="20"/>
        </w:rPr>
        <w:t xml:space="preserve">1990 </w:t>
      </w:r>
      <w:r w:rsidR="008E4DA8" w:rsidRPr="00874984">
        <w:rPr>
          <w:b/>
          <w:bCs/>
          <w:szCs w:val="20"/>
        </w:rPr>
        <w:t xml:space="preserve">L&amp;R Committee </w:t>
      </w:r>
      <w:r>
        <w:rPr>
          <w:b/>
          <w:bCs/>
          <w:szCs w:val="20"/>
        </w:rPr>
        <w:t>Report</w:t>
      </w:r>
      <w:r w:rsidR="008E4DA8">
        <w:rPr>
          <w:b/>
          <w:bCs/>
          <w:szCs w:val="20"/>
        </w:rPr>
        <w:t xml:space="preserve">: </w:t>
      </w:r>
    </w:p>
    <w:p w14:paraId="676E03E7" w14:textId="1CB66E70" w:rsidR="008D4C07" w:rsidRDefault="00110E84" w:rsidP="004155AA">
      <w:pPr>
        <w:widowControl w:val="0"/>
        <w:autoSpaceDE w:val="0"/>
        <w:autoSpaceDN w:val="0"/>
        <w:adjustRightInd w:val="0"/>
        <w:spacing w:after="0"/>
        <w:ind w:left="720" w:right="720"/>
        <w:rPr>
          <w:b/>
          <w:bCs/>
          <w:szCs w:val="20"/>
        </w:rPr>
      </w:pPr>
      <w:r>
        <w:rPr>
          <w:b/>
          <w:bCs/>
          <w:szCs w:val="20"/>
        </w:rPr>
        <w:t>10</w:t>
      </w:r>
      <w:r w:rsidR="008E4DA8" w:rsidRPr="00874984">
        <w:rPr>
          <w:b/>
          <w:bCs/>
          <w:szCs w:val="20"/>
        </w:rPr>
        <w:t>.X</w:t>
      </w:r>
      <w:r w:rsidR="00BD1773">
        <w:rPr>
          <w:b/>
          <w:bCs/>
          <w:szCs w:val="20"/>
        </w:rPr>
        <w:t>.</w:t>
      </w:r>
      <w:r w:rsidR="008E4DA8" w:rsidRPr="00874984">
        <w:rPr>
          <w:b/>
          <w:bCs/>
          <w:szCs w:val="20"/>
        </w:rPr>
        <w:t xml:space="preserve"> Mechanical Pump Dispensers</w:t>
      </w:r>
      <w:r w:rsidR="008D4C07">
        <w:rPr>
          <w:b/>
          <w:bCs/>
          <w:szCs w:val="20"/>
        </w:rPr>
        <w:t xml:space="preserve"> </w:t>
      </w:r>
    </w:p>
    <w:p w14:paraId="0298ACA8" w14:textId="0E10F3A2" w:rsidR="008E4DA8" w:rsidRPr="008D4C07" w:rsidRDefault="008D4C07" w:rsidP="00F148A1">
      <w:pPr>
        <w:widowControl w:val="0"/>
        <w:autoSpaceDE w:val="0"/>
        <w:autoSpaceDN w:val="0"/>
        <w:adjustRightInd w:val="0"/>
        <w:ind w:left="720" w:right="720"/>
        <w:rPr>
          <w:bCs/>
          <w:szCs w:val="20"/>
        </w:rPr>
      </w:pPr>
      <w:r>
        <w:rPr>
          <w:bCs/>
          <w:szCs w:val="20"/>
        </w:rPr>
        <w:t>(This item was Informational</w:t>
      </w:r>
      <w:r w:rsidR="00863C5C">
        <w:rPr>
          <w:bCs/>
          <w:szCs w:val="20"/>
        </w:rPr>
        <w:t>.</w:t>
      </w:r>
      <w:r>
        <w:rPr>
          <w:bCs/>
          <w:szCs w:val="20"/>
        </w:rPr>
        <w:t>)</w:t>
      </w:r>
    </w:p>
    <w:p w14:paraId="2D7EE793" w14:textId="4C4A588F" w:rsidR="008D4C07" w:rsidRDefault="008E4DA8" w:rsidP="00ED4361">
      <w:pPr>
        <w:widowControl w:val="0"/>
        <w:autoSpaceDE w:val="0"/>
        <w:autoSpaceDN w:val="0"/>
        <w:adjustRightInd w:val="0"/>
        <w:ind w:left="720" w:right="720"/>
        <w:rPr>
          <w:szCs w:val="20"/>
        </w:rPr>
      </w:pPr>
      <w:r w:rsidRPr="00E5175A">
        <w:rPr>
          <w:szCs w:val="20"/>
        </w:rPr>
        <w:t xml:space="preserve">Sealed mechanical pumps are a relatively new dispensing mechanism for toothpaste. They dispense dentifrice </w:t>
      </w:r>
      <w:r w:rsidRPr="00E5175A">
        <w:rPr>
          <w:bCs/>
          <w:szCs w:val="20"/>
        </w:rPr>
        <w:t>through</w:t>
      </w:r>
      <w:r>
        <w:rPr>
          <w:bCs/>
          <w:szCs w:val="20"/>
        </w:rPr>
        <w:t xml:space="preserve"> </w:t>
      </w:r>
      <w:r w:rsidRPr="00E5175A">
        <w:rPr>
          <w:szCs w:val="20"/>
        </w:rPr>
        <w:t xml:space="preserve">a sealed mechanism that will always retain a minimum amount of product. Only </w:t>
      </w:r>
      <w:r w:rsidRPr="00E5175A">
        <w:rPr>
          <w:bCs/>
          <w:szCs w:val="20"/>
        </w:rPr>
        <w:t xml:space="preserve">on </w:t>
      </w:r>
      <w:r w:rsidRPr="00E5175A">
        <w:rPr>
          <w:szCs w:val="20"/>
        </w:rPr>
        <w:t>aerosol containers must the net</w:t>
      </w:r>
      <w:r>
        <w:rPr>
          <w:szCs w:val="20"/>
        </w:rPr>
        <w:t xml:space="preserve"> </w:t>
      </w:r>
      <w:r w:rsidRPr="00E5175A">
        <w:rPr>
          <w:szCs w:val="20"/>
        </w:rPr>
        <w:t xml:space="preserve">contents declaration be the amount that </w:t>
      </w:r>
      <w:r w:rsidRPr="00E5175A">
        <w:rPr>
          <w:bCs/>
          <w:szCs w:val="20"/>
        </w:rPr>
        <w:t xml:space="preserve">is </w:t>
      </w:r>
      <w:r w:rsidRPr="00E5175A">
        <w:rPr>
          <w:szCs w:val="20"/>
        </w:rPr>
        <w:t xml:space="preserve">delivered to the purchaser </w:t>
      </w:r>
      <w:r w:rsidRPr="00E5175A">
        <w:rPr>
          <w:bCs/>
          <w:szCs w:val="20"/>
        </w:rPr>
        <w:t xml:space="preserve">(see </w:t>
      </w:r>
      <w:r w:rsidRPr="00E5175A">
        <w:rPr>
          <w:szCs w:val="20"/>
        </w:rPr>
        <w:t xml:space="preserve">Section </w:t>
      </w:r>
      <w:r w:rsidRPr="00E5175A">
        <w:rPr>
          <w:bCs/>
          <w:szCs w:val="20"/>
        </w:rPr>
        <w:t xml:space="preserve">10.3 </w:t>
      </w:r>
      <w:r w:rsidRPr="00E5175A">
        <w:rPr>
          <w:szCs w:val="20"/>
        </w:rPr>
        <w:t>of the UPLR).</w:t>
      </w:r>
      <w:r w:rsidR="00CB3DE7">
        <w:rPr>
          <w:szCs w:val="20"/>
        </w:rPr>
        <w:t xml:space="preserve"> </w:t>
      </w:r>
      <w:r w:rsidRPr="00E5175A">
        <w:rPr>
          <w:szCs w:val="20"/>
        </w:rPr>
        <w:t xml:space="preserve"> The Western</w:t>
      </w:r>
      <w:r>
        <w:rPr>
          <w:szCs w:val="20"/>
        </w:rPr>
        <w:t xml:space="preserve"> </w:t>
      </w:r>
      <w:r w:rsidRPr="00E5175A">
        <w:rPr>
          <w:szCs w:val="20"/>
        </w:rPr>
        <w:t>Weights and Measures Association recommended that a new section be added to the UPLR req</w:t>
      </w:r>
      <w:r w:rsidR="008D4C07">
        <w:rPr>
          <w:szCs w:val="20"/>
        </w:rPr>
        <w:t xml:space="preserve">uiring </w:t>
      </w:r>
      <w:r w:rsidRPr="00E5175A">
        <w:rPr>
          <w:szCs w:val="20"/>
        </w:rPr>
        <w:t>these new types</w:t>
      </w:r>
      <w:r>
        <w:rPr>
          <w:szCs w:val="20"/>
        </w:rPr>
        <w:t xml:space="preserve"> </w:t>
      </w:r>
      <w:r w:rsidRPr="00E5175A">
        <w:rPr>
          <w:szCs w:val="20"/>
        </w:rPr>
        <w:t xml:space="preserve">of packages to declare </w:t>
      </w:r>
      <w:r w:rsidRPr="00E5175A">
        <w:rPr>
          <w:bCs/>
          <w:szCs w:val="20"/>
        </w:rPr>
        <w:t xml:space="preserve">on </w:t>
      </w:r>
      <w:r w:rsidRPr="00E5175A">
        <w:rPr>
          <w:szCs w:val="20"/>
        </w:rPr>
        <w:t>their labels the total weight of product that will be delivered.</w:t>
      </w:r>
      <w:r w:rsidR="00CB3DE7">
        <w:rPr>
          <w:szCs w:val="20"/>
        </w:rPr>
        <w:t xml:space="preserve">  </w:t>
      </w:r>
      <w:r w:rsidRPr="00E5175A">
        <w:rPr>
          <w:szCs w:val="20"/>
        </w:rPr>
        <w:t xml:space="preserve">The </w:t>
      </w:r>
      <w:r w:rsidR="00943BB1">
        <w:rPr>
          <w:szCs w:val="20"/>
        </w:rPr>
        <w:t xml:space="preserve">proposal </w:t>
      </w:r>
      <w:r w:rsidR="00943BB1" w:rsidRPr="00E5175A">
        <w:rPr>
          <w:szCs w:val="20"/>
        </w:rPr>
        <w:t>was</w:t>
      </w:r>
      <w:r w:rsidRPr="00E5175A">
        <w:rPr>
          <w:szCs w:val="20"/>
        </w:rPr>
        <w:t>:</w:t>
      </w:r>
      <w:r>
        <w:rPr>
          <w:szCs w:val="20"/>
        </w:rPr>
        <w:t xml:space="preserve"> </w:t>
      </w:r>
    </w:p>
    <w:p w14:paraId="61B30D9B" w14:textId="1717E39E" w:rsidR="008E4DA8" w:rsidRDefault="00110E84" w:rsidP="00F148A1">
      <w:pPr>
        <w:widowControl w:val="0"/>
        <w:autoSpaceDE w:val="0"/>
        <w:autoSpaceDN w:val="0"/>
        <w:adjustRightInd w:val="0"/>
        <w:ind w:left="720" w:right="720"/>
        <w:rPr>
          <w:szCs w:val="20"/>
        </w:rPr>
      </w:pPr>
      <w:r w:rsidRPr="00E5175A">
        <w:rPr>
          <w:bCs/>
          <w:szCs w:val="20"/>
        </w:rPr>
        <w:t>1</w:t>
      </w:r>
      <w:r>
        <w:rPr>
          <w:bCs/>
          <w:szCs w:val="20"/>
        </w:rPr>
        <w:t>0</w:t>
      </w:r>
      <w:r w:rsidR="008D4C07">
        <w:rPr>
          <w:bCs/>
          <w:szCs w:val="20"/>
        </w:rPr>
        <w:t>.</w:t>
      </w:r>
      <w:r w:rsidR="008E4DA8" w:rsidRPr="00E5175A">
        <w:rPr>
          <w:bCs/>
          <w:szCs w:val="20"/>
        </w:rPr>
        <w:t xml:space="preserve">X. </w:t>
      </w:r>
      <w:r w:rsidR="008E4DA8" w:rsidRPr="00E5175A">
        <w:rPr>
          <w:szCs w:val="20"/>
        </w:rPr>
        <w:t xml:space="preserve">Mechanical Pump Dispensers. </w:t>
      </w:r>
      <w:r w:rsidR="00863C5C">
        <w:rPr>
          <w:szCs w:val="20"/>
        </w:rPr>
        <w:t>–</w:t>
      </w:r>
      <w:r w:rsidR="008E4DA8" w:rsidRPr="00E5175A">
        <w:rPr>
          <w:szCs w:val="20"/>
        </w:rPr>
        <w:t xml:space="preserve"> The de</w:t>
      </w:r>
      <w:r w:rsidR="008D4C07">
        <w:rPr>
          <w:szCs w:val="20"/>
        </w:rPr>
        <w:t>cl</w:t>
      </w:r>
      <w:r w:rsidR="008E4DA8" w:rsidRPr="00E5175A">
        <w:rPr>
          <w:szCs w:val="20"/>
        </w:rPr>
        <w:t xml:space="preserve">aration of quantity </w:t>
      </w:r>
      <w:r w:rsidR="008E4DA8" w:rsidRPr="00E5175A">
        <w:rPr>
          <w:bCs/>
          <w:szCs w:val="20"/>
        </w:rPr>
        <w:t xml:space="preserve">on </w:t>
      </w:r>
      <w:r w:rsidR="008E4DA8" w:rsidRPr="00E5175A">
        <w:rPr>
          <w:szCs w:val="20"/>
        </w:rPr>
        <w:t>packages that deliver product through a</w:t>
      </w:r>
      <w:r w:rsidR="008E4DA8">
        <w:rPr>
          <w:szCs w:val="20"/>
        </w:rPr>
        <w:t xml:space="preserve"> </w:t>
      </w:r>
      <w:r w:rsidR="008E4DA8" w:rsidRPr="00E5175A">
        <w:rPr>
          <w:szCs w:val="20"/>
        </w:rPr>
        <w:t>nonremovable mechanical pump shall dis</w:t>
      </w:r>
      <w:r w:rsidR="008D4C07">
        <w:rPr>
          <w:szCs w:val="20"/>
        </w:rPr>
        <w:t>clo</w:t>
      </w:r>
      <w:r w:rsidR="008E4DA8" w:rsidRPr="00E5175A">
        <w:rPr>
          <w:szCs w:val="20"/>
        </w:rPr>
        <w:t>se the net quantity of the commodity that will be expelled when</w:t>
      </w:r>
      <w:r w:rsidR="008E4DA8">
        <w:rPr>
          <w:szCs w:val="20"/>
        </w:rPr>
        <w:t xml:space="preserve"> </w:t>
      </w:r>
      <w:r w:rsidR="008E4DA8" w:rsidRPr="00E5175A">
        <w:rPr>
          <w:szCs w:val="20"/>
        </w:rPr>
        <w:t xml:space="preserve">the instructions for use, </w:t>
      </w:r>
      <w:r w:rsidR="008E4DA8" w:rsidRPr="00E5175A">
        <w:rPr>
          <w:bCs/>
          <w:szCs w:val="20"/>
        </w:rPr>
        <w:t xml:space="preserve">as </w:t>
      </w:r>
      <w:r w:rsidR="008E4DA8" w:rsidRPr="00E5175A">
        <w:rPr>
          <w:szCs w:val="20"/>
        </w:rPr>
        <w:t xml:space="preserve">shown </w:t>
      </w:r>
      <w:r w:rsidR="008E4DA8" w:rsidRPr="00E5175A">
        <w:rPr>
          <w:bCs/>
          <w:szCs w:val="20"/>
        </w:rPr>
        <w:t xml:space="preserve">on </w:t>
      </w:r>
      <w:r w:rsidR="008E4DA8" w:rsidRPr="00E5175A">
        <w:rPr>
          <w:szCs w:val="20"/>
        </w:rPr>
        <w:t>the container, are followed.</w:t>
      </w:r>
    </w:p>
    <w:p w14:paraId="6D5F24F0" w14:textId="77777777" w:rsidR="008E4DA8" w:rsidRDefault="008E4DA8" w:rsidP="00F148A1">
      <w:pPr>
        <w:widowControl w:val="0"/>
        <w:autoSpaceDE w:val="0"/>
        <w:autoSpaceDN w:val="0"/>
        <w:adjustRightInd w:val="0"/>
        <w:ind w:left="720" w:right="720"/>
        <w:rPr>
          <w:szCs w:val="20"/>
        </w:rPr>
      </w:pPr>
      <w:r w:rsidRPr="00E5175A">
        <w:rPr>
          <w:szCs w:val="20"/>
        </w:rPr>
        <w:t xml:space="preserve">At the present time, two problems are associated with this </w:t>
      </w:r>
      <w:r w:rsidRPr="00E5175A">
        <w:rPr>
          <w:bCs/>
          <w:szCs w:val="20"/>
        </w:rPr>
        <w:t xml:space="preserve">type </w:t>
      </w:r>
      <w:r w:rsidRPr="00E5175A">
        <w:rPr>
          <w:szCs w:val="20"/>
        </w:rPr>
        <w:t>of container:</w:t>
      </w:r>
    </w:p>
    <w:p w14:paraId="369AF252" w14:textId="7B598BD6" w:rsidR="008E4DA8" w:rsidRDefault="008E4DA8" w:rsidP="00C15BCB">
      <w:pPr>
        <w:widowControl w:val="0"/>
        <w:numPr>
          <w:ilvl w:val="0"/>
          <w:numId w:val="17"/>
        </w:numPr>
        <w:autoSpaceDE w:val="0"/>
        <w:autoSpaceDN w:val="0"/>
        <w:adjustRightInd w:val="0"/>
        <w:ind w:left="1440" w:right="720"/>
        <w:rPr>
          <w:szCs w:val="20"/>
        </w:rPr>
      </w:pPr>
      <w:r w:rsidRPr="00E5175A">
        <w:rPr>
          <w:szCs w:val="20"/>
        </w:rPr>
        <w:lastRenderedPageBreak/>
        <w:t>The dispensing head will always retain a certain amount of product in it, which cannot be obtained using normal</w:t>
      </w:r>
      <w:r>
        <w:rPr>
          <w:szCs w:val="20"/>
        </w:rPr>
        <w:t xml:space="preserve"> </w:t>
      </w:r>
      <w:r w:rsidRPr="00E5175A">
        <w:rPr>
          <w:szCs w:val="20"/>
        </w:rPr>
        <w:t>dispensing methods.</w:t>
      </w:r>
      <w:r w:rsidR="00CB3DE7">
        <w:rPr>
          <w:szCs w:val="20"/>
        </w:rPr>
        <w:t xml:space="preserve"> </w:t>
      </w:r>
      <w:r w:rsidRPr="00E5175A">
        <w:rPr>
          <w:szCs w:val="20"/>
        </w:rPr>
        <w:t xml:space="preserve"> However, the package label declares the contained net weight, </w:t>
      </w:r>
      <w:r w:rsidRPr="00E5175A">
        <w:rPr>
          <w:bCs/>
          <w:szCs w:val="20"/>
        </w:rPr>
        <w:t xml:space="preserve">not </w:t>
      </w:r>
      <w:r w:rsidRPr="00E5175A">
        <w:rPr>
          <w:szCs w:val="20"/>
        </w:rPr>
        <w:t>the delivered net</w:t>
      </w:r>
      <w:r>
        <w:rPr>
          <w:szCs w:val="20"/>
        </w:rPr>
        <w:t xml:space="preserve"> </w:t>
      </w:r>
      <w:r w:rsidRPr="00E5175A">
        <w:rPr>
          <w:szCs w:val="20"/>
        </w:rPr>
        <w:t>weight.</w:t>
      </w:r>
    </w:p>
    <w:p w14:paraId="016BA3EC" w14:textId="41550C47" w:rsidR="008E4DA8" w:rsidRPr="00CB3DE7" w:rsidRDefault="008E4DA8" w:rsidP="00C15BCB">
      <w:pPr>
        <w:pStyle w:val="ListParagraph"/>
        <w:widowControl w:val="0"/>
        <w:numPr>
          <w:ilvl w:val="0"/>
          <w:numId w:val="17"/>
        </w:numPr>
        <w:autoSpaceDE w:val="0"/>
        <w:autoSpaceDN w:val="0"/>
        <w:adjustRightInd w:val="0"/>
        <w:ind w:left="1440" w:right="720"/>
        <w:rPr>
          <w:szCs w:val="20"/>
        </w:rPr>
      </w:pPr>
      <w:r w:rsidRPr="00CB3DE7">
        <w:rPr>
          <w:szCs w:val="20"/>
        </w:rPr>
        <w:t xml:space="preserve">Compliance testing </w:t>
      </w:r>
      <w:r w:rsidRPr="00CB3DE7">
        <w:rPr>
          <w:bCs/>
          <w:szCs w:val="20"/>
        </w:rPr>
        <w:t xml:space="preserve">officials </w:t>
      </w:r>
      <w:r w:rsidRPr="00CB3DE7">
        <w:rPr>
          <w:szCs w:val="20"/>
        </w:rPr>
        <w:t xml:space="preserve">are not sure what method to use to determine the amount of product contained </w:t>
      </w:r>
      <w:r w:rsidRPr="00CB3DE7">
        <w:rPr>
          <w:bCs/>
          <w:szCs w:val="20"/>
        </w:rPr>
        <w:t xml:space="preserve">(as </w:t>
      </w:r>
      <w:r w:rsidRPr="00CB3DE7">
        <w:rPr>
          <w:szCs w:val="20"/>
        </w:rPr>
        <w:t>opposed to the amount delivered).</w:t>
      </w:r>
      <w:r w:rsidR="00CB3DE7">
        <w:rPr>
          <w:szCs w:val="20"/>
        </w:rPr>
        <w:t xml:space="preserve"> </w:t>
      </w:r>
      <w:r w:rsidRPr="00CB3DE7">
        <w:rPr>
          <w:szCs w:val="20"/>
        </w:rPr>
        <w:t xml:space="preserve"> </w:t>
      </w:r>
      <w:r w:rsidRPr="00CB3DE7">
        <w:rPr>
          <w:bCs/>
          <w:szCs w:val="20"/>
        </w:rPr>
        <w:t xml:space="preserve">Unlike </w:t>
      </w:r>
      <w:r w:rsidRPr="00CB3DE7">
        <w:rPr>
          <w:szCs w:val="20"/>
        </w:rPr>
        <w:t xml:space="preserve">aerosol packages, there are </w:t>
      </w:r>
      <w:r w:rsidRPr="00CB3DE7">
        <w:rPr>
          <w:bCs/>
          <w:szCs w:val="20"/>
        </w:rPr>
        <w:t xml:space="preserve">no </w:t>
      </w:r>
      <w:r w:rsidRPr="00CB3DE7">
        <w:rPr>
          <w:szCs w:val="20"/>
        </w:rPr>
        <w:t xml:space="preserve">warning statements </w:t>
      </w:r>
      <w:r w:rsidRPr="00CB3DE7">
        <w:rPr>
          <w:bCs/>
          <w:szCs w:val="20"/>
        </w:rPr>
        <w:t xml:space="preserve">on </w:t>
      </w:r>
      <w:r w:rsidRPr="00CB3DE7">
        <w:rPr>
          <w:szCs w:val="20"/>
        </w:rPr>
        <w:t xml:space="preserve">the package prohibiting the opening of the package. </w:t>
      </w:r>
      <w:r w:rsidR="00CB3DE7">
        <w:rPr>
          <w:szCs w:val="20"/>
        </w:rPr>
        <w:t xml:space="preserve"> </w:t>
      </w:r>
      <w:r w:rsidRPr="00CB3DE7">
        <w:rPr>
          <w:szCs w:val="20"/>
        </w:rPr>
        <w:t xml:space="preserve">However, if emptied in the manner </w:t>
      </w:r>
      <w:r w:rsidR="008D4C07" w:rsidRPr="00CB3DE7">
        <w:rPr>
          <w:szCs w:val="20"/>
        </w:rPr>
        <w:t>simulating</w:t>
      </w:r>
      <w:r w:rsidRPr="00CB3DE7">
        <w:rPr>
          <w:szCs w:val="20"/>
        </w:rPr>
        <w:t xml:space="preserve"> </w:t>
      </w:r>
      <w:r w:rsidRPr="00CB3DE7">
        <w:rPr>
          <w:bCs/>
          <w:szCs w:val="20"/>
        </w:rPr>
        <w:t xml:space="preserve">use, </w:t>
      </w:r>
      <w:r w:rsidRPr="00CB3DE7">
        <w:rPr>
          <w:szCs w:val="20"/>
        </w:rPr>
        <w:t>the net weight will be less than the net weight determined by means which bypass the mechanical pump head.</w:t>
      </w:r>
    </w:p>
    <w:p w14:paraId="4FC892D7" w14:textId="115FE0FB" w:rsidR="008E4DA8" w:rsidRDefault="008E4DA8" w:rsidP="00ED4361">
      <w:pPr>
        <w:widowControl w:val="0"/>
        <w:autoSpaceDE w:val="0"/>
        <w:autoSpaceDN w:val="0"/>
        <w:adjustRightInd w:val="0"/>
        <w:ind w:left="720" w:right="720"/>
        <w:rPr>
          <w:szCs w:val="20"/>
        </w:rPr>
      </w:pPr>
      <w:r w:rsidRPr="00E5175A">
        <w:rPr>
          <w:szCs w:val="20"/>
        </w:rPr>
        <w:t>The Cosmetics, Toiletries, and Fragrance Association (CTFA) met with the Committee and outlined how the</w:t>
      </w:r>
      <w:r>
        <w:rPr>
          <w:szCs w:val="20"/>
        </w:rPr>
        <w:t xml:space="preserve"> </w:t>
      </w:r>
      <w:r w:rsidRPr="00E5175A">
        <w:rPr>
          <w:szCs w:val="20"/>
        </w:rPr>
        <w:t xml:space="preserve">mechanical pumps could be tested by regulatory </w:t>
      </w:r>
      <w:r w:rsidRPr="00E5175A">
        <w:rPr>
          <w:bCs/>
          <w:szCs w:val="20"/>
        </w:rPr>
        <w:t xml:space="preserve">officials </w:t>
      </w:r>
      <w:r w:rsidRPr="00E5175A">
        <w:rPr>
          <w:szCs w:val="20"/>
        </w:rPr>
        <w:t>to determine the amount of product contained.</w:t>
      </w:r>
      <w:r w:rsidR="00CB3DE7">
        <w:rPr>
          <w:szCs w:val="20"/>
        </w:rPr>
        <w:t xml:space="preserve"> </w:t>
      </w:r>
      <w:r w:rsidRPr="00E5175A">
        <w:rPr>
          <w:szCs w:val="20"/>
        </w:rPr>
        <w:t xml:space="preserve"> They </w:t>
      </w:r>
      <w:r w:rsidRPr="00E5175A">
        <w:rPr>
          <w:bCs/>
          <w:szCs w:val="20"/>
        </w:rPr>
        <w:t>also</w:t>
      </w:r>
      <w:r>
        <w:rPr>
          <w:bCs/>
          <w:szCs w:val="20"/>
        </w:rPr>
        <w:t xml:space="preserve"> </w:t>
      </w:r>
      <w:r w:rsidRPr="00E5175A">
        <w:rPr>
          <w:szCs w:val="20"/>
        </w:rPr>
        <w:t xml:space="preserve">pointed out that studies showed mechanical pumps delivered comparable amounts of product </w:t>
      </w:r>
      <w:r w:rsidRPr="00E5175A">
        <w:rPr>
          <w:bCs/>
          <w:szCs w:val="20"/>
        </w:rPr>
        <w:t xml:space="preserve">as </w:t>
      </w:r>
      <w:r w:rsidRPr="00E5175A">
        <w:rPr>
          <w:szCs w:val="20"/>
        </w:rPr>
        <w:t>compared with tubes</w:t>
      </w:r>
      <w:r>
        <w:rPr>
          <w:szCs w:val="20"/>
        </w:rPr>
        <w:t xml:space="preserve"> </w:t>
      </w:r>
      <w:r w:rsidRPr="00E5175A">
        <w:rPr>
          <w:szCs w:val="20"/>
        </w:rPr>
        <w:t xml:space="preserve">or other dispensing mechanisms, such </w:t>
      </w:r>
      <w:r w:rsidRPr="00E5175A">
        <w:rPr>
          <w:bCs/>
          <w:szCs w:val="20"/>
        </w:rPr>
        <w:t xml:space="preserve">as </w:t>
      </w:r>
      <w:r w:rsidRPr="00E5175A">
        <w:rPr>
          <w:szCs w:val="20"/>
        </w:rPr>
        <w:t>plastic squeeze bottles or hand pumps.</w:t>
      </w:r>
      <w:r w:rsidR="00CB3DE7">
        <w:rPr>
          <w:szCs w:val="20"/>
        </w:rPr>
        <w:t xml:space="preserve"> </w:t>
      </w:r>
      <w:r w:rsidRPr="00E5175A">
        <w:rPr>
          <w:szCs w:val="20"/>
        </w:rPr>
        <w:t xml:space="preserve"> (CTFA member </w:t>
      </w:r>
      <w:r w:rsidRPr="00E5175A">
        <w:rPr>
          <w:bCs/>
          <w:szCs w:val="20"/>
        </w:rPr>
        <w:t>f</w:t>
      </w:r>
      <w:r w:rsidR="000E5AC1">
        <w:rPr>
          <w:bCs/>
          <w:szCs w:val="20"/>
        </w:rPr>
        <w:t>irm</w:t>
      </w:r>
      <w:r w:rsidRPr="00E5175A">
        <w:rPr>
          <w:bCs/>
          <w:szCs w:val="20"/>
        </w:rPr>
        <w:t xml:space="preserve">s </w:t>
      </w:r>
      <w:r w:rsidRPr="00E5175A">
        <w:rPr>
          <w:szCs w:val="20"/>
        </w:rPr>
        <w:t>found that</w:t>
      </w:r>
      <w:r>
        <w:rPr>
          <w:szCs w:val="20"/>
        </w:rPr>
        <w:t xml:space="preserve"> </w:t>
      </w:r>
      <w:r w:rsidRPr="00E5175A">
        <w:rPr>
          <w:szCs w:val="20"/>
        </w:rPr>
        <w:t xml:space="preserve">other </w:t>
      </w:r>
      <w:r w:rsidRPr="00E5175A">
        <w:rPr>
          <w:bCs/>
          <w:szCs w:val="20"/>
        </w:rPr>
        <w:t xml:space="preserve">types </w:t>
      </w:r>
      <w:r w:rsidRPr="00E5175A">
        <w:rPr>
          <w:szCs w:val="20"/>
        </w:rPr>
        <w:t xml:space="preserve">of containers retain from </w:t>
      </w:r>
      <w:r w:rsidRPr="00E5175A">
        <w:rPr>
          <w:bCs/>
          <w:szCs w:val="20"/>
        </w:rPr>
        <w:t>4.2</w:t>
      </w:r>
      <w:r w:rsidR="00DD56B2">
        <w:rPr>
          <w:bCs/>
          <w:szCs w:val="20"/>
        </w:rPr>
        <w:t> </w:t>
      </w:r>
      <w:r w:rsidRPr="00E5175A">
        <w:rPr>
          <w:szCs w:val="20"/>
        </w:rPr>
        <w:t>to 10.1</w:t>
      </w:r>
      <w:r w:rsidR="00DD56B2">
        <w:rPr>
          <w:szCs w:val="20"/>
        </w:rPr>
        <w:t> </w:t>
      </w:r>
      <w:r w:rsidR="004155AA">
        <w:rPr>
          <w:szCs w:val="20"/>
        </w:rPr>
        <w:t>percent</w:t>
      </w:r>
      <w:r w:rsidRPr="00E5175A">
        <w:rPr>
          <w:szCs w:val="20"/>
        </w:rPr>
        <w:t xml:space="preserve"> of labeled amounts without resorting to such extraordinary</w:t>
      </w:r>
      <w:r>
        <w:rPr>
          <w:szCs w:val="20"/>
        </w:rPr>
        <w:t xml:space="preserve"> </w:t>
      </w:r>
      <w:r w:rsidRPr="00E5175A">
        <w:rPr>
          <w:szCs w:val="20"/>
        </w:rPr>
        <w:t xml:space="preserve">measures </w:t>
      </w:r>
      <w:r w:rsidRPr="00E5175A">
        <w:rPr>
          <w:bCs/>
          <w:szCs w:val="20"/>
        </w:rPr>
        <w:t xml:space="preserve">as </w:t>
      </w:r>
      <w:r w:rsidRPr="00E5175A">
        <w:rPr>
          <w:szCs w:val="20"/>
        </w:rPr>
        <w:t>cutting the containers apart, disassembling them, or waiting excessive periods of time for them to empty.)</w:t>
      </w:r>
      <w:r w:rsidR="00CB3DE7">
        <w:rPr>
          <w:szCs w:val="20"/>
        </w:rPr>
        <w:t xml:space="preserve"> </w:t>
      </w:r>
      <w:r w:rsidR="008D4C07">
        <w:rPr>
          <w:szCs w:val="20"/>
        </w:rPr>
        <w:t xml:space="preserve"> </w:t>
      </w:r>
      <w:r w:rsidRPr="00E5175A">
        <w:rPr>
          <w:szCs w:val="20"/>
        </w:rPr>
        <w:t>Another study showed that when consumers were asked to return tubes and mechanical pumps of toothpaste that</w:t>
      </w:r>
      <w:r>
        <w:rPr>
          <w:szCs w:val="20"/>
        </w:rPr>
        <w:t xml:space="preserve"> </w:t>
      </w:r>
      <w:r w:rsidRPr="00E5175A">
        <w:rPr>
          <w:szCs w:val="20"/>
        </w:rPr>
        <w:t xml:space="preserve">they thought were "empty," pumps retained </w:t>
      </w:r>
      <w:r w:rsidRPr="00E5175A">
        <w:rPr>
          <w:bCs/>
          <w:szCs w:val="20"/>
        </w:rPr>
        <w:t xml:space="preserve">4 </w:t>
      </w:r>
      <w:r w:rsidRPr="00E5175A">
        <w:rPr>
          <w:szCs w:val="20"/>
        </w:rPr>
        <w:t xml:space="preserve">to </w:t>
      </w:r>
      <w:r w:rsidRPr="00E5175A">
        <w:rPr>
          <w:bCs/>
          <w:szCs w:val="20"/>
        </w:rPr>
        <w:t xml:space="preserve">5 </w:t>
      </w:r>
      <w:r w:rsidRPr="00E5175A">
        <w:rPr>
          <w:szCs w:val="20"/>
        </w:rPr>
        <w:t>percent of the labeled contents, while tubes retained 8</w:t>
      </w:r>
      <w:r w:rsidR="00DD56B2">
        <w:rPr>
          <w:szCs w:val="20"/>
        </w:rPr>
        <w:t> </w:t>
      </w:r>
      <w:r w:rsidRPr="00E5175A">
        <w:rPr>
          <w:szCs w:val="20"/>
        </w:rPr>
        <w:t>to 9</w:t>
      </w:r>
      <w:r w:rsidR="00DD56B2">
        <w:rPr>
          <w:szCs w:val="20"/>
        </w:rPr>
        <w:t xml:space="preserve"> </w:t>
      </w:r>
      <w:r w:rsidR="004155AA">
        <w:rPr>
          <w:szCs w:val="20"/>
        </w:rPr>
        <w:t>percent</w:t>
      </w:r>
      <w:r w:rsidRPr="00E5175A">
        <w:rPr>
          <w:szCs w:val="20"/>
        </w:rPr>
        <w:t>.</w:t>
      </w:r>
      <w:r w:rsidR="00FC61DF">
        <w:rPr>
          <w:szCs w:val="20"/>
        </w:rPr>
        <w:t xml:space="preserve"> </w:t>
      </w:r>
      <w:r>
        <w:rPr>
          <w:szCs w:val="20"/>
        </w:rPr>
        <w:t xml:space="preserve"> </w:t>
      </w:r>
      <w:r w:rsidRPr="00E5175A">
        <w:rPr>
          <w:szCs w:val="20"/>
        </w:rPr>
        <w:t xml:space="preserve">Even though aggressive consumers </w:t>
      </w:r>
      <w:r w:rsidRPr="00E5175A">
        <w:rPr>
          <w:i/>
          <w:iCs/>
          <w:szCs w:val="20"/>
        </w:rPr>
        <w:t xml:space="preserve">can </w:t>
      </w:r>
      <w:r w:rsidRPr="00E5175A">
        <w:rPr>
          <w:szCs w:val="20"/>
        </w:rPr>
        <w:t xml:space="preserve">cut into a tube </w:t>
      </w:r>
      <w:r w:rsidR="008D4C07">
        <w:rPr>
          <w:szCs w:val="20"/>
        </w:rPr>
        <w:t>(b</w:t>
      </w:r>
      <w:r w:rsidRPr="00E5175A">
        <w:rPr>
          <w:szCs w:val="20"/>
        </w:rPr>
        <w:t>ut cannot do that to a pump), this study showed that they</w:t>
      </w:r>
      <w:r>
        <w:rPr>
          <w:szCs w:val="20"/>
        </w:rPr>
        <w:t xml:space="preserve"> </w:t>
      </w:r>
      <w:r w:rsidRPr="00E5175A">
        <w:rPr>
          <w:szCs w:val="20"/>
        </w:rPr>
        <w:t>did not cut into the tube.</w:t>
      </w:r>
    </w:p>
    <w:p w14:paraId="54AC4E68" w14:textId="57CFFE15" w:rsidR="008E4DA8" w:rsidRDefault="008E4DA8" w:rsidP="00ED4361">
      <w:pPr>
        <w:widowControl w:val="0"/>
        <w:autoSpaceDE w:val="0"/>
        <w:autoSpaceDN w:val="0"/>
        <w:adjustRightInd w:val="0"/>
        <w:ind w:left="720" w:right="720"/>
        <w:rPr>
          <w:szCs w:val="20"/>
        </w:rPr>
      </w:pPr>
      <w:r w:rsidRPr="00E5175A">
        <w:rPr>
          <w:szCs w:val="20"/>
        </w:rPr>
        <w:t>CTFA expressed concern that another declaration indicating the amount delivered in addition to the declaration</w:t>
      </w:r>
      <w:r>
        <w:rPr>
          <w:szCs w:val="20"/>
        </w:rPr>
        <w:t xml:space="preserve"> </w:t>
      </w:r>
      <w:r w:rsidRPr="00E5175A">
        <w:rPr>
          <w:szCs w:val="20"/>
        </w:rPr>
        <w:t xml:space="preserve">presently </w:t>
      </w:r>
      <w:r w:rsidRPr="00E5175A">
        <w:rPr>
          <w:bCs/>
          <w:szCs w:val="20"/>
        </w:rPr>
        <w:t xml:space="preserve">on </w:t>
      </w:r>
      <w:r w:rsidRPr="00E5175A">
        <w:rPr>
          <w:szCs w:val="20"/>
        </w:rPr>
        <w:t xml:space="preserve">the packages (the amount contained) would be </w:t>
      </w:r>
      <w:r w:rsidRPr="00E5175A">
        <w:rPr>
          <w:bCs/>
          <w:szCs w:val="20"/>
        </w:rPr>
        <w:t>confusing.</w:t>
      </w:r>
      <w:r w:rsidR="001236BF">
        <w:rPr>
          <w:bCs/>
          <w:szCs w:val="20"/>
        </w:rPr>
        <w:t xml:space="preserve"> </w:t>
      </w:r>
      <w:r w:rsidRPr="00E5175A">
        <w:rPr>
          <w:bCs/>
          <w:szCs w:val="20"/>
        </w:rPr>
        <w:t xml:space="preserve"> </w:t>
      </w:r>
      <w:r w:rsidRPr="00E5175A">
        <w:rPr>
          <w:szCs w:val="20"/>
        </w:rPr>
        <w:t>The Committee had not intended to require</w:t>
      </w:r>
      <w:r>
        <w:rPr>
          <w:szCs w:val="20"/>
        </w:rPr>
        <w:t xml:space="preserve"> </w:t>
      </w:r>
      <w:r w:rsidRPr="00E5175A">
        <w:rPr>
          <w:szCs w:val="20"/>
        </w:rPr>
        <w:t xml:space="preserve">two declarations, but had interpreted the proposal </w:t>
      </w:r>
      <w:r w:rsidRPr="00E5175A">
        <w:rPr>
          <w:bCs/>
          <w:szCs w:val="20"/>
        </w:rPr>
        <w:t xml:space="preserve">as </w:t>
      </w:r>
      <w:r w:rsidRPr="00E5175A">
        <w:rPr>
          <w:szCs w:val="20"/>
        </w:rPr>
        <w:t xml:space="preserve">changing the net contents declaration, rather </w:t>
      </w:r>
      <w:r w:rsidRPr="00E5175A">
        <w:rPr>
          <w:bCs/>
          <w:szCs w:val="20"/>
        </w:rPr>
        <w:t xml:space="preserve">than </w:t>
      </w:r>
      <w:r w:rsidRPr="00E5175A">
        <w:rPr>
          <w:szCs w:val="20"/>
        </w:rPr>
        <w:t>adding one.</w:t>
      </w:r>
      <w:r>
        <w:rPr>
          <w:szCs w:val="20"/>
        </w:rPr>
        <w:t xml:space="preserve"> </w:t>
      </w:r>
      <w:r w:rsidR="001236BF">
        <w:rPr>
          <w:szCs w:val="20"/>
        </w:rPr>
        <w:t xml:space="preserve"> </w:t>
      </w:r>
      <w:r w:rsidRPr="00E5175A">
        <w:rPr>
          <w:szCs w:val="20"/>
        </w:rPr>
        <w:t>Since such a requirement would be at variance with the traditional interpretation of the required net contents</w:t>
      </w:r>
      <w:r>
        <w:rPr>
          <w:szCs w:val="20"/>
        </w:rPr>
        <w:t xml:space="preserve"> </w:t>
      </w:r>
      <w:r w:rsidRPr="00E5175A">
        <w:rPr>
          <w:szCs w:val="20"/>
        </w:rPr>
        <w:t xml:space="preserve">declaration (except for aerosols), the Committee is aware that the proposed </w:t>
      </w:r>
      <w:r w:rsidRPr="00E5175A">
        <w:rPr>
          <w:bCs/>
          <w:szCs w:val="20"/>
        </w:rPr>
        <w:t xml:space="preserve">section </w:t>
      </w:r>
      <w:r w:rsidRPr="00E5175A">
        <w:rPr>
          <w:szCs w:val="20"/>
        </w:rPr>
        <w:t>might be a solution that might</w:t>
      </w:r>
      <w:r>
        <w:rPr>
          <w:szCs w:val="20"/>
        </w:rPr>
        <w:t xml:space="preserve"> </w:t>
      </w:r>
      <w:r w:rsidRPr="00E5175A">
        <w:rPr>
          <w:szCs w:val="20"/>
        </w:rPr>
        <w:t>require changes or additions to FDA regulations.</w:t>
      </w:r>
      <w:r w:rsidR="001236BF">
        <w:rPr>
          <w:szCs w:val="20"/>
        </w:rPr>
        <w:t xml:space="preserve"> </w:t>
      </w:r>
      <w:r w:rsidRPr="00E5175A">
        <w:rPr>
          <w:szCs w:val="20"/>
        </w:rPr>
        <w:t xml:space="preserve"> However, it should be pointed out that certain segments of industry</w:t>
      </w:r>
      <w:r>
        <w:rPr>
          <w:szCs w:val="20"/>
        </w:rPr>
        <w:t xml:space="preserve"> </w:t>
      </w:r>
      <w:r w:rsidRPr="00E5175A">
        <w:rPr>
          <w:szCs w:val="20"/>
        </w:rPr>
        <w:t xml:space="preserve">already provide a net contents statement that is the delivered amount; for example, many stick </w:t>
      </w:r>
      <w:r w:rsidR="008D4C07" w:rsidRPr="00E5175A">
        <w:rPr>
          <w:szCs w:val="20"/>
        </w:rPr>
        <w:t>deodorant</w:t>
      </w:r>
      <w:r w:rsidRPr="00E5175A">
        <w:rPr>
          <w:szCs w:val="20"/>
        </w:rPr>
        <w:t xml:space="preserve"> packages</w:t>
      </w:r>
      <w:r>
        <w:rPr>
          <w:szCs w:val="20"/>
        </w:rPr>
        <w:t xml:space="preserve"> </w:t>
      </w:r>
      <w:r w:rsidRPr="00E5175A">
        <w:rPr>
          <w:szCs w:val="20"/>
        </w:rPr>
        <w:t>a</w:t>
      </w:r>
      <w:r w:rsidR="00E1641F">
        <w:rPr>
          <w:szCs w:val="20"/>
        </w:rPr>
        <w:t>r</w:t>
      </w:r>
      <w:r w:rsidRPr="00E5175A">
        <w:rPr>
          <w:szCs w:val="20"/>
        </w:rPr>
        <w:t xml:space="preserve">e labeled </w:t>
      </w:r>
      <w:r w:rsidRPr="00E5175A">
        <w:rPr>
          <w:bCs/>
          <w:szCs w:val="20"/>
        </w:rPr>
        <w:t xml:space="preserve">on </w:t>
      </w:r>
      <w:r w:rsidRPr="00E5175A">
        <w:rPr>
          <w:szCs w:val="20"/>
        </w:rPr>
        <w:t xml:space="preserve">the back declaring </w:t>
      </w:r>
      <w:r w:rsidRPr="00E5175A">
        <w:rPr>
          <w:bCs/>
          <w:szCs w:val="20"/>
        </w:rPr>
        <w:t xml:space="preserve">"(so </w:t>
      </w:r>
      <w:r w:rsidRPr="00E5175A">
        <w:rPr>
          <w:szCs w:val="20"/>
        </w:rPr>
        <w:t>many) ounces plus enough extra to secure the product to the base (of the</w:t>
      </w:r>
      <w:r>
        <w:rPr>
          <w:szCs w:val="20"/>
        </w:rPr>
        <w:t xml:space="preserve"> </w:t>
      </w:r>
      <w:r w:rsidRPr="00E5175A">
        <w:rPr>
          <w:szCs w:val="20"/>
        </w:rPr>
        <w:t>dispenser)."</w:t>
      </w:r>
      <w:r w:rsidR="001236BF">
        <w:rPr>
          <w:szCs w:val="20"/>
        </w:rPr>
        <w:t xml:space="preserve"> </w:t>
      </w:r>
      <w:r w:rsidRPr="00E5175A">
        <w:rPr>
          <w:szCs w:val="20"/>
        </w:rPr>
        <w:t xml:space="preserve"> The Committee will be carrying this item over for further study. See also Item 232-18 for further</w:t>
      </w:r>
      <w:r>
        <w:rPr>
          <w:szCs w:val="20"/>
        </w:rPr>
        <w:t xml:space="preserve"> </w:t>
      </w:r>
      <w:r w:rsidRPr="00E5175A">
        <w:rPr>
          <w:szCs w:val="20"/>
        </w:rPr>
        <w:t>discussion.</w:t>
      </w:r>
    </w:p>
    <w:p w14:paraId="11C0A031" w14:textId="01D1555C" w:rsidR="008E4DA8" w:rsidRPr="00E5175A" w:rsidRDefault="008E4DA8" w:rsidP="00ED4361">
      <w:pPr>
        <w:widowControl w:val="0"/>
        <w:autoSpaceDE w:val="0"/>
        <w:autoSpaceDN w:val="0"/>
        <w:adjustRightInd w:val="0"/>
        <w:ind w:left="720" w:right="720"/>
        <w:rPr>
          <w:szCs w:val="20"/>
        </w:rPr>
      </w:pPr>
      <w:r w:rsidRPr="00E5175A">
        <w:rPr>
          <w:szCs w:val="20"/>
        </w:rPr>
        <w:t xml:space="preserve">Data collected in California indicated that mechanical pumps delivered from </w:t>
      </w:r>
      <w:r w:rsidR="00721A67" w:rsidRPr="00E5175A">
        <w:rPr>
          <w:szCs w:val="20"/>
        </w:rPr>
        <w:t>89.5</w:t>
      </w:r>
      <w:r w:rsidR="00721A67">
        <w:rPr>
          <w:szCs w:val="20"/>
        </w:rPr>
        <w:t> </w:t>
      </w:r>
      <w:r w:rsidR="00721A67" w:rsidRPr="00E5175A">
        <w:rPr>
          <w:szCs w:val="20"/>
        </w:rPr>
        <w:t>to</w:t>
      </w:r>
      <w:r w:rsidRPr="00E5175A">
        <w:rPr>
          <w:szCs w:val="20"/>
        </w:rPr>
        <w:t xml:space="preserve"> 100</w:t>
      </w:r>
      <w:r w:rsidR="00DD56B2">
        <w:rPr>
          <w:szCs w:val="20"/>
        </w:rPr>
        <w:t> </w:t>
      </w:r>
      <w:r w:rsidR="004155AA">
        <w:rPr>
          <w:szCs w:val="20"/>
        </w:rPr>
        <w:t>percent</w:t>
      </w:r>
      <w:r w:rsidRPr="00E5175A">
        <w:rPr>
          <w:szCs w:val="20"/>
        </w:rPr>
        <w:t xml:space="preserve"> of their declared net</w:t>
      </w:r>
      <w:r>
        <w:rPr>
          <w:szCs w:val="20"/>
        </w:rPr>
        <w:t xml:space="preserve"> </w:t>
      </w:r>
      <w:r w:rsidRPr="00E5175A">
        <w:rPr>
          <w:szCs w:val="20"/>
        </w:rPr>
        <w:t xml:space="preserve">weights. </w:t>
      </w:r>
      <w:r w:rsidR="00176C65">
        <w:rPr>
          <w:szCs w:val="20"/>
        </w:rPr>
        <w:t xml:space="preserve"> </w:t>
      </w:r>
      <w:r w:rsidRPr="00E5175A">
        <w:rPr>
          <w:szCs w:val="20"/>
        </w:rPr>
        <w:t xml:space="preserve">The CTFA acknowledged that the various pumps now </w:t>
      </w:r>
      <w:r w:rsidRPr="00E5175A">
        <w:rPr>
          <w:bCs/>
          <w:szCs w:val="20"/>
        </w:rPr>
        <w:t xml:space="preserve">on </w:t>
      </w:r>
      <w:r w:rsidRPr="00E5175A">
        <w:rPr>
          <w:szCs w:val="20"/>
        </w:rPr>
        <w:t>the market have somewhat different dispensing</w:t>
      </w:r>
      <w:r>
        <w:rPr>
          <w:szCs w:val="20"/>
        </w:rPr>
        <w:t xml:space="preserve"> </w:t>
      </w:r>
      <w:r w:rsidRPr="00E5175A">
        <w:rPr>
          <w:szCs w:val="20"/>
        </w:rPr>
        <w:t xml:space="preserve">characteristics. </w:t>
      </w:r>
      <w:r w:rsidR="00176C65">
        <w:rPr>
          <w:szCs w:val="20"/>
        </w:rPr>
        <w:t xml:space="preserve"> </w:t>
      </w:r>
      <w:r w:rsidRPr="00E5175A">
        <w:rPr>
          <w:szCs w:val="20"/>
        </w:rPr>
        <w:t xml:space="preserve">Mr. Ken Appell, Colgate-Palmolive </w:t>
      </w:r>
      <w:r w:rsidRPr="00F148A1">
        <w:t>Co.,</w:t>
      </w:r>
      <w:r w:rsidRPr="00E5175A">
        <w:rPr>
          <w:bCs/>
          <w:i/>
          <w:iCs/>
          <w:szCs w:val="20"/>
        </w:rPr>
        <w:t xml:space="preserve"> </w:t>
      </w:r>
      <w:r w:rsidRPr="00E5175A">
        <w:rPr>
          <w:szCs w:val="20"/>
        </w:rPr>
        <w:t xml:space="preserve">presented information concerning the possible </w:t>
      </w:r>
      <w:r w:rsidRPr="00E5175A">
        <w:rPr>
          <w:bCs/>
          <w:szCs w:val="20"/>
        </w:rPr>
        <w:t xml:space="preserve">causes </w:t>
      </w:r>
      <w:r w:rsidRPr="00E5175A">
        <w:rPr>
          <w:szCs w:val="20"/>
        </w:rPr>
        <w:t>of</w:t>
      </w:r>
      <w:r>
        <w:rPr>
          <w:szCs w:val="20"/>
        </w:rPr>
        <w:t xml:space="preserve"> </w:t>
      </w:r>
      <w:r w:rsidRPr="00E5175A">
        <w:rPr>
          <w:szCs w:val="20"/>
        </w:rPr>
        <w:t>difference between California's and CTFA's data.</w:t>
      </w:r>
      <w:r w:rsidR="00176C65">
        <w:rPr>
          <w:szCs w:val="20"/>
        </w:rPr>
        <w:t xml:space="preserve"> </w:t>
      </w:r>
      <w:r w:rsidRPr="00E5175A">
        <w:rPr>
          <w:szCs w:val="20"/>
        </w:rPr>
        <w:t xml:space="preserve"> They included the temperature at the time of measurement, the</w:t>
      </w:r>
      <w:r>
        <w:rPr>
          <w:szCs w:val="20"/>
        </w:rPr>
        <w:t xml:space="preserve"> </w:t>
      </w:r>
      <w:r w:rsidRPr="00E5175A">
        <w:rPr>
          <w:szCs w:val="20"/>
        </w:rPr>
        <w:t xml:space="preserve">age of the product, the rate of use </w:t>
      </w:r>
      <w:r w:rsidRPr="00E5175A">
        <w:rPr>
          <w:bCs/>
          <w:szCs w:val="20"/>
        </w:rPr>
        <w:t xml:space="preserve">(fast, </w:t>
      </w:r>
      <w:r w:rsidRPr="00E5175A">
        <w:rPr>
          <w:szCs w:val="20"/>
        </w:rPr>
        <w:t xml:space="preserve">total dispensing </w:t>
      </w:r>
      <w:r w:rsidRPr="00E5175A">
        <w:rPr>
          <w:bCs/>
          <w:szCs w:val="20"/>
        </w:rPr>
        <w:t xml:space="preserve">vs. </w:t>
      </w:r>
      <w:r w:rsidRPr="00E5175A">
        <w:rPr>
          <w:szCs w:val="20"/>
        </w:rPr>
        <w:t xml:space="preserve">normal unit daily dosing), and container </w:t>
      </w:r>
      <w:r w:rsidRPr="00E5175A">
        <w:rPr>
          <w:bCs/>
          <w:szCs w:val="20"/>
        </w:rPr>
        <w:t xml:space="preserve">size </w:t>
      </w:r>
      <w:r w:rsidRPr="00E5175A">
        <w:rPr>
          <w:szCs w:val="20"/>
        </w:rPr>
        <w:t xml:space="preserve">(the </w:t>
      </w:r>
      <w:r w:rsidRPr="00E5175A">
        <w:rPr>
          <w:bCs/>
          <w:szCs w:val="20"/>
        </w:rPr>
        <w:t>size</w:t>
      </w:r>
      <w:r>
        <w:rPr>
          <w:bCs/>
          <w:szCs w:val="20"/>
        </w:rPr>
        <w:t xml:space="preserve"> </w:t>
      </w:r>
      <w:r w:rsidRPr="00E5175A">
        <w:rPr>
          <w:szCs w:val="20"/>
        </w:rPr>
        <w:t xml:space="preserve">of the reservoir </w:t>
      </w:r>
      <w:r w:rsidRPr="00E5175A">
        <w:rPr>
          <w:bCs/>
          <w:szCs w:val="20"/>
        </w:rPr>
        <w:t xml:space="preserve">on </w:t>
      </w:r>
      <w:r w:rsidRPr="00E5175A">
        <w:rPr>
          <w:szCs w:val="20"/>
        </w:rPr>
        <w:t xml:space="preserve">the mechanical pump head compared with the </w:t>
      </w:r>
      <w:r w:rsidRPr="00E5175A">
        <w:rPr>
          <w:bCs/>
          <w:szCs w:val="20"/>
        </w:rPr>
        <w:t xml:space="preserve">size </w:t>
      </w:r>
      <w:r w:rsidRPr="00E5175A">
        <w:rPr>
          <w:szCs w:val="20"/>
        </w:rPr>
        <w:t xml:space="preserve">of the container, </w:t>
      </w:r>
      <w:r w:rsidRPr="00E5175A">
        <w:rPr>
          <w:bCs/>
          <w:szCs w:val="20"/>
        </w:rPr>
        <w:t xml:space="preserve">as </w:t>
      </w:r>
      <w:r w:rsidRPr="00E5175A">
        <w:rPr>
          <w:szCs w:val="20"/>
        </w:rPr>
        <w:t xml:space="preserve">well </w:t>
      </w:r>
      <w:r w:rsidRPr="00E5175A">
        <w:rPr>
          <w:bCs/>
          <w:szCs w:val="20"/>
        </w:rPr>
        <w:t xml:space="preserve">as </w:t>
      </w:r>
      <w:r w:rsidRPr="00E5175A">
        <w:rPr>
          <w:szCs w:val="20"/>
        </w:rPr>
        <w:t xml:space="preserve">the </w:t>
      </w:r>
      <w:r w:rsidRPr="00E5175A">
        <w:rPr>
          <w:bCs/>
          <w:szCs w:val="20"/>
        </w:rPr>
        <w:t>particular</w:t>
      </w:r>
      <w:r>
        <w:rPr>
          <w:bCs/>
          <w:szCs w:val="20"/>
        </w:rPr>
        <w:t xml:space="preserve"> </w:t>
      </w:r>
      <w:r w:rsidRPr="00E5175A">
        <w:rPr>
          <w:szCs w:val="20"/>
        </w:rPr>
        <w:t>mechanical pump design).</w:t>
      </w:r>
      <w:r w:rsidR="00176C65">
        <w:rPr>
          <w:szCs w:val="20"/>
        </w:rPr>
        <w:t xml:space="preserve"> </w:t>
      </w:r>
      <w:r w:rsidRPr="00E5175A">
        <w:rPr>
          <w:szCs w:val="20"/>
        </w:rPr>
        <w:t xml:space="preserve"> Other jurisdictions are urged to test both mechanical pumps and tubes and report their</w:t>
      </w:r>
      <w:r>
        <w:rPr>
          <w:szCs w:val="20"/>
        </w:rPr>
        <w:t xml:space="preserve"> </w:t>
      </w:r>
      <w:r w:rsidRPr="00E5175A">
        <w:rPr>
          <w:szCs w:val="20"/>
        </w:rPr>
        <w:t xml:space="preserve">findings to the Committee. </w:t>
      </w:r>
      <w:r w:rsidR="00176C65">
        <w:rPr>
          <w:szCs w:val="20"/>
        </w:rPr>
        <w:t xml:space="preserve"> </w:t>
      </w:r>
      <w:r w:rsidRPr="00E5175A">
        <w:rPr>
          <w:szCs w:val="20"/>
        </w:rPr>
        <w:t>Data should include lot code information, temperature of test, and method of emptying</w:t>
      </w:r>
      <w:r>
        <w:rPr>
          <w:szCs w:val="20"/>
        </w:rPr>
        <w:t xml:space="preserve"> </w:t>
      </w:r>
      <w:r w:rsidRPr="00E5175A">
        <w:rPr>
          <w:szCs w:val="20"/>
        </w:rPr>
        <w:t xml:space="preserve">the container, </w:t>
      </w:r>
      <w:r w:rsidRPr="00E5175A">
        <w:rPr>
          <w:bCs/>
          <w:szCs w:val="20"/>
        </w:rPr>
        <w:t xml:space="preserve">as </w:t>
      </w:r>
      <w:r w:rsidRPr="00E5175A">
        <w:rPr>
          <w:szCs w:val="20"/>
        </w:rPr>
        <w:t xml:space="preserve">well </w:t>
      </w:r>
      <w:r w:rsidRPr="00E5175A">
        <w:rPr>
          <w:bCs/>
          <w:szCs w:val="20"/>
        </w:rPr>
        <w:t xml:space="preserve">as </w:t>
      </w:r>
      <w:r w:rsidRPr="00E5175A">
        <w:rPr>
          <w:szCs w:val="20"/>
        </w:rPr>
        <w:t xml:space="preserve">container and package information, such </w:t>
      </w:r>
      <w:r w:rsidRPr="00E5175A">
        <w:rPr>
          <w:bCs/>
          <w:szCs w:val="20"/>
        </w:rPr>
        <w:t xml:space="preserve">as </w:t>
      </w:r>
      <w:r w:rsidRPr="00E5175A">
        <w:rPr>
          <w:szCs w:val="20"/>
        </w:rPr>
        <w:t xml:space="preserve">brand, product, and container net contents. </w:t>
      </w:r>
      <w:r w:rsidR="00176C65">
        <w:rPr>
          <w:szCs w:val="20"/>
        </w:rPr>
        <w:t xml:space="preserve"> </w:t>
      </w:r>
      <w:r w:rsidRPr="00E5175A">
        <w:rPr>
          <w:szCs w:val="20"/>
        </w:rPr>
        <w:t>It</w:t>
      </w:r>
      <w:r>
        <w:rPr>
          <w:szCs w:val="20"/>
        </w:rPr>
        <w:t xml:space="preserve"> </w:t>
      </w:r>
      <w:r w:rsidRPr="00E5175A">
        <w:rPr>
          <w:szCs w:val="20"/>
        </w:rPr>
        <w:t xml:space="preserve">would be </w:t>
      </w:r>
      <w:r w:rsidRPr="00E5175A">
        <w:rPr>
          <w:bCs/>
          <w:szCs w:val="20"/>
        </w:rPr>
        <w:t xml:space="preserve">useful </w:t>
      </w:r>
      <w:r w:rsidRPr="00E5175A">
        <w:rPr>
          <w:szCs w:val="20"/>
        </w:rPr>
        <w:t>for the jurisdiction to test two samples of the same product, one to determine the delivered contents</w:t>
      </w:r>
      <w:r w:rsidR="00E1641F">
        <w:rPr>
          <w:szCs w:val="20"/>
        </w:rPr>
        <w:t xml:space="preserve"> </w:t>
      </w:r>
      <w:r w:rsidRPr="00E5175A">
        <w:rPr>
          <w:szCs w:val="20"/>
        </w:rPr>
        <w:t xml:space="preserve">and one to determine the contained contents. </w:t>
      </w:r>
      <w:r w:rsidR="00176C65">
        <w:rPr>
          <w:szCs w:val="20"/>
        </w:rPr>
        <w:t xml:space="preserve"> </w:t>
      </w:r>
      <w:r w:rsidRPr="00E5175A">
        <w:rPr>
          <w:szCs w:val="20"/>
        </w:rPr>
        <w:t xml:space="preserve">Please contact the Office of Weights and Measures, </w:t>
      </w:r>
      <w:r w:rsidR="00347A0E">
        <w:rPr>
          <w:szCs w:val="20"/>
        </w:rPr>
        <w:t xml:space="preserve">Ms. </w:t>
      </w:r>
      <w:r w:rsidRPr="00E5175A">
        <w:rPr>
          <w:bCs/>
          <w:szCs w:val="20"/>
        </w:rPr>
        <w:t>Carroll</w:t>
      </w:r>
      <w:r w:rsidR="00E1641F">
        <w:rPr>
          <w:bCs/>
          <w:szCs w:val="20"/>
        </w:rPr>
        <w:t xml:space="preserve"> </w:t>
      </w:r>
      <w:r w:rsidRPr="00E5175A">
        <w:rPr>
          <w:szCs w:val="20"/>
        </w:rPr>
        <w:t xml:space="preserve">Brickenkamp, </w:t>
      </w:r>
      <w:r w:rsidR="00C439C8">
        <w:rPr>
          <w:szCs w:val="20"/>
        </w:rPr>
        <w:t>(</w:t>
      </w:r>
      <w:r w:rsidRPr="00E5175A">
        <w:rPr>
          <w:szCs w:val="20"/>
        </w:rPr>
        <w:t>301</w:t>
      </w:r>
      <w:r w:rsidR="00C439C8">
        <w:rPr>
          <w:szCs w:val="20"/>
        </w:rPr>
        <w:t xml:space="preserve">) </w:t>
      </w:r>
      <w:r w:rsidRPr="00E5175A">
        <w:rPr>
          <w:szCs w:val="20"/>
        </w:rPr>
        <w:t xml:space="preserve">975-4005, for information </w:t>
      </w:r>
      <w:r w:rsidRPr="00E5175A">
        <w:rPr>
          <w:bCs/>
          <w:szCs w:val="20"/>
        </w:rPr>
        <w:t xml:space="preserve">on </w:t>
      </w:r>
      <w:r w:rsidRPr="00E5175A">
        <w:rPr>
          <w:szCs w:val="20"/>
        </w:rPr>
        <w:t>determining the contained net contents.</w:t>
      </w:r>
    </w:p>
    <w:p w14:paraId="7455F252" w14:textId="77777777" w:rsidR="008E4DA8" w:rsidRPr="00874984" w:rsidRDefault="00996DFE" w:rsidP="00F148A1">
      <w:pPr>
        <w:keepNext/>
        <w:keepLines/>
        <w:widowControl w:val="0"/>
        <w:autoSpaceDE w:val="0"/>
        <w:autoSpaceDN w:val="0"/>
        <w:adjustRightInd w:val="0"/>
        <w:spacing w:after="0"/>
        <w:ind w:left="720" w:right="720"/>
        <w:rPr>
          <w:szCs w:val="20"/>
        </w:rPr>
      </w:pPr>
      <w:r>
        <w:rPr>
          <w:b/>
          <w:bCs/>
          <w:szCs w:val="20"/>
        </w:rPr>
        <w:lastRenderedPageBreak/>
        <w:t xml:space="preserve">1993 </w:t>
      </w:r>
      <w:r w:rsidR="008E4DA8" w:rsidRPr="00874984">
        <w:rPr>
          <w:b/>
          <w:bCs/>
          <w:szCs w:val="20"/>
        </w:rPr>
        <w:t xml:space="preserve">L&amp;R Committee </w:t>
      </w:r>
      <w:r>
        <w:rPr>
          <w:b/>
          <w:bCs/>
          <w:szCs w:val="20"/>
        </w:rPr>
        <w:t>Report:</w:t>
      </w:r>
    </w:p>
    <w:p w14:paraId="203E25C2" w14:textId="2928A4E5" w:rsidR="008E4DA8" w:rsidRPr="008E4DA8" w:rsidRDefault="008E4DA8" w:rsidP="00F148A1">
      <w:pPr>
        <w:keepNext/>
        <w:keepLines/>
        <w:widowControl w:val="0"/>
        <w:autoSpaceDE w:val="0"/>
        <w:autoSpaceDN w:val="0"/>
        <w:adjustRightInd w:val="0"/>
        <w:spacing w:after="0"/>
        <w:ind w:left="720" w:right="720"/>
        <w:rPr>
          <w:b/>
          <w:bCs/>
          <w:szCs w:val="20"/>
        </w:rPr>
      </w:pPr>
      <w:r w:rsidRPr="00874984">
        <w:rPr>
          <w:b/>
          <w:bCs/>
          <w:szCs w:val="20"/>
        </w:rPr>
        <w:t>Mechanical Pump Dispensers</w:t>
      </w:r>
    </w:p>
    <w:p w14:paraId="0B3B4198" w14:textId="2387BCA2" w:rsidR="008E4DA8" w:rsidRDefault="008E4DA8" w:rsidP="008875C1">
      <w:pPr>
        <w:keepNext/>
        <w:keepLines/>
        <w:widowControl w:val="0"/>
        <w:autoSpaceDE w:val="0"/>
        <w:autoSpaceDN w:val="0"/>
        <w:adjustRightInd w:val="0"/>
        <w:ind w:left="720" w:right="720"/>
        <w:rPr>
          <w:szCs w:val="20"/>
        </w:rPr>
      </w:pPr>
      <w:r w:rsidRPr="00874984">
        <w:rPr>
          <w:szCs w:val="20"/>
        </w:rPr>
        <w:t xml:space="preserve">(This item was </w:t>
      </w:r>
      <w:r w:rsidR="008875C1" w:rsidRPr="00874984">
        <w:rPr>
          <w:szCs w:val="20"/>
        </w:rPr>
        <w:t>W</w:t>
      </w:r>
      <w:r w:rsidRPr="00874984">
        <w:rPr>
          <w:szCs w:val="20"/>
        </w:rPr>
        <w:t>ithdrawn.)</w:t>
      </w:r>
    </w:p>
    <w:p w14:paraId="4DFF92ED" w14:textId="7B563339" w:rsidR="008E4DA8" w:rsidRDefault="008E4DA8" w:rsidP="00ED4361">
      <w:pPr>
        <w:keepNext/>
        <w:keepLines/>
        <w:widowControl w:val="0"/>
        <w:autoSpaceDE w:val="0"/>
        <w:autoSpaceDN w:val="0"/>
        <w:adjustRightInd w:val="0"/>
        <w:ind w:left="720" w:right="720"/>
        <w:rPr>
          <w:szCs w:val="20"/>
        </w:rPr>
      </w:pPr>
      <w:r w:rsidRPr="00F71549">
        <w:rPr>
          <w:b/>
          <w:szCs w:val="20"/>
        </w:rPr>
        <w:t>Background:</w:t>
      </w:r>
      <w:r w:rsidR="008875C1">
        <w:rPr>
          <w:szCs w:val="20"/>
        </w:rPr>
        <w:t xml:space="preserve"> </w:t>
      </w:r>
      <w:r w:rsidRPr="00E5175A">
        <w:rPr>
          <w:szCs w:val="20"/>
        </w:rPr>
        <w:t xml:space="preserve"> This was Item </w:t>
      </w:r>
      <w:r w:rsidRPr="00E5175A">
        <w:rPr>
          <w:bCs/>
          <w:szCs w:val="20"/>
        </w:rPr>
        <w:t xml:space="preserve">231-13 </w:t>
      </w:r>
      <w:r w:rsidRPr="00E5175A">
        <w:rPr>
          <w:szCs w:val="20"/>
        </w:rPr>
        <w:t xml:space="preserve">in the Report of the 75th NCWM, </w:t>
      </w:r>
      <w:r w:rsidRPr="00E5175A">
        <w:rPr>
          <w:bCs/>
          <w:szCs w:val="20"/>
        </w:rPr>
        <w:t xml:space="preserve">1990, </w:t>
      </w:r>
      <w:r w:rsidRPr="00E5175A">
        <w:rPr>
          <w:szCs w:val="20"/>
        </w:rPr>
        <w:t xml:space="preserve">pages </w:t>
      </w:r>
      <w:r w:rsidRPr="00E5175A">
        <w:rPr>
          <w:bCs/>
          <w:szCs w:val="20"/>
        </w:rPr>
        <w:t xml:space="preserve">89-90, </w:t>
      </w:r>
      <w:r w:rsidRPr="00E5175A">
        <w:rPr>
          <w:szCs w:val="20"/>
        </w:rPr>
        <w:t>Item</w:t>
      </w:r>
      <w:r w:rsidR="00971BB3">
        <w:rPr>
          <w:szCs w:val="20"/>
        </w:rPr>
        <w:t> </w:t>
      </w:r>
      <w:r w:rsidRPr="00E5175A">
        <w:rPr>
          <w:bCs/>
          <w:szCs w:val="20"/>
        </w:rPr>
        <w:t>231</w:t>
      </w:r>
      <w:r w:rsidR="00A53777">
        <w:rPr>
          <w:bCs/>
          <w:szCs w:val="20"/>
        </w:rPr>
        <w:noBreakHyphen/>
      </w:r>
      <w:r w:rsidRPr="00E5175A">
        <w:rPr>
          <w:bCs/>
          <w:szCs w:val="20"/>
        </w:rPr>
        <w:t xml:space="preserve">6 </w:t>
      </w:r>
      <w:r w:rsidRPr="00E5175A">
        <w:rPr>
          <w:szCs w:val="20"/>
        </w:rPr>
        <w:t xml:space="preserve">in the </w:t>
      </w:r>
      <w:r w:rsidR="00A53777">
        <w:rPr>
          <w:szCs w:val="20"/>
        </w:rPr>
        <w:t>“</w:t>
      </w:r>
      <w:r w:rsidRPr="00E5175A">
        <w:rPr>
          <w:szCs w:val="20"/>
        </w:rPr>
        <w:t>Report of</w:t>
      </w:r>
      <w:r>
        <w:rPr>
          <w:szCs w:val="20"/>
        </w:rPr>
        <w:t xml:space="preserve"> </w:t>
      </w:r>
      <w:r w:rsidRPr="00E5175A">
        <w:rPr>
          <w:szCs w:val="20"/>
        </w:rPr>
        <w:t>the 76th NCWM,</w:t>
      </w:r>
      <w:r w:rsidR="00A53777">
        <w:rPr>
          <w:szCs w:val="20"/>
        </w:rPr>
        <w:t>”</w:t>
      </w:r>
      <w:r w:rsidRPr="00E5175A">
        <w:rPr>
          <w:szCs w:val="20"/>
        </w:rPr>
        <w:t xml:space="preserve"> </w:t>
      </w:r>
      <w:r w:rsidRPr="00E5175A">
        <w:rPr>
          <w:bCs/>
          <w:szCs w:val="20"/>
        </w:rPr>
        <w:t xml:space="preserve">1991, </w:t>
      </w:r>
      <w:r w:rsidRPr="00E5175A">
        <w:rPr>
          <w:szCs w:val="20"/>
        </w:rPr>
        <w:t xml:space="preserve">page 200; and Item </w:t>
      </w:r>
      <w:r w:rsidRPr="00E5175A">
        <w:rPr>
          <w:bCs/>
          <w:szCs w:val="20"/>
        </w:rPr>
        <w:t xml:space="preserve">231-3 </w:t>
      </w:r>
      <w:r w:rsidRPr="00E5175A">
        <w:rPr>
          <w:szCs w:val="20"/>
        </w:rPr>
        <w:t xml:space="preserve">in the </w:t>
      </w:r>
      <w:r w:rsidR="00A53777">
        <w:rPr>
          <w:szCs w:val="20"/>
        </w:rPr>
        <w:t>“</w:t>
      </w:r>
      <w:r w:rsidRPr="00E5175A">
        <w:rPr>
          <w:szCs w:val="20"/>
        </w:rPr>
        <w:t>Report of the 77th NCWM,</w:t>
      </w:r>
      <w:r w:rsidR="00A53777">
        <w:rPr>
          <w:szCs w:val="20"/>
        </w:rPr>
        <w:t>”</w:t>
      </w:r>
      <w:r w:rsidRPr="00E5175A">
        <w:rPr>
          <w:szCs w:val="20"/>
        </w:rPr>
        <w:t xml:space="preserve"> </w:t>
      </w:r>
      <w:r w:rsidRPr="00E5175A">
        <w:rPr>
          <w:bCs/>
          <w:szCs w:val="20"/>
        </w:rPr>
        <w:t xml:space="preserve">1992, </w:t>
      </w:r>
      <w:r w:rsidRPr="00E5175A">
        <w:rPr>
          <w:szCs w:val="20"/>
        </w:rPr>
        <w:t xml:space="preserve">page </w:t>
      </w:r>
      <w:r w:rsidRPr="00E5175A">
        <w:rPr>
          <w:bCs/>
          <w:szCs w:val="20"/>
        </w:rPr>
        <w:t>135.</w:t>
      </w:r>
      <w:r w:rsidR="00A53777">
        <w:rPr>
          <w:bCs/>
          <w:szCs w:val="20"/>
        </w:rPr>
        <w:t xml:space="preserve"> </w:t>
      </w:r>
      <w:r w:rsidRPr="00E5175A">
        <w:rPr>
          <w:bCs/>
          <w:szCs w:val="20"/>
        </w:rPr>
        <w:t xml:space="preserve"> </w:t>
      </w:r>
      <w:r w:rsidRPr="00E5175A">
        <w:rPr>
          <w:szCs w:val="20"/>
        </w:rPr>
        <w:t>See these reports</w:t>
      </w:r>
      <w:r>
        <w:rPr>
          <w:szCs w:val="20"/>
        </w:rPr>
        <w:t xml:space="preserve"> </w:t>
      </w:r>
      <w:r w:rsidRPr="00E5175A">
        <w:rPr>
          <w:szCs w:val="20"/>
        </w:rPr>
        <w:t xml:space="preserve">for a full discussion of the issue. </w:t>
      </w:r>
      <w:r w:rsidR="00A53777">
        <w:rPr>
          <w:szCs w:val="20"/>
        </w:rPr>
        <w:t xml:space="preserve"> </w:t>
      </w:r>
      <w:r w:rsidRPr="00E5175A">
        <w:rPr>
          <w:szCs w:val="20"/>
        </w:rPr>
        <w:t xml:space="preserve">The Committee considered submitting a petition to the Food and </w:t>
      </w:r>
      <w:r w:rsidRPr="00E5175A">
        <w:rPr>
          <w:bCs/>
          <w:szCs w:val="20"/>
        </w:rPr>
        <w:t xml:space="preserve">Drug </w:t>
      </w:r>
      <w:r w:rsidRPr="00E5175A">
        <w:rPr>
          <w:szCs w:val="20"/>
        </w:rPr>
        <w:t>Administration</w:t>
      </w:r>
      <w:r>
        <w:rPr>
          <w:szCs w:val="20"/>
        </w:rPr>
        <w:t xml:space="preserve"> </w:t>
      </w:r>
      <w:r w:rsidRPr="00E5175A">
        <w:rPr>
          <w:szCs w:val="20"/>
        </w:rPr>
        <w:t>(FDA) and the Federal Trade Commission (FTC) to request changes in Federal regulations to require mechanical pump</w:t>
      </w:r>
      <w:r>
        <w:rPr>
          <w:szCs w:val="20"/>
        </w:rPr>
        <w:t xml:space="preserve"> </w:t>
      </w:r>
      <w:r w:rsidRPr="00E5175A">
        <w:rPr>
          <w:szCs w:val="20"/>
        </w:rPr>
        <w:t xml:space="preserve">package systems to dispense the labeled weight. </w:t>
      </w:r>
      <w:r w:rsidR="00A53777">
        <w:rPr>
          <w:szCs w:val="20"/>
        </w:rPr>
        <w:t xml:space="preserve"> </w:t>
      </w:r>
      <w:r w:rsidRPr="00E5175A">
        <w:rPr>
          <w:szCs w:val="20"/>
        </w:rPr>
        <w:t>Prior to the 77th NCWM Annual Meeting, the Committee received</w:t>
      </w:r>
      <w:r>
        <w:rPr>
          <w:szCs w:val="20"/>
        </w:rPr>
        <w:t xml:space="preserve"> </w:t>
      </w:r>
      <w:r w:rsidRPr="00E5175A">
        <w:rPr>
          <w:szCs w:val="20"/>
        </w:rPr>
        <w:t>comments from industry and weights and measures officials expressing concern over the possible impact of a "to deliver"</w:t>
      </w:r>
      <w:r>
        <w:rPr>
          <w:szCs w:val="20"/>
        </w:rPr>
        <w:t xml:space="preserve"> </w:t>
      </w:r>
      <w:r w:rsidRPr="00E5175A">
        <w:rPr>
          <w:szCs w:val="20"/>
        </w:rPr>
        <w:t xml:space="preserve">requirement on other types of packaging, including toothpaste tubes and hand-pump </w:t>
      </w:r>
      <w:r w:rsidR="00930D1C" w:rsidRPr="00E5175A">
        <w:rPr>
          <w:szCs w:val="20"/>
        </w:rPr>
        <w:t>dispenser</w:t>
      </w:r>
      <w:r w:rsidR="00930D1C">
        <w:rPr>
          <w:szCs w:val="20"/>
        </w:rPr>
        <w:t>s</w:t>
      </w:r>
      <w:r w:rsidRPr="00E5175A">
        <w:rPr>
          <w:szCs w:val="20"/>
        </w:rPr>
        <w:t xml:space="preserve"> (such </w:t>
      </w:r>
      <w:r w:rsidRPr="00E5175A">
        <w:rPr>
          <w:bCs/>
          <w:szCs w:val="20"/>
        </w:rPr>
        <w:t xml:space="preserve">as </w:t>
      </w:r>
      <w:r w:rsidRPr="00E5175A">
        <w:rPr>
          <w:szCs w:val="20"/>
        </w:rPr>
        <w:t>those used for</w:t>
      </w:r>
      <w:r>
        <w:rPr>
          <w:szCs w:val="20"/>
        </w:rPr>
        <w:t xml:space="preserve"> </w:t>
      </w:r>
      <w:r w:rsidRPr="00E5175A">
        <w:rPr>
          <w:szCs w:val="20"/>
        </w:rPr>
        <w:t xml:space="preserve">hand lotions) that are currently only required to contain the labeled quantity. Several people questioned how </w:t>
      </w:r>
      <w:r w:rsidRPr="00E5175A">
        <w:rPr>
          <w:bCs/>
          <w:szCs w:val="20"/>
        </w:rPr>
        <w:t xml:space="preserve">far </w:t>
      </w:r>
      <w:r w:rsidRPr="00E5175A">
        <w:rPr>
          <w:szCs w:val="20"/>
        </w:rPr>
        <w:t>the</w:t>
      </w:r>
      <w:r>
        <w:rPr>
          <w:szCs w:val="20"/>
        </w:rPr>
        <w:t xml:space="preserve"> </w:t>
      </w:r>
      <w:r w:rsidRPr="00E5175A">
        <w:rPr>
          <w:szCs w:val="20"/>
        </w:rPr>
        <w:t>requirement would reach and whether the economic impact would benefit consumers or lessen the competitive position</w:t>
      </w:r>
      <w:r>
        <w:rPr>
          <w:szCs w:val="20"/>
        </w:rPr>
        <w:t xml:space="preserve"> </w:t>
      </w:r>
      <w:r w:rsidRPr="00E5175A">
        <w:rPr>
          <w:szCs w:val="20"/>
        </w:rPr>
        <w:t xml:space="preserve">of manufacturers who use this type of packaging. </w:t>
      </w:r>
      <w:r w:rsidR="004D4AE4">
        <w:rPr>
          <w:szCs w:val="20"/>
        </w:rPr>
        <w:t xml:space="preserve"> </w:t>
      </w:r>
      <w:r w:rsidRPr="00E5175A">
        <w:rPr>
          <w:szCs w:val="20"/>
        </w:rPr>
        <w:t xml:space="preserve">The Committee did not hear any comments on this item </w:t>
      </w:r>
      <w:r w:rsidRPr="00E5175A">
        <w:rPr>
          <w:bCs/>
          <w:i/>
          <w:iCs/>
          <w:szCs w:val="20"/>
        </w:rPr>
        <w:t xml:space="preserve">at </w:t>
      </w:r>
      <w:r w:rsidRPr="00E5175A">
        <w:rPr>
          <w:szCs w:val="20"/>
        </w:rPr>
        <w:t>the Interim</w:t>
      </w:r>
      <w:r>
        <w:rPr>
          <w:szCs w:val="20"/>
        </w:rPr>
        <w:t xml:space="preserve"> </w:t>
      </w:r>
      <w:r w:rsidRPr="00E5175A">
        <w:rPr>
          <w:szCs w:val="20"/>
        </w:rPr>
        <w:t>Meeting that indicated a significant problem with this type of packaging or that there is national support for further action</w:t>
      </w:r>
      <w:r>
        <w:rPr>
          <w:szCs w:val="20"/>
        </w:rPr>
        <w:t xml:space="preserve"> </w:t>
      </w:r>
      <w:r w:rsidRPr="00E5175A">
        <w:rPr>
          <w:szCs w:val="20"/>
        </w:rPr>
        <w:t xml:space="preserve">on the issue. </w:t>
      </w:r>
      <w:r w:rsidR="004D4AE4">
        <w:rPr>
          <w:szCs w:val="20"/>
        </w:rPr>
        <w:t xml:space="preserve"> </w:t>
      </w:r>
      <w:r w:rsidRPr="00E5175A">
        <w:rPr>
          <w:szCs w:val="20"/>
        </w:rPr>
        <w:t>The Committee sought industry participation in further studies due to its concern about product retained by</w:t>
      </w:r>
      <w:r>
        <w:rPr>
          <w:szCs w:val="20"/>
        </w:rPr>
        <w:t xml:space="preserve"> </w:t>
      </w:r>
      <w:r w:rsidRPr="00E5175A">
        <w:rPr>
          <w:szCs w:val="20"/>
        </w:rPr>
        <w:t>the package delivery system of mechanical pump dispensers, but only one firm expressed concern about the issue.</w:t>
      </w:r>
      <w:r>
        <w:rPr>
          <w:szCs w:val="20"/>
        </w:rPr>
        <w:t xml:space="preserve"> </w:t>
      </w:r>
      <w:r w:rsidR="004D4AE4">
        <w:rPr>
          <w:szCs w:val="20"/>
        </w:rPr>
        <w:t xml:space="preserve"> </w:t>
      </w:r>
      <w:r w:rsidRPr="00E5175A">
        <w:rPr>
          <w:szCs w:val="20"/>
        </w:rPr>
        <w:t xml:space="preserve">Therefore, the Committee is withdrawing this item from its agenda. </w:t>
      </w:r>
      <w:r w:rsidR="004D4AE4">
        <w:rPr>
          <w:szCs w:val="20"/>
        </w:rPr>
        <w:t xml:space="preserve"> </w:t>
      </w:r>
      <w:r w:rsidRPr="00E5175A">
        <w:rPr>
          <w:szCs w:val="20"/>
        </w:rPr>
        <w:t>The Committee would welcome information on this</w:t>
      </w:r>
      <w:r>
        <w:rPr>
          <w:szCs w:val="20"/>
        </w:rPr>
        <w:t xml:space="preserve"> </w:t>
      </w:r>
      <w:r w:rsidRPr="00E5175A">
        <w:rPr>
          <w:szCs w:val="20"/>
        </w:rPr>
        <w:t>item in the future. Such information could include the results of investigations into consumer complaints or results of</w:t>
      </w:r>
      <w:r>
        <w:rPr>
          <w:szCs w:val="20"/>
        </w:rPr>
        <w:t xml:space="preserve"> </w:t>
      </w:r>
      <w:r w:rsidRPr="00E5175A">
        <w:rPr>
          <w:szCs w:val="20"/>
        </w:rPr>
        <w:t>actual product testing or recent net content studies on a wide variety of consumer products that use this type of container</w:t>
      </w:r>
      <w:r w:rsidR="00930D1C">
        <w:rPr>
          <w:szCs w:val="20"/>
        </w:rPr>
        <w:t>.</w:t>
      </w:r>
    </w:p>
    <w:p w14:paraId="0482AE2C" w14:textId="205CFDA5" w:rsidR="00930D1C" w:rsidRDefault="00930D1C" w:rsidP="00ED4361">
      <w:pPr>
        <w:widowControl w:val="0"/>
        <w:autoSpaceDE w:val="0"/>
        <w:autoSpaceDN w:val="0"/>
        <w:adjustRightInd w:val="0"/>
        <w:rPr>
          <w:szCs w:val="20"/>
        </w:rPr>
      </w:pPr>
      <w:r>
        <w:rPr>
          <w:szCs w:val="20"/>
        </w:rPr>
        <w:t xml:space="preserve">For additional information, contact </w:t>
      </w:r>
      <w:r w:rsidR="00CB3DE7">
        <w:rPr>
          <w:szCs w:val="20"/>
        </w:rPr>
        <w:t xml:space="preserve">Mr. </w:t>
      </w:r>
      <w:r>
        <w:rPr>
          <w:szCs w:val="20"/>
        </w:rPr>
        <w:t>Jonathan Teller, The Kind Group via e</w:t>
      </w:r>
      <w:r w:rsidR="00CB3DE7">
        <w:rPr>
          <w:szCs w:val="20"/>
        </w:rPr>
        <w:t>-</w:t>
      </w:r>
      <w:r>
        <w:rPr>
          <w:szCs w:val="20"/>
        </w:rPr>
        <w:t xml:space="preserve">mail: </w:t>
      </w:r>
      <w:hyperlink r:id="rId8" w:history="1">
        <w:r w:rsidRPr="00AA4A43">
          <w:rPr>
            <w:rStyle w:val="Hyperlink"/>
            <w:noProof w:val="0"/>
            <w:szCs w:val="20"/>
          </w:rPr>
          <w:t>Jonathon@thekindgroup.com</w:t>
        </w:r>
      </w:hyperlink>
      <w:r>
        <w:rPr>
          <w:szCs w:val="20"/>
        </w:rPr>
        <w:t xml:space="preserve"> or </w:t>
      </w:r>
      <w:r w:rsidR="00347A0E">
        <w:rPr>
          <w:szCs w:val="20"/>
        </w:rPr>
        <w:t>Mr.</w:t>
      </w:r>
      <w:r w:rsidR="00CB3DE7">
        <w:rPr>
          <w:szCs w:val="20"/>
        </w:rPr>
        <w:t> </w:t>
      </w:r>
      <w:r>
        <w:rPr>
          <w:szCs w:val="20"/>
        </w:rPr>
        <w:t>Mike Sikula, New York State Weight</w:t>
      </w:r>
      <w:r w:rsidR="00347A0E">
        <w:rPr>
          <w:szCs w:val="20"/>
        </w:rPr>
        <w:t xml:space="preserve">s and Measures at </w:t>
      </w:r>
      <w:r w:rsidR="00033965">
        <w:rPr>
          <w:szCs w:val="20"/>
        </w:rPr>
        <w:t>(</w:t>
      </w:r>
      <w:r w:rsidR="00347A0E">
        <w:rPr>
          <w:szCs w:val="20"/>
        </w:rPr>
        <w:t>518</w:t>
      </w:r>
      <w:r w:rsidR="00033965">
        <w:rPr>
          <w:szCs w:val="20"/>
        </w:rPr>
        <w:t xml:space="preserve">) </w:t>
      </w:r>
      <w:r>
        <w:rPr>
          <w:szCs w:val="20"/>
        </w:rPr>
        <w:t>457-3452.</w:t>
      </w:r>
    </w:p>
    <w:p w14:paraId="24608B81" w14:textId="39D083A7" w:rsidR="00724F45" w:rsidRDefault="00724F45" w:rsidP="00ED4361">
      <w:pPr>
        <w:widowControl w:val="0"/>
        <w:autoSpaceDE w:val="0"/>
        <w:autoSpaceDN w:val="0"/>
        <w:adjustRightInd w:val="0"/>
        <w:rPr>
          <w:szCs w:val="20"/>
        </w:rPr>
      </w:pPr>
      <w:r>
        <w:rPr>
          <w:szCs w:val="20"/>
        </w:rPr>
        <w:t xml:space="preserve">NCWM </w:t>
      </w:r>
      <w:r w:rsidR="00F71549">
        <w:rPr>
          <w:szCs w:val="20"/>
        </w:rPr>
        <w:t xml:space="preserve">2015 </w:t>
      </w:r>
      <w:r>
        <w:rPr>
          <w:szCs w:val="20"/>
        </w:rPr>
        <w:t>Interim Meeting</w:t>
      </w:r>
      <w:r w:rsidR="00F71549">
        <w:rPr>
          <w:szCs w:val="20"/>
        </w:rPr>
        <w:t>:  A</w:t>
      </w:r>
      <w:r>
        <w:rPr>
          <w:szCs w:val="20"/>
        </w:rPr>
        <w:t xml:space="preserve"> comment was made that this </w:t>
      </w:r>
      <w:r w:rsidR="00033965">
        <w:rPr>
          <w:szCs w:val="20"/>
        </w:rPr>
        <w:t>i</w:t>
      </w:r>
      <w:r>
        <w:rPr>
          <w:szCs w:val="20"/>
        </w:rPr>
        <w:t>tem was addresse</w:t>
      </w:r>
      <w:r w:rsidR="00CB3DE7">
        <w:rPr>
          <w:szCs w:val="20"/>
        </w:rPr>
        <w:t>d by the Conference in the 1990</w:t>
      </w:r>
      <w:r>
        <w:rPr>
          <w:szCs w:val="20"/>
        </w:rPr>
        <w:t xml:space="preserve">s and packaged commodities have not changed in how they </w:t>
      </w:r>
      <w:r w:rsidR="003B16AA">
        <w:rPr>
          <w:szCs w:val="20"/>
        </w:rPr>
        <w:t>are</w:t>
      </w:r>
      <w:r w:rsidR="00582E92">
        <w:rPr>
          <w:szCs w:val="20"/>
        </w:rPr>
        <w:t xml:space="preserve"> packaged</w:t>
      </w:r>
      <w:r w:rsidR="003B16AA">
        <w:rPr>
          <w:szCs w:val="20"/>
        </w:rPr>
        <w:t xml:space="preserve"> or dispensed</w:t>
      </w:r>
      <w:r>
        <w:rPr>
          <w:szCs w:val="20"/>
        </w:rPr>
        <w:t xml:space="preserve">.  </w:t>
      </w:r>
      <w:r w:rsidR="00033965">
        <w:rPr>
          <w:szCs w:val="20"/>
        </w:rPr>
        <w:t>Adoption of this proposal would create</w:t>
      </w:r>
      <w:r>
        <w:rPr>
          <w:szCs w:val="20"/>
        </w:rPr>
        <w:t xml:space="preserve"> confusion in the marketplace for consumers.  If accepted the Conference would need to consult with other federal agencies to see if it conflicts with their regulations.  There is not enough data or support to move this item forward.  </w:t>
      </w:r>
      <w:r w:rsidR="00AB3DF3">
        <w:rPr>
          <w:szCs w:val="20"/>
        </w:rPr>
        <w:t>The Committee agrees that</w:t>
      </w:r>
      <w:r w:rsidR="007C62B6">
        <w:rPr>
          <w:szCs w:val="20"/>
        </w:rPr>
        <w:t>,</w:t>
      </w:r>
      <w:r w:rsidR="00AB3DF3">
        <w:rPr>
          <w:szCs w:val="20"/>
        </w:rPr>
        <w:t xml:space="preserve"> if adopted</w:t>
      </w:r>
      <w:r w:rsidR="007C62B6">
        <w:rPr>
          <w:szCs w:val="20"/>
        </w:rPr>
        <w:t>,</w:t>
      </w:r>
      <w:r w:rsidR="00AB3DF3">
        <w:rPr>
          <w:szCs w:val="20"/>
        </w:rPr>
        <w:t xml:space="preserve"> defining the term “to deliver” would be difficult.  This would also impact the current test procedures in </w:t>
      </w:r>
      <w:r w:rsidR="00CB3DE7">
        <w:rPr>
          <w:szCs w:val="20"/>
        </w:rPr>
        <w:t>NIST Handbook</w:t>
      </w:r>
      <w:r w:rsidR="00AB3DF3">
        <w:rPr>
          <w:szCs w:val="20"/>
        </w:rPr>
        <w:t xml:space="preserve"> 133.  </w:t>
      </w:r>
      <w:r>
        <w:rPr>
          <w:szCs w:val="20"/>
        </w:rPr>
        <w:t xml:space="preserve">The L&amp;R Committee </w:t>
      </w:r>
      <w:r w:rsidR="004046AF">
        <w:rPr>
          <w:szCs w:val="20"/>
        </w:rPr>
        <w:t>believes that packaging has not changed since this was reviewed by the Conference in the 199</w:t>
      </w:r>
      <w:r w:rsidR="00CB3DE7">
        <w:rPr>
          <w:szCs w:val="20"/>
        </w:rPr>
        <w:t>0</w:t>
      </w:r>
      <w:r w:rsidR="004046AF">
        <w:rPr>
          <w:szCs w:val="20"/>
        </w:rPr>
        <w:t>s.  There was also no evidence or data from other</w:t>
      </w:r>
      <w:r w:rsidR="001F3F7F">
        <w:rPr>
          <w:szCs w:val="20"/>
        </w:rPr>
        <w:t xml:space="preserve"> </w:t>
      </w:r>
      <w:r w:rsidR="004046AF">
        <w:rPr>
          <w:szCs w:val="20"/>
        </w:rPr>
        <w:t xml:space="preserve">manufacturers that this is an issue.  </w:t>
      </w:r>
      <w:r w:rsidR="004B7A08">
        <w:rPr>
          <w:szCs w:val="20"/>
        </w:rPr>
        <w:t xml:space="preserve">Two </w:t>
      </w:r>
      <w:r w:rsidR="00CB3DE7">
        <w:rPr>
          <w:szCs w:val="20"/>
        </w:rPr>
        <w:t>regional a</w:t>
      </w:r>
      <w:r w:rsidR="004B7A08">
        <w:rPr>
          <w:szCs w:val="20"/>
        </w:rPr>
        <w:t>ssociations did not forward this item to the Conference for consideration.  Fo</w:t>
      </w:r>
      <w:r w:rsidR="004046AF">
        <w:rPr>
          <w:szCs w:val="20"/>
        </w:rPr>
        <w:t xml:space="preserve">r these reasons the Committee </w:t>
      </w:r>
      <w:r>
        <w:rPr>
          <w:szCs w:val="20"/>
        </w:rPr>
        <w:t xml:space="preserve">Withdrew this </w:t>
      </w:r>
      <w:r w:rsidR="00CB3DE7">
        <w:rPr>
          <w:szCs w:val="20"/>
        </w:rPr>
        <w:t>i</w:t>
      </w:r>
      <w:r>
        <w:rPr>
          <w:szCs w:val="20"/>
        </w:rPr>
        <w:t>tem.</w:t>
      </w:r>
    </w:p>
    <w:p w14:paraId="4313BDDF" w14:textId="4356DC5C" w:rsidR="00C9182F" w:rsidRDefault="002A052F" w:rsidP="006548A9">
      <w:pPr>
        <w:widowControl w:val="0"/>
        <w:autoSpaceDE w:val="0"/>
        <w:autoSpaceDN w:val="0"/>
        <w:adjustRightInd w:val="0"/>
        <w:spacing w:after="200"/>
        <w:contextualSpacing/>
        <w:rPr>
          <w:rFonts w:eastAsia="Times New Roman"/>
          <w:szCs w:val="24"/>
        </w:rPr>
      </w:pPr>
      <w:r>
        <w:rPr>
          <w:b/>
        </w:rPr>
        <w:t>Regional Association Comments:</w:t>
      </w:r>
    </w:p>
    <w:p w14:paraId="6767EE13" w14:textId="3180511A" w:rsidR="002A052F" w:rsidRDefault="00F71549" w:rsidP="00ED4361">
      <w:pPr>
        <w:widowControl w:val="0"/>
        <w:autoSpaceDE w:val="0"/>
        <w:autoSpaceDN w:val="0"/>
        <w:adjustRightInd w:val="0"/>
        <w:rPr>
          <w:rFonts w:eastAsia="Times New Roman"/>
          <w:szCs w:val="24"/>
        </w:rPr>
      </w:pPr>
      <w:r>
        <w:rPr>
          <w:rFonts w:eastAsia="Times New Roman"/>
          <w:szCs w:val="24"/>
        </w:rPr>
        <w:t xml:space="preserve">CWMA:  </w:t>
      </w:r>
      <w:r w:rsidR="006F20DE">
        <w:rPr>
          <w:rFonts w:eastAsia="Times New Roman"/>
          <w:szCs w:val="24"/>
        </w:rPr>
        <w:t xml:space="preserve">The </w:t>
      </w:r>
      <w:r w:rsidR="002A052F">
        <w:rPr>
          <w:rFonts w:eastAsia="Times New Roman"/>
          <w:szCs w:val="24"/>
        </w:rPr>
        <w:t>CWMA discussed the meaning of “normally/easily</w:t>
      </w:r>
      <w:r w:rsidR="00CB3DE7">
        <w:rPr>
          <w:rFonts w:eastAsia="Times New Roman"/>
          <w:szCs w:val="24"/>
        </w:rPr>
        <w:t>.</w:t>
      </w:r>
      <w:r w:rsidR="002A052F">
        <w:rPr>
          <w:rFonts w:eastAsia="Times New Roman"/>
          <w:szCs w:val="24"/>
        </w:rPr>
        <w:t xml:space="preserve">”  It is an ambiguous term and can be interpreted differently by </w:t>
      </w:r>
      <w:r w:rsidR="00582E92">
        <w:rPr>
          <w:rFonts w:eastAsia="Times New Roman"/>
          <w:szCs w:val="24"/>
        </w:rPr>
        <w:t>individuals</w:t>
      </w:r>
      <w:r w:rsidR="002A052F">
        <w:rPr>
          <w:rFonts w:eastAsia="Times New Roman"/>
          <w:szCs w:val="24"/>
        </w:rPr>
        <w:t xml:space="preserve">. </w:t>
      </w:r>
      <w:r w:rsidR="00582E92">
        <w:rPr>
          <w:rFonts w:eastAsia="Times New Roman"/>
          <w:szCs w:val="24"/>
        </w:rPr>
        <w:t xml:space="preserve"> </w:t>
      </w:r>
      <w:r w:rsidR="006F20DE">
        <w:rPr>
          <w:rFonts w:eastAsia="Times New Roman"/>
          <w:szCs w:val="24"/>
        </w:rPr>
        <w:t xml:space="preserve">The </w:t>
      </w:r>
      <w:r w:rsidR="002A052F">
        <w:rPr>
          <w:rFonts w:eastAsia="Times New Roman"/>
          <w:szCs w:val="24"/>
        </w:rPr>
        <w:t xml:space="preserve">CWMA requested clarification on whether the residual contents would be considered as tare. Individuals from both the regulatory community and industry expressed some concern about the concept of “normally/easily deliverable.”  One suggestion by a regulator was to amend the language from “contains” net weight to “delivered” net weight.  Several examples of residual substances were discussed.  One regulator suggested leaving the proposal as a developing item as referenced in the proposal from 1993.  One regulator said it would be overwhelming to try to determine what the “cling” or residual would be on all package checking.  </w:t>
      </w:r>
      <w:r w:rsidR="006F20DE">
        <w:rPr>
          <w:rFonts w:eastAsia="Times New Roman"/>
          <w:szCs w:val="24"/>
        </w:rPr>
        <w:t xml:space="preserve">The </w:t>
      </w:r>
      <w:r w:rsidR="002A052F">
        <w:rPr>
          <w:rFonts w:eastAsia="Times New Roman"/>
          <w:szCs w:val="24"/>
        </w:rPr>
        <w:t xml:space="preserve">CWMA forwarded the item to NCWM </w:t>
      </w:r>
      <w:r w:rsidR="00582E92">
        <w:rPr>
          <w:rFonts w:eastAsia="Times New Roman"/>
          <w:szCs w:val="24"/>
        </w:rPr>
        <w:t xml:space="preserve">recommending it as a Developing </w:t>
      </w:r>
      <w:r w:rsidR="00605F05">
        <w:rPr>
          <w:rFonts w:eastAsia="Times New Roman"/>
          <w:szCs w:val="24"/>
        </w:rPr>
        <w:t>i</w:t>
      </w:r>
      <w:r w:rsidR="00582E92">
        <w:rPr>
          <w:rFonts w:eastAsia="Times New Roman"/>
          <w:szCs w:val="24"/>
        </w:rPr>
        <w:t>tem</w:t>
      </w:r>
      <w:r w:rsidR="002A052F">
        <w:rPr>
          <w:rFonts w:eastAsia="Times New Roman"/>
          <w:szCs w:val="24"/>
        </w:rPr>
        <w:t>.</w:t>
      </w:r>
    </w:p>
    <w:p w14:paraId="43817CB6" w14:textId="4065F930" w:rsidR="009C1A97" w:rsidRDefault="00F71549" w:rsidP="00ED4361">
      <w:pPr>
        <w:rPr>
          <w:rFonts w:eastAsia="Times New Roman"/>
          <w:szCs w:val="24"/>
        </w:rPr>
      </w:pPr>
      <w:r>
        <w:rPr>
          <w:rFonts w:eastAsia="Times New Roman"/>
          <w:szCs w:val="24"/>
        </w:rPr>
        <w:t xml:space="preserve">WWMA:  </w:t>
      </w:r>
      <w:r w:rsidR="006F20DE">
        <w:rPr>
          <w:rFonts w:eastAsia="Times New Roman"/>
          <w:szCs w:val="24"/>
        </w:rPr>
        <w:t xml:space="preserve">The </w:t>
      </w:r>
      <w:r w:rsidR="009C1A97">
        <w:rPr>
          <w:rFonts w:eastAsia="Times New Roman"/>
          <w:szCs w:val="24"/>
        </w:rPr>
        <w:t xml:space="preserve">WWMA noted that adoption of this item would necessitate changes to NIST Handbook 133.  A manufacturer stated that if this proposal is adopted, manufacturers would have difficulty complying with the standard created by the new definition. </w:t>
      </w:r>
      <w:r w:rsidR="00605F05">
        <w:rPr>
          <w:rFonts w:eastAsia="Times New Roman"/>
          <w:szCs w:val="24"/>
        </w:rPr>
        <w:t xml:space="preserve"> </w:t>
      </w:r>
      <w:r w:rsidR="009C1A97">
        <w:rPr>
          <w:rFonts w:eastAsia="Times New Roman"/>
          <w:szCs w:val="24"/>
        </w:rPr>
        <w:t>A regulator stated that the proposed change is not necessary and that it would be difficult for regulators to enforce.  One regulator agreed with the concept of net weight being defined “to deliver” but that this would create difficulty with test procedures currently documented, and that this is similar to the discussion about the difference between wet and used dry tare.</w:t>
      </w:r>
    </w:p>
    <w:p w14:paraId="599A2177" w14:textId="5F026307" w:rsidR="009C1A97" w:rsidRDefault="009C1A97" w:rsidP="00ED4361">
      <w:pPr>
        <w:widowControl w:val="0"/>
        <w:autoSpaceDE w:val="0"/>
        <w:autoSpaceDN w:val="0"/>
        <w:adjustRightInd w:val="0"/>
        <w:spacing w:before="240"/>
        <w:rPr>
          <w:rFonts w:eastAsia="Times New Roman"/>
          <w:szCs w:val="24"/>
        </w:rPr>
      </w:pPr>
      <w:r>
        <w:rPr>
          <w:rFonts w:eastAsia="Times New Roman"/>
          <w:szCs w:val="24"/>
        </w:rPr>
        <w:t>A similar item was considere</w:t>
      </w:r>
      <w:r w:rsidR="00FC7161">
        <w:rPr>
          <w:rFonts w:eastAsia="Times New Roman"/>
          <w:szCs w:val="24"/>
        </w:rPr>
        <w:t>d by the NCWM in the early 1990</w:t>
      </w:r>
      <w:r>
        <w:rPr>
          <w:rFonts w:eastAsia="Times New Roman"/>
          <w:szCs w:val="24"/>
        </w:rPr>
        <w:t xml:space="preserve">s and ultimately </w:t>
      </w:r>
      <w:r w:rsidR="00FC7161">
        <w:rPr>
          <w:rFonts w:eastAsia="Times New Roman"/>
          <w:szCs w:val="24"/>
        </w:rPr>
        <w:t>W</w:t>
      </w:r>
      <w:r>
        <w:rPr>
          <w:rFonts w:eastAsia="Times New Roman"/>
          <w:szCs w:val="24"/>
        </w:rPr>
        <w:t xml:space="preserve">ithdrawn due to enforcement </w:t>
      </w:r>
      <w:r>
        <w:rPr>
          <w:rFonts w:eastAsia="Times New Roman"/>
          <w:szCs w:val="24"/>
        </w:rPr>
        <w:lastRenderedPageBreak/>
        <w:t>difficulty for regulators and difficulty of compliance by manufacturers.  Since then, packaging technology has not changed significantly and the WWMA wondered what new problem it is that needs to be addressed.  Currently</w:t>
      </w:r>
      <w:r w:rsidR="006F20DE">
        <w:rPr>
          <w:rFonts w:eastAsia="Times New Roman"/>
          <w:szCs w:val="24"/>
        </w:rPr>
        <w:t>,</w:t>
      </w:r>
      <w:r>
        <w:rPr>
          <w:rFonts w:eastAsia="Times New Roman"/>
          <w:szCs w:val="24"/>
        </w:rPr>
        <w:t xml:space="preserve"> there is only one manufacturer seeking this change.  It was also noted that </w:t>
      </w:r>
      <w:r w:rsidR="006F20DE">
        <w:rPr>
          <w:rFonts w:eastAsia="Times New Roman"/>
          <w:szCs w:val="24"/>
        </w:rPr>
        <w:t xml:space="preserve">the </w:t>
      </w:r>
      <w:r>
        <w:rPr>
          <w:rFonts w:eastAsia="Times New Roman"/>
          <w:szCs w:val="24"/>
        </w:rPr>
        <w:t xml:space="preserve">NCWM and NIST would have to consult with other federal agencies </w:t>
      </w:r>
      <w:r w:rsidR="00FC7161">
        <w:rPr>
          <w:rFonts w:eastAsia="Times New Roman"/>
          <w:szCs w:val="24"/>
        </w:rPr>
        <w:t>(</w:t>
      </w:r>
      <w:r>
        <w:rPr>
          <w:rFonts w:eastAsia="Times New Roman"/>
          <w:szCs w:val="24"/>
        </w:rPr>
        <w:t>e.g., FTC, FDA, and EPA to ensure this change would not conflict with other agencies’ definitions</w:t>
      </w:r>
      <w:r w:rsidR="00FC7161">
        <w:rPr>
          <w:rFonts w:eastAsia="Times New Roman"/>
          <w:szCs w:val="24"/>
        </w:rPr>
        <w:t>)</w:t>
      </w:r>
      <w:r>
        <w:rPr>
          <w:rFonts w:eastAsia="Times New Roman"/>
          <w:szCs w:val="24"/>
        </w:rPr>
        <w:t>.</w:t>
      </w:r>
      <w:r w:rsidRPr="009C1A97">
        <w:rPr>
          <w:rFonts w:eastAsia="Times New Roman"/>
          <w:szCs w:val="24"/>
        </w:rPr>
        <w:t xml:space="preserve"> </w:t>
      </w:r>
      <w:r>
        <w:rPr>
          <w:rFonts w:eastAsia="Times New Roman"/>
          <w:szCs w:val="24"/>
        </w:rPr>
        <w:t xml:space="preserve"> </w:t>
      </w:r>
      <w:r w:rsidR="006F20DE">
        <w:rPr>
          <w:rFonts w:eastAsia="Times New Roman"/>
          <w:szCs w:val="24"/>
        </w:rPr>
        <w:t xml:space="preserve">The </w:t>
      </w:r>
      <w:r>
        <w:rPr>
          <w:rFonts w:eastAsia="Times New Roman"/>
          <w:szCs w:val="24"/>
        </w:rPr>
        <w:t xml:space="preserve">WWMA did not forward this item to </w:t>
      </w:r>
      <w:r w:rsidR="006F20DE">
        <w:rPr>
          <w:rFonts w:eastAsia="Times New Roman"/>
          <w:szCs w:val="24"/>
        </w:rPr>
        <w:t xml:space="preserve">the </w:t>
      </w:r>
      <w:r>
        <w:rPr>
          <w:rFonts w:eastAsia="Times New Roman"/>
          <w:szCs w:val="24"/>
        </w:rPr>
        <w:t>NCWM.</w:t>
      </w:r>
    </w:p>
    <w:p w14:paraId="0902B9C9" w14:textId="546C26FC" w:rsidR="00222C0C" w:rsidRDefault="00F71549" w:rsidP="00ED4361">
      <w:pPr>
        <w:widowControl w:val="0"/>
        <w:autoSpaceDE w:val="0"/>
        <w:autoSpaceDN w:val="0"/>
        <w:adjustRightInd w:val="0"/>
        <w:rPr>
          <w:szCs w:val="20"/>
        </w:rPr>
      </w:pPr>
      <w:r>
        <w:rPr>
          <w:rFonts w:eastAsia="Times New Roman"/>
          <w:szCs w:val="24"/>
        </w:rPr>
        <w:t xml:space="preserve">NEWMA:  </w:t>
      </w:r>
      <w:r w:rsidR="00222C0C">
        <w:rPr>
          <w:rFonts w:eastAsia="Times New Roman"/>
          <w:szCs w:val="24"/>
        </w:rPr>
        <w:t xml:space="preserve">NEWMA received an explanation from the submitter of this item justifying the need for this proposal. </w:t>
      </w:r>
      <w:r w:rsidR="00AD16C0">
        <w:rPr>
          <w:rFonts w:eastAsia="Times New Roman"/>
          <w:szCs w:val="24"/>
        </w:rPr>
        <w:t xml:space="preserve"> </w:t>
      </w:r>
      <w:r w:rsidR="00222C0C">
        <w:rPr>
          <w:rFonts w:eastAsia="Times New Roman"/>
          <w:szCs w:val="24"/>
        </w:rPr>
        <w:t xml:space="preserve">He explained that the product in question has content weight that is not intended for consumption. </w:t>
      </w:r>
      <w:r w:rsidR="00863F3D">
        <w:rPr>
          <w:rFonts w:eastAsia="Times New Roman"/>
          <w:szCs w:val="24"/>
        </w:rPr>
        <w:t xml:space="preserve"> </w:t>
      </w:r>
      <w:r w:rsidR="00222C0C">
        <w:rPr>
          <w:rFonts w:eastAsia="Times New Roman"/>
          <w:szCs w:val="24"/>
        </w:rPr>
        <w:t xml:space="preserve">The submitter is asking to change the definition of net weight to include only the consumable contents of the product. </w:t>
      </w:r>
      <w:r w:rsidR="00AD16C0">
        <w:rPr>
          <w:rFonts w:eastAsia="Times New Roman"/>
          <w:szCs w:val="24"/>
        </w:rPr>
        <w:t xml:space="preserve"> </w:t>
      </w:r>
      <w:r w:rsidR="00222C0C">
        <w:rPr>
          <w:rFonts w:eastAsia="Times New Roman"/>
          <w:szCs w:val="24"/>
        </w:rPr>
        <w:t xml:space="preserve">The </w:t>
      </w:r>
      <w:r w:rsidR="00AD16C0">
        <w:rPr>
          <w:rFonts w:eastAsia="Times New Roman"/>
          <w:szCs w:val="24"/>
        </w:rPr>
        <w:t xml:space="preserve">Committee </w:t>
      </w:r>
      <w:r w:rsidR="00724F45">
        <w:rPr>
          <w:rFonts w:eastAsia="Times New Roman"/>
          <w:szCs w:val="24"/>
        </w:rPr>
        <w:t>Chair</w:t>
      </w:r>
      <w:r w:rsidR="004A2074">
        <w:rPr>
          <w:rFonts w:eastAsia="Times New Roman"/>
          <w:szCs w:val="24"/>
        </w:rPr>
        <w:t xml:space="preserve"> </w:t>
      </w:r>
      <w:r w:rsidR="00222C0C">
        <w:rPr>
          <w:rFonts w:eastAsia="Times New Roman"/>
          <w:szCs w:val="24"/>
        </w:rPr>
        <w:t xml:space="preserve">cited the federal regulation that lists the definition for net content, and asked how the submitter would reconcile this proposal with the federal regulation. </w:t>
      </w:r>
      <w:r w:rsidR="00AD16C0">
        <w:rPr>
          <w:rFonts w:eastAsia="Times New Roman"/>
          <w:szCs w:val="24"/>
        </w:rPr>
        <w:t xml:space="preserve"> </w:t>
      </w:r>
      <w:r w:rsidR="00222C0C">
        <w:rPr>
          <w:rFonts w:eastAsia="Times New Roman"/>
          <w:szCs w:val="24"/>
        </w:rPr>
        <w:t xml:space="preserve">The submitter indicated he did not believe there was a conflict with federal regulation. </w:t>
      </w:r>
      <w:r w:rsidR="00AD16C0">
        <w:rPr>
          <w:rFonts w:eastAsia="Times New Roman"/>
          <w:szCs w:val="24"/>
        </w:rPr>
        <w:t xml:space="preserve"> </w:t>
      </w:r>
      <w:r w:rsidR="00222C0C">
        <w:rPr>
          <w:rFonts w:eastAsia="Times New Roman"/>
          <w:szCs w:val="24"/>
        </w:rPr>
        <w:t xml:space="preserve">The submitter said that the upper half of the container is for packaging purposes, not for consumption purposes, so it should not be included in the weight. </w:t>
      </w:r>
      <w:r w:rsidR="00AD16C0">
        <w:rPr>
          <w:rFonts w:eastAsia="Times New Roman"/>
          <w:szCs w:val="24"/>
        </w:rPr>
        <w:t xml:space="preserve"> </w:t>
      </w:r>
      <w:r w:rsidR="00222C0C">
        <w:rPr>
          <w:rFonts w:eastAsia="Times New Roman"/>
          <w:szCs w:val="24"/>
        </w:rPr>
        <w:t xml:space="preserve">A regulator asked if other manufacturers were looking at this issue differently than the submitter. </w:t>
      </w:r>
      <w:r w:rsidR="00AD16C0">
        <w:rPr>
          <w:rFonts w:eastAsia="Times New Roman"/>
          <w:szCs w:val="24"/>
        </w:rPr>
        <w:t xml:space="preserve"> </w:t>
      </w:r>
      <w:r w:rsidR="00222C0C">
        <w:rPr>
          <w:rFonts w:eastAsia="Times New Roman"/>
          <w:szCs w:val="24"/>
        </w:rPr>
        <w:t xml:space="preserve">The submitter stated that there is confusion, but no manufacturer opposes the idea to his knowledge. </w:t>
      </w:r>
      <w:r w:rsidR="00AD16C0">
        <w:rPr>
          <w:rFonts w:eastAsia="Times New Roman"/>
          <w:szCs w:val="24"/>
        </w:rPr>
        <w:t xml:space="preserve"> </w:t>
      </w:r>
      <w:r w:rsidR="00222C0C">
        <w:rPr>
          <w:rFonts w:eastAsia="Times New Roman"/>
          <w:szCs w:val="24"/>
        </w:rPr>
        <w:t xml:space="preserve">The regulator feels it is a legitimate issue and merits further consideration. </w:t>
      </w:r>
      <w:r w:rsidR="00863F3D">
        <w:rPr>
          <w:rFonts w:eastAsia="Times New Roman"/>
          <w:szCs w:val="24"/>
        </w:rPr>
        <w:t xml:space="preserve"> </w:t>
      </w:r>
      <w:r w:rsidR="00222C0C">
        <w:rPr>
          <w:rFonts w:eastAsia="Times New Roman"/>
          <w:szCs w:val="24"/>
        </w:rPr>
        <w:t xml:space="preserve">The </w:t>
      </w:r>
      <w:r w:rsidR="00724F45">
        <w:rPr>
          <w:rFonts w:eastAsia="Times New Roman"/>
          <w:szCs w:val="24"/>
        </w:rPr>
        <w:t xml:space="preserve">Chairman </w:t>
      </w:r>
      <w:r w:rsidR="00222C0C">
        <w:rPr>
          <w:rFonts w:eastAsia="Times New Roman"/>
          <w:szCs w:val="24"/>
        </w:rPr>
        <w:t xml:space="preserve">commented that two other regions </w:t>
      </w:r>
      <w:r w:rsidR="00863F3D">
        <w:rPr>
          <w:rFonts w:eastAsia="Times New Roman"/>
          <w:szCs w:val="24"/>
        </w:rPr>
        <w:t>W</w:t>
      </w:r>
      <w:r w:rsidR="00222C0C">
        <w:rPr>
          <w:rFonts w:eastAsia="Times New Roman"/>
          <w:szCs w:val="24"/>
        </w:rPr>
        <w:t xml:space="preserve">ithdrew the item, and one made it informational. </w:t>
      </w:r>
      <w:r w:rsidR="00AD16C0">
        <w:rPr>
          <w:rFonts w:eastAsia="Times New Roman"/>
          <w:szCs w:val="24"/>
        </w:rPr>
        <w:t xml:space="preserve"> </w:t>
      </w:r>
      <w:r w:rsidR="00222C0C">
        <w:rPr>
          <w:rFonts w:eastAsia="Times New Roman"/>
          <w:szCs w:val="24"/>
        </w:rPr>
        <w:t xml:space="preserve">A regulator stated that as a consumer, she would want to know what content is in the dispenser that is usable. </w:t>
      </w:r>
      <w:r w:rsidR="00AD16C0">
        <w:rPr>
          <w:rFonts w:eastAsia="Times New Roman"/>
          <w:szCs w:val="24"/>
        </w:rPr>
        <w:t xml:space="preserve"> </w:t>
      </w:r>
      <w:r w:rsidR="00222C0C">
        <w:rPr>
          <w:rFonts w:eastAsia="Times New Roman"/>
          <w:szCs w:val="24"/>
        </w:rPr>
        <w:t xml:space="preserve">Two additional regulators </w:t>
      </w:r>
      <w:r w:rsidR="00347A0E">
        <w:rPr>
          <w:rFonts w:eastAsia="Times New Roman"/>
          <w:szCs w:val="24"/>
        </w:rPr>
        <w:t>believed</w:t>
      </w:r>
      <w:r w:rsidR="00222C0C">
        <w:rPr>
          <w:rFonts w:eastAsia="Times New Roman"/>
          <w:szCs w:val="24"/>
        </w:rPr>
        <w:t xml:space="preserve"> it should go forward as an</w:t>
      </w:r>
      <w:r w:rsidR="00863F3D">
        <w:rPr>
          <w:rFonts w:eastAsia="Times New Roman"/>
          <w:szCs w:val="24"/>
        </w:rPr>
        <w:t xml:space="preserve"> Informational </w:t>
      </w:r>
      <w:r w:rsidR="00222C0C">
        <w:rPr>
          <w:rFonts w:eastAsia="Times New Roman"/>
          <w:szCs w:val="24"/>
        </w:rPr>
        <w:t>item for further consideration</w:t>
      </w:r>
      <w:r w:rsidR="00D70BA4">
        <w:rPr>
          <w:rFonts w:eastAsia="Times New Roman"/>
          <w:szCs w:val="24"/>
        </w:rPr>
        <w:t>,</w:t>
      </w:r>
      <w:r w:rsidR="00222C0C">
        <w:rPr>
          <w:rFonts w:eastAsia="Times New Roman"/>
          <w:szCs w:val="24"/>
        </w:rPr>
        <w:t xml:space="preserve"> which was the overall consensus at the NEWMA 2014 Interim Meeting.  NEWMA forwarded the item to </w:t>
      </w:r>
      <w:r w:rsidR="00724F45">
        <w:rPr>
          <w:rFonts w:eastAsia="Times New Roman"/>
          <w:szCs w:val="24"/>
        </w:rPr>
        <w:t xml:space="preserve">the </w:t>
      </w:r>
      <w:r w:rsidR="00222C0C">
        <w:rPr>
          <w:rFonts w:eastAsia="Times New Roman"/>
          <w:szCs w:val="24"/>
        </w:rPr>
        <w:t xml:space="preserve">NCWM and recommended that it be an Informational </w:t>
      </w:r>
      <w:r w:rsidR="00DA197D">
        <w:rPr>
          <w:rFonts w:eastAsia="Times New Roman"/>
          <w:szCs w:val="24"/>
        </w:rPr>
        <w:t>item</w:t>
      </w:r>
      <w:r w:rsidR="00222C0C">
        <w:rPr>
          <w:rFonts w:eastAsia="Times New Roman"/>
          <w:szCs w:val="24"/>
        </w:rPr>
        <w:t>.</w:t>
      </w:r>
    </w:p>
    <w:p w14:paraId="489E088B" w14:textId="419919F1" w:rsidR="00EC2526" w:rsidRPr="00EC2526" w:rsidRDefault="00F71549" w:rsidP="00ED4361">
      <w:pPr>
        <w:widowControl w:val="0"/>
        <w:autoSpaceDE w:val="0"/>
        <w:autoSpaceDN w:val="0"/>
        <w:adjustRightInd w:val="0"/>
        <w:rPr>
          <w:szCs w:val="20"/>
        </w:rPr>
      </w:pPr>
      <w:r>
        <w:rPr>
          <w:rFonts w:eastAsia="Times New Roman"/>
          <w:szCs w:val="24"/>
        </w:rPr>
        <w:t xml:space="preserve">SWMA:  </w:t>
      </w:r>
      <w:r w:rsidR="00EC2526" w:rsidRPr="00EC2526">
        <w:rPr>
          <w:rFonts w:eastAsia="Times New Roman"/>
          <w:szCs w:val="24"/>
        </w:rPr>
        <w:t xml:space="preserve">At the SWMA </w:t>
      </w:r>
      <w:r w:rsidR="00230DBA">
        <w:rPr>
          <w:rFonts w:eastAsia="Times New Roman"/>
          <w:szCs w:val="24"/>
        </w:rPr>
        <w:t xml:space="preserve">2014 Annual </w:t>
      </w:r>
      <w:r w:rsidR="003B16AA">
        <w:rPr>
          <w:rFonts w:eastAsia="Times New Roman"/>
          <w:szCs w:val="24"/>
        </w:rPr>
        <w:t>M</w:t>
      </w:r>
      <w:r w:rsidR="003B16AA" w:rsidRPr="00EC2526">
        <w:rPr>
          <w:rFonts w:eastAsia="Times New Roman"/>
          <w:szCs w:val="24"/>
        </w:rPr>
        <w:t>eeting</w:t>
      </w:r>
      <w:r w:rsidR="00EC2526" w:rsidRPr="00EC2526">
        <w:rPr>
          <w:rFonts w:eastAsia="Times New Roman"/>
          <w:szCs w:val="24"/>
        </w:rPr>
        <w:t xml:space="preserve">, the Committee heard comments from industry that they </w:t>
      </w:r>
      <w:r w:rsidR="00EC2526">
        <w:rPr>
          <w:rFonts w:eastAsia="Times New Roman"/>
          <w:szCs w:val="24"/>
        </w:rPr>
        <w:t>believed</w:t>
      </w:r>
      <w:r w:rsidR="00EC2526" w:rsidRPr="00EC2526">
        <w:rPr>
          <w:rFonts w:eastAsia="Times New Roman"/>
          <w:szCs w:val="24"/>
        </w:rPr>
        <w:t xml:space="preserve"> this was a step backwards and would require multiple changes in test procedures. </w:t>
      </w:r>
      <w:r w:rsidR="006F20DE">
        <w:rPr>
          <w:rFonts w:eastAsia="Times New Roman"/>
          <w:szCs w:val="24"/>
        </w:rPr>
        <w:t xml:space="preserve"> </w:t>
      </w:r>
      <w:r w:rsidR="00EC2526" w:rsidRPr="00EC2526">
        <w:rPr>
          <w:rFonts w:eastAsia="Times New Roman"/>
          <w:szCs w:val="24"/>
        </w:rPr>
        <w:t xml:space="preserve">Comments were heard that multiple test procedures would have to be drafted to test many different items. </w:t>
      </w:r>
      <w:r w:rsidR="00C9182F">
        <w:rPr>
          <w:rFonts w:eastAsia="Times New Roman"/>
          <w:szCs w:val="24"/>
        </w:rPr>
        <w:t xml:space="preserve"> </w:t>
      </w:r>
      <w:r w:rsidR="00EC2526" w:rsidRPr="00EC2526">
        <w:rPr>
          <w:rFonts w:eastAsia="Times New Roman"/>
          <w:szCs w:val="24"/>
        </w:rPr>
        <w:t xml:space="preserve">The SWMA </w:t>
      </w:r>
      <w:r w:rsidR="00EC2526">
        <w:rPr>
          <w:rFonts w:eastAsia="Times New Roman"/>
          <w:szCs w:val="24"/>
        </w:rPr>
        <w:t>did not forward this item to NCWM.</w:t>
      </w:r>
    </w:p>
    <w:p w14:paraId="71BAA2FF" w14:textId="0C660BA4" w:rsidR="0070306E" w:rsidRPr="0070306E" w:rsidRDefault="0070306E" w:rsidP="00ED4361">
      <w:pPr>
        <w:widowControl w:val="0"/>
        <w:autoSpaceDE w:val="0"/>
        <w:autoSpaceDN w:val="0"/>
        <w:adjustRightInd w:val="0"/>
      </w:pPr>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06F7FC00" w14:textId="77777777" w:rsidR="00BF5A65" w:rsidRDefault="00BF5A65" w:rsidP="00AC64C4">
      <w:pPr>
        <w:pStyle w:val="Heading1"/>
        <w:ind w:left="900" w:hanging="900"/>
      </w:pPr>
      <w:bookmarkStart w:id="24" w:name="_Toc426975218"/>
      <w:r>
        <w:t>231</w:t>
      </w:r>
      <w:r>
        <w:tab/>
      </w:r>
      <w:r w:rsidR="003E795D">
        <w:t xml:space="preserve">nist </w:t>
      </w:r>
      <w:r>
        <w:t>H</w:t>
      </w:r>
      <w:r w:rsidR="003E795D">
        <w:t>AND</w:t>
      </w:r>
      <w:r>
        <w:t>B</w:t>
      </w:r>
      <w:r w:rsidR="003E795D">
        <w:t>OOK</w:t>
      </w:r>
      <w:r>
        <w:t xml:space="preserve"> 130 – Uniform PACKAGING AND LABELING REGULATION</w:t>
      </w:r>
      <w:bookmarkEnd w:id="24"/>
    </w:p>
    <w:p w14:paraId="728B2D6A" w14:textId="77777777" w:rsidR="00A42725" w:rsidRDefault="00A42725" w:rsidP="00AC64C4">
      <w:pPr>
        <w:pStyle w:val="ItemHeading"/>
        <w:ind w:left="900" w:hanging="900"/>
      </w:pPr>
      <w:bookmarkStart w:id="25" w:name="_Toc426975219"/>
      <w:r>
        <w:t>231-1</w:t>
      </w:r>
      <w:r>
        <w:tab/>
      </w:r>
      <w:r w:rsidR="006A3C6A">
        <w:t>V</w:t>
      </w:r>
      <w:r>
        <w:tab/>
        <w:t>Sections 6.4., 6.5.,</w:t>
      </w:r>
      <w:r w:rsidR="00DA4F25">
        <w:t xml:space="preserve"> and </w:t>
      </w:r>
      <w:r>
        <w:t>6.7</w:t>
      </w:r>
      <w:r w:rsidR="00DA4F25">
        <w:t xml:space="preserve">.  </w:t>
      </w:r>
      <w:r w:rsidR="0069671B">
        <w:t xml:space="preserve">Addition of </w:t>
      </w:r>
      <w:r>
        <w:t>Tables</w:t>
      </w:r>
      <w:bookmarkEnd w:id="25"/>
    </w:p>
    <w:p w14:paraId="605A3C28" w14:textId="77777777" w:rsidR="0024759C" w:rsidRDefault="0024759C" w:rsidP="00F148A1">
      <w:pPr>
        <w:pStyle w:val="BoldHeading"/>
        <w:spacing w:after="240"/>
        <w:jc w:val="center"/>
        <w:rPr>
          <w:b w:val="0"/>
        </w:rPr>
      </w:pPr>
      <w:r>
        <w:rPr>
          <w:b w:val="0"/>
        </w:rPr>
        <w:t>(This item was Adopted.)</w:t>
      </w:r>
    </w:p>
    <w:p w14:paraId="4B3627FD" w14:textId="77777777" w:rsidR="00A42725" w:rsidRDefault="00A42725" w:rsidP="00AC64C4">
      <w:pPr>
        <w:pStyle w:val="BoldHeading"/>
      </w:pPr>
      <w:r>
        <w:t xml:space="preserve">Source:  </w:t>
      </w:r>
    </w:p>
    <w:p w14:paraId="77A8E143" w14:textId="77777777" w:rsidR="00A42725" w:rsidRDefault="00A42725" w:rsidP="00AC64C4">
      <w:r>
        <w:t>NCWM Packaging a</w:t>
      </w:r>
      <w:r w:rsidR="00947138">
        <w:t>nd Labeling Subcommittee (2014)</w:t>
      </w:r>
    </w:p>
    <w:p w14:paraId="24D6B02B" w14:textId="77777777" w:rsidR="00A42725" w:rsidRDefault="00A42725" w:rsidP="00AC64C4">
      <w:pPr>
        <w:pStyle w:val="BoldHeading"/>
      </w:pPr>
      <w:r>
        <w:t xml:space="preserve">Purpose:  </w:t>
      </w:r>
    </w:p>
    <w:p w14:paraId="5B311997" w14:textId="77777777" w:rsidR="00A42725" w:rsidRDefault="00A42725" w:rsidP="00AC64C4">
      <w:r w:rsidRPr="00A42725">
        <w:t>Add tables to Handbook 130</w:t>
      </w:r>
      <w:r w:rsidR="002423F2">
        <w:t xml:space="preserve">, Uniform Packaging and Labeling </w:t>
      </w:r>
      <w:r w:rsidR="003B16AA">
        <w:t>Regulation</w:t>
      </w:r>
      <w:r w:rsidRPr="00A42725">
        <w:t xml:space="preserve"> to help clarify requirements.</w:t>
      </w:r>
    </w:p>
    <w:p w14:paraId="05AFAA00" w14:textId="77777777" w:rsidR="00A42725" w:rsidRDefault="0096357A" w:rsidP="00AC64C4">
      <w:pPr>
        <w:pStyle w:val="BoldHeading"/>
      </w:pPr>
      <w:r>
        <w:t xml:space="preserve">Item </w:t>
      </w:r>
      <w:r w:rsidR="0024285B">
        <w:t xml:space="preserve">Under </w:t>
      </w:r>
      <w:r w:rsidR="00A42725">
        <w:t xml:space="preserve">Consideration:  </w:t>
      </w:r>
    </w:p>
    <w:p w14:paraId="3F1963F1" w14:textId="77777777" w:rsidR="00A42725" w:rsidRPr="00C974C0" w:rsidRDefault="00A42725" w:rsidP="00AC64C4">
      <w:pPr>
        <w:pStyle w:val="BoldHeading"/>
        <w:spacing w:after="240"/>
        <w:rPr>
          <w:b w:val="0"/>
        </w:rPr>
      </w:pPr>
      <w:r w:rsidRPr="00C974C0">
        <w:rPr>
          <w:b w:val="0"/>
        </w:rPr>
        <w:t xml:space="preserve">Amend </w:t>
      </w:r>
      <w:r w:rsidRPr="00D91499">
        <w:rPr>
          <w:b w:val="0"/>
        </w:rPr>
        <w:t>NIST Handbook 130</w:t>
      </w:r>
      <w:r w:rsidRPr="00C974C0">
        <w:rPr>
          <w:b w:val="0"/>
          <w:i/>
        </w:rPr>
        <w:t xml:space="preserve">, </w:t>
      </w:r>
      <w:r w:rsidRPr="00C974C0">
        <w:rPr>
          <w:b w:val="0"/>
        </w:rPr>
        <w:t>Uniform Packaging and Labeling Regulation as follows:</w:t>
      </w:r>
    </w:p>
    <w:p w14:paraId="2F9C70F5" w14:textId="34F4097B" w:rsidR="00DA4F25" w:rsidRPr="00DA4F25" w:rsidRDefault="00DA4F25" w:rsidP="00ED4361">
      <w:pPr>
        <w:tabs>
          <w:tab w:val="left" w:pos="900"/>
        </w:tabs>
        <w:ind w:left="403" w:right="360"/>
        <w:rPr>
          <w:rFonts w:eastAsia="Times New Roman"/>
          <w:szCs w:val="20"/>
        </w:rPr>
      </w:pPr>
      <w:r w:rsidRPr="00DA4F25">
        <w:rPr>
          <w:rFonts w:eastAsia="Times New Roman"/>
          <w:b/>
          <w:bCs/>
          <w:szCs w:val="20"/>
        </w:rPr>
        <w:t>6.4.</w:t>
      </w:r>
      <w:r w:rsidR="00525827">
        <w:rPr>
          <w:rFonts w:eastAsia="Times New Roman"/>
          <w:b/>
          <w:bCs/>
          <w:szCs w:val="20"/>
        </w:rPr>
        <w:tab/>
      </w:r>
      <w:r w:rsidRPr="00DA4F25">
        <w:rPr>
          <w:rFonts w:eastAsia="Times New Roman"/>
          <w:b/>
          <w:bCs/>
          <w:szCs w:val="20"/>
        </w:rPr>
        <w:t>Terms:  Weight, Measure, Volume, or Count.</w:t>
      </w:r>
      <w:r w:rsidRPr="00DA4F25">
        <w:rPr>
          <w:rFonts w:eastAsia="Times New Roman"/>
          <w:szCs w:val="20"/>
        </w:rPr>
        <w:t xml:space="preserve"> – The declaration of the quantity</w:t>
      </w:r>
      <w:r w:rsidRPr="006E015B">
        <w:rPr>
          <w:rFonts w:eastAsia="Times New Roman"/>
          <w:szCs w:val="20"/>
        </w:rPr>
        <w:t xml:space="preserve"> </w:t>
      </w:r>
      <w:r w:rsidRPr="00DA4F25">
        <w:rPr>
          <w:rFonts w:eastAsia="Times New Roman"/>
          <w:b/>
          <w:strike/>
          <w:szCs w:val="20"/>
        </w:rPr>
        <w:t>of a particular commodity</w:t>
      </w:r>
      <w:r w:rsidRPr="006E015B">
        <w:rPr>
          <w:rFonts w:eastAsia="Times New Roman"/>
          <w:szCs w:val="20"/>
        </w:rPr>
        <w:t xml:space="preserve"> </w:t>
      </w:r>
      <w:r w:rsidRPr="00DA4F25">
        <w:rPr>
          <w:rFonts w:eastAsia="Times New Roman"/>
          <w:szCs w:val="20"/>
        </w:rPr>
        <w:t>shall be expressed in terms of</w:t>
      </w:r>
      <w:r w:rsidRPr="00DA4F25">
        <w:rPr>
          <w:rFonts w:eastAsia="Times New Roman"/>
          <w:b/>
          <w:color w:val="FF0000"/>
          <w:szCs w:val="20"/>
        </w:rPr>
        <w:t xml:space="preserve"> </w:t>
      </w:r>
      <w:r w:rsidRPr="00DA4F25">
        <w:rPr>
          <w:rFonts w:eastAsia="Times New Roman"/>
          <w:b/>
          <w:szCs w:val="20"/>
          <w:u w:val="single"/>
        </w:rPr>
        <w:t>Table 6.4.:</w:t>
      </w:r>
      <w:r w:rsidRPr="00DA4F25">
        <w:rPr>
          <w:rFonts w:eastAsia="Times New Roman"/>
          <w:strike/>
          <w:color w:val="FF0000"/>
          <w:szCs w:val="20"/>
        </w:rPr>
        <w:t xml:space="preserve"> </w:t>
      </w:r>
    </w:p>
    <w:p w14:paraId="1FA626EC" w14:textId="77777777" w:rsidR="00DA4F25" w:rsidRPr="00DA4F25" w:rsidRDefault="00DA4F25" w:rsidP="00C15BCB">
      <w:pPr>
        <w:numPr>
          <w:ilvl w:val="0"/>
          <w:numId w:val="30"/>
        </w:numPr>
        <w:tabs>
          <w:tab w:val="num" w:pos="1080"/>
        </w:tabs>
        <w:spacing w:line="276" w:lineRule="auto"/>
        <w:ind w:left="1080" w:right="360"/>
        <w:rPr>
          <w:rFonts w:eastAsia="Times New Roman"/>
          <w:b/>
          <w:strike/>
          <w:szCs w:val="20"/>
        </w:rPr>
      </w:pPr>
      <w:r w:rsidRPr="00DA4F25">
        <w:rPr>
          <w:rFonts w:eastAsia="Times New Roman"/>
          <w:b/>
          <w:strike/>
          <w:szCs w:val="20"/>
        </w:rPr>
        <w:t xml:space="preserve">weight if the commodity is solid, semisolid, viscous, or a mixture of solid and liquid; </w:t>
      </w:r>
    </w:p>
    <w:p w14:paraId="442FDCE3" w14:textId="77777777" w:rsidR="00DA4F25" w:rsidRPr="00DA4F25" w:rsidRDefault="00DA4F25" w:rsidP="00C15BCB">
      <w:pPr>
        <w:numPr>
          <w:ilvl w:val="0"/>
          <w:numId w:val="30"/>
        </w:numPr>
        <w:tabs>
          <w:tab w:val="num" w:pos="1152"/>
          <w:tab w:val="num" w:pos="2880"/>
        </w:tabs>
        <w:spacing w:line="276" w:lineRule="auto"/>
        <w:ind w:left="1080" w:right="360"/>
        <w:rPr>
          <w:rFonts w:eastAsia="Times New Roman"/>
          <w:b/>
          <w:strike/>
          <w:szCs w:val="20"/>
        </w:rPr>
      </w:pPr>
      <w:r w:rsidRPr="00DA4F25">
        <w:rPr>
          <w:rFonts w:eastAsia="Times New Roman"/>
          <w:b/>
          <w:strike/>
          <w:szCs w:val="20"/>
        </w:rPr>
        <w:t xml:space="preserve">volume measure if the commodity is liquid or dry, if the commodity is dry; </w:t>
      </w:r>
    </w:p>
    <w:p w14:paraId="7B39D04B" w14:textId="77777777" w:rsidR="00DA4F25" w:rsidRPr="00DA4F25" w:rsidRDefault="00DA4F25" w:rsidP="00C15BCB">
      <w:pPr>
        <w:numPr>
          <w:ilvl w:val="0"/>
          <w:numId w:val="30"/>
        </w:numPr>
        <w:tabs>
          <w:tab w:val="num" w:pos="1152"/>
          <w:tab w:val="num" w:pos="2880"/>
        </w:tabs>
        <w:spacing w:line="276" w:lineRule="auto"/>
        <w:ind w:left="1080" w:right="360"/>
        <w:rPr>
          <w:rFonts w:eastAsia="Times New Roman"/>
          <w:b/>
          <w:strike/>
          <w:szCs w:val="20"/>
        </w:rPr>
      </w:pPr>
      <w:r w:rsidRPr="00DA4F25">
        <w:rPr>
          <w:rFonts w:eastAsia="Times New Roman"/>
          <w:b/>
          <w:strike/>
          <w:szCs w:val="20"/>
        </w:rPr>
        <w:t>linear measure or area; or</w:t>
      </w:r>
    </w:p>
    <w:p w14:paraId="73F8D9A9" w14:textId="77777777" w:rsidR="00DA4F25" w:rsidRPr="00DA4F25" w:rsidRDefault="00DA4F25" w:rsidP="00C15BCB">
      <w:pPr>
        <w:numPr>
          <w:ilvl w:val="0"/>
          <w:numId w:val="30"/>
        </w:numPr>
        <w:tabs>
          <w:tab w:val="num" w:pos="1152"/>
          <w:tab w:val="num" w:pos="2880"/>
        </w:tabs>
        <w:spacing w:line="276" w:lineRule="auto"/>
        <w:ind w:left="1080" w:right="360"/>
        <w:rPr>
          <w:rFonts w:eastAsia="Times New Roman"/>
          <w:b/>
          <w:strike/>
          <w:szCs w:val="20"/>
        </w:rPr>
      </w:pPr>
      <w:r w:rsidRPr="00DA4F25">
        <w:rPr>
          <w:rFonts w:eastAsia="Times New Roman"/>
          <w:b/>
          <w:strike/>
          <w:szCs w:val="20"/>
        </w:rPr>
        <w:lastRenderedPageBreak/>
        <w:t>numerical count.</w:t>
      </w:r>
    </w:p>
    <w:tbl>
      <w:tblPr>
        <w:tblW w:w="8633" w:type="dxa"/>
        <w:jc w:val="center"/>
        <w:tblCellMar>
          <w:top w:w="43" w:type="dxa"/>
          <w:left w:w="0" w:type="dxa"/>
          <w:bottom w:w="43" w:type="dxa"/>
          <w:right w:w="0" w:type="dxa"/>
        </w:tblCellMar>
        <w:tblLook w:val="04A0" w:firstRow="1" w:lastRow="0" w:firstColumn="1" w:lastColumn="0" w:noHBand="0" w:noVBand="1"/>
      </w:tblPr>
      <w:tblGrid>
        <w:gridCol w:w="3960"/>
        <w:gridCol w:w="4673"/>
      </w:tblGrid>
      <w:tr w:rsidR="00DA4F25" w:rsidRPr="00DA4F25" w14:paraId="2A7ADB8D" w14:textId="77777777" w:rsidTr="00F148A1">
        <w:trPr>
          <w:trHeight w:val="350"/>
          <w:jc w:val="center"/>
        </w:trPr>
        <w:tc>
          <w:tcPr>
            <w:tcW w:w="8633" w:type="dxa"/>
            <w:gridSpan w:val="2"/>
            <w:tcBorders>
              <w:top w:val="double" w:sz="4" w:space="0" w:color="auto"/>
              <w:left w:val="double" w:sz="4" w:space="0" w:color="auto"/>
              <w:bottom w:val="double" w:sz="4" w:space="0" w:color="auto"/>
              <w:right w:val="double" w:sz="4" w:space="0" w:color="auto"/>
            </w:tcBorders>
            <w:tcMar>
              <w:top w:w="43" w:type="dxa"/>
              <w:left w:w="115" w:type="dxa"/>
              <w:bottom w:w="43" w:type="dxa"/>
              <w:right w:w="115" w:type="dxa"/>
            </w:tcMar>
            <w:vAlign w:val="center"/>
            <w:hideMark/>
          </w:tcPr>
          <w:p w14:paraId="2CC31185" w14:textId="77777777" w:rsidR="00DA4F25" w:rsidRPr="00DA4F25" w:rsidRDefault="00DA4F25" w:rsidP="00F148A1">
            <w:pPr>
              <w:keepNext/>
              <w:spacing w:after="0"/>
              <w:jc w:val="center"/>
              <w:rPr>
                <w:rFonts w:eastAsia="Times New Roman"/>
                <w:b/>
                <w:bCs/>
                <w:szCs w:val="20"/>
                <w:u w:val="single"/>
              </w:rPr>
            </w:pPr>
            <w:r w:rsidRPr="00DA4F25">
              <w:rPr>
                <w:rFonts w:eastAsia="Times New Roman"/>
                <w:b/>
                <w:bCs/>
                <w:szCs w:val="20"/>
                <w:u w:val="single"/>
              </w:rPr>
              <w:t xml:space="preserve">Table 6.4.  </w:t>
            </w:r>
          </w:p>
          <w:p w14:paraId="5283EF29" w14:textId="77777777" w:rsidR="00DA4F25" w:rsidRPr="00DA4F25" w:rsidRDefault="00DA4F25" w:rsidP="00F148A1">
            <w:pPr>
              <w:keepNext/>
              <w:spacing w:after="0"/>
              <w:jc w:val="center"/>
              <w:rPr>
                <w:rFonts w:eastAsia="Times New Roman"/>
                <w:b/>
                <w:bCs/>
                <w:szCs w:val="20"/>
                <w:u w:val="single"/>
              </w:rPr>
            </w:pPr>
            <w:r w:rsidRPr="00DA4F25">
              <w:rPr>
                <w:rFonts w:eastAsia="Times New Roman"/>
                <w:b/>
                <w:bCs/>
                <w:szCs w:val="20"/>
                <w:u w:val="single"/>
              </w:rPr>
              <w:t>Weight, Measure, Volume, or Count</w:t>
            </w:r>
          </w:p>
        </w:tc>
      </w:tr>
      <w:tr w:rsidR="00DA4F25" w:rsidRPr="00DA4F25" w14:paraId="7C6F3ED5" w14:textId="77777777" w:rsidTr="00F148A1">
        <w:trPr>
          <w:trHeight w:val="347"/>
          <w:jc w:val="center"/>
        </w:trPr>
        <w:tc>
          <w:tcPr>
            <w:tcW w:w="3960" w:type="dxa"/>
            <w:tcBorders>
              <w:top w:val="nil"/>
              <w:left w:val="double" w:sz="4" w:space="0" w:color="auto"/>
              <w:bottom w:val="double" w:sz="4" w:space="0" w:color="auto"/>
              <w:right w:val="single" w:sz="8" w:space="0" w:color="auto"/>
            </w:tcBorders>
            <w:tcMar>
              <w:top w:w="43" w:type="dxa"/>
              <w:left w:w="115" w:type="dxa"/>
              <w:bottom w:w="43" w:type="dxa"/>
              <w:right w:w="115" w:type="dxa"/>
            </w:tcMar>
            <w:hideMark/>
          </w:tcPr>
          <w:p w14:paraId="46457A07" w14:textId="77777777" w:rsidR="00DA4F25" w:rsidRPr="00DA4F25" w:rsidRDefault="00DA4F25" w:rsidP="004F73D5">
            <w:pPr>
              <w:keepNext/>
              <w:spacing w:after="0"/>
              <w:jc w:val="left"/>
              <w:rPr>
                <w:rFonts w:eastAsia="Times New Roman"/>
                <w:b/>
                <w:bCs/>
                <w:szCs w:val="20"/>
                <w:u w:val="single"/>
              </w:rPr>
            </w:pPr>
            <w:r w:rsidRPr="00DA4F25">
              <w:rPr>
                <w:rFonts w:eastAsia="Times New Roman"/>
                <w:b/>
                <w:bCs/>
                <w:szCs w:val="20"/>
                <w:u w:val="single"/>
              </w:rPr>
              <w:t>If the commodity is:</w:t>
            </w:r>
          </w:p>
        </w:tc>
        <w:tc>
          <w:tcPr>
            <w:tcW w:w="4673" w:type="dxa"/>
            <w:tcBorders>
              <w:top w:val="nil"/>
              <w:left w:val="nil"/>
              <w:bottom w:val="double" w:sz="4" w:space="0" w:color="auto"/>
              <w:right w:val="double" w:sz="4" w:space="0" w:color="auto"/>
            </w:tcBorders>
            <w:tcMar>
              <w:top w:w="43" w:type="dxa"/>
              <w:left w:w="115" w:type="dxa"/>
              <w:bottom w:w="43" w:type="dxa"/>
              <w:right w:w="115" w:type="dxa"/>
            </w:tcMar>
            <w:hideMark/>
          </w:tcPr>
          <w:p w14:paraId="72673528" w14:textId="46EA7D44" w:rsidR="00DA4F25" w:rsidRPr="00DA4F25" w:rsidRDefault="006F20DE" w:rsidP="004F73D5">
            <w:pPr>
              <w:keepNext/>
              <w:spacing w:after="0"/>
              <w:jc w:val="left"/>
              <w:rPr>
                <w:rFonts w:eastAsia="Times New Roman"/>
                <w:b/>
                <w:bCs/>
                <w:szCs w:val="20"/>
                <w:u w:val="single"/>
              </w:rPr>
            </w:pPr>
            <w:r>
              <w:rPr>
                <w:rFonts w:eastAsia="Times New Roman"/>
                <w:b/>
                <w:bCs/>
                <w:szCs w:val="20"/>
                <w:u w:val="single"/>
              </w:rPr>
              <w:t>The declaration of the quantity</w:t>
            </w:r>
            <w:r w:rsidR="00DA4F25" w:rsidRPr="00DA4F25">
              <w:rPr>
                <w:rFonts w:eastAsia="Times New Roman"/>
                <w:b/>
                <w:bCs/>
                <w:szCs w:val="20"/>
                <w:u w:val="single"/>
              </w:rPr>
              <w:t xml:space="preserve"> of a particular commodity shall be expressed in terms of: </w:t>
            </w:r>
          </w:p>
        </w:tc>
      </w:tr>
      <w:tr w:rsidR="00DA4F25" w:rsidRPr="00DA4F25" w14:paraId="4CCDE19A" w14:textId="77777777" w:rsidTr="00F148A1">
        <w:trPr>
          <w:trHeight w:val="542"/>
          <w:jc w:val="center"/>
        </w:trPr>
        <w:tc>
          <w:tcPr>
            <w:tcW w:w="3960" w:type="dxa"/>
            <w:tcBorders>
              <w:top w:val="nil"/>
              <w:left w:val="double" w:sz="4" w:space="0" w:color="auto"/>
              <w:bottom w:val="single" w:sz="8" w:space="0" w:color="auto"/>
              <w:right w:val="single" w:sz="8" w:space="0" w:color="auto"/>
            </w:tcBorders>
            <w:tcMar>
              <w:top w:w="43" w:type="dxa"/>
              <w:left w:w="115" w:type="dxa"/>
              <w:bottom w:w="43" w:type="dxa"/>
              <w:right w:w="115" w:type="dxa"/>
            </w:tcMar>
            <w:hideMark/>
          </w:tcPr>
          <w:p w14:paraId="52CA6298" w14:textId="77777777" w:rsidR="00DA4F25" w:rsidRPr="00DA4F25" w:rsidRDefault="00DA4F25" w:rsidP="00C15BCB">
            <w:pPr>
              <w:keepNext/>
              <w:numPr>
                <w:ilvl w:val="0"/>
                <w:numId w:val="33"/>
              </w:numPr>
              <w:spacing w:after="0" w:line="276" w:lineRule="auto"/>
              <w:ind w:left="526" w:hanging="333"/>
              <w:jc w:val="left"/>
              <w:rPr>
                <w:rFonts w:eastAsia="Times New Roman"/>
                <w:b/>
                <w:bCs/>
                <w:szCs w:val="20"/>
                <w:u w:val="single"/>
              </w:rPr>
            </w:pPr>
            <w:r w:rsidRPr="00DA4F25">
              <w:rPr>
                <w:rFonts w:eastAsia="Times New Roman"/>
                <w:b/>
                <w:bCs/>
                <w:szCs w:val="20"/>
                <w:u w:val="single"/>
              </w:rPr>
              <w:t>solid, semisolid, viscous, or a mixture of solid and liquid</w:t>
            </w:r>
          </w:p>
        </w:tc>
        <w:tc>
          <w:tcPr>
            <w:tcW w:w="4673" w:type="dxa"/>
            <w:tcBorders>
              <w:top w:val="nil"/>
              <w:left w:val="nil"/>
              <w:bottom w:val="single" w:sz="8" w:space="0" w:color="auto"/>
              <w:right w:val="double" w:sz="4" w:space="0" w:color="auto"/>
            </w:tcBorders>
            <w:tcMar>
              <w:top w:w="43" w:type="dxa"/>
              <w:left w:w="115" w:type="dxa"/>
              <w:bottom w:w="43" w:type="dxa"/>
              <w:right w:w="115" w:type="dxa"/>
            </w:tcMar>
            <w:hideMark/>
          </w:tcPr>
          <w:p w14:paraId="39354CBE" w14:textId="77777777" w:rsidR="00DA4F25" w:rsidRPr="00DA4F25" w:rsidRDefault="00DA4F25" w:rsidP="004F73D5">
            <w:pPr>
              <w:keepNext/>
              <w:spacing w:after="0"/>
              <w:ind w:left="495" w:hanging="270"/>
              <w:jc w:val="left"/>
              <w:rPr>
                <w:rFonts w:eastAsia="Times New Roman"/>
                <w:b/>
                <w:bCs/>
                <w:szCs w:val="20"/>
                <w:u w:val="single"/>
              </w:rPr>
            </w:pPr>
            <w:r w:rsidRPr="00DA4F25">
              <w:rPr>
                <w:rFonts w:eastAsia="Times New Roman"/>
                <w:b/>
                <w:bCs/>
                <w:szCs w:val="20"/>
                <w:u w:val="single"/>
              </w:rPr>
              <w:t>weight or mass</w:t>
            </w:r>
          </w:p>
        </w:tc>
      </w:tr>
      <w:tr w:rsidR="00DA4F25" w:rsidRPr="00DA4F25" w14:paraId="2D331A07" w14:textId="77777777" w:rsidTr="00F148A1">
        <w:trPr>
          <w:trHeight w:val="300"/>
          <w:jc w:val="center"/>
        </w:trPr>
        <w:tc>
          <w:tcPr>
            <w:tcW w:w="3960" w:type="dxa"/>
            <w:tcBorders>
              <w:top w:val="nil"/>
              <w:left w:val="double" w:sz="4" w:space="0" w:color="auto"/>
              <w:bottom w:val="single" w:sz="8" w:space="0" w:color="auto"/>
              <w:right w:val="single" w:sz="8" w:space="0" w:color="auto"/>
            </w:tcBorders>
            <w:tcMar>
              <w:top w:w="43" w:type="dxa"/>
              <w:left w:w="115" w:type="dxa"/>
              <w:bottom w:w="43" w:type="dxa"/>
              <w:right w:w="115" w:type="dxa"/>
            </w:tcMar>
            <w:hideMark/>
          </w:tcPr>
          <w:p w14:paraId="11549CDA" w14:textId="77777777" w:rsidR="00DA4F25" w:rsidRPr="00DA4F25" w:rsidRDefault="00DA4F25" w:rsidP="00C15BCB">
            <w:pPr>
              <w:keepNext/>
              <w:numPr>
                <w:ilvl w:val="0"/>
                <w:numId w:val="33"/>
              </w:numPr>
              <w:spacing w:after="0" w:line="276" w:lineRule="auto"/>
              <w:ind w:left="526"/>
              <w:jc w:val="left"/>
              <w:rPr>
                <w:rFonts w:eastAsia="Times New Roman"/>
                <w:b/>
                <w:bCs/>
                <w:szCs w:val="20"/>
                <w:u w:val="single"/>
              </w:rPr>
            </w:pPr>
            <w:r w:rsidRPr="00DA4F25">
              <w:rPr>
                <w:rFonts w:eastAsia="Times New Roman"/>
                <w:b/>
                <w:bCs/>
                <w:szCs w:val="20"/>
                <w:u w:val="single"/>
              </w:rPr>
              <w:t xml:space="preserve">liquid </w:t>
            </w:r>
          </w:p>
        </w:tc>
        <w:tc>
          <w:tcPr>
            <w:tcW w:w="4673" w:type="dxa"/>
            <w:tcBorders>
              <w:top w:val="nil"/>
              <w:left w:val="nil"/>
              <w:bottom w:val="single" w:sz="8" w:space="0" w:color="auto"/>
              <w:right w:val="double" w:sz="4" w:space="0" w:color="auto"/>
            </w:tcBorders>
            <w:tcMar>
              <w:top w:w="43" w:type="dxa"/>
              <w:left w:w="115" w:type="dxa"/>
              <w:bottom w:w="43" w:type="dxa"/>
              <w:right w:w="115" w:type="dxa"/>
            </w:tcMar>
            <w:hideMark/>
          </w:tcPr>
          <w:p w14:paraId="76120ABE" w14:textId="77777777" w:rsidR="00DA4F25" w:rsidRPr="00DA4F25" w:rsidRDefault="00DA4F25" w:rsidP="004F73D5">
            <w:pPr>
              <w:keepNext/>
              <w:spacing w:after="0"/>
              <w:ind w:left="495" w:hanging="270"/>
              <w:jc w:val="left"/>
              <w:rPr>
                <w:rFonts w:eastAsia="Times New Roman"/>
                <w:b/>
                <w:bCs/>
                <w:szCs w:val="20"/>
                <w:u w:val="single"/>
              </w:rPr>
            </w:pPr>
            <w:r w:rsidRPr="00DA4F25">
              <w:rPr>
                <w:rFonts w:eastAsia="Times New Roman"/>
                <w:b/>
                <w:bCs/>
                <w:szCs w:val="20"/>
                <w:u w:val="single"/>
              </w:rPr>
              <w:t xml:space="preserve">fluid volume measure </w:t>
            </w:r>
          </w:p>
        </w:tc>
      </w:tr>
      <w:tr w:rsidR="00DA4F25" w:rsidRPr="00DA4F25" w14:paraId="07C17A62" w14:textId="77777777" w:rsidTr="00F148A1">
        <w:trPr>
          <w:trHeight w:val="300"/>
          <w:jc w:val="center"/>
        </w:trPr>
        <w:tc>
          <w:tcPr>
            <w:tcW w:w="3960" w:type="dxa"/>
            <w:tcBorders>
              <w:top w:val="nil"/>
              <w:left w:val="double" w:sz="4" w:space="0" w:color="auto"/>
              <w:bottom w:val="single" w:sz="8" w:space="0" w:color="auto"/>
              <w:right w:val="single" w:sz="8" w:space="0" w:color="auto"/>
            </w:tcBorders>
            <w:tcMar>
              <w:top w:w="43" w:type="dxa"/>
              <w:left w:w="115" w:type="dxa"/>
              <w:bottom w:w="43" w:type="dxa"/>
              <w:right w:w="115" w:type="dxa"/>
            </w:tcMar>
            <w:hideMark/>
          </w:tcPr>
          <w:p w14:paraId="1C7A53E4" w14:textId="77777777" w:rsidR="00DA4F25" w:rsidRPr="00DA4F25" w:rsidRDefault="00DA4F25" w:rsidP="00C15BCB">
            <w:pPr>
              <w:keepNext/>
              <w:numPr>
                <w:ilvl w:val="0"/>
                <w:numId w:val="33"/>
              </w:numPr>
              <w:spacing w:after="0" w:line="276" w:lineRule="auto"/>
              <w:ind w:left="526"/>
              <w:jc w:val="left"/>
              <w:rPr>
                <w:rFonts w:eastAsia="Times New Roman"/>
                <w:b/>
                <w:bCs/>
                <w:szCs w:val="20"/>
                <w:u w:val="single"/>
              </w:rPr>
            </w:pPr>
            <w:r w:rsidRPr="00DA4F25">
              <w:rPr>
                <w:rFonts w:eastAsia="Times New Roman"/>
                <w:b/>
                <w:bCs/>
                <w:szCs w:val="20"/>
                <w:u w:val="single"/>
              </w:rPr>
              <w:t xml:space="preserve">dry </w:t>
            </w:r>
          </w:p>
        </w:tc>
        <w:tc>
          <w:tcPr>
            <w:tcW w:w="4673" w:type="dxa"/>
            <w:tcBorders>
              <w:top w:val="nil"/>
              <w:left w:val="nil"/>
              <w:bottom w:val="single" w:sz="8" w:space="0" w:color="auto"/>
              <w:right w:val="double" w:sz="4" w:space="0" w:color="auto"/>
            </w:tcBorders>
            <w:tcMar>
              <w:top w:w="43" w:type="dxa"/>
              <w:left w:w="115" w:type="dxa"/>
              <w:bottom w:w="43" w:type="dxa"/>
              <w:right w:w="115" w:type="dxa"/>
            </w:tcMar>
            <w:hideMark/>
          </w:tcPr>
          <w:p w14:paraId="1BF10109" w14:textId="77777777" w:rsidR="00DA4F25" w:rsidRPr="00DA4F25" w:rsidRDefault="00DA4F25" w:rsidP="004F73D5">
            <w:pPr>
              <w:keepNext/>
              <w:spacing w:after="0"/>
              <w:ind w:left="495" w:hanging="270"/>
              <w:jc w:val="left"/>
              <w:rPr>
                <w:rFonts w:eastAsia="Times New Roman"/>
                <w:b/>
                <w:bCs/>
                <w:szCs w:val="20"/>
                <w:u w:val="single"/>
              </w:rPr>
            </w:pPr>
            <w:r w:rsidRPr="00DA4F25">
              <w:rPr>
                <w:rFonts w:eastAsia="Times New Roman"/>
                <w:b/>
                <w:bCs/>
                <w:szCs w:val="20"/>
                <w:u w:val="single"/>
              </w:rPr>
              <w:t xml:space="preserve">dry measure </w:t>
            </w:r>
          </w:p>
        </w:tc>
      </w:tr>
      <w:tr w:rsidR="00DA4F25" w:rsidRPr="00DA4F25" w14:paraId="102C1159" w14:textId="77777777" w:rsidTr="00F148A1">
        <w:trPr>
          <w:trHeight w:val="300"/>
          <w:jc w:val="center"/>
        </w:trPr>
        <w:tc>
          <w:tcPr>
            <w:tcW w:w="3960" w:type="dxa"/>
            <w:tcBorders>
              <w:top w:val="nil"/>
              <w:left w:val="double" w:sz="4" w:space="0" w:color="auto"/>
              <w:bottom w:val="single" w:sz="8" w:space="0" w:color="auto"/>
              <w:right w:val="single" w:sz="8" w:space="0" w:color="auto"/>
            </w:tcBorders>
            <w:tcMar>
              <w:top w:w="43" w:type="dxa"/>
              <w:left w:w="115" w:type="dxa"/>
              <w:bottom w:w="43" w:type="dxa"/>
              <w:right w:w="115" w:type="dxa"/>
            </w:tcMar>
            <w:hideMark/>
          </w:tcPr>
          <w:p w14:paraId="2480B95A" w14:textId="77777777" w:rsidR="00DA4F25" w:rsidRPr="00DA4F25" w:rsidRDefault="00DA4F25" w:rsidP="00C15BCB">
            <w:pPr>
              <w:keepNext/>
              <w:numPr>
                <w:ilvl w:val="0"/>
                <w:numId w:val="33"/>
              </w:numPr>
              <w:spacing w:after="0" w:line="276" w:lineRule="auto"/>
              <w:ind w:left="526"/>
              <w:jc w:val="left"/>
              <w:rPr>
                <w:rFonts w:eastAsia="Times New Roman"/>
                <w:b/>
                <w:bCs/>
                <w:szCs w:val="20"/>
                <w:u w:val="single"/>
              </w:rPr>
            </w:pPr>
            <w:r w:rsidRPr="00DA4F25">
              <w:rPr>
                <w:rFonts w:eastAsia="Times New Roman"/>
                <w:b/>
                <w:bCs/>
                <w:szCs w:val="20"/>
                <w:u w:val="single"/>
              </w:rPr>
              <w:t>or labeled by linear measure or area</w:t>
            </w:r>
          </w:p>
        </w:tc>
        <w:tc>
          <w:tcPr>
            <w:tcW w:w="4673" w:type="dxa"/>
            <w:tcBorders>
              <w:top w:val="nil"/>
              <w:left w:val="nil"/>
              <w:bottom w:val="single" w:sz="8" w:space="0" w:color="auto"/>
              <w:right w:val="double" w:sz="4" w:space="0" w:color="auto"/>
            </w:tcBorders>
            <w:tcMar>
              <w:top w:w="43" w:type="dxa"/>
              <w:left w:w="115" w:type="dxa"/>
              <w:bottom w:w="43" w:type="dxa"/>
              <w:right w:w="115" w:type="dxa"/>
            </w:tcMar>
            <w:hideMark/>
          </w:tcPr>
          <w:p w14:paraId="79536A90" w14:textId="77777777" w:rsidR="00DA4F25" w:rsidRPr="00DA4F25" w:rsidRDefault="00DA4F25" w:rsidP="004F73D5">
            <w:pPr>
              <w:keepNext/>
              <w:spacing w:after="0"/>
              <w:ind w:left="495" w:hanging="270"/>
              <w:jc w:val="left"/>
              <w:rPr>
                <w:rFonts w:eastAsia="Times New Roman"/>
                <w:b/>
                <w:bCs/>
                <w:szCs w:val="20"/>
                <w:u w:val="single"/>
              </w:rPr>
            </w:pPr>
            <w:r w:rsidRPr="00DA4F25">
              <w:rPr>
                <w:rFonts w:eastAsia="Times New Roman"/>
                <w:b/>
                <w:bCs/>
                <w:szCs w:val="20"/>
                <w:u w:val="single"/>
              </w:rPr>
              <w:t>linear measure or area</w:t>
            </w:r>
          </w:p>
        </w:tc>
      </w:tr>
      <w:tr w:rsidR="00DA4F25" w:rsidRPr="00DA4F25" w14:paraId="506801F8" w14:textId="77777777" w:rsidTr="00F148A1">
        <w:trPr>
          <w:trHeight w:val="300"/>
          <w:jc w:val="center"/>
        </w:trPr>
        <w:tc>
          <w:tcPr>
            <w:tcW w:w="3960" w:type="dxa"/>
            <w:tcBorders>
              <w:top w:val="nil"/>
              <w:left w:val="double" w:sz="4" w:space="0" w:color="auto"/>
              <w:bottom w:val="double" w:sz="4" w:space="0" w:color="auto"/>
              <w:right w:val="single" w:sz="8" w:space="0" w:color="auto"/>
            </w:tcBorders>
            <w:tcMar>
              <w:top w:w="43" w:type="dxa"/>
              <w:left w:w="115" w:type="dxa"/>
              <w:bottom w:w="43" w:type="dxa"/>
              <w:right w:w="115" w:type="dxa"/>
            </w:tcMar>
            <w:hideMark/>
          </w:tcPr>
          <w:p w14:paraId="05A240B4" w14:textId="77777777" w:rsidR="00DA4F25" w:rsidRPr="00DA4F25" w:rsidRDefault="00DA4F25" w:rsidP="00C15BCB">
            <w:pPr>
              <w:keepNext/>
              <w:numPr>
                <w:ilvl w:val="0"/>
                <w:numId w:val="33"/>
              </w:numPr>
              <w:spacing w:after="0" w:line="276" w:lineRule="auto"/>
              <w:ind w:left="526"/>
              <w:jc w:val="left"/>
              <w:rPr>
                <w:rFonts w:eastAsia="Times New Roman"/>
                <w:b/>
                <w:bCs/>
                <w:szCs w:val="20"/>
                <w:u w:val="single"/>
              </w:rPr>
            </w:pPr>
            <w:r w:rsidRPr="00DA4F25">
              <w:rPr>
                <w:rFonts w:eastAsia="Times New Roman"/>
                <w:b/>
                <w:bCs/>
                <w:szCs w:val="20"/>
                <w:u w:val="single"/>
              </w:rPr>
              <w:t>or labeled by numerical units (count)</w:t>
            </w:r>
          </w:p>
        </w:tc>
        <w:tc>
          <w:tcPr>
            <w:tcW w:w="4673" w:type="dxa"/>
            <w:tcBorders>
              <w:top w:val="nil"/>
              <w:left w:val="nil"/>
              <w:bottom w:val="double" w:sz="4" w:space="0" w:color="auto"/>
              <w:right w:val="double" w:sz="4" w:space="0" w:color="auto"/>
            </w:tcBorders>
            <w:tcMar>
              <w:top w:w="43" w:type="dxa"/>
              <w:left w:w="115" w:type="dxa"/>
              <w:bottom w:w="43" w:type="dxa"/>
              <w:right w:w="115" w:type="dxa"/>
            </w:tcMar>
            <w:hideMark/>
          </w:tcPr>
          <w:p w14:paraId="3C98E3CD" w14:textId="77777777" w:rsidR="00DA4F25" w:rsidRPr="00DA4F25" w:rsidRDefault="00DA4F25" w:rsidP="004F73D5">
            <w:pPr>
              <w:keepNext/>
              <w:spacing w:after="0"/>
              <w:ind w:left="495" w:hanging="270"/>
              <w:jc w:val="left"/>
              <w:rPr>
                <w:rFonts w:eastAsia="Times New Roman"/>
                <w:b/>
                <w:bCs/>
                <w:szCs w:val="20"/>
                <w:u w:val="single"/>
              </w:rPr>
            </w:pPr>
            <w:r w:rsidRPr="00DA4F25">
              <w:rPr>
                <w:rFonts w:eastAsia="Times New Roman"/>
                <w:b/>
                <w:bCs/>
                <w:szCs w:val="20"/>
                <w:u w:val="single"/>
              </w:rPr>
              <w:t xml:space="preserve">numerical count </w:t>
            </w:r>
          </w:p>
        </w:tc>
      </w:tr>
    </w:tbl>
    <w:p w14:paraId="121F6368" w14:textId="77777777" w:rsidR="007709BA" w:rsidRDefault="00DA4F25" w:rsidP="001B1B15">
      <w:pPr>
        <w:spacing w:before="240" w:after="60"/>
        <w:ind w:left="403" w:right="360"/>
        <w:rPr>
          <w:color w:val="000000"/>
          <w:szCs w:val="20"/>
        </w:rPr>
      </w:pPr>
      <w:r w:rsidRPr="00DA4F25">
        <w:rPr>
          <w:color w:val="000000"/>
          <w:szCs w:val="20"/>
        </w:rPr>
        <w:t>However, if there exists a firmly established general consumer usage and trade custom with respect to the terms used in expressing a declaration of quantity of a particular commodity, such a declaration of quantity may be expressed in its traditional terms, provided such traditional declaration gives accurate and adequate information as to the quantity of the commodity.  Any net content statement that does not permit price and quantity comparisons is forbidden.</w:t>
      </w:r>
      <w:r w:rsidRPr="00DA4F25" w:rsidDel="00CE03A2">
        <w:rPr>
          <w:color w:val="000000"/>
          <w:szCs w:val="20"/>
        </w:rPr>
        <w:t xml:space="preserve"> </w:t>
      </w:r>
    </w:p>
    <w:p w14:paraId="5935364A" w14:textId="2C71F4D3" w:rsidR="00DA4F25" w:rsidRDefault="00DA4F25" w:rsidP="00ED4361">
      <w:pPr>
        <w:ind w:left="403"/>
        <w:rPr>
          <w:color w:val="000000"/>
          <w:szCs w:val="20"/>
        </w:rPr>
      </w:pPr>
      <w:r w:rsidRPr="00DA4F25">
        <w:rPr>
          <w:color w:val="000000"/>
          <w:szCs w:val="20"/>
        </w:rPr>
        <w:t xml:space="preserve">(Amended 1989 </w:t>
      </w:r>
      <w:r w:rsidRPr="00DA4F25">
        <w:rPr>
          <w:b/>
          <w:color w:val="000000"/>
          <w:szCs w:val="20"/>
          <w:u w:val="single"/>
        </w:rPr>
        <w:t xml:space="preserve">and </w:t>
      </w:r>
      <w:r w:rsidR="00085352" w:rsidRPr="00DA4F25">
        <w:rPr>
          <w:b/>
          <w:color w:val="000000"/>
          <w:szCs w:val="20"/>
          <w:u w:val="single"/>
        </w:rPr>
        <w:t>20</w:t>
      </w:r>
      <w:r w:rsidR="00085352">
        <w:rPr>
          <w:b/>
          <w:szCs w:val="20"/>
          <w:u w:val="single"/>
        </w:rPr>
        <w:t>15</w:t>
      </w:r>
      <w:r w:rsidRPr="00DA4F25">
        <w:rPr>
          <w:color w:val="000000"/>
          <w:szCs w:val="20"/>
        </w:rPr>
        <w:t>)</w:t>
      </w:r>
    </w:p>
    <w:p w14:paraId="21BDB73D" w14:textId="05FC35F8" w:rsidR="00DA4F25" w:rsidRPr="00DA4F25" w:rsidRDefault="00DA4F25" w:rsidP="00ED4361">
      <w:pPr>
        <w:tabs>
          <w:tab w:val="left" w:pos="900"/>
        </w:tabs>
        <w:ind w:left="403" w:right="360"/>
        <w:jc w:val="left"/>
        <w:rPr>
          <w:rFonts w:eastAsia="Times New Roman"/>
          <w:b/>
          <w:szCs w:val="20"/>
          <w:u w:val="single"/>
        </w:rPr>
      </w:pPr>
      <w:r w:rsidRPr="00DA4F25">
        <w:rPr>
          <w:rFonts w:eastAsia="Times New Roman"/>
          <w:b/>
          <w:szCs w:val="20"/>
        </w:rPr>
        <w:t>6.5.</w:t>
      </w:r>
      <w:r w:rsidR="00272BF7">
        <w:rPr>
          <w:rFonts w:eastAsia="Times New Roman"/>
          <w:b/>
          <w:szCs w:val="20"/>
        </w:rPr>
        <w:tab/>
      </w:r>
      <w:r w:rsidRPr="00DA4F25">
        <w:rPr>
          <w:rFonts w:eastAsia="Times New Roman"/>
          <w:b/>
          <w:szCs w:val="20"/>
        </w:rPr>
        <w:t>SI Units:  Mass, Measure.</w:t>
      </w:r>
      <w:r w:rsidRPr="00DA4F25">
        <w:rPr>
          <w:rFonts w:eastAsia="Times New Roman"/>
          <w:szCs w:val="20"/>
          <w:vertAlign w:val="superscript"/>
        </w:rPr>
        <w:t xml:space="preserve"> [</w:t>
      </w:r>
      <w:r w:rsidRPr="00DA4F25">
        <w:rPr>
          <w:rFonts w:eastAsia="Times New Roman"/>
          <w:b/>
          <w:bCs/>
          <w:i/>
          <w:iCs/>
          <w:szCs w:val="20"/>
          <w:vertAlign w:val="superscript"/>
        </w:rPr>
        <w:t>NOTE 3</w:t>
      </w:r>
      <w:r w:rsidRPr="00DA4F25">
        <w:rPr>
          <w:rFonts w:eastAsia="Times New Roman"/>
          <w:szCs w:val="20"/>
          <w:vertAlign w:val="superscript"/>
        </w:rPr>
        <w:t>, page 64]</w:t>
      </w:r>
      <w:r w:rsidRPr="00DA4F25">
        <w:rPr>
          <w:rFonts w:eastAsia="Times New Roman"/>
          <w:szCs w:val="20"/>
        </w:rPr>
        <w:t xml:space="preserve"> – A declaration of quantity </w:t>
      </w:r>
      <w:r w:rsidRPr="00DA4F25">
        <w:rPr>
          <w:rFonts w:eastAsia="Times New Roman"/>
          <w:b/>
          <w:szCs w:val="20"/>
          <w:u w:val="single"/>
        </w:rPr>
        <w:t>shall be expressed in terms of Table 6.5. and the requirements in 6.5.(f), 6.5.(g), and 6.5.(h):</w:t>
      </w:r>
    </w:p>
    <w:tbl>
      <w:tblPr>
        <w:tblW w:w="9000" w:type="dxa"/>
        <w:tblInd w:w="5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shd w:val="clear" w:color="auto" w:fill="FFFFFF"/>
        <w:tblCellMar>
          <w:top w:w="43" w:type="dxa"/>
          <w:left w:w="115" w:type="dxa"/>
          <w:bottom w:w="43" w:type="dxa"/>
          <w:right w:w="115" w:type="dxa"/>
        </w:tblCellMar>
        <w:tblLook w:val="04A0" w:firstRow="1" w:lastRow="0" w:firstColumn="1" w:lastColumn="0" w:noHBand="0" w:noVBand="1"/>
      </w:tblPr>
      <w:tblGrid>
        <w:gridCol w:w="3150"/>
        <w:gridCol w:w="5850"/>
      </w:tblGrid>
      <w:tr w:rsidR="00DA4F25" w:rsidRPr="00DA4F25" w14:paraId="6094278C" w14:textId="77777777" w:rsidTr="00ED4361">
        <w:trPr>
          <w:trHeight w:val="566"/>
          <w:tblHeader/>
        </w:trPr>
        <w:tc>
          <w:tcPr>
            <w:tcW w:w="9000" w:type="dxa"/>
            <w:gridSpan w:val="2"/>
            <w:tcBorders>
              <w:top w:val="double" w:sz="4" w:space="0" w:color="auto"/>
              <w:bottom w:val="double" w:sz="4" w:space="0" w:color="auto"/>
            </w:tcBorders>
            <w:shd w:val="clear" w:color="auto" w:fill="FFFFFF"/>
            <w:vAlign w:val="center"/>
            <w:hideMark/>
          </w:tcPr>
          <w:p w14:paraId="062B61ED" w14:textId="77777777" w:rsidR="00DA4F25" w:rsidRPr="00DA4F25" w:rsidRDefault="00DA4F25" w:rsidP="004F73D5">
            <w:pPr>
              <w:spacing w:after="0" w:line="276" w:lineRule="auto"/>
              <w:jc w:val="center"/>
              <w:rPr>
                <w:b/>
                <w:bCs/>
                <w:szCs w:val="20"/>
                <w:u w:val="single"/>
              </w:rPr>
            </w:pPr>
            <w:r w:rsidRPr="00DA4F25">
              <w:rPr>
                <w:b/>
                <w:bCs/>
                <w:szCs w:val="20"/>
                <w:u w:val="single"/>
              </w:rPr>
              <w:t>Table 6.5.</w:t>
            </w:r>
          </w:p>
          <w:p w14:paraId="49586E81" w14:textId="77777777" w:rsidR="00DA4F25" w:rsidRPr="00DA4F25" w:rsidRDefault="00DA4F25" w:rsidP="004F73D5">
            <w:pPr>
              <w:spacing w:after="0" w:line="276" w:lineRule="auto"/>
              <w:jc w:val="center"/>
              <w:rPr>
                <w:b/>
                <w:bCs/>
                <w:szCs w:val="20"/>
                <w:u w:val="single"/>
              </w:rPr>
            </w:pPr>
            <w:r w:rsidRPr="00DA4F25">
              <w:rPr>
                <w:b/>
                <w:bCs/>
                <w:szCs w:val="20"/>
                <w:u w:val="single"/>
              </w:rPr>
              <w:t xml:space="preserve">SI Units: Mass, Measure </w:t>
            </w:r>
          </w:p>
        </w:tc>
      </w:tr>
      <w:tr w:rsidR="00DA4F25" w:rsidRPr="00DA4F25" w14:paraId="236E7AD3" w14:textId="77777777" w:rsidTr="00ED4361">
        <w:trPr>
          <w:trHeight w:val="503"/>
          <w:tblHeader/>
        </w:trPr>
        <w:tc>
          <w:tcPr>
            <w:tcW w:w="3150" w:type="dxa"/>
            <w:tcBorders>
              <w:top w:val="double" w:sz="4" w:space="0" w:color="auto"/>
              <w:bottom w:val="double" w:sz="4" w:space="0" w:color="auto"/>
            </w:tcBorders>
            <w:shd w:val="clear" w:color="auto" w:fill="FFFFFF"/>
            <w:hideMark/>
          </w:tcPr>
          <w:p w14:paraId="2EBE1A26" w14:textId="77777777" w:rsidR="00DA4F25" w:rsidRPr="00DA4F25" w:rsidRDefault="00DA4F25" w:rsidP="004F73D5">
            <w:pPr>
              <w:spacing w:after="0" w:line="276" w:lineRule="auto"/>
              <w:jc w:val="left"/>
              <w:rPr>
                <w:b/>
                <w:szCs w:val="20"/>
                <w:u w:val="single"/>
              </w:rPr>
            </w:pPr>
            <w:r w:rsidRPr="00DA4F25">
              <w:rPr>
                <w:b/>
                <w:szCs w:val="20"/>
                <w:u w:val="single"/>
              </w:rPr>
              <w:t>If a declaration of quantity is in units of:</w:t>
            </w:r>
          </w:p>
        </w:tc>
        <w:tc>
          <w:tcPr>
            <w:tcW w:w="5850" w:type="dxa"/>
            <w:tcBorders>
              <w:top w:val="double" w:sz="4" w:space="0" w:color="auto"/>
              <w:bottom w:val="double" w:sz="4" w:space="0" w:color="auto"/>
            </w:tcBorders>
            <w:shd w:val="clear" w:color="auto" w:fill="FFFFFF"/>
            <w:hideMark/>
          </w:tcPr>
          <w:p w14:paraId="4DFDFA0C" w14:textId="77777777" w:rsidR="00DA4F25" w:rsidRPr="00DA4F25" w:rsidRDefault="00DA4F25" w:rsidP="00ED4361">
            <w:pPr>
              <w:spacing w:after="0" w:line="276" w:lineRule="auto"/>
              <w:jc w:val="left"/>
              <w:rPr>
                <w:b/>
                <w:szCs w:val="20"/>
                <w:u w:val="single"/>
              </w:rPr>
            </w:pPr>
            <w:r w:rsidRPr="00DA4F25">
              <w:rPr>
                <w:b/>
                <w:szCs w:val="20"/>
                <w:u w:val="single"/>
              </w:rPr>
              <w:t xml:space="preserve">The units shall be in:  </w:t>
            </w:r>
          </w:p>
        </w:tc>
      </w:tr>
      <w:tr w:rsidR="00DA4F25" w:rsidRPr="00DA4F25" w14:paraId="3EB563B2" w14:textId="77777777" w:rsidTr="00ED4361">
        <w:trPr>
          <w:trHeight w:val="300"/>
        </w:trPr>
        <w:tc>
          <w:tcPr>
            <w:tcW w:w="3150" w:type="dxa"/>
            <w:tcBorders>
              <w:top w:val="double" w:sz="4" w:space="0" w:color="auto"/>
            </w:tcBorders>
            <w:shd w:val="clear" w:color="auto" w:fill="FFFFFF"/>
            <w:hideMark/>
          </w:tcPr>
          <w:p w14:paraId="606AA9AC" w14:textId="77777777" w:rsidR="00DA4F25" w:rsidRPr="00DA4F25" w:rsidRDefault="00DA4F25" w:rsidP="00C15BCB">
            <w:pPr>
              <w:numPr>
                <w:ilvl w:val="0"/>
                <w:numId w:val="32"/>
              </w:numPr>
              <w:tabs>
                <w:tab w:val="left" w:pos="-3"/>
              </w:tabs>
              <w:spacing w:after="0" w:line="276" w:lineRule="auto"/>
              <w:ind w:left="537"/>
              <w:contextualSpacing/>
              <w:jc w:val="left"/>
              <w:rPr>
                <w:b/>
                <w:szCs w:val="20"/>
                <w:u w:val="single"/>
              </w:rPr>
            </w:pPr>
            <w:r w:rsidRPr="00DA4F25">
              <w:rPr>
                <w:b/>
                <w:szCs w:val="20"/>
                <w:u w:val="single"/>
              </w:rPr>
              <w:t>mass</w:t>
            </w:r>
          </w:p>
        </w:tc>
        <w:tc>
          <w:tcPr>
            <w:tcW w:w="5850" w:type="dxa"/>
            <w:tcBorders>
              <w:top w:val="double" w:sz="4" w:space="0" w:color="auto"/>
            </w:tcBorders>
            <w:shd w:val="clear" w:color="auto" w:fill="FFFFFF"/>
            <w:hideMark/>
          </w:tcPr>
          <w:p w14:paraId="76FC0E16" w14:textId="77777777" w:rsidR="00DA4F25" w:rsidRPr="00DA4F25" w:rsidRDefault="00DA4F25" w:rsidP="00ED4361">
            <w:pPr>
              <w:spacing w:after="0" w:line="276" w:lineRule="auto"/>
              <w:ind w:left="245"/>
              <w:jc w:val="left"/>
              <w:rPr>
                <w:b/>
                <w:szCs w:val="20"/>
                <w:u w:val="single"/>
              </w:rPr>
            </w:pPr>
            <w:r w:rsidRPr="00DA4F25">
              <w:rPr>
                <w:b/>
                <w:szCs w:val="20"/>
                <w:u w:val="single"/>
              </w:rPr>
              <w:t xml:space="preserve">kilogram, gram or milligram </w:t>
            </w:r>
          </w:p>
        </w:tc>
      </w:tr>
      <w:tr w:rsidR="00DA4F25" w:rsidRPr="00DA4F25" w14:paraId="642EB657" w14:textId="77777777" w:rsidTr="00ED4361">
        <w:trPr>
          <w:trHeight w:val="482"/>
        </w:trPr>
        <w:tc>
          <w:tcPr>
            <w:tcW w:w="3150" w:type="dxa"/>
            <w:shd w:val="clear" w:color="auto" w:fill="FFFFFF"/>
            <w:hideMark/>
          </w:tcPr>
          <w:p w14:paraId="4FBE6753" w14:textId="77777777" w:rsidR="00DA4F25" w:rsidRPr="00DA4F25" w:rsidRDefault="00DA4F25" w:rsidP="00C15BCB">
            <w:pPr>
              <w:numPr>
                <w:ilvl w:val="0"/>
                <w:numId w:val="32"/>
              </w:numPr>
              <w:tabs>
                <w:tab w:val="left" w:pos="-3"/>
              </w:tabs>
              <w:spacing w:after="0" w:line="276" w:lineRule="auto"/>
              <w:ind w:left="537"/>
              <w:contextualSpacing/>
              <w:jc w:val="left"/>
              <w:rPr>
                <w:b/>
                <w:szCs w:val="20"/>
                <w:u w:val="single"/>
              </w:rPr>
            </w:pPr>
            <w:r w:rsidRPr="00DA4F25">
              <w:rPr>
                <w:b/>
                <w:szCs w:val="20"/>
                <w:u w:val="single"/>
              </w:rPr>
              <w:t>liquid measure</w:t>
            </w:r>
          </w:p>
        </w:tc>
        <w:tc>
          <w:tcPr>
            <w:tcW w:w="5850" w:type="dxa"/>
            <w:shd w:val="clear" w:color="auto" w:fill="FFFFFF"/>
            <w:hideMark/>
          </w:tcPr>
          <w:p w14:paraId="568EB5D1" w14:textId="20A4C626" w:rsidR="00DA4F25" w:rsidRPr="00DA4F25" w:rsidRDefault="00DA4F25" w:rsidP="00721A67">
            <w:pPr>
              <w:spacing w:after="120" w:line="276" w:lineRule="auto"/>
              <w:ind w:left="114"/>
              <w:jc w:val="left"/>
              <w:rPr>
                <w:b/>
                <w:szCs w:val="20"/>
                <w:u w:val="single"/>
              </w:rPr>
            </w:pPr>
            <w:r w:rsidRPr="00DA4F25">
              <w:rPr>
                <w:b/>
                <w:szCs w:val="20"/>
                <w:u w:val="single"/>
              </w:rPr>
              <w:t>liter or milliliter and shall express the volume at 20 °C, except for:</w:t>
            </w:r>
          </w:p>
          <w:p w14:paraId="6408BB19" w14:textId="77777777" w:rsidR="00DA4F25" w:rsidRPr="00DA4F25" w:rsidRDefault="00DA4F25" w:rsidP="00ED4361">
            <w:pPr>
              <w:spacing w:after="120"/>
              <w:ind w:left="245"/>
              <w:jc w:val="left"/>
              <w:rPr>
                <w:b/>
                <w:szCs w:val="20"/>
                <w:u w:val="single"/>
              </w:rPr>
            </w:pPr>
            <w:r w:rsidRPr="00DA4F25">
              <w:rPr>
                <w:b/>
                <w:szCs w:val="20"/>
                <w:u w:val="single"/>
              </w:rPr>
              <w:t xml:space="preserve">petroleum products or distilled spirits for which the declaration shall express the volume at 15.6 °C, and </w:t>
            </w:r>
          </w:p>
          <w:p w14:paraId="6D51851F" w14:textId="5E00B793" w:rsidR="00DA4F25" w:rsidRPr="00DA4F25" w:rsidRDefault="00DA4F25" w:rsidP="00ED4361">
            <w:pPr>
              <w:spacing w:after="120"/>
              <w:ind w:left="245"/>
              <w:jc w:val="left"/>
              <w:rPr>
                <w:b/>
                <w:szCs w:val="20"/>
                <w:u w:val="single"/>
              </w:rPr>
            </w:pPr>
            <w:r w:rsidRPr="00DA4F25">
              <w:rPr>
                <w:b/>
                <w:szCs w:val="20"/>
                <w:u w:val="single"/>
              </w:rPr>
              <w:t>a commodity that is normally sold and consumed while frozen for which the declaration shall express the volume at the frozen temperature, and</w:t>
            </w:r>
          </w:p>
          <w:p w14:paraId="4CAB56D3" w14:textId="77777777" w:rsidR="00DA4F25" w:rsidRPr="00DA4F25" w:rsidRDefault="00DA4F25" w:rsidP="00ED4361">
            <w:pPr>
              <w:spacing w:after="120"/>
              <w:ind w:left="245"/>
              <w:jc w:val="left"/>
              <w:rPr>
                <w:b/>
                <w:szCs w:val="20"/>
                <w:u w:val="single"/>
              </w:rPr>
            </w:pPr>
            <w:r w:rsidRPr="00DA4F25">
              <w:rPr>
                <w:b/>
                <w:szCs w:val="20"/>
                <w:u w:val="single"/>
              </w:rPr>
              <w:t>malt beverages or a commodity that must be maintained in the refrigerated state, for which the declaration shall express the volume at 4 °C.</w:t>
            </w:r>
          </w:p>
        </w:tc>
      </w:tr>
      <w:tr w:rsidR="00DA4F25" w:rsidRPr="00DA4F25" w14:paraId="14EA9BBC" w14:textId="77777777" w:rsidTr="00ED4361">
        <w:trPr>
          <w:trHeight w:val="300"/>
        </w:trPr>
        <w:tc>
          <w:tcPr>
            <w:tcW w:w="3150" w:type="dxa"/>
            <w:shd w:val="clear" w:color="auto" w:fill="FFFFFF"/>
            <w:hideMark/>
          </w:tcPr>
          <w:p w14:paraId="6F1611B4" w14:textId="77777777" w:rsidR="00DA4F25" w:rsidRPr="00DA4F25" w:rsidRDefault="00DA4F25" w:rsidP="00C15BCB">
            <w:pPr>
              <w:numPr>
                <w:ilvl w:val="0"/>
                <w:numId w:val="32"/>
              </w:numPr>
              <w:tabs>
                <w:tab w:val="left" w:pos="-3"/>
              </w:tabs>
              <w:spacing w:after="0" w:line="276" w:lineRule="auto"/>
              <w:ind w:left="537"/>
              <w:contextualSpacing/>
              <w:jc w:val="left"/>
              <w:rPr>
                <w:b/>
                <w:szCs w:val="20"/>
                <w:u w:val="single"/>
              </w:rPr>
            </w:pPr>
            <w:r w:rsidRPr="00DA4F25">
              <w:rPr>
                <w:b/>
                <w:szCs w:val="20"/>
                <w:u w:val="single"/>
              </w:rPr>
              <w:t>linear measure</w:t>
            </w:r>
          </w:p>
        </w:tc>
        <w:tc>
          <w:tcPr>
            <w:tcW w:w="5850" w:type="dxa"/>
            <w:shd w:val="clear" w:color="auto" w:fill="FFFFFF"/>
            <w:hideMark/>
          </w:tcPr>
          <w:p w14:paraId="3CB20806" w14:textId="77777777" w:rsidR="00DA4F25" w:rsidRPr="00DA4F25" w:rsidRDefault="00DA4F25" w:rsidP="00ED4361">
            <w:pPr>
              <w:spacing w:after="0" w:line="276" w:lineRule="auto"/>
              <w:ind w:left="245"/>
              <w:jc w:val="left"/>
              <w:rPr>
                <w:b/>
                <w:szCs w:val="20"/>
                <w:u w:val="single"/>
              </w:rPr>
            </w:pPr>
            <w:r w:rsidRPr="00DA4F25">
              <w:rPr>
                <w:b/>
                <w:szCs w:val="20"/>
                <w:u w:val="single"/>
              </w:rPr>
              <w:t>meter, centimeter, or millimeter</w:t>
            </w:r>
          </w:p>
        </w:tc>
      </w:tr>
      <w:tr w:rsidR="00DA4F25" w:rsidRPr="00DA4F25" w14:paraId="2D420A72" w14:textId="77777777" w:rsidTr="00ED4361">
        <w:trPr>
          <w:trHeight w:val="410"/>
        </w:trPr>
        <w:tc>
          <w:tcPr>
            <w:tcW w:w="3150" w:type="dxa"/>
            <w:shd w:val="clear" w:color="auto" w:fill="FFFFFF"/>
            <w:hideMark/>
          </w:tcPr>
          <w:p w14:paraId="07652EB4" w14:textId="77777777" w:rsidR="00DA4F25" w:rsidRPr="00DA4F25" w:rsidRDefault="00DA4F25" w:rsidP="00C15BCB">
            <w:pPr>
              <w:numPr>
                <w:ilvl w:val="0"/>
                <w:numId w:val="32"/>
              </w:numPr>
              <w:tabs>
                <w:tab w:val="left" w:pos="-3"/>
              </w:tabs>
              <w:spacing w:after="0" w:line="276" w:lineRule="auto"/>
              <w:ind w:left="537"/>
              <w:contextualSpacing/>
              <w:jc w:val="left"/>
              <w:rPr>
                <w:b/>
                <w:szCs w:val="20"/>
                <w:u w:val="single"/>
              </w:rPr>
            </w:pPr>
            <w:r w:rsidRPr="00DA4F25">
              <w:rPr>
                <w:b/>
                <w:szCs w:val="20"/>
                <w:u w:val="single"/>
              </w:rPr>
              <w:t>area measure</w:t>
            </w:r>
          </w:p>
        </w:tc>
        <w:tc>
          <w:tcPr>
            <w:tcW w:w="5850" w:type="dxa"/>
            <w:shd w:val="clear" w:color="auto" w:fill="FFFFFF"/>
            <w:hideMark/>
          </w:tcPr>
          <w:p w14:paraId="4FBD53BB" w14:textId="5737590F" w:rsidR="00DA4F25" w:rsidRPr="00DA4F25" w:rsidRDefault="00DA4F25" w:rsidP="00ED4361">
            <w:pPr>
              <w:spacing w:after="0" w:line="276" w:lineRule="auto"/>
              <w:ind w:left="245"/>
              <w:jc w:val="left"/>
              <w:rPr>
                <w:b/>
                <w:szCs w:val="20"/>
                <w:u w:val="single"/>
              </w:rPr>
            </w:pPr>
            <w:r w:rsidRPr="00DA4F25">
              <w:rPr>
                <w:b/>
                <w:szCs w:val="20"/>
                <w:u w:val="single"/>
              </w:rPr>
              <w:t>square meter, square decimeter, square centimeter, or square millimeter</w:t>
            </w:r>
          </w:p>
        </w:tc>
      </w:tr>
      <w:tr w:rsidR="00DA4F25" w:rsidRPr="00DA4F25" w14:paraId="4C8F6767" w14:textId="77777777" w:rsidTr="006548A9">
        <w:trPr>
          <w:trHeight w:val="600"/>
        </w:trPr>
        <w:tc>
          <w:tcPr>
            <w:tcW w:w="3150" w:type="dxa"/>
            <w:tcBorders>
              <w:bottom w:val="single" w:sz="4" w:space="0" w:color="auto"/>
            </w:tcBorders>
            <w:shd w:val="clear" w:color="auto" w:fill="FFFFFF"/>
            <w:hideMark/>
          </w:tcPr>
          <w:p w14:paraId="59978543" w14:textId="77777777" w:rsidR="00DA4F25" w:rsidRPr="00DA4F25" w:rsidRDefault="00DA4F25" w:rsidP="00C15BCB">
            <w:pPr>
              <w:numPr>
                <w:ilvl w:val="0"/>
                <w:numId w:val="32"/>
              </w:numPr>
              <w:tabs>
                <w:tab w:val="left" w:pos="-3"/>
              </w:tabs>
              <w:spacing w:after="0" w:line="276" w:lineRule="auto"/>
              <w:ind w:left="537"/>
              <w:contextualSpacing/>
              <w:jc w:val="left"/>
              <w:rPr>
                <w:b/>
                <w:szCs w:val="20"/>
                <w:u w:val="single"/>
              </w:rPr>
            </w:pPr>
            <w:r w:rsidRPr="00DA4F25">
              <w:rPr>
                <w:b/>
                <w:szCs w:val="20"/>
                <w:u w:val="single"/>
              </w:rPr>
              <w:lastRenderedPageBreak/>
              <w:t xml:space="preserve">volume other than liquid measure  </w:t>
            </w:r>
          </w:p>
        </w:tc>
        <w:tc>
          <w:tcPr>
            <w:tcW w:w="5850" w:type="dxa"/>
            <w:tcBorders>
              <w:bottom w:val="single" w:sz="4" w:space="0" w:color="auto"/>
            </w:tcBorders>
            <w:shd w:val="clear" w:color="auto" w:fill="FFFFFF"/>
            <w:hideMark/>
          </w:tcPr>
          <w:p w14:paraId="24E050FB" w14:textId="77777777" w:rsidR="00DA4F25" w:rsidRPr="00DA4F25" w:rsidRDefault="00DA4F25" w:rsidP="00D92131">
            <w:pPr>
              <w:spacing w:after="0"/>
              <w:ind w:left="245"/>
              <w:rPr>
                <w:b/>
                <w:szCs w:val="20"/>
                <w:u w:val="single"/>
              </w:rPr>
            </w:pPr>
            <w:r w:rsidRPr="00DA4F25">
              <w:rPr>
                <w:b/>
                <w:szCs w:val="20"/>
                <w:u w:val="single"/>
              </w:rPr>
              <w:t>liter or milliliter, except that units cubic meter and cubic centimeter shall be used only when specifically designated as a method of sale</w:t>
            </w:r>
          </w:p>
        </w:tc>
      </w:tr>
    </w:tbl>
    <w:p w14:paraId="347EB96E" w14:textId="366E1A91" w:rsidR="00DA4F25" w:rsidRPr="00DA4F25" w:rsidRDefault="00DA4F25" w:rsidP="00ED4361">
      <w:pPr>
        <w:tabs>
          <w:tab w:val="left" w:pos="540"/>
        </w:tabs>
        <w:spacing w:before="60" w:line="276" w:lineRule="auto"/>
        <w:ind w:left="259"/>
        <w:jc w:val="left"/>
        <w:rPr>
          <w:rFonts w:eastAsia="Times New Roman"/>
          <w:b/>
          <w:szCs w:val="20"/>
        </w:rPr>
      </w:pPr>
      <w:r w:rsidRPr="00DA4F25">
        <w:rPr>
          <w:szCs w:val="20"/>
        </w:rPr>
        <w:t>(Amended 1985, 1990</w:t>
      </w:r>
      <w:r w:rsidRPr="00DA4F25">
        <w:rPr>
          <w:b/>
          <w:szCs w:val="20"/>
        </w:rPr>
        <w:t xml:space="preserve">, </w:t>
      </w:r>
      <w:r w:rsidRPr="006E015B">
        <w:rPr>
          <w:b/>
          <w:szCs w:val="20"/>
          <w:u w:val="single"/>
        </w:rPr>
        <w:t xml:space="preserve">and </w:t>
      </w:r>
      <w:r w:rsidR="007709BA" w:rsidRPr="006E015B">
        <w:rPr>
          <w:b/>
          <w:szCs w:val="20"/>
          <w:u w:val="single"/>
        </w:rPr>
        <w:t>20</w:t>
      </w:r>
      <w:r w:rsidR="007709BA">
        <w:rPr>
          <w:b/>
          <w:szCs w:val="20"/>
          <w:u w:val="single"/>
        </w:rPr>
        <w:t>15</w:t>
      </w:r>
      <w:r w:rsidRPr="00DA4F25">
        <w:rPr>
          <w:b/>
          <w:szCs w:val="20"/>
        </w:rPr>
        <w:t>)</w:t>
      </w:r>
    </w:p>
    <w:p w14:paraId="7C9C70B9" w14:textId="77777777" w:rsidR="00DA4F25" w:rsidRPr="00DA4F25" w:rsidRDefault="00DA4F25" w:rsidP="00C15BCB">
      <w:pPr>
        <w:keepNext/>
        <w:widowControl w:val="0"/>
        <w:numPr>
          <w:ilvl w:val="0"/>
          <w:numId w:val="11"/>
        </w:numPr>
        <w:tabs>
          <w:tab w:val="clear" w:pos="1800"/>
        </w:tabs>
        <w:ind w:left="1152" w:right="360" w:hanging="432"/>
        <w:rPr>
          <w:rFonts w:eastAsia="Times New Roman"/>
          <w:b/>
          <w:strike/>
          <w:szCs w:val="20"/>
        </w:rPr>
      </w:pPr>
      <w:r w:rsidRPr="00DA4F25">
        <w:rPr>
          <w:rFonts w:eastAsia="Times New Roman"/>
          <w:b/>
          <w:strike/>
          <w:szCs w:val="20"/>
        </w:rPr>
        <w:t>in units of mass shall be the kilogram, gram, or milligram;</w:t>
      </w:r>
    </w:p>
    <w:p w14:paraId="189D5927" w14:textId="77777777" w:rsidR="00DA4F25" w:rsidRPr="00DA4F25" w:rsidRDefault="00DA4F25" w:rsidP="00C15BCB">
      <w:pPr>
        <w:numPr>
          <w:ilvl w:val="0"/>
          <w:numId w:val="11"/>
        </w:numPr>
        <w:tabs>
          <w:tab w:val="clear" w:pos="1800"/>
        </w:tabs>
        <w:ind w:left="1152" w:right="360" w:hanging="432"/>
        <w:rPr>
          <w:rFonts w:eastAsia="Times New Roman"/>
          <w:b/>
          <w:strike/>
          <w:szCs w:val="20"/>
        </w:rPr>
      </w:pPr>
      <w:r w:rsidRPr="00DA4F25">
        <w:rPr>
          <w:rFonts w:eastAsia="Times New Roman"/>
          <w:b/>
          <w:strike/>
          <w:szCs w:val="20"/>
        </w:rPr>
        <w:t>in units of liquid measure shall be the liter or milliliter and shall express the volume at 20 °C, except in the case of petroleum products or distilled spirits, for which the declaration shall express the volume at 15.6 °C, and except also in the case of a commodity that is normally sold and consumed while frozen, for which the declaration shall express the volume at the frozen temperature, and except also in the case of malt beverages or a commodity that must be maintained in the refrigerated state, for which the declaration shall express the volume at 4 °C;</w:t>
      </w:r>
    </w:p>
    <w:p w14:paraId="6771EF07" w14:textId="77777777" w:rsidR="00DA4F25" w:rsidRPr="00DA4F25" w:rsidRDefault="00DA4F25" w:rsidP="00ED4361">
      <w:pPr>
        <w:tabs>
          <w:tab w:val="num" w:pos="900"/>
        </w:tabs>
        <w:spacing w:line="276" w:lineRule="auto"/>
        <w:ind w:left="1152" w:right="360" w:hanging="432"/>
        <w:rPr>
          <w:rFonts w:eastAsia="Times New Roman"/>
          <w:b/>
          <w:strike/>
          <w:szCs w:val="20"/>
        </w:rPr>
      </w:pPr>
      <w:r w:rsidRPr="00DA4F25">
        <w:rPr>
          <w:rFonts w:eastAsia="Times New Roman"/>
          <w:b/>
          <w:strike/>
          <w:szCs w:val="20"/>
        </w:rPr>
        <w:t>(Amended 1985 and 1990)</w:t>
      </w:r>
    </w:p>
    <w:p w14:paraId="18EBD2C9" w14:textId="77777777" w:rsidR="00DA4F25" w:rsidRPr="00DA4F25" w:rsidRDefault="00DA4F25" w:rsidP="00C15BCB">
      <w:pPr>
        <w:numPr>
          <w:ilvl w:val="0"/>
          <w:numId w:val="11"/>
        </w:numPr>
        <w:tabs>
          <w:tab w:val="clear" w:pos="1800"/>
        </w:tabs>
        <w:spacing w:line="276" w:lineRule="auto"/>
        <w:ind w:left="1152" w:right="360" w:hanging="432"/>
        <w:jc w:val="left"/>
        <w:rPr>
          <w:rFonts w:eastAsia="Times New Roman"/>
          <w:b/>
          <w:strike/>
          <w:szCs w:val="20"/>
        </w:rPr>
      </w:pPr>
      <w:r w:rsidRPr="00DA4F25">
        <w:rPr>
          <w:rFonts w:eastAsia="Times New Roman"/>
          <w:b/>
          <w:strike/>
          <w:szCs w:val="20"/>
        </w:rPr>
        <w:t>in units of linear measure shall be the meter, centimeter, or millimeter;</w:t>
      </w:r>
    </w:p>
    <w:p w14:paraId="2A022A6F" w14:textId="77777777" w:rsidR="00DA4F25" w:rsidRPr="00DA4F25" w:rsidRDefault="00DA4F25" w:rsidP="00C15BCB">
      <w:pPr>
        <w:numPr>
          <w:ilvl w:val="0"/>
          <w:numId w:val="11"/>
        </w:numPr>
        <w:tabs>
          <w:tab w:val="clear" w:pos="1800"/>
        </w:tabs>
        <w:spacing w:line="276" w:lineRule="auto"/>
        <w:ind w:left="1152" w:right="360" w:hanging="432"/>
        <w:jc w:val="left"/>
        <w:rPr>
          <w:rFonts w:eastAsia="Times New Roman"/>
          <w:b/>
          <w:strike/>
          <w:szCs w:val="20"/>
        </w:rPr>
      </w:pPr>
      <w:r w:rsidRPr="00DA4F25">
        <w:rPr>
          <w:rFonts w:eastAsia="Times New Roman"/>
          <w:b/>
          <w:strike/>
          <w:szCs w:val="20"/>
        </w:rPr>
        <w:t>in units of area measure shall be the square meter, square decimeters, square centimeter, or square millimeter;</w:t>
      </w:r>
    </w:p>
    <w:p w14:paraId="3022ADC1" w14:textId="77777777" w:rsidR="00DA4F25" w:rsidRPr="00DA4F25" w:rsidRDefault="00DA4F25" w:rsidP="00C15BCB">
      <w:pPr>
        <w:numPr>
          <w:ilvl w:val="0"/>
          <w:numId w:val="11"/>
        </w:numPr>
        <w:tabs>
          <w:tab w:val="clear" w:pos="1800"/>
        </w:tabs>
        <w:ind w:left="1152" w:right="360" w:hanging="432"/>
        <w:jc w:val="left"/>
        <w:rPr>
          <w:rFonts w:eastAsia="Times New Roman"/>
          <w:b/>
          <w:strike/>
          <w:szCs w:val="20"/>
        </w:rPr>
      </w:pPr>
      <w:r w:rsidRPr="00DA4F25">
        <w:rPr>
          <w:rFonts w:eastAsia="Times New Roman"/>
          <w:b/>
          <w:strike/>
          <w:szCs w:val="20"/>
        </w:rPr>
        <w:t>in units of volume other than liquid measure shall be the liter and milliliter, except that the units cubic meter and cubic centimeter shall be used only when specifically designated as a method of sale;</w:t>
      </w:r>
    </w:p>
    <w:p w14:paraId="3D709F41" w14:textId="644546A4" w:rsidR="00DA4F25" w:rsidRPr="00DA4F25" w:rsidRDefault="00CB3DB9" w:rsidP="00ED4361">
      <w:pPr>
        <w:ind w:left="1152" w:right="360" w:hanging="432"/>
        <w:rPr>
          <w:rFonts w:eastAsia="Times New Roman"/>
          <w:szCs w:val="20"/>
        </w:rPr>
      </w:pPr>
      <w:r>
        <w:rPr>
          <w:rFonts w:eastAsia="Times New Roman"/>
          <w:szCs w:val="20"/>
        </w:rPr>
        <w:t>(f)</w:t>
      </w:r>
      <w:r w:rsidR="00DA4F25" w:rsidRPr="00DA4F25">
        <w:rPr>
          <w:rFonts w:eastAsia="Times New Roman"/>
          <w:szCs w:val="20"/>
        </w:rPr>
        <w:tab/>
        <w:t>Rule of 1000. – The selected multiple or submultiple prefixes for SI u</w:t>
      </w:r>
      <w:r>
        <w:rPr>
          <w:rFonts w:eastAsia="Times New Roman"/>
          <w:szCs w:val="20"/>
        </w:rPr>
        <w:t xml:space="preserve">nits shall result in numerical </w:t>
      </w:r>
      <w:r w:rsidR="00DA4F25" w:rsidRPr="00DA4F25">
        <w:rPr>
          <w:rFonts w:eastAsia="Times New Roman"/>
          <w:szCs w:val="20"/>
        </w:rPr>
        <w:t>values between 1 and 1000.  This rule allows centimeters or millimeters to be used whe</w:t>
      </w:r>
      <w:r>
        <w:rPr>
          <w:rFonts w:eastAsia="Times New Roman"/>
          <w:szCs w:val="20"/>
        </w:rPr>
        <w:t xml:space="preserve">re a length </w:t>
      </w:r>
      <w:r w:rsidR="00DA4F25" w:rsidRPr="00DA4F25">
        <w:rPr>
          <w:rFonts w:eastAsia="Times New Roman"/>
          <w:szCs w:val="20"/>
        </w:rPr>
        <w:t>declaration is less than 100 centimeters.</w:t>
      </w:r>
    </w:p>
    <w:p w14:paraId="249A47CC" w14:textId="77777777" w:rsidR="00DA4F25" w:rsidRPr="00DA4F25" w:rsidRDefault="00DA4F25" w:rsidP="00CF099E">
      <w:pPr>
        <w:keepNext/>
        <w:keepLines/>
        <w:tabs>
          <w:tab w:val="num" w:pos="900"/>
        </w:tabs>
        <w:spacing w:after="0" w:line="276" w:lineRule="auto"/>
        <w:ind w:left="1350" w:right="360"/>
        <w:jc w:val="left"/>
        <w:rPr>
          <w:rFonts w:eastAsia="Times New Roman"/>
          <w:szCs w:val="20"/>
        </w:rPr>
      </w:pPr>
      <w:r w:rsidRPr="00DA4F25">
        <w:rPr>
          <w:rFonts w:eastAsia="Times New Roman"/>
          <w:b/>
          <w:bCs/>
          <w:szCs w:val="20"/>
        </w:rPr>
        <w:t>Examples</w:t>
      </w:r>
      <w:r w:rsidRPr="00DA4F25">
        <w:rPr>
          <w:rFonts w:eastAsia="Times New Roman"/>
          <w:b/>
          <w:szCs w:val="20"/>
        </w:rPr>
        <w:t>:</w:t>
      </w:r>
    </w:p>
    <w:p w14:paraId="4DC12604" w14:textId="77777777" w:rsidR="00DA4F25" w:rsidRPr="00DA4F25" w:rsidRDefault="00DA4F25" w:rsidP="00CF099E">
      <w:pPr>
        <w:keepNext/>
        <w:keepLines/>
        <w:tabs>
          <w:tab w:val="num" w:pos="1080"/>
        </w:tabs>
        <w:spacing w:after="0" w:line="276" w:lineRule="auto"/>
        <w:ind w:left="1620" w:right="360"/>
        <w:jc w:val="left"/>
        <w:rPr>
          <w:rFonts w:eastAsia="Times New Roman"/>
          <w:szCs w:val="20"/>
        </w:rPr>
      </w:pPr>
      <w:r w:rsidRPr="00DA4F25">
        <w:rPr>
          <w:rFonts w:eastAsia="Times New Roman"/>
          <w:szCs w:val="20"/>
        </w:rPr>
        <w:t>500 g, not 0.5 kg;</w:t>
      </w:r>
    </w:p>
    <w:p w14:paraId="05DC372E" w14:textId="77777777" w:rsidR="00DA4F25" w:rsidRPr="00DA4F25" w:rsidRDefault="00DA4F25" w:rsidP="00CF099E">
      <w:pPr>
        <w:tabs>
          <w:tab w:val="num" w:pos="1080"/>
        </w:tabs>
        <w:spacing w:after="0" w:line="276" w:lineRule="auto"/>
        <w:ind w:left="1620" w:right="360"/>
        <w:jc w:val="left"/>
        <w:rPr>
          <w:rFonts w:eastAsia="Times New Roman"/>
          <w:szCs w:val="20"/>
        </w:rPr>
      </w:pPr>
      <w:r w:rsidRPr="00DA4F25">
        <w:rPr>
          <w:rFonts w:eastAsia="Times New Roman"/>
          <w:szCs w:val="20"/>
        </w:rPr>
        <w:t>1.96 kg, not 1960 g;</w:t>
      </w:r>
    </w:p>
    <w:p w14:paraId="6C3D9D60" w14:textId="77777777" w:rsidR="00DA4F25" w:rsidRPr="00DA4F25" w:rsidRDefault="00DA4F25" w:rsidP="00CF099E">
      <w:pPr>
        <w:tabs>
          <w:tab w:val="num" w:pos="1080"/>
        </w:tabs>
        <w:spacing w:after="0" w:line="276" w:lineRule="auto"/>
        <w:ind w:left="1620" w:right="360"/>
        <w:jc w:val="left"/>
        <w:rPr>
          <w:rFonts w:eastAsia="Times New Roman"/>
          <w:szCs w:val="20"/>
        </w:rPr>
      </w:pPr>
      <w:r w:rsidRPr="00DA4F25">
        <w:rPr>
          <w:rFonts w:eastAsia="Times New Roman"/>
          <w:szCs w:val="20"/>
        </w:rPr>
        <w:t>750 mL, not 0.75 L; or</w:t>
      </w:r>
    </w:p>
    <w:p w14:paraId="12CB5886" w14:textId="77777777" w:rsidR="00DA4F25" w:rsidRPr="00DA4F25" w:rsidRDefault="00DA4F25" w:rsidP="00CF099E">
      <w:pPr>
        <w:tabs>
          <w:tab w:val="num" w:pos="1080"/>
        </w:tabs>
        <w:spacing w:after="0"/>
        <w:ind w:left="1620" w:right="360"/>
        <w:jc w:val="left"/>
        <w:rPr>
          <w:rFonts w:eastAsia="Times New Roman"/>
          <w:szCs w:val="20"/>
        </w:rPr>
      </w:pPr>
      <w:r w:rsidRPr="00DA4F25">
        <w:rPr>
          <w:rFonts w:eastAsia="Times New Roman"/>
          <w:szCs w:val="20"/>
        </w:rPr>
        <w:t>750 mm or 75 cm, not 0.75 m</w:t>
      </w:r>
    </w:p>
    <w:p w14:paraId="1E0FCED8" w14:textId="77777777" w:rsidR="00DA4F25" w:rsidRPr="00DA4F25" w:rsidRDefault="00DA4F25" w:rsidP="00ED4361">
      <w:pPr>
        <w:ind w:left="1598" w:right="360" w:hanging="446"/>
        <w:jc w:val="left"/>
        <w:rPr>
          <w:rFonts w:eastAsia="Times New Roman"/>
          <w:szCs w:val="20"/>
        </w:rPr>
      </w:pPr>
      <w:r w:rsidRPr="00DA4F25">
        <w:rPr>
          <w:rFonts w:eastAsia="Times New Roman"/>
          <w:szCs w:val="20"/>
        </w:rPr>
        <w:t>(Added 1993)</w:t>
      </w:r>
    </w:p>
    <w:p w14:paraId="5F7EF6DB" w14:textId="15829710" w:rsidR="00DA4F25" w:rsidRPr="00DA4F25" w:rsidRDefault="00DA4F25" w:rsidP="00C15BCB">
      <w:pPr>
        <w:numPr>
          <w:ilvl w:val="0"/>
          <w:numId w:val="31"/>
        </w:numPr>
        <w:spacing w:after="0"/>
        <w:ind w:left="1080" w:right="360"/>
        <w:rPr>
          <w:rFonts w:eastAsia="Times New Roman"/>
          <w:szCs w:val="20"/>
        </w:rPr>
      </w:pPr>
      <w:r w:rsidRPr="00DA4F25">
        <w:rPr>
          <w:rFonts w:eastAsia="Times New Roman"/>
          <w:szCs w:val="20"/>
        </w:rPr>
        <w:t>SI declarations should be shown in three digits except where the quantity is below 100 grams, case, any final zero appearing to the right of the decimal point need not be shown; and</w:t>
      </w:r>
      <w:r w:rsidR="00ED4361" w:rsidRPr="00ED4361">
        <w:rPr>
          <w:rFonts w:eastAsia="Times New Roman"/>
          <w:szCs w:val="20"/>
        </w:rPr>
        <w:t xml:space="preserve"> </w:t>
      </w:r>
      <w:r w:rsidR="00ED4361" w:rsidRPr="00DA4F25">
        <w:rPr>
          <w:rFonts w:eastAsia="Times New Roman"/>
          <w:szCs w:val="20"/>
        </w:rPr>
        <w:t>milliliters, centimeters, square centimeters, or cubic centimeters, where it may be shown in two digits.  In either</w:t>
      </w:r>
    </w:p>
    <w:p w14:paraId="24D106DA" w14:textId="599E3B38" w:rsidR="00DA4F25" w:rsidRPr="00DA4F25" w:rsidRDefault="00DA4F25" w:rsidP="00ED4361">
      <w:pPr>
        <w:tabs>
          <w:tab w:val="num" w:pos="900"/>
          <w:tab w:val="left" w:pos="6945"/>
        </w:tabs>
        <w:spacing w:before="60" w:after="120" w:line="276" w:lineRule="auto"/>
        <w:ind w:left="1512" w:hanging="360"/>
        <w:jc w:val="left"/>
        <w:rPr>
          <w:rFonts w:eastAsia="Times New Roman"/>
          <w:szCs w:val="20"/>
        </w:rPr>
      </w:pPr>
      <w:r w:rsidRPr="00DA4F25">
        <w:rPr>
          <w:rFonts w:eastAsia="Times New Roman"/>
          <w:szCs w:val="20"/>
        </w:rPr>
        <w:t>(</w:t>
      </w:r>
      <w:r w:rsidRPr="00CF099E">
        <w:rPr>
          <w:rStyle w:val="DatesChar"/>
        </w:rPr>
        <w:t>Added 1993)</w:t>
      </w:r>
    </w:p>
    <w:p w14:paraId="0200A421" w14:textId="77777777" w:rsidR="00DA4F25" w:rsidRPr="00DA4F25" w:rsidRDefault="00DA4F25" w:rsidP="00C15BCB">
      <w:pPr>
        <w:numPr>
          <w:ilvl w:val="0"/>
          <w:numId w:val="31"/>
        </w:numPr>
        <w:spacing w:after="200" w:line="276" w:lineRule="auto"/>
        <w:ind w:left="1152" w:right="360" w:hanging="432"/>
        <w:jc w:val="left"/>
        <w:rPr>
          <w:rFonts w:eastAsia="Times New Roman"/>
          <w:szCs w:val="20"/>
        </w:rPr>
      </w:pPr>
      <w:r w:rsidRPr="00DA4F25">
        <w:rPr>
          <w:rFonts w:eastAsia="Times New Roman"/>
          <w:szCs w:val="20"/>
        </w:rPr>
        <w:t>the declaration of net quantity of contents shall not be expressed in mixed units.</w:t>
      </w:r>
    </w:p>
    <w:p w14:paraId="6DA52BAD" w14:textId="77777777" w:rsidR="00DA4F25" w:rsidRPr="00DA4F25" w:rsidRDefault="00DA4F25" w:rsidP="00CF099E">
      <w:pPr>
        <w:tabs>
          <w:tab w:val="num" w:pos="1080"/>
        </w:tabs>
        <w:spacing w:after="0" w:line="276" w:lineRule="auto"/>
        <w:ind w:left="1152" w:right="360" w:hanging="432"/>
        <w:jc w:val="left"/>
        <w:rPr>
          <w:rFonts w:eastAsia="Times New Roman"/>
          <w:szCs w:val="20"/>
        </w:rPr>
      </w:pPr>
      <w:r w:rsidRPr="00DA4F25">
        <w:rPr>
          <w:rFonts w:eastAsia="Times New Roman"/>
          <w:b/>
          <w:bCs/>
          <w:szCs w:val="20"/>
        </w:rPr>
        <w:t>Example</w:t>
      </w:r>
      <w:r w:rsidRPr="00DA4F25">
        <w:rPr>
          <w:rFonts w:eastAsia="Times New Roman"/>
          <w:b/>
          <w:szCs w:val="20"/>
        </w:rPr>
        <w:t>:</w:t>
      </w:r>
      <w:r w:rsidRPr="00DA4F25">
        <w:rPr>
          <w:rFonts w:eastAsia="Times New Roman"/>
          <w:szCs w:val="20"/>
        </w:rPr>
        <w:t xml:space="preserve">  </w:t>
      </w:r>
    </w:p>
    <w:p w14:paraId="748973B3" w14:textId="77777777" w:rsidR="00DA4F25" w:rsidRPr="00DA4F25" w:rsidRDefault="00DA4F25" w:rsidP="00CF099E">
      <w:pPr>
        <w:tabs>
          <w:tab w:val="num" w:pos="1080"/>
        </w:tabs>
        <w:spacing w:after="0"/>
        <w:ind w:left="1152" w:right="360" w:hanging="432"/>
        <w:jc w:val="left"/>
        <w:rPr>
          <w:rFonts w:eastAsia="Times New Roman"/>
          <w:szCs w:val="20"/>
        </w:rPr>
      </w:pPr>
      <w:r w:rsidRPr="00DA4F25">
        <w:rPr>
          <w:rFonts w:eastAsia="Times New Roman"/>
          <w:szCs w:val="20"/>
        </w:rPr>
        <w:t>1.5 kg, not 1 kg 500 g.</w:t>
      </w:r>
    </w:p>
    <w:p w14:paraId="58288181" w14:textId="77777777" w:rsidR="00DA4F25" w:rsidRPr="00DA4F25" w:rsidRDefault="00DA4F25" w:rsidP="00ED4361">
      <w:pPr>
        <w:tabs>
          <w:tab w:val="left" w:pos="1620"/>
        </w:tabs>
        <w:spacing w:before="60"/>
        <w:ind w:left="1152" w:right="360" w:hanging="432"/>
        <w:jc w:val="left"/>
        <w:rPr>
          <w:rFonts w:eastAsia="Times New Roman"/>
          <w:szCs w:val="20"/>
        </w:rPr>
      </w:pPr>
      <w:r w:rsidRPr="00CF099E">
        <w:rPr>
          <w:rStyle w:val="DatesChar"/>
        </w:rPr>
        <w:t>(Added</w:t>
      </w:r>
      <w:r w:rsidRPr="00DA4F25">
        <w:rPr>
          <w:rFonts w:eastAsia="Times New Roman"/>
          <w:szCs w:val="20"/>
        </w:rPr>
        <w:t xml:space="preserve"> 1993)</w:t>
      </w:r>
    </w:p>
    <w:p w14:paraId="24FD05DC" w14:textId="2BEAAA43" w:rsidR="00DA4F25" w:rsidRPr="00DA4F25" w:rsidRDefault="00DA4F25" w:rsidP="00ED4361">
      <w:pPr>
        <w:tabs>
          <w:tab w:val="left" w:pos="900"/>
        </w:tabs>
        <w:spacing w:before="240" w:line="276" w:lineRule="auto"/>
        <w:ind w:left="360" w:right="360"/>
        <w:rPr>
          <w:rFonts w:eastAsia="Times New Roman"/>
          <w:szCs w:val="20"/>
        </w:rPr>
      </w:pPr>
      <w:r w:rsidRPr="00DA4F25">
        <w:rPr>
          <w:rFonts w:eastAsia="Times New Roman"/>
          <w:b/>
          <w:szCs w:val="20"/>
        </w:rPr>
        <w:lastRenderedPageBreak/>
        <w:t>6.7.</w:t>
      </w:r>
      <w:r w:rsidRPr="00DA4F25">
        <w:rPr>
          <w:rFonts w:eastAsia="Times New Roman"/>
          <w:b/>
          <w:szCs w:val="20"/>
        </w:rPr>
        <w:tab/>
        <w:t>U.S. Customary Units:  Weight, Measure.</w:t>
      </w:r>
      <w:r w:rsidRPr="00DA4F25">
        <w:rPr>
          <w:rFonts w:eastAsia="Times New Roman"/>
          <w:szCs w:val="20"/>
        </w:rPr>
        <w:t xml:space="preserve"> – A declaration of quantity</w:t>
      </w:r>
      <w:r w:rsidRPr="00DA4F25">
        <w:rPr>
          <w:rFonts w:eastAsia="Times New Roman"/>
          <w:b/>
          <w:szCs w:val="20"/>
          <w:u w:val="single"/>
        </w:rPr>
        <w:t xml:space="preserve"> shall be expressed in terms of Table 6.7.:</w:t>
      </w:r>
    </w:p>
    <w:p w14:paraId="19D69427" w14:textId="77777777" w:rsidR="00DA4F25" w:rsidRPr="00DA4F25" w:rsidRDefault="00DA4F25" w:rsidP="00C15BCB">
      <w:pPr>
        <w:numPr>
          <w:ilvl w:val="0"/>
          <w:numId w:val="12"/>
        </w:numPr>
        <w:tabs>
          <w:tab w:val="num" w:pos="1800"/>
        </w:tabs>
        <w:spacing w:line="276" w:lineRule="auto"/>
        <w:ind w:left="1080" w:right="360"/>
        <w:rPr>
          <w:rFonts w:eastAsia="Times New Roman"/>
          <w:b/>
          <w:strike/>
          <w:szCs w:val="20"/>
        </w:rPr>
      </w:pPr>
      <w:r w:rsidRPr="00DA4F25">
        <w:rPr>
          <w:rFonts w:eastAsia="Times New Roman"/>
          <w:b/>
          <w:strike/>
          <w:szCs w:val="20"/>
        </w:rPr>
        <w:t>in units of weight shall be in terms of the avoirdupois pound or ounce;</w:t>
      </w:r>
    </w:p>
    <w:p w14:paraId="57FE5DBB" w14:textId="00D3E314" w:rsidR="00DA4F25" w:rsidRPr="00DA4F25" w:rsidRDefault="00DA4F25" w:rsidP="00C15BCB">
      <w:pPr>
        <w:numPr>
          <w:ilvl w:val="0"/>
          <w:numId w:val="12"/>
        </w:numPr>
        <w:tabs>
          <w:tab w:val="num" w:pos="1080"/>
          <w:tab w:val="num" w:pos="1800"/>
        </w:tabs>
        <w:ind w:left="1080" w:right="360"/>
        <w:rPr>
          <w:rFonts w:eastAsia="Times New Roman"/>
          <w:b/>
          <w:strike/>
          <w:szCs w:val="20"/>
        </w:rPr>
      </w:pPr>
      <w:r w:rsidRPr="00DA4F25">
        <w:rPr>
          <w:rFonts w:eastAsia="Times New Roman"/>
          <w:b/>
          <w:strike/>
          <w:szCs w:val="20"/>
        </w:rPr>
        <w:t>in units of liquid measure shall be in terms of the United States gallon of 231 in</w:t>
      </w:r>
      <w:r w:rsidRPr="00DA4F25">
        <w:rPr>
          <w:rFonts w:eastAsia="Times New Roman"/>
          <w:b/>
          <w:strike/>
          <w:szCs w:val="20"/>
          <w:vertAlign w:val="superscript"/>
        </w:rPr>
        <w:t>3</w:t>
      </w:r>
      <w:r w:rsidRPr="00DA4F25">
        <w:rPr>
          <w:rFonts w:eastAsia="Times New Roman"/>
          <w:b/>
          <w:strike/>
          <w:szCs w:val="20"/>
        </w:rPr>
        <w:t xml:space="preserve"> or liquid quart, liquid pint, or fluid-ounce subdivisions of the gallon and shall express the volume at 68 °F, except in the case of petroleum products and distilled spirits, for which the declaration shall express the volume at 60 °F, and except also in the case of a commodity that is normally sold and consumed while frozen, for which the declaration shall express the volume at the frozen temperature, and except also in the case of a commodity that must be maintained in the refrigerated state, for which the declaration shall express the volume at 40 °F, and except also in the case of malt beverages, for which the declaration shall express the volume at 39.1 °F;</w:t>
      </w:r>
    </w:p>
    <w:p w14:paraId="545EA64D" w14:textId="77777777" w:rsidR="00DA4F25" w:rsidRPr="00DA4F25" w:rsidRDefault="00DA4F25" w:rsidP="00ED4361">
      <w:pPr>
        <w:tabs>
          <w:tab w:val="num" w:pos="990"/>
        </w:tabs>
        <w:spacing w:before="60"/>
        <w:ind w:left="1152" w:right="360" w:hanging="72"/>
        <w:rPr>
          <w:rFonts w:eastAsia="Times New Roman"/>
          <w:b/>
          <w:strike/>
          <w:szCs w:val="20"/>
        </w:rPr>
      </w:pPr>
      <w:r w:rsidRPr="00DA4F25">
        <w:rPr>
          <w:rFonts w:eastAsia="Times New Roman"/>
          <w:b/>
          <w:strike/>
          <w:szCs w:val="20"/>
        </w:rPr>
        <w:t>(Amended 1985 and 1990)</w:t>
      </w:r>
    </w:p>
    <w:p w14:paraId="4E1EA9DE" w14:textId="77777777" w:rsidR="00DA4F25" w:rsidRPr="00DA4F25" w:rsidRDefault="00DA4F25" w:rsidP="00C15BCB">
      <w:pPr>
        <w:numPr>
          <w:ilvl w:val="0"/>
          <w:numId w:val="12"/>
        </w:numPr>
        <w:tabs>
          <w:tab w:val="clear" w:pos="4950"/>
        </w:tabs>
        <w:ind w:left="1080" w:right="360"/>
        <w:rPr>
          <w:rFonts w:eastAsia="Times New Roman"/>
          <w:b/>
          <w:strike/>
          <w:szCs w:val="20"/>
        </w:rPr>
      </w:pPr>
      <w:r w:rsidRPr="00DA4F25">
        <w:rPr>
          <w:rFonts w:eastAsia="Times New Roman"/>
          <w:b/>
          <w:strike/>
          <w:szCs w:val="20"/>
        </w:rPr>
        <w:t>in units of linear measure shall be in terms of the yard, foot, or inch;</w:t>
      </w:r>
    </w:p>
    <w:p w14:paraId="096797F2" w14:textId="77777777" w:rsidR="00DA4F25" w:rsidRPr="00DA4F25" w:rsidRDefault="00DA4F25" w:rsidP="00C15BCB">
      <w:pPr>
        <w:numPr>
          <w:ilvl w:val="0"/>
          <w:numId w:val="12"/>
        </w:numPr>
        <w:tabs>
          <w:tab w:val="clear" w:pos="4950"/>
        </w:tabs>
        <w:ind w:left="1080" w:right="360"/>
        <w:rPr>
          <w:rFonts w:eastAsia="Times New Roman"/>
          <w:b/>
          <w:strike/>
          <w:szCs w:val="20"/>
        </w:rPr>
      </w:pPr>
      <w:r w:rsidRPr="00DA4F25">
        <w:rPr>
          <w:rFonts w:eastAsia="Times New Roman"/>
          <w:b/>
          <w:strike/>
          <w:szCs w:val="20"/>
        </w:rPr>
        <w:t>in units of area measure shall be in terms of the square yard, square foot, or square inch;</w:t>
      </w:r>
    </w:p>
    <w:p w14:paraId="663CE0C6" w14:textId="77777777" w:rsidR="00DA4F25" w:rsidRPr="00DA4F25" w:rsidRDefault="00DA4F25" w:rsidP="00C15BCB">
      <w:pPr>
        <w:numPr>
          <w:ilvl w:val="0"/>
          <w:numId w:val="12"/>
        </w:numPr>
        <w:tabs>
          <w:tab w:val="clear" w:pos="4950"/>
        </w:tabs>
        <w:ind w:left="1080" w:right="360"/>
        <w:rPr>
          <w:rFonts w:eastAsia="Times New Roman"/>
          <w:b/>
          <w:strike/>
          <w:szCs w:val="20"/>
        </w:rPr>
      </w:pPr>
      <w:r w:rsidRPr="00DA4F25">
        <w:rPr>
          <w:rFonts w:eastAsia="Times New Roman"/>
          <w:b/>
          <w:strike/>
          <w:szCs w:val="20"/>
        </w:rPr>
        <w:t>in units of volume measure shall be in terms of the cubic yard, cubic foot, or cubic inch; and</w:t>
      </w:r>
    </w:p>
    <w:p w14:paraId="4887FF2B" w14:textId="77777777" w:rsidR="00DA4F25" w:rsidRPr="00DA4F25" w:rsidRDefault="00DA4F25" w:rsidP="00C15BCB">
      <w:pPr>
        <w:numPr>
          <w:ilvl w:val="0"/>
          <w:numId w:val="12"/>
        </w:numPr>
        <w:tabs>
          <w:tab w:val="num" w:pos="1242"/>
        </w:tabs>
        <w:ind w:left="1080" w:right="360"/>
        <w:rPr>
          <w:rFonts w:eastAsia="Times New Roman"/>
          <w:b/>
          <w:strike/>
          <w:szCs w:val="20"/>
        </w:rPr>
      </w:pPr>
      <w:r w:rsidRPr="00DA4F25">
        <w:rPr>
          <w:rFonts w:eastAsia="Times New Roman"/>
          <w:b/>
          <w:strike/>
          <w:szCs w:val="20"/>
        </w:rPr>
        <w:t>in units of dry measure shall be in terms of the United States bushel of 2150.42 in</w:t>
      </w:r>
      <w:r w:rsidRPr="00DA4F25">
        <w:rPr>
          <w:rFonts w:eastAsia="Times New Roman"/>
          <w:b/>
          <w:strike/>
          <w:szCs w:val="20"/>
          <w:vertAlign w:val="superscript"/>
        </w:rPr>
        <w:t>3</w:t>
      </w:r>
      <w:r w:rsidRPr="00DA4F25">
        <w:rPr>
          <w:rFonts w:eastAsia="Times New Roman"/>
          <w:b/>
          <w:strike/>
          <w:szCs w:val="20"/>
        </w:rPr>
        <w:t>, or peck, dry quart, and dry pint subdivisions of the bushel.</w:t>
      </w:r>
    </w:p>
    <w:tbl>
      <w:tblPr>
        <w:tblW w:w="891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446"/>
        <w:gridCol w:w="6467"/>
      </w:tblGrid>
      <w:tr w:rsidR="00DA4F25" w:rsidRPr="00DA4F25" w14:paraId="67C3D52F" w14:textId="77777777" w:rsidTr="00ED4361">
        <w:trPr>
          <w:trHeight w:val="575"/>
          <w:tblHeader/>
          <w:jc w:val="center"/>
        </w:trPr>
        <w:tc>
          <w:tcPr>
            <w:tcW w:w="8913" w:type="dxa"/>
            <w:gridSpan w:val="2"/>
            <w:tcBorders>
              <w:top w:val="double" w:sz="4" w:space="0" w:color="auto"/>
              <w:bottom w:val="double" w:sz="4" w:space="0" w:color="auto"/>
            </w:tcBorders>
            <w:shd w:val="clear" w:color="auto" w:fill="auto"/>
            <w:vAlign w:val="center"/>
            <w:hideMark/>
          </w:tcPr>
          <w:p w14:paraId="2454FC66" w14:textId="77777777" w:rsidR="00DA4F25" w:rsidRPr="00DA4F25" w:rsidRDefault="00DA4F25" w:rsidP="008F7700">
            <w:pPr>
              <w:keepNext/>
              <w:keepLines/>
              <w:spacing w:after="0" w:line="276" w:lineRule="auto"/>
              <w:jc w:val="center"/>
              <w:rPr>
                <w:b/>
                <w:bCs/>
                <w:szCs w:val="20"/>
                <w:u w:val="single"/>
              </w:rPr>
            </w:pPr>
            <w:r w:rsidRPr="00DA4F25">
              <w:rPr>
                <w:b/>
                <w:bCs/>
                <w:szCs w:val="20"/>
                <w:u w:val="single"/>
              </w:rPr>
              <w:t>Table 6.7.</w:t>
            </w:r>
          </w:p>
          <w:p w14:paraId="6B639E7B" w14:textId="77777777" w:rsidR="00DA4F25" w:rsidRPr="00DA4F25" w:rsidRDefault="00DA4F25" w:rsidP="008F7700">
            <w:pPr>
              <w:keepNext/>
              <w:keepLines/>
              <w:spacing w:after="0" w:line="276" w:lineRule="auto"/>
              <w:jc w:val="center"/>
              <w:rPr>
                <w:b/>
                <w:bCs/>
                <w:szCs w:val="20"/>
                <w:u w:val="single"/>
              </w:rPr>
            </w:pPr>
            <w:r w:rsidRPr="00DA4F25">
              <w:rPr>
                <w:b/>
                <w:bCs/>
                <w:szCs w:val="20"/>
                <w:u w:val="single"/>
              </w:rPr>
              <w:t>U.S. Customary Units: Weight, Measure</w:t>
            </w:r>
          </w:p>
        </w:tc>
      </w:tr>
      <w:tr w:rsidR="00DA4F25" w:rsidRPr="00DA4F25" w14:paraId="71E266BC" w14:textId="77777777" w:rsidTr="00ED4361">
        <w:trPr>
          <w:trHeight w:val="359"/>
          <w:tblHeader/>
          <w:jc w:val="center"/>
        </w:trPr>
        <w:tc>
          <w:tcPr>
            <w:tcW w:w="2446" w:type="dxa"/>
            <w:tcBorders>
              <w:top w:val="double" w:sz="4" w:space="0" w:color="auto"/>
              <w:bottom w:val="double" w:sz="4" w:space="0" w:color="auto"/>
            </w:tcBorders>
            <w:shd w:val="clear" w:color="auto" w:fill="auto"/>
            <w:hideMark/>
          </w:tcPr>
          <w:p w14:paraId="5ED659B1" w14:textId="77777777" w:rsidR="00DA4F25" w:rsidRPr="00DA4F25" w:rsidRDefault="00DA4F25" w:rsidP="008F7700">
            <w:pPr>
              <w:keepNext/>
              <w:keepLines/>
              <w:spacing w:after="0" w:line="276" w:lineRule="auto"/>
              <w:jc w:val="left"/>
              <w:rPr>
                <w:b/>
                <w:szCs w:val="20"/>
                <w:u w:val="single"/>
              </w:rPr>
            </w:pPr>
            <w:r w:rsidRPr="00DA4F25">
              <w:rPr>
                <w:b/>
                <w:szCs w:val="20"/>
                <w:u w:val="single"/>
              </w:rPr>
              <w:t>If a declaration of quantity is in units of:</w:t>
            </w:r>
          </w:p>
        </w:tc>
        <w:tc>
          <w:tcPr>
            <w:tcW w:w="6467" w:type="dxa"/>
            <w:tcBorders>
              <w:top w:val="double" w:sz="4" w:space="0" w:color="auto"/>
              <w:bottom w:val="double" w:sz="4" w:space="0" w:color="auto"/>
            </w:tcBorders>
            <w:shd w:val="clear" w:color="auto" w:fill="auto"/>
            <w:hideMark/>
          </w:tcPr>
          <w:p w14:paraId="603BD189" w14:textId="77777777" w:rsidR="00DA4F25" w:rsidRPr="00DA4F25" w:rsidRDefault="00DA4F25" w:rsidP="008F7700">
            <w:pPr>
              <w:keepNext/>
              <w:keepLines/>
              <w:spacing w:after="0" w:line="276" w:lineRule="auto"/>
              <w:jc w:val="left"/>
              <w:rPr>
                <w:b/>
                <w:szCs w:val="20"/>
                <w:u w:val="single"/>
              </w:rPr>
            </w:pPr>
            <w:r w:rsidRPr="00DA4F25">
              <w:rPr>
                <w:b/>
                <w:szCs w:val="20"/>
                <w:u w:val="single"/>
              </w:rPr>
              <w:t xml:space="preserve"> The units shall be in:  </w:t>
            </w:r>
          </w:p>
        </w:tc>
      </w:tr>
      <w:tr w:rsidR="00DA4F25" w:rsidRPr="00DA4F25" w14:paraId="1D9385F1" w14:textId="77777777" w:rsidTr="006548A9">
        <w:trPr>
          <w:trHeight w:val="300"/>
          <w:jc w:val="center"/>
        </w:trPr>
        <w:tc>
          <w:tcPr>
            <w:tcW w:w="2446" w:type="dxa"/>
            <w:tcBorders>
              <w:top w:val="double" w:sz="4" w:space="0" w:color="auto"/>
            </w:tcBorders>
            <w:shd w:val="clear" w:color="auto" w:fill="auto"/>
            <w:hideMark/>
          </w:tcPr>
          <w:p w14:paraId="158C1EB4" w14:textId="77777777" w:rsidR="00DA4F25" w:rsidRPr="00DA4F25" w:rsidRDefault="00DA4F25" w:rsidP="00C15BCB">
            <w:pPr>
              <w:keepNext/>
              <w:keepLines/>
              <w:numPr>
                <w:ilvl w:val="0"/>
                <w:numId w:val="34"/>
              </w:numPr>
              <w:tabs>
                <w:tab w:val="left" w:pos="355"/>
              </w:tabs>
              <w:spacing w:after="0" w:line="276" w:lineRule="auto"/>
              <w:ind w:left="519"/>
              <w:contextualSpacing/>
              <w:jc w:val="left"/>
              <w:rPr>
                <w:b/>
                <w:szCs w:val="20"/>
                <w:u w:val="single"/>
              </w:rPr>
            </w:pPr>
            <w:r w:rsidRPr="00DA4F25">
              <w:rPr>
                <w:b/>
                <w:szCs w:val="20"/>
                <w:u w:val="single"/>
              </w:rPr>
              <w:t>weight</w:t>
            </w:r>
          </w:p>
        </w:tc>
        <w:tc>
          <w:tcPr>
            <w:tcW w:w="6467" w:type="dxa"/>
            <w:tcBorders>
              <w:top w:val="double" w:sz="4" w:space="0" w:color="auto"/>
            </w:tcBorders>
            <w:shd w:val="clear" w:color="auto" w:fill="auto"/>
            <w:hideMark/>
          </w:tcPr>
          <w:p w14:paraId="3B82A227" w14:textId="77777777" w:rsidR="00DA4F25" w:rsidRPr="00DA4F25" w:rsidRDefault="00DA4F25" w:rsidP="008F7700">
            <w:pPr>
              <w:keepNext/>
              <w:keepLines/>
              <w:spacing w:after="0" w:line="276" w:lineRule="auto"/>
              <w:ind w:left="229"/>
              <w:jc w:val="left"/>
              <w:rPr>
                <w:b/>
                <w:szCs w:val="20"/>
                <w:u w:val="single"/>
              </w:rPr>
            </w:pPr>
            <w:r w:rsidRPr="00DA4F25">
              <w:rPr>
                <w:b/>
                <w:szCs w:val="20"/>
                <w:u w:val="single"/>
              </w:rPr>
              <w:t>avoirdupois pound or ounce</w:t>
            </w:r>
          </w:p>
        </w:tc>
      </w:tr>
      <w:tr w:rsidR="00DA4F25" w:rsidRPr="00DA4F25" w14:paraId="43BB1AF1" w14:textId="77777777" w:rsidTr="006548A9">
        <w:trPr>
          <w:trHeight w:val="1238"/>
          <w:jc w:val="center"/>
        </w:trPr>
        <w:tc>
          <w:tcPr>
            <w:tcW w:w="2446" w:type="dxa"/>
            <w:shd w:val="clear" w:color="auto" w:fill="auto"/>
            <w:hideMark/>
          </w:tcPr>
          <w:p w14:paraId="3F8624E0" w14:textId="77777777" w:rsidR="00DA4F25" w:rsidRPr="00DA4F25" w:rsidRDefault="00DA4F25" w:rsidP="00C15BCB">
            <w:pPr>
              <w:numPr>
                <w:ilvl w:val="0"/>
                <w:numId w:val="34"/>
              </w:numPr>
              <w:tabs>
                <w:tab w:val="left" w:pos="355"/>
              </w:tabs>
              <w:spacing w:after="0" w:line="276" w:lineRule="auto"/>
              <w:ind w:left="519"/>
              <w:contextualSpacing/>
              <w:jc w:val="left"/>
              <w:rPr>
                <w:b/>
                <w:szCs w:val="20"/>
                <w:u w:val="single"/>
              </w:rPr>
            </w:pPr>
            <w:r w:rsidRPr="00DA4F25">
              <w:rPr>
                <w:b/>
                <w:szCs w:val="20"/>
                <w:u w:val="single"/>
              </w:rPr>
              <w:t>liquid measure</w:t>
            </w:r>
          </w:p>
        </w:tc>
        <w:tc>
          <w:tcPr>
            <w:tcW w:w="6467" w:type="dxa"/>
            <w:shd w:val="clear" w:color="auto" w:fill="auto"/>
            <w:hideMark/>
          </w:tcPr>
          <w:p w14:paraId="1841734E" w14:textId="00BAB0C1" w:rsidR="00DA4F25" w:rsidRPr="00DA4F25" w:rsidRDefault="00DA4F25" w:rsidP="006548A9">
            <w:pPr>
              <w:tabs>
                <w:tab w:val="left" w:pos="336"/>
              </w:tabs>
              <w:spacing w:after="120"/>
              <w:ind w:left="229"/>
              <w:rPr>
                <w:b/>
                <w:szCs w:val="20"/>
                <w:u w:val="single"/>
              </w:rPr>
            </w:pPr>
            <w:r w:rsidRPr="00DA4F25">
              <w:rPr>
                <w:b/>
                <w:szCs w:val="20"/>
                <w:u w:val="single"/>
              </w:rPr>
              <w:t>U.S. gallon of 231 in</w:t>
            </w:r>
            <w:r w:rsidRPr="00DA4F25">
              <w:rPr>
                <w:b/>
                <w:szCs w:val="20"/>
                <w:u w:val="single"/>
                <w:vertAlign w:val="superscript"/>
              </w:rPr>
              <w:t>3</w:t>
            </w:r>
            <w:r w:rsidRPr="00DA4F25">
              <w:rPr>
                <w:b/>
                <w:szCs w:val="20"/>
                <w:u w:val="single"/>
              </w:rPr>
              <w:t xml:space="preserve"> or liquid quart, liquid pint or fluid-ounce subdivisions of the gallon and shall express the volume at 68 °F, except in cases of:</w:t>
            </w:r>
          </w:p>
          <w:p w14:paraId="3B7A4571" w14:textId="77777777" w:rsidR="00DA4F25" w:rsidRPr="00DA4F25" w:rsidRDefault="00DA4F25" w:rsidP="006548A9">
            <w:pPr>
              <w:tabs>
                <w:tab w:val="left" w:pos="336"/>
              </w:tabs>
              <w:spacing w:after="120"/>
              <w:ind w:left="499"/>
              <w:rPr>
                <w:b/>
                <w:szCs w:val="20"/>
                <w:u w:val="single"/>
              </w:rPr>
            </w:pPr>
            <w:r w:rsidRPr="00DA4F25">
              <w:rPr>
                <w:b/>
                <w:szCs w:val="20"/>
                <w:u w:val="single"/>
              </w:rPr>
              <w:t>petroleum products or distilled spirits for which the declaration shall express the volume at 60 °F;</w:t>
            </w:r>
          </w:p>
          <w:p w14:paraId="547687EE" w14:textId="77777777" w:rsidR="00DA4F25" w:rsidRPr="00DA4F25" w:rsidRDefault="00DA4F25" w:rsidP="006548A9">
            <w:pPr>
              <w:tabs>
                <w:tab w:val="left" w:pos="336"/>
              </w:tabs>
              <w:spacing w:after="120"/>
              <w:ind w:left="499"/>
              <w:rPr>
                <w:b/>
                <w:szCs w:val="20"/>
                <w:u w:val="single"/>
              </w:rPr>
            </w:pPr>
            <w:r w:rsidRPr="00DA4F25">
              <w:rPr>
                <w:b/>
                <w:szCs w:val="20"/>
                <w:u w:val="single"/>
              </w:rPr>
              <w:t>a commodity that is normally sold and consumed while frozen, for which the declaration shall express the volume at the frozen temperature;</w:t>
            </w:r>
          </w:p>
          <w:p w14:paraId="3B44CC0F" w14:textId="77777777" w:rsidR="00DA4F25" w:rsidRPr="00DA4F25" w:rsidRDefault="00DA4F25" w:rsidP="006548A9">
            <w:pPr>
              <w:keepNext/>
              <w:spacing w:after="120"/>
              <w:ind w:left="499"/>
              <w:rPr>
                <w:b/>
                <w:szCs w:val="20"/>
                <w:u w:val="single"/>
              </w:rPr>
            </w:pPr>
            <w:r w:rsidRPr="00DA4F25">
              <w:rPr>
                <w:b/>
                <w:szCs w:val="20"/>
                <w:u w:val="single"/>
              </w:rPr>
              <w:t xml:space="preserve">a commodity that must be maintained in the refrigerated state, for which the declaration shall express the volume at 40 °F; and </w:t>
            </w:r>
          </w:p>
          <w:p w14:paraId="33FE7429" w14:textId="77777777" w:rsidR="00DA4F25" w:rsidRPr="00DA4F25" w:rsidRDefault="00DA4F25" w:rsidP="006548A9">
            <w:pPr>
              <w:tabs>
                <w:tab w:val="left" w:pos="336"/>
              </w:tabs>
              <w:spacing w:after="120"/>
              <w:ind w:left="499"/>
              <w:jc w:val="left"/>
              <w:rPr>
                <w:b/>
                <w:color w:val="FF0000"/>
                <w:szCs w:val="20"/>
                <w:u w:val="single"/>
              </w:rPr>
            </w:pPr>
            <w:r w:rsidRPr="00DA4F25">
              <w:rPr>
                <w:b/>
                <w:szCs w:val="20"/>
                <w:u w:val="single"/>
              </w:rPr>
              <w:t>malt beverages for which the declaration shall express the volume at 39.1 °F.</w:t>
            </w:r>
          </w:p>
        </w:tc>
      </w:tr>
      <w:tr w:rsidR="00DA4F25" w:rsidRPr="00DA4F25" w14:paraId="75EB3442" w14:textId="77777777" w:rsidTr="006548A9">
        <w:trPr>
          <w:trHeight w:val="266"/>
          <w:jc w:val="center"/>
        </w:trPr>
        <w:tc>
          <w:tcPr>
            <w:tcW w:w="2446" w:type="dxa"/>
            <w:shd w:val="clear" w:color="auto" w:fill="auto"/>
            <w:vAlign w:val="center"/>
            <w:hideMark/>
          </w:tcPr>
          <w:p w14:paraId="7C05656A" w14:textId="77777777" w:rsidR="00DA4F25" w:rsidRPr="00DA4F25" w:rsidRDefault="00DA4F25" w:rsidP="00C15BCB">
            <w:pPr>
              <w:numPr>
                <w:ilvl w:val="0"/>
                <w:numId w:val="34"/>
              </w:numPr>
              <w:tabs>
                <w:tab w:val="left" w:pos="355"/>
              </w:tabs>
              <w:spacing w:after="0" w:line="276" w:lineRule="auto"/>
              <w:ind w:left="519"/>
              <w:contextualSpacing/>
              <w:jc w:val="left"/>
              <w:rPr>
                <w:b/>
                <w:szCs w:val="20"/>
                <w:u w:val="single"/>
              </w:rPr>
            </w:pPr>
            <w:r w:rsidRPr="00DA4F25">
              <w:rPr>
                <w:b/>
                <w:szCs w:val="20"/>
                <w:u w:val="single"/>
              </w:rPr>
              <w:t>linear measure</w:t>
            </w:r>
          </w:p>
        </w:tc>
        <w:tc>
          <w:tcPr>
            <w:tcW w:w="6467" w:type="dxa"/>
            <w:shd w:val="clear" w:color="auto" w:fill="auto"/>
            <w:vAlign w:val="center"/>
            <w:hideMark/>
          </w:tcPr>
          <w:p w14:paraId="761099DA" w14:textId="77777777" w:rsidR="00DA4F25" w:rsidRPr="00DA4F25" w:rsidRDefault="00DA4F25" w:rsidP="006E015B">
            <w:pPr>
              <w:spacing w:after="0"/>
              <w:ind w:left="230"/>
              <w:jc w:val="left"/>
              <w:rPr>
                <w:b/>
                <w:szCs w:val="20"/>
                <w:u w:val="single"/>
              </w:rPr>
            </w:pPr>
            <w:r w:rsidRPr="00DA4F25">
              <w:rPr>
                <w:b/>
                <w:szCs w:val="20"/>
                <w:u w:val="single"/>
              </w:rPr>
              <w:t>yard, foot, or inch</w:t>
            </w:r>
          </w:p>
        </w:tc>
      </w:tr>
      <w:tr w:rsidR="00DA4F25" w:rsidRPr="00DA4F25" w14:paraId="2225B682" w14:textId="77777777" w:rsidTr="006548A9">
        <w:trPr>
          <w:trHeight w:val="248"/>
          <w:jc w:val="center"/>
        </w:trPr>
        <w:tc>
          <w:tcPr>
            <w:tcW w:w="2446" w:type="dxa"/>
            <w:shd w:val="clear" w:color="auto" w:fill="auto"/>
            <w:vAlign w:val="center"/>
            <w:hideMark/>
          </w:tcPr>
          <w:p w14:paraId="5B40AFC0" w14:textId="77777777" w:rsidR="00DA4F25" w:rsidRPr="00DA4F25" w:rsidRDefault="00DA4F25" w:rsidP="00C15BCB">
            <w:pPr>
              <w:numPr>
                <w:ilvl w:val="0"/>
                <w:numId w:val="34"/>
              </w:numPr>
              <w:tabs>
                <w:tab w:val="left" w:pos="355"/>
              </w:tabs>
              <w:spacing w:after="0" w:line="276" w:lineRule="auto"/>
              <w:ind w:left="519"/>
              <w:contextualSpacing/>
              <w:jc w:val="left"/>
              <w:rPr>
                <w:b/>
                <w:szCs w:val="20"/>
                <w:u w:val="single"/>
              </w:rPr>
            </w:pPr>
            <w:r w:rsidRPr="00DA4F25">
              <w:rPr>
                <w:b/>
                <w:szCs w:val="20"/>
                <w:u w:val="single"/>
              </w:rPr>
              <w:t>area measure</w:t>
            </w:r>
          </w:p>
        </w:tc>
        <w:tc>
          <w:tcPr>
            <w:tcW w:w="6467" w:type="dxa"/>
            <w:shd w:val="clear" w:color="auto" w:fill="auto"/>
            <w:vAlign w:val="center"/>
            <w:hideMark/>
          </w:tcPr>
          <w:p w14:paraId="5BA3489E" w14:textId="77777777" w:rsidR="00DA4F25" w:rsidRPr="00DA4F25" w:rsidRDefault="00DA4F25" w:rsidP="006E015B">
            <w:pPr>
              <w:spacing w:after="0"/>
              <w:ind w:left="230"/>
              <w:jc w:val="left"/>
              <w:rPr>
                <w:b/>
                <w:szCs w:val="20"/>
                <w:u w:val="single"/>
              </w:rPr>
            </w:pPr>
            <w:r w:rsidRPr="00DA4F25">
              <w:rPr>
                <w:b/>
                <w:szCs w:val="20"/>
                <w:u w:val="single"/>
              </w:rPr>
              <w:t>square yard, square foot, or square inch</w:t>
            </w:r>
          </w:p>
        </w:tc>
      </w:tr>
      <w:tr w:rsidR="00DA4F25" w:rsidRPr="00DA4F25" w14:paraId="7D02B375" w14:textId="77777777" w:rsidTr="006548A9">
        <w:trPr>
          <w:trHeight w:val="536"/>
          <w:jc w:val="center"/>
        </w:trPr>
        <w:tc>
          <w:tcPr>
            <w:tcW w:w="2446" w:type="dxa"/>
            <w:shd w:val="clear" w:color="auto" w:fill="auto"/>
            <w:vAlign w:val="center"/>
            <w:hideMark/>
          </w:tcPr>
          <w:p w14:paraId="1BD75C4A" w14:textId="77777777" w:rsidR="00DA4F25" w:rsidRPr="00DA4F25" w:rsidRDefault="00DA4F25" w:rsidP="00C15BCB">
            <w:pPr>
              <w:numPr>
                <w:ilvl w:val="0"/>
                <w:numId w:val="34"/>
              </w:numPr>
              <w:tabs>
                <w:tab w:val="left" w:pos="355"/>
              </w:tabs>
              <w:spacing w:after="0" w:line="276" w:lineRule="auto"/>
              <w:ind w:left="519"/>
              <w:contextualSpacing/>
              <w:jc w:val="left"/>
              <w:rPr>
                <w:b/>
                <w:szCs w:val="20"/>
                <w:u w:val="single"/>
              </w:rPr>
            </w:pPr>
            <w:r w:rsidRPr="00DA4F25">
              <w:rPr>
                <w:b/>
                <w:szCs w:val="20"/>
                <w:u w:val="single"/>
              </w:rPr>
              <w:t xml:space="preserve">volume measure </w:t>
            </w:r>
          </w:p>
        </w:tc>
        <w:tc>
          <w:tcPr>
            <w:tcW w:w="6467" w:type="dxa"/>
            <w:shd w:val="clear" w:color="auto" w:fill="auto"/>
            <w:vAlign w:val="center"/>
            <w:hideMark/>
          </w:tcPr>
          <w:p w14:paraId="2FFC4C2A" w14:textId="77777777" w:rsidR="00DA4F25" w:rsidRPr="00DA4F25" w:rsidRDefault="00DA4F25" w:rsidP="006E015B">
            <w:pPr>
              <w:spacing w:after="0"/>
              <w:ind w:left="230"/>
              <w:rPr>
                <w:b/>
                <w:szCs w:val="20"/>
                <w:u w:val="single"/>
              </w:rPr>
            </w:pPr>
            <w:r w:rsidRPr="00DA4F25">
              <w:rPr>
                <w:b/>
                <w:szCs w:val="20"/>
                <w:u w:val="single"/>
              </w:rPr>
              <w:t>cubic yard, cubic foot, or cubic inch</w:t>
            </w:r>
          </w:p>
        </w:tc>
      </w:tr>
      <w:tr w:rsidR="00DA4F25" w:rsidRPr="00DA4F25" w14:paraId="69708442" w14:textId="77777777" w:rsidTr="006548A9">
        <w:trPr>
          <w:trHeight w:val="300"/>
          <w:jc w:val="center"/>
        </w:trPr>
        <w:tc>
          <w:tcPr>
            <w:tcW w:w="2446" w:type="dxa"/>
            <w:shd w:val="clear" w:color="auto" w:fill="auto"/>
            <w:vAlign w:val="center"/>
            <w:hideMark/>
          </w:tcPr>
          <w:p w14:paraId="6BAB854A" w14:textId="77777777" w:rsidR="00DA4F25" w:rsidRPr="00DA4F25" w:rsidRDefault="00DA4F25" w:rsidP="00C15BCB">
            <w:pPr>
              <w:numPr>
                <w:ilvl w:val="0"/>
                <w:numId w:val="34"/>
              </w:numPr>
              <w:tabs>
                <w:tab w:val="left" w:pos="355"/>
              </w:tabs>
              <w:spacing w:after="0" w:line="276" w:lineRule="auto"/>
              <w:ind w:left="519"/>
              <w:contextualSpacing/>
              <w:jc w:val="left"/>
              <w:rPr>
                <w:b/>
                <w:szCs w:val="20"/>
                <w:u w:val="single"/>
              </w:rPr>
            </w:pPr>
            <w:r w:rsidRPr="00DA4F25">
              <w:rPr>
                <w:b/>
                <w:szCs w:val="20"/>
                <w:u w:val="single"/>
              </w:rPr>
              <w:lastRenderedPageBreak/>
              <w:t>dry measure</w:t>
            </w:r>
          </w:p>
        </w:tc>
        <w:tc>
          <w:tcPr>
            <w:tcW w:w="6467" w:type="dxa"/>
            <w:shd w:val="clear" w:color="auto" w:fill="auto"/>
            <w:hideMark/>
          </w:tcPr>
          <w:p w14:paraId="2E255667" w14:textId="77777777" w:rsidR="00DA4F25" w:rsidRPr="00DA4F25" w:rsidRDefault="00DA4F25" w:rsidP="006E015B">
            <w:pPr>
              <w:spacing w:after="0"/>
              <w:ind w:left="230"/>
              <w:rPr>
                <w:b/>
                <w:szCs w:val="20"/>
                <w:u w:val="single"/>
              </w:rPr>
            </w:pPr>
            <w:r w:rsidRPr="00DA4F25">
              <w:rPr>
                <w:b/>
                <w:szCs w:val="20"/>
                <w:u w:val="single"/>
              </w:rPr>
              <w:t>U.S. bushel of 2150.42 in</w:t>
            </w:r>
            <w:r w:rsidRPr="00DA4F25">
              <w:rPr>
                <w:b/>
                <w:szCs w:val="20"/>
                <w:u w:val="single"/>
                <w:vertAlign w:val="superscript"/>
              </w:rPr>
              <w:t>3</w:t>
            </w:r>
            <w:r w:rsidRPr="00DA4F25">
              <w:rPr>
                <w:b/>
                <w:szCs w:val="20"/>
                <w:u w:val="single"/>
              </w:rPr>
              <w:t xml:space="preserve">, or peck, dry quart, and dry pint subdivisions of the bushel </w:t>
            </w:r>
          </w:p>
        </w:tc>
      </w:tr>
    </w:tbl>
    <w:p w14:paraId="1C8EC5D3" w14:textId="3D97B057" w:rsidR="00DA4F25" w:rsidRPr="00CF099E" w:rsidRDefault="00DA4F25" w:rsidP="00ED4361">
      <w:pPr>
        <w:pStyle w:val="Dates"/>
        <w:ind w:left="187"/>
        <w:rPr>
          <w:rStyle w:val="DatesChar"/>
        </w:rPr>
      </w:pPr>
      <w:r w:rsidRPr="00DA4F25">
        <w:t xml:space="preserve">(Amended </w:t>
      </w:r>
      <w:r w:rsidRPr="00CF099E">
        <w:rPr>
          <w:rStyle w:val="DatesChar"/>
        </w:rPr>
        <w:t xml:space="preserve">1985, </w:t>
      </w:r>
      <w:r w:rsidR="00532102" w:rsidRPr="00532102">
        <w:rPr>
          <w:rStyle w:val="DatesChar"/>
          <w:b/>
          <w:strike/>
        </w:rPr>
        <w:t>and</w:t>
      </w:r>
      <w:r w:rsidR="00532102">
        <w:rPr>
          <w:rStyle w:val="DatesChar"/>
        </w:rPr>
        <w:t xml:space="preserve"> </w:t>
      </w:r>
      <w:r w:rsidRPr="00CF099E">
        <w:rPr>
          <w:rStyle w:val="DatesChar"/>
        </w:rPr>
        <w:t>1990</w:t>
      </w:r>
      <w:r w:rsidRPr="00532102">
        <w:rPr>
          <w:rStyle w:val="DatesChar"/>
          <w:b/>
          <w:u w:val="single"/>
        </w:rPr>
        <w:t>,</w:t>
      </w:r>
      <w:r w:rsidRPr="00CF099E">
        <w:rPr>
          <w:rStyle w:val="DatesChar"/>
        </w:rPr>
        <w:t xml:space="preserve"> </w:t>
      </w:r>
      <w:r w:rsidRPr="00532102">
        <w:rPr>
          <w:rStyle w:val="DatesChar"/>
          <w:b/>
          <w:u w:val="single"/>
        </w:rPr>
        <w:t xml:space="preserve">and </w:t>
      </w:r>
      <w:r w:rsidR="00085352" w:rsidRPr="00532102">
        <w:rPr>
          <w:rStyle w:val="DatesChar"/>
          <w:b/>
          <w:u w:val="single"/>
        </w:rPr>
        <w:t>2015</w:t>
      </w:r>
      <w:r w:rsidRPr="00CF099E">
        <w:rPr>
          <w:rStyle w:val="DatesChar"/>
        </w:rPr>
        <w:t>)</w:t>
      </w:r>
    </w:p>
    <w:p w14:paraId="2BBCA2D3" w14:textId="5E3ADBB3" w:rsidR="00130729" w:rsidRDefault="00CB2407" w:rsidP="007709BA">
      <w:pPr>
        <w:pStyle w:val="BoldHeading"/>
      </w:pPr>
      <w:r>
        <w:t xml:space="preserve">Background/Discussion:  </w:t>
      </w:r>
    </w:p>
    <w:p w14:paraId="7EBF30D8" w14:textId="2EE9C0BA" w:rsidR="00AB0786" w:rsidRPr="00DE360D" w:rsidRDefault="00DE360D" w:rsidP="00ED4361">
      <w:pPr>
        <w:pStyle w:val="BoldHeading"/>
        <w:spacing w:after="240"/>
        <w:rPr>
          <w:b w:val="0"/>
        </w:rPr>
      </w:pPr>
      <w:r w:rsidRPr="00DE360D">
        <w:rPr>
          <w:b w:val="0"/>
        </w:rPr>
        <w:t xml:space="preserve">The tables were developed </w:t>
      </w:r>
      <w:r w:rsidR="00F223A9">
        <w:rPr>
          <w:b w:val="0"/>
        </w:rPr>
        <w:t>from</w:t>
      </w:r>
      <w:r w:rsidR="00F223A9" w:rsidRPr="00DE360D">
        <w:rPr>
          <w:b w:val="0"/>
        </w:rPr>
        <w:t xml:space="preserve"> </w:t>
      </w:r>
      <w:r w:rsidRPr="00DE360D">
        <w:rPr>
          <w:b w:val="0"/>
        </w:rPr>
        <w:t xml:space="preserve">a </w:t>
      </w:r>
      <w:r w:rsidR="00F223A9">
        <w:rPr>
          <w:b w:val="0"/>
        </w:rPr>
        <w:t>PowerPoint</w:t>
      </w:r>
      <w:r w:rsidRPr="00DE360D">
        <w:rPr>
          <w:b w:val="0"/>
        </w:rPr>
        <w:t xml:space="preserve"> presentation provided at </w:t>
      </w:r>
      <w:r w:rsidR="00F223A9">
        <w:rPr>
          <w:b w:val="0"/>
        </w:rPr>
        <w:t>a</w:t>
      </w:r>
      <w:r w:rsidR="00F223A9" w:rsidRPr="00DE360D">
        <w:rPr>
          <w:b w:val="0"/>
        </w:rPr>
        <w:t xml:space="preserve"> </w:t>
      </w:r>
      <w:r w:rsidRPr="00DE360D">
        <w:rPr>
          <w:b w:val="0"/>
        </w:rPr>
        <w:t xml:space="preserve">NIST Packaging </w:t>
      </w:r>
      <w:r w:rsidR="0073481A">
        <w:rPr>
          <w:b w:val="0"/>
        </w:rPr>
        <w:t>and</w:t>
      </w:r>
      <w:r w:rsidR="0073481A" w:rsidRPr="00DE360D">
        <w:rPr>
          <w:b w:val="0"/>
        </w:rPr>
        <w:t xml:space="preserve"> </w:t>
      </w:r>
      <w:r w:rsidR="0089633C" w:rsidRPr="00DE360D">
        <w:rPr>
          <w:b w:val="0"/>
        </w:rPr>
        <w:t>Labeling</w:t>
      </w:r>
      <w:r w:rsidR="0089633C">
        <w:rPr>
          <w:b w:val="0"/>
        </w:rPr>
        <w:t xml:space="preserve"> Training </w:t>
      </w:r>
      <w:r w:rsidR="002E7325">
        <w:rPr>
          <w:b w:val="0"/>
        </w:rPr>
        <w:t>Seminar</w:t>
      </w:r>
      <w:r w:rsidR="002E7325" w:rsidRPr="00DE360D">
        <w:rPr>
          <w:b w:val="0"/>
        </w:rPr>
        <w:t xml:space="preserve"> </w:t>
      </w:r>
      <w:r w:rsidRPr="00DE360D">
        <w:rPr>
          <w:b w:val="0"/>
        </w:rPr>
        <w:t xml:space="preserve">for industry and regulators. </w:t>
      </w:r>
      <w:r w:rsidR="002E7325">
        <w:rPr>
          <w:b w:val="0"/>
        </w:rPr>
        <w:t xml:space="preserve"> </w:t>
      </w:r>
      <w:r w:rsidR="00AB0786" w:rsidRPr="00DE360D">
        <w:rPr>
          <w:b w:val="0"/>
        </w:rPr>
        <w:t xml:space="preserve">Attendees found the tables to be an excellent reference </w:t>
      </w:r>
      <w:r w:rsidR="00CE2A9F">
        <w:rPr>
          <w:b w:val="0"/>
        </w:rPr>
        <w:t xml:space="preserve">source </w:t>
      </w:r>
      <w:r w:rsidR="00AB0786" w:rsidRPr="00DE360D">
        <w:rPr>
          <w:b w:val="0"/>
        </w:rPr>
        <w:t>as they were challenged to evaluate various packaged commodities for compliance with the Uniform Packaging and Labeling Regulation</w:t>
      </w:r>
      <w:r w:rsidR="002E7325">
        <w:rPr>
          <w:b w:val="0"/>
        </w:rPr>
        <w:t xml:space="preserve"> (UPLR)</w:t>
      </w:r>
      <w:r w:rsidR="00AB0786" w:rsidRPr="00DE360D">
        <w:rPr>
          <w:b w:val="0"/>
        </w:rPr>
        <w:t xml:space="preserve">. </w:t>
      </w:r>
      <w:r w:rsidR="00F223A9">
        <w:rPr>
          <w:b w:val="0"/>
        </w:rPr>
        <w:t xml:space="preserve"> </w:t>
      </w:r>
      <w:r w:rsidR="00AB0786" w:rsidRPr="00DE360D">
        <w:rPr>
          <w:b w:val="0"/>
        </w:rPr>
        <w:t>These individuals represented a wide range of businesses, and could be considered a good representation of industry in general.</w:t>
      </w:r>
    </w:p>
    <w:p w14:paraId="07C1D784" w14:textId="64A8A0D6" w:rsidR="00DE360D" w:rsidRPr="00DE360D" w:rsidRDefault="00AB0786" w:rsidP="00ED4361">
      <w:pPr>
        <w:pStyle w:val="BoldHeading"/>
        <w:spacing w:after="240"/>
        <w:rPr>
          <w:b w:val="0"/>
        </w:rPr>
      </w:pPr>
      <w:r w:rsidRPr="00DE360D">
        <w:rPr>
          <w:b w:val="0"/>
        </w:rPr>
        <w:t xml:space="preserve">The addition of tables to </w:t>
      </w:r>
      <w:r w:rsidR="00F856DB">
        <w:rPr>
          <w:b w:val="0"/>
        </w:rPr>
        <w:t xml:space="preserve">NIST </w:t>
      </w:r>
      <w:r w:rsidRPr="00DE360D">
        <w:rPr>
          <w:b w:val="0"/>
        </w:rPr>
        <w:t>Handbook 130</w:t>
      </w:r>
      <w:r w:rsidR="00671505">
        <w:rPr>
          <w:b w:val="0"/>
        </w:rPr>
        <w:t>, UPLR</w:t>
      </w:r>
      <w:r w:rsidR="008E63B6">
        <w:rPr>
          <w:b w:val="0"/>
        </w:rPr>
        <w:t>,</w:t>
      </w:r>
      <w:r w:rsidRPr="00DE360D">
        <w:rPr>
          <w:b w:val="0"/>
        </w:rPr>
        <w:t xml:space="preserve"> would be useful to industry and regulators in interpreting requirements. </w:t>
      </w:r>
      <w:r w:rsidR="00F856DB">
        <w:rPr>
          <w:b w:val="0"/>
        </w:rPr>
        <w:t xml:space="preserve"> </w:t>
      </w:r>
      <w:r w:rsidRPr="00DE360D">
        <w:rPr>
          <w:b w:val="0"/>
        </w:rPr>
        <w:t>No revisions of current requirements would be necessary.</w:t>
      </w:r>
      <w:r w:rsidRPr="00AB0786">
        <w:rPr>
          <w:b w:val="0"/>
        </w:rPr>
        <w:t xml:space="preserve"> </w:t>
      </w:r>
      <w:r>
        <w:rPr>
          <w:b w:val="0"/>
        </w:rPr>
        <w:t xml:space="preserve"> </w:t>
      </w:r>
      <w:r w:rsidR="00DE360D" w:rsidRPr="00DE360D">
        <w:rPr>
          <w:b w:val="0"/>
        </w:rPr>
        <w:t>Marketing and art departments, amongst others, are challenged with developing the packaging and labeling for products being distributed by their companies or clients, and individuals in those professions would find it helpful to have the additional examples provided in the tables for reference.</w:t>
      </w:r>
    </w:p>
    <w:p w14:paraId="32759EF9" w14:textId="232E898A" w:rsidR="00DE360D" w:rsidRDefault="00DE360D" w:rsidP="00ED4361">
      <w:pPr>
        <w:rPr>
          <w:szCs w:val="20"/>
        </w:rPr>
      </w:pPr>
      <w:r w:rsidRPr="00DE360D">
        <w:rPr>
          <w:szCs w:val="20"/>
        </w:rPr>
        <w:t xml:space="preserve">Several other tables are already provided in </w:t>
      </w:r>
      <w:r w:rsidR="00F856DB">
        <w:rPr>
          <w:szCs w:val="20"/>
        </w:rPr>
        <w:t>NIST Handbook</w:t>
      </w:r>
      <w:r w:rsidR="00F856DB" w:rsidRPr="00DE360D">
        <w:rPr>
          <w:szCs w:val="20"/>
        </w:rPr>
        <w:t xml:space="preserve"> </w:t>
      </w:r>
      <w:r w:rsidRPr="00DE360D">
        <w:rPr>
          <w:szCs w:val="20"/>
        </w:rPr>
        <w:t xml:space="preserve">130, and these new tables are viewed as being equally helpful. </w:t>
      </w:r>
      <w:r w:rsidR="001F3F7F">
        <w:rPr>
          <w:szCs w:val="20"/>
        </w:rPr>
        <w:t xml:space="preserve"> </w:t>
      </w:r>
      <w:r w:rsidRPr="00DE360D">
        <w:rPr>
          <w:szCs w:val="20"/>
        </w:rPr>
        <w:t xml:space="preserve">For example, </w:t>
      </w:r>
      <w:r w:rsidR="00F223A9">
        <w:rPr>
          <w:szCs w:val="20"/>
        </w:rPr>
        <w:t xml:space="preserve">in </w:t>
      </w:r>
      <w:r w:rsidR="007709BA">
        <w:rPr>
          <w:szCs w:val="20"/>
        </w:rPr>
        <w:t xml:space="preserve">NIST Handbook </w:t>
      </w:r>
      <w:r w:rsidR="00F223A9">
        <w:rPr>
          <w:szCs w:val="20"/>
        </w:rPr>
        <w:t>130 (2014)</w:t>
      </w:r>
      <w:r w:rsidR="00697361">
        <w:rPr>
          <w:szCs w:val="20"/>
        </w:rPr>
        <w:t>,</w:t>
      </w:r>
      <w:r w:rsidR="00A07269">
        <w:rPr>
          <w:szCs w:val="20"/>
        </w:rPr>
        <w:t xml:space="preserve"> </w:t>
      </w:r>
      <w:r w:rsidR="00671505">
        <w:rPr>
          <w:szCs w:val="20"/>
        </w:rPr>
        <w:t>UPLR,</w:t>
      </w:r>
      <w:r w:rsidR="00A07269">
        <w:rPr>
          <w:szCs w:val="20"/>
        </w:rPr>
        <w:t xml:space="preserve"> </w:t>
      </w:r>
      <w:r w:rsidR="00F223A9">
        <w:rPr>
          <w:szCs w:val="20"/>
        </w:rPr>
        <w:t>T</w:t>
      </w:r>
      <w:r w:rsidRPr="00DE360D">
        <w:rPr>
          <w:szCs w:val="20"/>
        </w:rPr>
        <w:t xml:space="preserve">able </w:t>
      </w:r>
      <w:r w:rsidR="00F223A9">
        <w:rPr>
          <w:szCs w:val="20"/>
        </w:rPr>
        <w:t>1. Rounding Rules</w:t>
      </w:r>
      <w:r w:rsidR="00F856DB">
        <w:rPr>
          <w:szCs w:val="20"/>
        </w:rPr>
        <w:t xml:space="preserve"> </w:t>
      </w:r>
      <w:r w:rsidR="0089633C">
        <w:rPr>
          <w:szCs w:val="20"/>
        </w:rPr>
        <w:t>(</w:t>
      </w:r>
      <w:r w:rsidR="00F856DB">
        <w:rPr>
          <w:szCs w:val="20"/>
        </w:rPr>
        <w:t>p</w:t>
      </w:r>
      <w:r w:rsidR="0089633C">
        <w:rPr>
          <w:szCs w:val="20"/>
        </w:rPr>
        <w:t>age</w:t>
      </w:r>
      <w:r w:rsidR="00F856DB">
        <w:rPr>
          <w:szCs w:val="20"/>
        </w:rPr>
        <w:t xml:space="preserve"> 98</w:t>
      </w:r>
      <w:r w:rsidR="0089633C">
        <w:rPr>
          <w:szCs w:val="20"/>
        </w:rPr>
        <w:t>)</w:t>
      </w:r>
      <w:r w:rsidR="00F856DB">
        <w:rPr>
          <w:szCs w:val="20"/>
        </w:rPr>
        <w:t xml:space="preserve"> </w:t>
      </w:r>
      <w:r w:rsidRPr="00DE360D">
        <w:rPr>
          <w:szCs w:val="20"/>
        </w:rPr>
        <w:t xml:space="preserve">describes rounding rules and </w:t>
      </w:r>
      <w:r w:rsidR="00D50B96">
        <w:rPr>
          <w:szCs w:val="20"/>
        </w:rPr>
        <w:t>Ta</w:t>
      </w:r>
      <w:r w:rsidR="00F223A9" w:rsidRPr="00DE360D">
        <w:rPr>
          <w:szCs w:val="20"/>
        </w:rPr>
        <w:t xml:space="preserve">ble </w:t>
      </w:r>
      <w:r w:rsidR="00F223A9">
        <w:rPr>
          <w:szCs w:val="20"/>
        </w:rPr>
        <w:t>2. Examples</w:t>
      </w:r>
      <w:r w:rsidR="00F856DB">
        <w:rPr>
          <w:szCs w:val="20"/>
        </w:rPr>
        <w:t xml:space="preserve"> </w:t>
      </w:r>
      <w:r w:rsidR="0089633C">
        <w:rPr>
          <w:szCs w:val="20"/>
        </w:rPr>
        <w:t>(page</w:t>
      </w:r>
      <w:r w:rsidR="00F856DB">
        <w:rPr>
          <w:szCs w:val="20"/>
        </w:rPr>
        <w:t xml:space="preserve"> 100</w:t>
      </w:r>
      <w:r w:rsidR="0089633C">
        <w:rPr>
          <w:szCs w:val="20"/>
        </w:rPr>
        <w:t>)</w:t>
      </w:r>
      <w:r w:rsidR="00F223A9">
        <w:rPr>
          <w:szCs w:val="20"/>
        </w:rPr>
        <w:t xml:space="preserve"> </w:t>
      </w:r>
      <w:r w:rsidR="00A07269">
        <w:rPr>
          <w:szCs w:val="20"/>
        </w:rPr>
        <w:t>provides</w:t>
      </w:r>
      <w:r w:rsidRPr="00DE360D">
        <w:rPr>
          <w:szCs w:val="20"/>
        </w:rPr>
        <w:t xml:space="preserve"> conversions</w:t>
      </w:r>
      <w:r w:rsidR="00A07269">
        <w:rPr>
          <w:szCs w:val="20"/>
        </w:rPr>
        <w:t xml:space="preserve"> tables</w:t>
      </w:r>
      <w:r w:rsidRPr="00DE360D">
        <w:rPr>
          <w:szCs w:val="20"/>
        </w:rPr>
        <w:t>.</w:t>
      </w:r>
    </w:p>
    <w:p w14:paraId="65607CE3" w14:textId="3617F93A" w:rsidR="00F745D4" w:rsidRDefault="00F745D4" w:rsidP="00ED4361">
      <w:pPr>
        <w:rPr>
          <w:szCs w:val="20"/>
        </w:rPr>
      </w:pPr>
      <w:r w:rsidRPr="00141BCF">
        <w:rPr>
          <w:szCs w:val="20"/>
        </w:rPr>
        <w:t xml:space="preserve">NCWM </w:t>
      </w:r>
      <w:r w:rsidR="00F71549" w:rsidRPr="00141BCF">
        <w:rPr>
          <w:szCs w:val="20"/>
        </w:rPr>
        <w:t>2014</w:t>
      </w:r>
      <w:r w:rsidR="00F71549">
        <w:rPr>
          <w:szCs w:val="20"/>
        </w:rPr>
        <w:t xml:space="preserve"> </w:t>
      </w:r>
      <w:r w:rsidRPr="00141BCF">
        <w:rPr>
          <w:szCs w:val="20"/>
        </w:rPr>
        <w:t>Interim Meeting</w:t>
      </w:r>
      <w:r w:rsidR="00F856DB">
        <w:rPr>
          <w:szCs w:val="20"/>
        </w:rPr>
        <w:t xml:space="preserve">:  </w:t>
      </w:r>
      <w:r w:rsidR="007709BA">
        <w:rPr>
          <w:szCs w:val="20"/>
        </w:rPr>
        <w:t>It</w:t>
      </w:r>
      <w:r w:rsidR="00DA4402">
        <w:rPr>
          <w:szCs w:val="20"/>
        </w:rPr>
        <w:t xml:space="preserve"> was mentioned that there are numerous technical and typographical errors within the submitted charts.  The subsections in the tables do not coincide with the language printed within </w:t>
      </w:r>
      <w:r w:rsidR="00F856DB">
        <w:rPr>
          <w:szCs w:val="20"/>
        </w:rPr>
        <w:t>NIST Handbook</w:t>
      </w:r>
      <w:r w:rsidR="00697361">
        <w:rPr>
          <w:szCs w:val="20"/>
        </w:rPr>
        <w:t> </w:t>
      </w:r>
      <w:r w:rsidR="00DA4402">
        <w:rPr>
          <w:szCs w:val="20"/>
        </w:rPr>
        <w:t>130</w:t>
      </w:r>
      <w:r w:rsidR="005031D8">
        <w:rPr>
          <w:szCs w:val="20"/>
        </w:rPr>
        <w:t>, UPLR</w:t>
      </w:r>
      <w:r w:rsidR="00DA4402">
        <w:rPr>
          <w:szCs w:val="20"/>
        </w:rPr>
        <w:t xml:space="preserve">.  During Committee work session it was mentioned that developing tables for items within the NIST handbooks could set </w:t>
      </w:r>
      <w:r w:rsidR="005031D8">
        <w:rPr>
          <w:szCs w:val="20"/>
        </w:rPr>
        <w:t xml:space="preserve">a </w:t>
      </w:r>
      <w:r w:rsidR="00DA4402">
        <w:rPr>
          <w:szCs w:val="20"/>
        </w:rPr>
        <w:t xml:space="preserve">precedence for all items to have a table.  NIST commented that they do provide </w:t>
      </w:r>
      <w:r w:rsidR="001E72EA">
        <w:rPr>
          <w:szCs w:val="20"/>
        </w:rPr>
        <w:t xml:space="preserve">a publication, </w:t>
      </w:r>
      <w:r w:rsidR="00F856DB">
        <w:rPr>
          <w:szCs w:val="20"/>
        </w:rPr>
        <w:t xml:space="preserve">NIST </w:t>
      </w:r>
      <w:r w:rsidR="004E0892">
        <w:rPr>
          <w:szCs w:val="20"/>
        </w:rPr>
        <w:t>SP</w:t>
      </w:r>
      <w:r w:rsidR="00697361">
        <w:rPr>
          <w:szCs w:val="20"/>
        </w:rPr>
        <w:t> </w:t>
      </w:r>
      <w:r w:rsidR="004E0892">
        <w:rPr>
          <w:szCs w:val="20"/>
        </w:rPr>
        <w:t>1020</w:t>
      </w:r>
      <w:r w:rsidR="00DA4402">
        <w:rPr>
          <w:szCs w:val="20"/>
        </w:rPr>
        <w:t xml:space="preserve"> Series, </w:t>
      </w:r>
      <w:r w:rsidR="00DA4402" w:rsidRPr="003C260A">
        <w:rPr>
          <w:i/>
          <w:szCs w:val="20"/>
        </w:rPr>
        <w:t>Consumer Packaging Labeling Guides</w:t>
      </w:r>
      <w:r w:rsidR="00DA4402">
        <w:rPr>
          <w:szCs w:val="20"/>
        </w:rPr>
        <w:t>.  The</w:t>
      </w:r>
      <w:r w:rsidR="000F4189">
        <w:rPr>
          <w:szCs w:val="20"/>
        </w:rPr>
        <w:t xml:space="preserve"> </w:t>
      </w:r>
      <w:r w:rsidR="00F856DB">
        <w:rPr>
          <w:szCs w:val="20"/>
        </w:rPr>
        <w:t xml:space="preserve">NIST </w:t>
      </w:r>
      <w:r w:rsidR="004E0892">
        <w:rPr>
          <w:szCs w:val="20"/>
        </w:rPr>
        <w:t>SP</w:t>
      </w:r>
      <w:r w:rsidR="00697361">
        <w:rPr>
          <w:szCs w:val="20"/>
        </w:rPr>
        <w:t> </w:t>
      </w:r>
      <w:r w:rsidR="004E0892">
        <w:rPr>
          <w:szCs w:val="20"/>
        </w:rPr>
        <w:t>1020</w:t>
      </w:r>
      <w:r w:rsidR="00DA4402">
        <w:rPr>
          <w:szCs w:val="20"/>
        </w:rPr>
        <w:t xml:space="preserve"> Guides are quite popular and extremely user</w:t>
      </w:r>
      <w:r w:rsidR="00F856DB">
        <w:rPr>
          <w:szCs w:val="20"/>
        </w:rPr>
        <w:t>-</w:t>
      </w:r>
      <w:r w:rsidR="00DA4402">
        <w:rPr>
          <w:szCs w:val="20"/>
        </w:rPr>
        <w:t>friendly.</w:t>
      </w:r>
      <w:r w:rsidR="000F4189">
        <w:rPr>
          <w:szCs w:val="20"/>
        </w:rPr>
        <w:t xml:space="preserve">  The Committee would like to have feedback from the Regions on this item.  They also requested the PALS (</w:t>
      </w:r>
      <w:r w:rsidR="001C7602">
        <w:rPr>
          <w:szCs w:val="20"/>
        </w:rPr>
        <w:t xml:space="preserve">original </w:t>
      </w:r>
      <w:r w:rsidR="000F4189">
        <w:rPr>
          <w:szCs w:val="20"/>
        </w:rPr>
        <w:t>submitter) correct the tables to align with the language as it appears with the handbook.</w:t>
      </w:r>
    </w:p>
    <w:p w14:paraId="41A406C7" w14:textId="721C9AA9" w:rsidR="00DA4F25" w:rsidRDefault="00DA4F25" w:rsidP="00ED4361">
      <w:pPr>
        <w:rPr>
          <w:szCs w:val="20"/>
        </w:rPr>
      </w:pPr>
      <w:r>
        <w:rPr>
          <w:szCs w:val="20"/>
        </w:rPr>
        <w:t>NCWM</w:t>
      </w:r>
      <w:r w:rsidR="0089633C">
        <w:rPr>
          <w:szCs w:val="20"/>
        </w:rPr>
        <w:t xml:space="preserve"> 2015</w:t>
      </w:r>
      <w:r>
        <w:rPr>
          <w:szCs w:val="20"/>
        </w:rPr>
        <w:t xml:space="preserve"> Interim Meeting</w:t>
      </w:r>
      <w:r w:rsidR="00F856DB">
        <w:rPr>
          <w:szCs w:val="20"/>
        </w:rPr>
        <w:t>:  T</w:t>
      </w:r>
      <w:r>
        <w:rPr>
          <w:szCs w:val="20"/>
        </w:rPr>
        <w:t xml:space="preserve">he PALS Chair submitted modifications to the </w:t>
      </w:r>
      <w:r w:rsidR="0024285B">
        <w:rPr>
          <w:szCs w:val="20"/>
        </w:rPr>
        <w:t>I</w:t>
      </w:r>
      <w:r>
        <w:rPr>
          <w:szCs w:val="20"/>
        </w:rPr>
        <w:t xml:space="preserve">tem </w:t>
      </w:r>
      <w:r w:rsidR="0024285B">
        <w:rPr>
          <w:szCs w:val="20"/>
        </w:rPr>
        <w:t>U</w:t>
      </w:r>
      <w:r>
        <w:rPr>
          <w:szCs w:val="20"/>
        </w:rPr>
        <w:t xml:space="preserve">nder </w:t>
      </w:r>
      <w:r w:rsidR="0024285B">
        <w:rPr>
          <w:szCs w:val="20"/>
        </w:rPr>
        <w:t>C</w:t>
      </w:r>
      <w:r>
        <w:rPr>
          <w:szCs w:val="20"/>
        </w:rPr>
        <w:t xml:space="preserve">onsideration.  PALS </w:t>
      </w:r>
      <w:r w:rsidR="009A4198">
        <w:rPr>
          <w:szCs w:val="20"/>
        </w:rPr>
        <w:t xml:space="preserve">decided not to </w:t>
      </w:r>
      <w:r w:rsidR="00A07269">
        <w:rPr>
          <w:szCs w:val="20"/>
        </w:rPr>
        <w:t xml:space="preserve">add </w:t>
      </w:r>
      <w:r>
        <w:rPr>
          <w:szCs w:val="20"/>
        </w:rPr>
        <w:t>tables for</w:t>
      </w:r>
      <w:r w:rsidR="00767FA4">
        <w:rPr>
          <w:szCs w:val="20"/>
        </w:rPr>
        <w:t xml:space="preserve"> Sections</w:t>
      </w:r>
      <w:r>
        <w:rPr>
          <w:szCs w:val="20"/>
        </w:rPr>
        <w:t xml:space="preserve"> 6.8.1., 6.8.2</w:t>
      </w:r>
      <w:r w:rsidR="00C419E4">
        <w:rPr>
          <w:szCs w:val="20"/>
        </w:rPr>
        <w:t>.</w:t>
      </w:r>
      <w:r>
        <w:rPr>
          <w:szCs w:val="20"/>
        </w:rPr>
        <w:t>, and 6.9.</w:t>
      </w:r>
      <w:r w:rsidR="00767FA4">
        <w:rPr>
          <w:szCs w:val="20"/>
        </w:rPr>
        <w:t xml:space="preserve">  The PALS Chair remarked that the </w:t>
      </w:r>
      <w:r w:rsidR="00697361">
        <w:rPr>
          <w:szCs w:val="20"/>
        </w:rPr>
        <w:t>S</w:t>
      </w:r>
      <w:r w:rsidR="00767FA4">
        <w:rPr>
          <w:szCs w:val="20"/>
        </w:rPr>
        <w:t xml:space="preserve">ubcommittee </w:t>
      </w:r>
      <w:r w:rsidR="009A4198">
        <w:rPr>
          <w:szCs w:val="20"/>
        </w:rPr>
        <w:t xml:space="preserve">has completed their review on this section </w:t>
      </w:r>
      <w:r w:rsidR="00311A2A">
        <w:rPr>
          <w:szCs w:val="20"/>
        </w:rPr>
        <w:t>and</w:t>
      </w:r>
      <w:r w:rsidR="009A4198">
        <w:rPr>
          <w:szCs w:val="20"/>
        </w:rPr>
        <w:t xml:space="preserve"> will </w:t>
      </w:r>
      <w:r w:rsidR="00767FA4">
        <w:rPr>
          <w:szCs w:val="20"/>
        </w:rPr>
        <w:t>not develop additional tables in this section of the handbook.  The NIST Technical Advisor will review for</w:t>
      </w:r>
      <w:r w:rsidR="001F3F7F">
        <w:rPr>
          <w:szCs w:val="20"/>
        </w:rPr>
        <w:t xml:space="preserve"> technical and editorial clarity, so that members will have a finalized version for the NCWM Annual Meeting.</w:t>
      </w:r>
      <w:r w:rsidR="00767FA4">
        <w:rPr>
          <w:szCs w:val="20"/>
        </w:rPr>
        <w:t xml:space="preserve">  The Committee encourages NIST</w:t>
      </w:r>
      <w:r w:rsidR="004046AF">
        <w:rPr>
          <w:szCs w:val="20"/>
        </w:rPr>
        <w:t>,</w:t>
      </w:r>
      <w:r w:rsidR="00767FA4">
        <w:rPr>
          <w:szCs w:val="20"/>
        </w:rPr>
        <w:t xml:space="preserve"> OWM to proceed with updating the </w:t>
      </w:r>
      <w:r w:rsidR="00F856DB">
        <w:rPr>
          <w:szCs w:val="20"/>
        </w:rPr>
        <w:t xml:space="preserve">NIST </w:t>
      </w:r>
      <w:r w:rsidR="00767FA4">
        <w:rPr>
          <w:szCs w:val="20"/>
        </w:rPr>
        <w:t>SP</w:t>
      </w:r>
      <w:r w:rsidR="00697361">
        <w:rPr>
          <w:szCs w:val="20"/>
        </w:rPr>
        <w:t> </w:t>
      </w:r>
      <w:r w:rsidR="00767FA4">
        <w:rPr>
          <w:szCs w:val="20"/>
        </w:rPr>
        <w:t xml:space="preserve">1020 Series, </w:t>
      </w:r>
      <w:r w:rsidR="00812A38">
        <w:rPr>
          <w:szCs w:val="20"/>
        </w:rPr>
        <w:t>“</w:t>
      </w:r>
      <w:r w:rsidR="00767FA4" w:rsidRPr="006E015B">
        <w:rPr>
          <w:i/>
          <w:szCs w:val="20"/>
        </w:rPr>
        <w:t>Consum</w:t>
      </w:r>
      <w:r w:rsidR="00DC26EE" w:rsidRPr="00EC2C7D">
        <w:rPr>
          <w:i/>
          <w:szCs w:val="20"/>
        </w:rPr>
        <w:t>er Packaging and Labeling Gui</w:t>
      </w:r>
      <w:r w:rsidR="00DC26EE">
        <w:rPr>
          <w:i/>
          <w:szCs w:val="20"/>
        </w:rPr>
        <w:t>des.</w:t>
      </w:r>
      <w:r w:rsidR="00DC26EE" w:rsidRPr="006E015B">
        <w:rPr>
          <w:szCs w:val="20"/>
        </w:rPr>
        <w:t>”</w:t>
      </w:r>
      <w:r w:rsidR="00767FA4">
        <w:rPr>
          <w:szCs w:val="20"/>
        </w:rPr>
        <w:t xml:space="preserve">  </w:t>
      </w:r>
      <w:r w:rsidR="00671505">
        <w:rPr>
          <w:szCs w:val="20"/>
        </w:rPr>
        <w:t xml:space="preserve">The </w:t>
      </w:r>
      <w:r w:rsidR="003B6B75">
        <w:rPr>
          <w:szCs w:val="20"/>
        </w:rPr>
        <w:t xml:space="preserve">2015 L&amp;R </w:t>
      </w:r>
      <w:r w:rsidR="00671505">
        <w:rPr>
          <w:szCs w:val="20"/>
        </w:rPr>
        <w:t xml:space="preserve">Committee is </w:t>
      </w:r>
      <w:r w:rsidR="003B6B75">
        <w:rPr>
          <w:szCs w:val="20"/>
        </w:rPr>
        <w:t xml:space="preserve">designating this as </w:t>
      </w:r>
      <w:r w:rsidR="00671505">
        <w:rPr>
          <w:szCs w:val="20"/>
        </w:rPr>
        <w:t xml:space="preserve">a Voting </w:t>
      </w:r>
      <w:r w:rsidR="00CB4E8F">
        <w:rPr>
          <w:szCs w:val="20"/>
        </w:rPr>
        <w:t>item</w:t>
      </w:r>
      <w:r w:rsidR="00671505">
        <w:rPr>
          <w:szCs w:val="20"/>
        </w:rPr>
        <w:t>.</w:t>
      </w:r>
    </w:p>
    <w:p w14:paraId="4CA4D2DD" w14:textId="028D4C0B" w:rsidR="007709BA" w:rsidRPr="00DE360D" w:rsidRDefault="0089633C" w:rsidP="00ED4361">
      <w:pPr>
        <w:rPr>
          <w:szCs w:val="20"/>
        </w:rPr>
      </w:pPr>
      <w:r>
        <w:rPr>
          <w:szCs w:val="20"/>
        </w:rPr>
        <w:t>N</w:t>
      </w:r>
      <w:r w:rsidR="007709BA">
        <w:rPr>
          <w:szCs w:val="20"/>
        </w:rPr>
        <w:t xml:space="preserve">CWM </w:t>
      </w:r>
      <w:r>
        <w:rPr>
          <w:szCs w:val="20"/>
        </w:rPr>
        <w:t xml:space="preserve">2015 </w:t>
      </w:r>
      <w:r w:rsidR="007709BA">
        <w:rPr>
          <w:szCs w:val="20"/>
        </w:rPr>
        <w:t>Annual M</w:t>
      </w:r>
      <w:r w:rsidR="00697361">
        <w:rPr>
          <w:szCs w:val="20"/>
        </w:rPr>
        <w:t xml:space="preserve">eeting: </w:t>
      </w:r>
      <w:r w:rsidR="00B35C07">
        <w:rPr>
          <w:szCs w:val="20"/>
        </w:rPr>
        <w:t xml:space="preserve"> During </w:t>
      </w:r>
      <w:r w:rsidR="00AA5499">
        <w:rPr>
          <w:szCs w:val="20"/>
        </w:rPr>
        <w:t>Open Hearings</w:t>
      </w:r>
      <w:r w:rsidR="00697361">
        <w:rPr>
          <w:szCs w:val="20"/>
        </w:rPr>
        <w:t>,</w:t>
      </w:r>
      <w:r w:rsidR="00B35C07">
        <w:rPr>
          <w:szCs w:val="20"/>
        </w:rPr>
        <w:t xml:space="preserve"> Mr.</w:t>
      </w:r>
      <w:r w:rsidR="007709BA">
        <w:rPr>
          <w:szCs w:val="20"/>
        </w:rPr>
        <w:t xml:space="preserve"> Kurt Floren (</w:t>
      </w:r>
      <w:r w:rsidR="005A0066">
        <w:rPr>
          <w:szCs w:val="20"/>
        </w:rPr>
        <w:t xml:space="preserve">Director, </w:t>
      </w:r>
      <w:r w:rsidR="007709BA">
        <w:rPr>
          <w:szCs w:val="20"/>
        </w:rPr>
        <w:t xml:space="preserve">Los Angeles County) remarked that this has been reviewed by a large group of </w:t>
      </w:r>
      <w:r w:rsidR="00946BFE">
        <w:rPr>
          <w:szCs w:val="20"/>
        </w:rPr>
        <w:t xml:space="preserve">California </w:t>
      </w:r>
      <w:r w:rsidR="007709BA">
        <w:rPr>
          <w:szCs w:val="20"/>
        </w:rPr>
        <w:t xml:space="preserve">sealers and they see no conflict.  There is concern that </w:t>
      </w:r>
      <w:r>
        <w:rPr>
          <w:szCs w:val="20"/>
        </w:rPr>
        <w:t>if this language is</w:t>
      </w:r>
      <w:r w:rsidR="007709BA">
        <w:rPr>
          <w:szCs w:val="20"/>
        </w:rPr>
        <w:t xml:space="preserve"> directly from the Fair Packaging and Labeling Act </w:t>
      </w:r>
      <w:r w:rsidR="005A0066">
        <w:rPr>
          <w:szCs w:val="20"/>
        </w:rPr>
        <w:t xml:space="preserve">(FPLA) </w:t>
      </w:r>
      <w:r w:rsidR="007709BA">
        <w:rPr>
          <w:szCs w:val="20"/>
        </w:rPr>
        <w:t>and federal regulations</w:t>
      </w:r>
      <w:r w:rsidR="005A0066">
        <w:rPr>
          <w:szCs w:val="20"/>
        </w:rPr>
        <w:t xml:space="preserve">, </w:t>
      </w:r>
      <w:r>
        <w:rPr>
          <w:szCs w:val="20"/>
        </w:rPr>
        <w:t>any</w:t>
      </w:r>
      <w:r w:rsidR="007709BA">
        <w:rPr>
          <w:szCs w:val="20"/>
        </w:rPr>
        <w:t xml:space="preserve"> omission of words </w:t>
      </w:r>
      <w:r>
        <w:rPr>
          <w:szCs w:val="20"/>
        </w:rPr>
        <w:t>could be a conflict</w:t>
      </w:r>
      <w:r w:rsidR="007709BA">
        <w:rPr>
          <w:szCs w:val="20"/>
        </w:rPr>
        <w:t xml:space="preserve">.  </w:t>
      </w:r>
      <w:r>
        <w:rPr>
          <w:szCs w:val="20"/>
        </w:rPr>
        <w:t xml:space="preserve">Mr. </w:t>
      </w:r>
      <w:r w:rsidR="007709BA">
        <w:rPr>
          <w:szCs w:val="20"/>
        </w:rPr>
        <w:t xml:space="preserve">Guay (PALS Chair) clarified that the current </w:t>
      </w:r>
      <w:r w:rsidR="00A85821">
        <w:rPr>
          <w:szCs w:val="20"/>
        </w:rPr>
        <w:t>NIST Handbook 130, UPLR</w:t>
      </w:r>
      <w:r>
        <w:rPr>
          <w:szCs w:val="20"/>
        </w:rPr>
        <w:t xml:space="preserve"> language</w:t>
      </w:r>
      <w:r w:rsidR="007709BA">
        <w:rPr>
          <w:szCs w:val="20"/>
        </w:rPr>
        <w:t xml:space="preserve"> is not identical</w:t>
      </w:r>
      <w:r w:rsidR="009A4198">
        <w:rPr>
          <w:szCs w:val="20"/>
        </w:rPr>
        <w:t xml:space="preserve"> to </w:t>
      </w:r>
      <w:r>
        <w:rPr>
          <w:szCs w:val="20"/>
        </w:rPr>
        <w:t xml:space="preserve">the language in the </w:t>
      </w:r>
      <w:r w:rsidR="00A85821">
        <w:rPr>
          <w:szCs w:val="20"/>
        </w:rPr>
        <w:t>FPLA</w:t>
      </w:r>
      <w:r w:rsidR="009A4198">
        <w:rPr>
          <w:szCs w:val="20"/>
        </w:rPr>
        <w:t>.</w:t>
      </w:r>
    </w:p>
    <w:p w14:paraId="6A3A4891" w14:textId="77777777" w:rsidR="00CB2407" w:rsidRPr="007C0A32" w:rsidRDefault="00CB2407" w:rsidP="007709BA">
      <w:pPr>
        <w:spacing w:after="0"/>
        <w:rPr>
          <w:b/>
        </w:rPr>
      </w:pPr>
      <w:r>
        <w:rPr>
          <w:b/>
        </w:rPr>
        <w:t>Regional Association Comments:</w:t>
      </w:r>
    </w:p>
    <w:p w14:paraId="58FECC2C" w14:textId="2873D02D" w:rsidR="00194F66" w:rsidRPr="002B19F1" w:rsidRDefault="00962E63" w:rsidP="006548A9">
      <w:pPr>
        <w:pStyle w:val="BoldHeading"/>
        <w:spacing w:after="200"/>
        <w:rPr>
          <w:b w:val="0"/>
        </w:rPr>
      </w:pPr>
      <w:r w:rsidRPr="00962E63">
        <w:rPr>
          <w:b w:val="0"/>
        </w:rPr>
        <w:t xml:space="preserve">CWMA </w:t>
      </w:r>
      <w:r w:rsidR="00F71549" w:rsidRPr="00962E63">
        <w:rPr>
          <w:b w:val="0"/>
        </w:rPr>
        <w:t>2014</w:t>
      </w:r>
      <w:r w:rsidR="00F71549">
        <w:rPr>
          <w:b w:val="0"/>
        </w:rPr>
        <w:t xml:space="preserve"> </w:t>
      </w:r>
      <w:r w:rsidRPr="00962E63">
        <w:rPr>
          <w:b w:val="0"/>
        </w:rPr>
        <w:t>Interim Meeting</w:t>
      </w:r>
      <w:r w:rsidR="00F71549">
        <w:rPr>
          <w:b w:val="0"/>
        </w:rPr>
        <w:t>:  The CWMA heard</w:t>
      </w:r>
      <w:r w:rsidRPr="00962E63">
        <w:rPr>
          <w:b w:val="0"/>
        </w:rPr>
        <w:t xml:space="preserve"> no comments were heard during the L&amp;R Committee Open Hearings.  The CWMA believes this item has merit but agrees the PALS needs to further Develop the item.</w:t>
      </w:r>
      <w:r>
        <w:rPr>
          <w:b w:val="0"/>
        </w:rPr>
        <w:t xml:space="preserve"> </w:t>
      </w:r>
      <w:r w:rsidR="001066EC">
        <w:rPr>
          <w:b w:val="0"/>
        </w:rPr>
        <w:t xml:space="preserve"> </w:t>
      </w:r>
      <w:r w:rsidR="00850FF2">
        <w:rPr>
          <w:b w:val="0"/>
        </w:rPr>
        <w:t>At the 20</w:t>
      </w:r>
      <w:r>
        <w:rPr>
          <w:b w:val="0"/>
        </w:rPr>
        <w:t>15</w:t>
      </w:r>
      <w:r w:rsidR="00850FF2">
        <w:rPr>
          <w:b w:val="0"/>
        </w:rPr>
        <w:t xml:space="preserve"> </w:t>
      </w:r>
      <w:r w:rsidR="000953F0">
        <w:rPr>
          <w:b w:val="0"/>
        </w:rPr>
        <w:t xml:space="preserve">CWMA </w:t>
      </w:r>
      <w:r>
        <w:rPr>
          <w:b w:val="0"/>
        </w:rPr>
        <w:t>Annual</w:t>
      </w:r>
      <w:r w:rsidR="00850FF2">
        <w:rPr>
          <w:b w:val="0"/>
        </w:rPr>
        <w:t xml:space="preserve"> Meeting, it was </w:t>
      </w:r>
      <w:r w:rsidR="000953F0">
        <w:rPr>
          <w:b w:val="0"/>
        </w:rPr>
        <w:t>reported that t</w:t>
      </w:r>
      <w:r w:rsidR="002A052F" w:rsidRPr="002A052F">
        <w:rPr>
          <w:b w:val="0"/>
        </w:rPr>
        <w:t xml:space="preserve">he item has been fully developed and two other regions have recommended </w:t>
      </w:r>
      <w:r w:rsidR="000953F0">
        <w:rPr>
          <w:b w:val="0"/>
        </w:rPr>
        <w:t xml:space="preserve">that the item be a Voting </w:t>
      </w:r>
      <w:r w:rsidR="00DA197D">
        <w:rPr>
          <w:b w:val="0"/>
        </w:rPr>
        <w:t>item</w:t>
      </w:r>
      <w:r w:rsidR="000953F0">
        <w:rPr>
          <w:b w:val="0"/>
        </w:rPr>
        <w:t>.</w:t>
      </w:r>
      <w:r w:rsidR="002A052F" w:rsidRPr="002A052F">
        <w:rPr>
          <w:b w:val="0"/>
        </w:rPr>
        <w:t xml:space="preserve"> </w:t>
      </w:r>
      <w:r w:rsidR="000953F0">
        <w:rPr>
          <w:b w:val="0"/>
        </w:rPr>
        <w:t xml:space="preserve"> </w:t>
      </w:r>
      <w:r w:rsidR="002A052F" w:rsidRPr="002A052F">
        <w:rPr>
          <w:b w:val="0"/>
        </w:rPr>
        <w:t>There were no additional comments from the Central region</w:t>
      </w:r>
      <w:r w:rsidR="001066EC">
        <w:rPr>
          <w:rFonts w:eastAsia="Times New Roman"/>
          <w:b w:val="0"/>
          <w:szCs w:val="24"/>
        </w:rPr>
        <w:t>.</w:t>
      </w:r>
    </w:p>
    <w:p w14:paraId="41EBAA99" w14:textId="15C71CB3" w:rsidR="009C1A97" w:rsidRDefault="009C1A97" w:rsidP="00ED4361">
      <w:pPr>
        <w:rPr>
          <w:rFonts w:eastAsia="Times New Roman"/>
          <w:szCs w:val="24"/>
        </w:rPr>
      </w:pPr>
      <w:r>
        <w:rPr>
          <w:rFonts w:eastAsia="Times New Roman"/>
          <w:szCs w:val="24"/>
        </w:rPr>
        <w:lastRenderedPageBreak/>
        <w:t>WWMA</w:t>
      </w:r>
      <w:r w:rsidR="00F71549">
        <w:rPr>
          <w:rFonts w:eastAsia="Times New Roman"/>
          <w:szCs w:val="24"/>
        </w:rPr>
        <w:t>:  WWMA</w:t>
      </w:r>
      <w:r>
        <w:rPr>
          <w:rFonts w:eastAsia="Times New Roman"/>
          <w:szCs w:val="24"/>
        </w:rPr>
        <w:t xml:space="preserve"> noted that repla</w:t>
      </w:r>
      <w:r w:rsidR="00347A0E">
        <w:rPr>
          <w:rFonts w:eastAsia="Times New Roman"/>
          <w:szCs w:val="24"/>
        </w:rPr>
        <w:t>cing text with tables in NIST Handbook</w:t>
      </w:r>
      <w:r>
        <w:rPr>
          <w:rFonts w:eastAsia="Times New Roman"/>
          <w:szCs w:val="24"/>
        </w:rPr>
        <w:t xml:space="preserve"> 130</w:t>
      </w:r>
      <w:r w:rsidR="00671505">
        <w:rPr>
          <w:rFonts w:eastAsia="Times New Roman"/>
          <w:szCs w:val="24"/>
        </w:rPr>
        <w:t xml:space="preserve">, </w:t>
      </w:r>
      <w:r>
        <w:rPr>
          <w:rFonts w:eastAsia="Times New Roman"/>
          <w:szCs w:val="24"/>
        </w:rPr>
        <w:t xml:space="preserve">UPLR has merit, but the tables should be vetted for technical accuracy and consistency with the language and intent of the FTC’s </w:t>
      </w:r>
      <w:r w:rsidR="005031D8">
        <w:rPr>
          <w:rFonts w:eastAsia="Times New Roman"/>
          <w:szCs w:val="24"/>
        </w:rPr>
        <w:t>FPLA</w:t>
      </w:r>
      <w:r>
        <w:rPr>
          <w:rFonts w:eastAsia="Times New Roman"/>
          <w:szCs w:val="24"/>
        </w:rPr>
        <w:t>.</w:t>
      </w:r>
    </w:p>
    <w:p w14:paraId="08FC77AB" w14:textId="2CD0AEFE" w:rsidR="00222C0C" w:rsidRDefault="009C1A97" w:rsidP="00ED4361">
      <w:pPr>
        <w:rPr>
          <w:rFonts w:eastAsia="Times New Roman"/>
          <w:szCs w:val="24"/>
        </w:rPr>
      </w:pPr>
      <w:r>
        <w:rPr>
          <w:rFonts w:eastAsia="Times New Roman"/>
          <w:szCs w:val="24"/>
        </w:rPr>
        <w:t>WWMA</w:t>
      </w:r>
      <w:r w:rsidR="00962E63">
        <w:rPr>
          <w:rFonts w:eastAsia="Times New Roman"/>
          <w:szCs w:val="24"/>
        </w:rPr>
        <w:t xml:space="preserve"> </w:t>
      </w:r>
      <w:r w:rsidR="00F71549">
        <w:rPr>
          <w:rFonts w:eastAsia="Times New Roman"/>
          <w:szCs w:val="24"/>
        </w:rPr>
        <w:t xml:space="preserve">2014 </w:t>
      </w:r>
      <w:r w:rsidR="00962E63">
        <w:rPr>
          <w:rFonts w:eastAsia="Times New Roman"/>
          <w:szCs w:val="24"/>
        </w:rPr>
        <w:t>Annual Meeting</w:t>
      </w:r>
      <w:r w:rsidR="00F71549">
        <w:rPr>
          <w:rFonts w:eastAsia="Times New Roman"/>
          <w:szCs w:val="24"/>
        </w:rPr>
        <w:t xml:space="preserve">:  The </w:t>
      </w:r>
      <w:r w:rsidR="001066EC">
        <w:rPr>
          <w:rFonts w:eastAsia="Times New Roman"/>
          <w:szCs w:val="24"/>
        </w:rPr>
        <w:t>Committee</w:t>
      </w:r>
      <w:r>
        <w:rPr>
          <w:rFonts w:eastAsia="Times New Roman"/>
          <w:szCs w:val="24"/>
        </w:rPr>
        <w:t xml:space="preserve"> </w:t>
      </w:r>
      <w:r w:rsidRPr="001066EC">
        <w:rPr>
          <w:rFonts w:eastAsia="Times New Roman"/>
          <w:szCs w:val="24"/>
        </w:rPr>
        <w:t>recommended this item be Informational</w:t>
      </w:r>
      <w:r>
        <w:rPr>
          <w:rFonts w:eastAsia="Times New Roman"/>
          <w:szCs w:val="24"/>
        </w:rPr>
        <w:t xml:space="preserve"> and encouraged the </w:t>
      </w:r>
      <w:r w:rsidR="005031D8">
        <w:rPr>
          <w:rFonts w:eastAsia="Times New Roman"/>
          <w:szCs w:val="24"/>
        </w:rPr>
        <w:t>PALS</w:t>
      </w:r>
      <w:r>
        <w:rPr>
          <w:rFonts w:eastAsia="Times New Roman"/>
          <w:szCs w:val="24"/>
        </w:rPr>
        <w:t xml:space="preserve"> to finish its amendments to the UPLR and submit one complete package; this would prevent the NCWM and regional committees from having to consider similar proposals over multiple years.  WWMA also encouraged NIST to market its</w:t>
      </w:r>
      <w:r w:rsidR="00D76F2D">
        <w:rPr>
          <w:rFonts w:eastAsia="Times New Roman"/>
          <w:szCs w:val="24"/>
        </w:rPr>
        <w:t xml:space="preserve"> NIST</w:t>
      </w:r>
      <w:r>
        <w:rPr>
          <w:rFonts w:eastAsia="Times New Roman"/>
          <w:szCs w:val="24"/>
        </w:rPr>
        <w:t xml:space="preserve"> SP</w:t>
      </w:r>
      <w:r w:rsidR="00697361">
        <w:rPr>
          <w:rFonts w:eastAsia="Times New Roman"/>
          <w:szCs w:val="24"/>
        </w:rPr>
        <w:t> </w:t>
      </w:r>
      <w:r>
        <w:rPr>
          <w:rFonts w:eastAsia="Times New Roman"/>
          <w:szCs w:val="24"/>
        </w:rPr>
        <w:t>1020 series publications (guidebooks based upon the UPLR) to weights and measures stakeholders.</w:t>
      </w:r>
      <w:r w:rsidR="00CB4E8F">
        <w:rPr>
          <w:rFonts w:eastAsia="Times New Roman"/>
          <w:szCs w:val="24"/>
        </w:rPr>
        <w:t xml:space="preserve">  There is no change to existing language in the UPLR</w:t>
      </w:r>
      <w:r w:rsidR="008E63B6">
        <w:rPr>
          <w:rFonts w:eastAsia="Times New Roman"/>
          <w:szCs w:val="24"/>
        </w:rPr>
        <w:t>. This proposal is</w:t>
      </w:r>
      <w:r w:rsidR="00CB4E8F">
        <w:rPr>
          <w:rFonts w:eastAsia="Times New Roman"/>
          <w:szCs w:val="24"/>
        </w:rPr>
        <w:t xml:space="preserve"> taking existing language and placing it in a readable table format.  The tables are supplemental and not intended to replace what is currently published.  The PALS Chair added that the intent is to be content neutral, noting that putting it in a table format is user-friendly.  </w:t>
      </w:r>
    </w:p>
    <w:p w14:paraId="5887848E" w14:textId="7E531C9E" w:rsidR="009A4198" w:rsidRPr="0070306E" w:rsidRDefault="005147CD" w:rsidP="00ED4361">
      <w:pPr>
        <w:rPr>
          <w:szCs w:val="20"/>
        </w:rPr>
      </w:pPr>
      <w:r w:rsidRPr="00EF02F5">
        <w:rPr>
          <w:rFonts w:eastAsia="Times New Roman"/>
          <w:szCs w:val="24"/>
        </w:rPr>
        <w:t xml:space="preserve">SWMA </w:t>
      </w:r>
      <w:r w:rsidR="00014FF3">
        <w:rPr>
          <w:rFonts w:eastAsia="Times New Roman"/>
          <w:szCs w:val="24"/>
        </w:rPr>
        <w:t>2014 M</w:t>
      </w:r>
      <w:r w:rsidR="00014FF3" w:rsidRPr="00EF02F5">
        <w:rPr>
          <w:rFonts w:eastAsia="Times New Roman"/>
          <w:szCs w:val="24"/>
        </w:rPr>
        <w:t>eeting</w:t>
      </w:r>
      <w:r w:rsidR="00014FF3">
        <w:rPr>
          <w:rFonts w:eastAsia="Times New Roman"/>
          <w:szCs w:val="24"/>
        </w:rPr>
        <w:t>:  T</w:t>
      </w:r>
      <w:r w:rsidRPr="00EF02F5">
        <w:rPr>
          <w:rFonts w:eastAsia="Times New Roman"/>
          <w:szCs w:val="24"/>
        </w:rPr>
        <w:t xml:space="preserve">he PALS Chair </w:t>
      </w:r>
      <w:r>
        <w:rPr>
          <w:rFonts w:eastAsia="Times New Roman"/>
          <w:szCs w:val="24"/>
        </w:rPr>
        <w:t xml:space="preserve">commented </w:t>
      </w:r>
      <w:r w:rsidRPr="00EF02F5">
        <w:rPr>
          <w:rFonts w:eastAsia="Times New Roman"/>
          <w:szCs w:val="24"/>
        </w:rPr>
        <w:t>that he submitted a modification that differs from language that appears in the agenda</w:t>
      </w:r>
      <w:r w:rsidR="00EC2526">
        <w:rPr>
          <w:rFonts w:eastAsia="Times New Roman"/>
          <w:szCs w:val="24"/>
        </w:rPr>
        <w:t xml:space="preserve"> as Item </w:t>
      </w:r>
      <w:r w:rsidR="00014FF3">
        <w:rPr>
          <w:rFonts w:eastAsia="Times New Roman"/>
          <w:szCs w:val="24"/>
        </w:rPr>
        <w:t xml:space="preserve">under </w:t>
      </w:r>
      <w:r w:rsidR="00EC2526">
        <w:rPr>
          <w:rFonts w:eastAsia="Times New Roman"/>
          <w:szCs w:val="24"/>
        </w:rPr>
        <w:t>Consideration</w:t>
      </w:r>
      <w:r w:rsidRPr="00EF02F5">
        <w:rPr>
          <w:rFonts w:eastAsia="Times New Roman"/>
          <w:szCs w:val="24"/>
        </w:rPr>
        <w:t xml:space="preserve">. SWMA recommended </w:t>
      </w:r>
      <w:r>
        <w:rPr>
          <w:rFonts w:eastAsia="Times New Roman"/>
          <w:szCs w:val="24"/>
        </w:rPr>
        <w:t xml:space="preserve">that </w:t>
      </w:r>
      <w:r w:rsidRPr="00EF02F5">
        <w:rPr>
          <w:rFonts w:eastAsia="Times New Roman"/>
          <w:szCs w:val="24"/>
        </w:rPr>
        <w:t>the</w:t>
      </w:r>
      <w:r>
        <w:rPr>
          <w:rFonts w:eastAsia="Times New Roman"/>
          <w:szCs w:val="24"/>
        </w:rPr>
        <w:t xml:space="preserve"> item be </w:t>
      </w:r>
      <w:r w:rsidRPr="00EF02F5">
        <w:rPr>
          <w:rFonts w:eastAsia="Times New Roman"/>
          <w:szCs w:val="24"/>
        </w:rPr>
        <w:t xml:space="preserve">a </w:t>
      </w:r>
      <w:r w:rsidR="005031D8">
        <w:rPr>
          <w:rFonts w:eastAsia="Times New Roman"/>
          <w:szCs w:val="24"/>
        </w:rPr>
        <w:t>V</w:t>
      </w:r>
      <w:r w:rsidR="005031D8" w:rsidRPr="00EF02F5">
        <w:rPr>
          <w:rFonts w:eastAsia="Times New Roman"/>
          <w:szCs w:val="24"/>
        </w:rPr>
        <w:t xml:space="preserve">oting </w:t>
      </w:r>
      <w:r w:rsidR="00F15F29">
        <w:rPr>
          <w:rFonts w:eastAsia="Times New Roman"/>
          <w:szCs w:val="24"/>
        </w:rPr>
        <w:t>i</w:t>
      </w:r>
      <w:r w:rsidR="00F15F29" w:rsidRPr="00EF02F5">
        <w:rPr>
          <w:rFonts w:eastAsia="Times New Roman"/>
          <w:szCs w:val="24"/>
        </w:rPr>
        <w:t>tem</w:t>
      </w:r>
      <w:r w:rsidR="009A4198" w:rsidRPr="0070306E">
        <w:rPr>
          <w:szCs w:val="20"/>
        </w:rPr>
        <w:t>.</w:t>
      </w:r>
    </w:p>
    <w:p w14:paraId="14D60AA8" w14:textId="192A6D3A" w:rsidR="009A4198" w:rsidRPr="0070306E" w:rsidRDefault="00222C0C" w:rsidP="00ED4361">
      <w:pPr>
        <w:rPr>
          <w:szCs w:val="20"/>
        </w:rPr>
      </w:pPr>
      <w:r>
        <w:rPr>
          <w:rFonts w:eastAsia="Times New Roman"/>
          <w:szCs w:val="24"/>
        </w:rPr>
        <w:t xml:space="preserve">NEWMA </w:t>
      </w:r>
      <w:r w:rsidR="00014FF3">
        <w:rPr>
          <w:rFonts w:eastAsia="Times New Roman"/>
          <w:szCs w:val="24"/>
        </w:rPr>
        <w:t xml:space="preserve">2014 </w:t>
      </w:r>
      <w:r>
        <w:rPr>
          <w:rFonts w:eastAsia="Times New Roman"/>
          <w:szCs w:val="24"/>
        </w:rPr>
        <w:t>Interim Meeting</w:t>
      </w:r>
      <w:r w:rsidR="00CB4E8F">
        <w:rPr>
          <w:rFonts w:eastAsia="Times New Roman"/>
          <w:szCs w:val="24"/>
        </w:rPr>
        <w:t>:  T</w:t>
      </w:r>
      <w:r>
        <w:rPr>
          <w:rFonts w:eastAsia="Times New Roman"/>
          <w:szCs w:val="24"/>
        </w:rPr>
        <w:t xml:space="preserve">he amended language from PALS was considered and the proposal was considered fully developed.  NEWMA recommended that this item be a Voting </w:t>
      </w:r>
      <w:r w:rsidR="00CB4E8F">
        <w:rPr>
          <w:rFonts w:eastAsia="Times New Roman"/>
          <w:szCs w:val="24"/>
        </w:rPr>
        <w:t>i</w:t>
      </w:r>
      <w:r>
        <w:rPr>
          <w:rFonts w:eastAsia="Times New Roman"/>
          <w:szCs w:val="24"/>
        </w:rPr>
        <w:t>tem</w:t>
      </w:r>
      <w:r w:rsidR="009A4198" w:rsidRPr="0070306E">
        <w:rPr>
          <w:szCs w:val="20"/>
        </w:rPr>
        <w:t>.</w:t>
      </w:r>
    </w:p>
    <w:p w14:paraId="0B0EC21C" w14:textId="00EDA90F" w:rsidR="007F523E" w:rsidRDefault="007F523E" w:rsidP="00ED4361">
      <w:pPr>
        <w:rPr>
          <w:rFonts w:eastAsia="Times New Roman"/>
          <w:szCs w:val="24"/>
        </w:rPr>
      </w:pPr>
      <w:r>
        <w:rPr>
          <w:rFonts w:eastAsia="Times New Roman"/>
          <w:szCs w:val="24"/>
        </w:rPr>
        <w:t>2015 NEWMA</w:t>
      </w:r>
      <w:r w:rsidR="00985DED">
        <w:rPr>
          <w:rFonts w:eastAsia="Times New Roman"/>
          <w:szCs w:val="24"/>
        </w:rPr>
        <w:t xml:space="preserve"> and CWMA </w:t>
      </w:r>
      <w:r>
        <w:rPr>
          <w:rFonts w:eastAsia="Times New Roman"/>
          <w:szCs w:val="24"/>
        </w:rPr>
        <w:t xml:space="preserve">Annual Meeting:  The item was reviewed as it appeared in Publication 16.  </w:t>
      </w:r>
      <w:r w:rsidR="00985DED">
        <w:rPr>
          <w:rFonts w:eastAsia="Times New Roman"/>
          <w:szCs w:val="24"/>
        </w:rPr>
        <w:t xml:space="preserve">Both regions </w:t>
      </w:r>
      <w:r>
        <w:rPr>
          <w:rFonts w:eastAsia="Times New Roman"/>
          <w:szCs w:val="24"/>
        </w:rPr>
        <w:t xml:space="preserve">consider this proposal fully developed and recommend that </w:t>
      </w:r>
      <w:r w:rsidR="00985DED">
        <w:rPr>
          <w:rFonts w:eastAsia="Times New Roman"/>
          <w:szCs w:val="24"/>
        </w:rPr>
        <w:t>it</w:t>
      </w:r>
      <w:r>
        <w:rPr>
          <w:rFonts w:eastAsia="Times New Roman"/>
          <w:szCs w:val="24"/>
        </w:rPr>
        <w:t xml:space="preserve"> be a Voting item.</w:t>
      </w:r>
    </w:p>
    <w:p w14:paraId="503952D6" w14:textId="77777777" w:rsidR="0070306E" w:rsidRPr="0070306E" w:rsidRDefault="0070306E" w:rsidP="00ED4361">
      <w:pPr>
        <w:rPr>
          <w:szCs w:val="20"/>
        </w:rPr>
      </w:pPr>
      <w:r w:rsidRPr="0070306E">
        <w:rPr>
          <w:szCs w:val="20"/>
        </w:rPr>
        <w:t xml:space="preserve">Additional letters, presentations, and data may have been part of the Committee’s consideration.  To review the supporting documentation, please refer to the </w:t>
      </w:r>
      <w:r w:rsidRPr="00840A35">
        <w:rPr>
          <w:i/>
          <w:szCs w:val="20"/>
        </w:rPr>
        <w:t>Report of the 99</w:t>
      </w:r>
      <w:r w:rsidRPr="00840A35">
        <w:rPr>
          <w:i/>
          <w:szCs w:val="20"/>
          <w:vertAlign w:val="superscript"/>
        </w:rPr>
        <w:t>th</w:t>
      </w:r>
      <w:r w:rsidRPr="00840A35">
        <w:rPr>
          <w:i/>
          <w:szCs w:val="20"/>
        </w:rPr>
        <w:t xml:space="preserve"> National Conference on Weights and Measures</w:t>
      </w:r>
      <w:r w:rsidRPr="0070306E">
        <w:rPr>
          <w:szCs w:val="20"/>
        </w:rPr>
        <w:t xml:space="preserve"> (SP1193, 2014).</w:t>
      </w:r>
    </w:p>
    <w:p w14:paraId="23C19532" w14:textId="77777777" w:rsidR="00AD3439" w:rsidRDefault="00AD3439" w:rsidP="00AC64C4">
      <w:pPr>
        <w:pStyle w:val="Heading1"/>
        <w:ind w:left="900" w:hanging="900"/>
      </w:pPr>
      <w:bookmarkStart w:id="26" w:name="_Toc426975220"/>
      <w:r>
        <w:t>232</w:t>
      </w:r>
      <w:r>
        <w:tab/>
      </w:r>
      <w:r w:rsidR="003E795D">
        <w:t xml:space="preserve">nist </w:t>
      </w:r>
      <w:r>
        <w:t>H</w:t>
      </w:r>
      <w:r w:rsidR="003E795D">
        <w:t>AND</w:t>
      </w:r>
      <w:r>
        <w:t>B</w:t>
      </w:r>
      <w:r w:rsidR="003E795D">
        <w:t>OOK</w:t>
      </w:r>
      <w:r>
        <w:t xml:space="preserve"> 130 </w:t>
      </w:r>
      <w:r w:rsidR="003E795D">
        <w:t>–</w:t>
      </w:r>
      <w:r>
        <w:t xml:space="preserve"> </w:t>
      </w:r>
      <w:r w:rsidR="003E795D">
        <w:t xml:space="preserve">UNIFORM REGULATION FOR THE </w:t>
      </w:r>
      <w:r>
        <w:t xml:space="preserve">METHOD OF SALE </w:t>
      </w:r>
      <w:r w:rsidR="003E795D">
        <w:t>COMMODITIES</w:t>
      </w:r>
      <w:bookmarkEnd w:id="26"/>
    </w:p>
    <w:p w14:paraId="5485526A" w14:textId="77777777" w:rsidR="003B5757" w:rsidRDefault="003B5757" w:rsidP="00AC64C4">
      <w:pPr>
        <w:pStyle w:val="ItemHeading"/>
        <w:ind w:left="900" w:hanging="900"/>
      </w:pPr>
      <w:bookmarkStart w:id="27" w:name="_Toc426975221"/>
      <w:r>
        <w:t>232-1</w:t>
      </w:r>
      <w:r>
        <w:tab/>
      </w:r>
      <w:r w:rsidR="0006419F">
        <w:t>I</w:t>
      </w:r>
      <w:r>
        <w:tab/>
        <w:t xml:space="preserve">Section 1.5. </w:t>
      </w:r>
      <w:r w:rsidR="002E7325">
        <w:t xml:space="preserve"> </w:t>
      </w:r>
      <w:r>
        <w:t>Meat, Poultry, Fish, and Seafood.</w:t>
      </w:r>
      <w:bookmarkEnd w:id="27"/>
    </w:p>
    <w:p w14:paraId="19B78FA4" w14:textId="77777777" w:rsidR="003B5757" w:rsidRPr="006C60D1" w:rsidRDefault="003B5757" w:rsidP="00AC64C4">
      <w:pPr>
        <w:spacing w:after="0"/>
        <w:rPr>
          <w:b/>
        </w:rPr>
      </w:pPr>
      <w:r w:rsidRPr="006C60D1">
        <w:rPr>
          <w:b/>
        </w:rPr>
        <w:t xml:space="preserve">Source:  </w:t>
      </w:r>
    </w:p>
    <w:p w14:paraId="320E45F8" w14:textId="77777777" w:rsidR="003B5757" w:rsidRPr="006C60D1" w:rsidRDefault="003B5757" w:rsidP="002A597E">
      <w:r>
        <w:t xml:space="preserve">Massachusetts Division of Standards </w:t>
      </w:r>
      <w:r w:rsidRPr="006C60D1">
        <w:t>(201</w:t>
      </w:r>
      <w:r>
        <w:t>5</w:t>
      </w:r>
      <w:r w:rsidRPr="006C60D1">
        <w:t>)</w:t>
      </w:r>
    </w:p>
    <w:p w14:paraId="380A3C7B" w14:textId="77777777" w:rsidR="003B5757" w:rsidRPr="006C60D1" w:rsidRDefault="003B5757" w:rsidP="00AC64C4">
      <w:pPr>
        <w:keepNext/>
        <w:spacing w:after="0"/>
        <w:rPr>
          <w:b/>
        </w:rPr>
      </w:pPr>
      <w:r w:rsidRPr="006C60D1">
        <w:rPr>
          <w:b/>
        </w:rPr>
        <w:t xml:space="preserve">Purpose:  </w:t>
      </w:r>
    </w:p>
    <w:p w14:paraId="7BBF1E1C" w14:textId="77777777" w:rsidR="003B5757" w:rsidRDefault="003B5757" w:rsidP="002A597E">
      <w:pPr>
        <w:rPr>
          <w:szCs w:val="20"/>
        </w:rPr>
      </w:pPr>
      <w:r w:rsidRPr="00E4601F">
        <w:rPr>
          <w:szCs w:val="20"/>
        </w:rPr>
        <w:t>To allow the retail sale of meat, poultry and fish by count with adequate consumer information.</w:t>
      </w:r>
    </w:p>
    <w:p w14:paraId="22318A3E" w14:textId="77777777" w:rsidR="003B5757" w:rsidRDefault="003B5757" w:rsidP="00AC64C4">
      <w:pPr>
        <w:keepNext/>
        <w:spacing w:after="0"/>
        <w:rPr>
          <w:b/>
        </w:rPr>
      </w:pPr>
      <w:r w:rsidRPr="006C60D1">
        <w:rPr>
          <w:b/>
        </w:rPr>
        <w:t xml:space="preserve">Item </w:t>
      </w:r>
      <w:r w:rsidR="0024285B">
        <w:rPr>
          <w:b/>
        </w:rPr>
        <w:t>U</w:t>
      </w:r>
      <w:r w:rsidR="0024285B" w:rsidRPr="006C60D1">
        <w:rPr>
          <w:b/>
        </w:rPr>
        <w:t xml:space="preserve">nder </w:t>
      </w:r>
      <w:r w:rsidRPr="006C60D1">
        <w:rPr>
          <w:b/>
        </w:rPr>
        <w:t xml:space="preserve">Consideration:  </w:t>
      </w:r>
    </w:p>
    <w:p w14:paraId="61912BFC" w14:textId="77777777" w:rsidR="003B5757" w:rsidRDefault="003B5757" w:rsidP="002A597E">
      <w:pPr>
        <w:keepNext/>
      </w:pPr>
      <w:r w:rsidRPr="003B5757">
        <w:t xml:space="preserve">Amend NIST Handbook 130 </w:t>
      </w:r>
      <w:r w:rsidRPr="006C60D1">
        <w:t>Uniform Regulation for the Method of Sale of Commodities as follows:</w:t>
      </w:r>
    </w:p>
    <w:p w14:paraId="6168DB61" w14:textId="46F2C2AF" w:rsidR="003B5757" w:rsidRDefault="00697361" w:rsidP="002A597E">
      <w:pPr>
        <w:keepNext/>
        <w:tabs>
          <w:tab w:val="left" w:pos="900"/>
          <w:tab w:val="left" w:pos="9000"/>
        </w:tabs>
        <w:spacing w:after="0"/>
        <w:ind w:left="360" w:right="360"/>
        <w:rPr>
          <w:b/>
          <w:szCs w:val="20"/>
          <w:u w:val="single"/>
        </w:rPr>
      </w:pPr>
      <w:r>
        <w:rPr>
          <w:rStyle w:val="UniformLevel2Char"/>
          <w:rFonts w:eastAsia="Calibri"/>
          <w:b/>
          <w:szCs w:val="20"/>
        </w:rPr>
        <w:t>1.5.</w:t>
      </w:r>
      <w:r>
        <w:rPr>
          <w:rStyle w:val="UniformLevel2Char"/>
          <w:rFonts w:eastAsia="Calibri"/>
          <w:b/>
          <w:szCs w:val="20"/>
        </w:rPr>
        <w:tab/>
      </w:r>
      <w:r w:rsidR="003B5757" w:rsidRPr="00E4601F">
        <w:rPr>
          <w:rStyle w:val="UniformLevel2Char"/>
          <w:rFonts w:eastAsia="Calibri"/>
          <w:b/>
          <w:szCs w:val="20"/>
        </w:rPr>
        <w:t>Meat, Poultry, Fish, and Seafood.</w:t>
      </w:r>
      <w:r w:rsidR="003B5757" w:rsidRPr="00E4601F">
        <w:rPr>
          <w:szCs w:val="20"/>
        </w:rPr>
        <w:t xml:space="preserve"> </w:t>
      </w:r>
      <w:r w:rsidR="003B5757" w:rsidRPr="00E4601F">
        <w:rPr>
          <w:szCs w:val="20"/>
          <w:vertAlign w:val="superscript"/>
        </w:rPr>
        <w:t>[</w:t>
      </w:r>
      <w:r w:rsidR="003B5757" w:rsidRPr="00E4601F">
        <w:rPr>
          <w:b/>
          <w:bCs/>
          <w:i/>
          <w:iCs/>
          <w:szCs w:val="20"/>
          <w:vertAlign w:val="superscript"/>
        </w:rPr>
        <w:t>NOTE 3</w:t>
      </w:r>
      <w:r w:rsidR="003B5757" w:rsidRPr="00E4601F">
        <w:rPr>
          <w:szCs w:val="20"/>
          <w:vertAlign w:val="superscript"/>
        </w:rPr>
        <w:t>, page 110]</w:t>
      </w:r>
      <w:r w:rsidR="003B5757" w:rsidRPr="00E4601F">
        <w:rPr>
          <w:szCs w:val="20"/>
        </w:rPr>
        <w:t xml:space="preserve"> – Shall be sold by weight </w:t>
      </w:r>
      <w:r w:rsidR="003B5757" w:rsidRPr="00E4601F">
        <w:rPr>
          <w:b/>
          <w:szCs w:val="20"/>
          <w:u w:val="single"/>
        </w:rPr>
        <w:t>or count</w:t>
      </w:r>
      <w:r w:rsidR="003B5757" w:rsidRPr="00E4601F">
        <w:rPr>
          <w:szCs w:val="20"/>
        </w:rPr>
        <w:t xml:space="preserve">, except that whole shellfish in the shell may </w:t>
      </w:r>
      <w:r w:rsidR="003B5757" w:rsidRPr="00E4601F">
        <w:rPr>
          <w:b/>
          <w:szCs w:val="20"/>
          <w:u w:val="single"/>
        </w:rPr>
        <w:t>also</w:t>
      </w:r>
      <w:r w:rsidR="003B5757" w:rsidRPr="00E4601F">
        <w:rPr>
          <w:szCs w:val="20"/>
        </w:rPr>
        <w:t xml:space="preserve"> be sold by </w:t>
      </w:r>
      <w:r w:rsidR="003B5757" w:rsidRPr="00E4601F">
        <w:rPr>
          <w:b/>
          <w:strike/>
          <w:szCs w:val="20"/>
        </w:rPr>
        <w:t>weight,</w:t>
      </w:r>
      <w:r w:rsidR="003B5757" w:rsidRPr="00E4601F">
        <w:rPr>
          <w:szCs w:val="20"/>
        </w:rPr>
        <w:t xml:space="preserve"> measure</w:t>
      </w:r>
      <w:r w:rsidR="003B5757" w:rsidRPr="00E4601F">
        <w:rPr>
          <w:b/>
          <w:strike/>
          <w:szCs w:val="20"/>
        </w:rPr>
        <w:t>, and/or count</w:t>
      </w:r>
      <w:r w:rsidR="003B5757" w:rsidRPr="00E4601F">
        <w:rPr>
          <w:szCs w:val="20"/>
        </w:rPr>
        <w:t xml:space="preserve">.  Shellfish are aquatic animals having a shell, such as mollusks (for example, scallops) or crustaceans (for example, lobster or shrimp). </w:t>
      </w:r>
      <w:r>
        <w:rPr>
          <w:szCs w:val="20"/>
        </w:rPr>
        <w:t xml:space="preserve"> </w:t>
      </w:r>
      <w:r w:rsidR="003B5757" w:rsidRPr="00E4601F">
        <w:rPr>
          <w:b/>
          <w:szCs w:val="20"/>
          <w:u w:val="single"/>
        </w:rPr>
        <w:t>If sold by count, the net weight and the corresponding unit price shall be displayed on the principal display panel of the product. The unit price when sold by count shall also be advertised or displayed in terms of whole weight units of kilograms, pounds or ounces only, not in common or decimal fractions.</w:t>
      </w:r>
    </w:p>
    <w:p w14:paraId="0EB4FC0C" w14:textId="77777777" w:rsidR="00ED4923" w:rsidRPr="002A597E" w:rsidRDefault="00ED4923" w:rsidP="00ED4361">
      <w:pPr>
        <w:pStyle w:val="Dates"/>
        <w:ind w:left="360"/>
      </w:pPr>
      <w:r w:rsidRPr="002A597E">
        <w:rPr>
          <w:rStyle w:val="UniformLevel2Char"/>
          <w:rFonts w:eastAsia="Calibri"/>
          <w:b/>
          <w:u w:val="single"/>
        </w:rPr>
        <w:t xml:space="preserve">(Amended </w:t>
      </w:r>
      <w:r w:rsidRPr="00FA0391">
        <w:rPr>
          <w:rStyle w:val="DatesChar"/>
          <w:b/>
          <w:u w:val="single"/>
        </w:rPr>
        <w:t>20XX</w:t>
      </w:r>
      <w:r w:rsidRPr="002A597E">
        <w:rPr>
          <w:rStyle w:val="DatesChar"/>
          <w:u w:val="single"/>
        </w:rPr>
        <w:t>)</w:t>
      </w:r>
    </w:p>
    <w:p w14:paraId="503609BD" w14:textId="77777777" w:rsidR="003B5757" w:rsidRDefault="003B5757" w:rsidP="00AC64C4">
      <w:pPr>
        <w:tabs>
          <w:tab w:val="left" w:pos="2545"/>
        </w:tabs>
        <w:spacing w:after="0"/>
        <w:rPr>
          <w:b/>
        </w:rPr>
      </w:pPr>
      <w:r w:rsidRPr="006C60D1">
        <w:rPr>
          <w:b/>
        </w:rPr>
        <w:t>Background/Discussion:</w:t>
      </w:r>
    </w:p>
    <w:p w14:paraId="44206609" w14:textId="392C96BF" w:rsidR="003B5757" w:rsidRDefault="003B5757" w:rsidP="00ED4361">
      <w:pPr>
        <w:tabs>
          <w:tab w:val="left" w:pos="2545"/>
        </w:tabs>
        <w:rPr>
          <w:szCs w:val="20"/>
        </w:rPr>
      </w:pPr>
      <w:r w:rsidRPr="00E4601F">
        <w:rPr>
          <w:szCs w:val="20"/>
        </w:rPr>
        <w:t>Several jurisdictions have reported that meat and meat products are routinely being sold by count both with and without a net weight declaration or unit price, many times alongside meat products that are being sold by weight.  This approach does not give the consumer enough information to make value comparisons and may be misleading; however</w:t>
      </w:r>
      <w:r w:rsidR="00F34187">
        <w:rPr>
          <w:szCs w:val="20"/>
        </w:rPr>
        <w:t>,</w:t>
      </w:r>
      <w:r w:rsidRPr="00E4601F">
        <w:rPr>
          <w:szCs w:val="20"/>
        </w:rPr>
        <w:t xml:space="preserve"> it is believed this amendment will remedy this.</w:t>
      </w:r>
      <w:r w:rsidR="00F34187">
        <w:rPr>
          <w:szCs w:val="20"/>
        </w:rPr>
        <w:t xml:space="preserve"> </w:t>
      </w:r>
      <w:r w:rsidRPr="00E4601F">
        <w:rPr>
          <w:szCs w:val="20"/>
        </w:rPr>
        <w:t xml:space="preserve"> Retailers will benefit from this amendment by having more options for the method of sale of these products; consumers will benefit from this amendment because they will be </w:t>
      </w:r>
      <w:r w:rsidRPr="00E4601F">
        <w:rPr>
          <w:szCs w:val="20"/>
        </w:rPr>
        <w:lastRenderedPageBreak/>
        <w:t>able to make informed value comparisons; and weights and measures officials will be able to ensure accuracy of net weight declarations and unit price calculations.</w:t>
      </w:r>
    </w:p>
    <w:p w14:paraId="29F740F6" w14:textId="6AE42AB7" w:rsidR="00EF0F0D" w:rsidRDefault="00EF0F0D" w:rsidP="00ED4361">
      <w:pPr>
        <w:tabs>
          <w:tab w:val="left" w:pos="2545"/>
        </w:tabs>
        <w:rPr>
          <w:szCs w:val="20"/>
        </w:rPr>
      </w:pPr>
      <w:r>
        <w:rPr>
          <w:szCs w:val="20"/>
        </w:rPr>
        <w:t xml:space="preserve">NCWM </w:t>
      </w:r>
      <w:r w:rsidR="00F71549">
        <w:rPr>
          <w:szCs w:val="20"/>
        </w:rPr>
        <w:t xml:space="preserve">2015 </w:t>
      </w:r>
      <w:r>
        <w:rPr>
          <w:szCs w:val="20"/>
        </w:rPr>
        <w:t>Interim Meeting</w:t>
      </w:r>
      <w:r w:rsidR="00F71549">
        <w:rPr>
          <w:szCs w:val="20"/>
        </w:rPr>
        <w:t>:  A</w:t>
      </w:r>
      <w:r>
        <w:rPr>
          <w:szCs w:val="20"/>
        </w:rPr>
        <w:t xml:space="preserve"> regulator remarked that the regulations are clearly defined </w:t>
      </w:r>
      <w:r w:rsidR="00AC31E8">
        <w:rPr>
          <w:szCs w:val="20"/>
        </w:rPr>
        <w:t>in</w:t>
      </w:r>
      <w:r>
        <w:rPr>
          <w:szCs w:val="20"/>
        </w:rPr>
        <w:t xml:space="preserve"> the handbook and any changes would cause confusion.  Several states opposed this item as written.  The NIST Technical Advisor remarked that this item was posted on the NIST State Director List Server and several states expressed concern on labeling issues in the marketplace.  </w:t>
      </w:r>
      <w:r w:rsidR="006A3C6A">
        <w:rPr>
          <w:szCs w:val="20"/>
        </w:rPr>
        <w:t xml:space="preserve">The </w:t>
      </w:r>
      <w:r w:rsidR="00F34187">
        <w:rPr>
          <w:szCs w:val="20"/>
        </w:rPr>
        <w:t>S</w:t>
      </w:r>
      <w:r w:rsidR="006A3C6A">
        <w:rPr>
          <w:szCs w:val="20"/>
        </w:rPr>
        <w:t>tate of Florida commented that they had an issue in their marketplace but worked directly with the grocers to clarify.  The NIST Technical Advisor presented the following to the Co</w:t>
      </w:r>
      <w:r w:rsidR="007817FE">
        <w:rPr>
          <w:szCs w:val="20"/>
        </w:rPr>
        <w:t>mmittee</w:t>
      </w:r>
      <w:r w:rsidR="007C62B6">
        <w:rPr>
          <w:szCs w:val="20"/>
        </w:rPr>
        <w:t xml:space="preserve"> for review</w:t>
      </w:r>
      <w:r w:rsidR="006A3C6A">
        <w:rPr>
          <w:szCs w:val="20"/>
        </w:rPr>
        <w:t xml:space="preserve">: </w:t>
      </w:r>
    </w:p>
    <w:p w14:paraId="0D83E11B" w14:textId="6F3B2DF5" w:rsidR="00F64D83" w:rsidRDefault="00F64D83" w:rsidP="002A597E">
      <w:pPr>
        <w:tabs>
          <w:tab w:val="left" w:pos="900"/>
        </w:tabs>
        <w:spacing w:after="0"/>
        <w:ind w:left="360" w:right="360"/>
        <w:rPr>
          <w:b/>
          <w:szCs w:val="20"/>
          <w:u w:val="single"/>
        </w:rPr>
      </w:pPr>
      <w:r w:rsidRPr="006E015B">
        <w:rPr>
          <w:b/>
          <w:bCs/>
          <w:szCs w:val="20"/>
        </w:rPr>
        <w:t>1.5</w:t>
      </w:r>
      <w:r w:rsidR="00F34187">
        <w:rPr>
          <w:b/>
          <w:bCs/>
          <w:szCs w:val="20"/>
        </w:rPr>
        <w:tab/>
      </w:r>
      <w:r w:rsidRPr="006E015B">
        <w:rPr>
          <w:b/>
          <w:bCs/>
          <w:szCs w:val="20"/>
        </w:rPr>
        <w:t>Meat, Poultry, Fish, and Seafood.</w:t>
      </w:r>
      <w:r w:rsidRPr="006E015B">
        <w:rPr>
          <w:szCs w:val="20"/>
        </w:rPr>
        <w:t> </w:t>
      </w:r>
      <w:r w:rsidRPr="006E015B">
        <w:rPr>
          <w:szCs w:val="20"/>
          <w:vertAlign w:val="superscript"/>
        </w:rPr>
        <w:t>[</w:t>
      </w:r>
      <w:r w:rsidRPr="006E015B">
        <w:rPr>
          <w:b/>
          <w:bCs/>
          <w:i/>
          <w:iCs/>
          <w:szCs w:val="20"/>
          <w:vertAlign w:val="superscript"/>
        </w:rPr>
        <w:t>NOTE 3</w:t>
      </w:r>
      <w:r w:rsidRPr="006E015B">
        <w:rPr>
          <w:szCs w:val="20"/>
          <w:vertAlign w:val="superscript"/>
        </w:rPr>
        <w:t>, page 110]</w:t>
      </w:r>
      <w:r w:rsidRPr="006E015B">
        <w:rPr>
          <w:szCs w:val="20"/>
        </w:rPr>
        <w:t xml:space="preserve"> – Shall be sold by weight, except that whole shellfish in the shell may be sold by </w:t>
      </w:r>
      <w:r w:rsidR="00A97EBB">
        <w:rPr>
          <w:szCs w:val="20"/>
        </w:rPr>
        <w:t xml:space="preserve">weight, measure, and/or count.  </w:t>
      </w:r>
      <w:r w:rsidRPr="006E015B">
        <w:rPr>
          <w:szCs w:val="20"/>
        </w:rPr>
        <w:t>Shellfish are aquatic animals having a shell, such as mollusks (for example, scallops) or crustaceans (for example, lobster or shrimp).</w:t>
      </w:r>
      <w:r w:rsidR="00A97EBB">
        <w:rPr>
          <w:szCs w:val="20"/>
        </w:rPr>
        <w:t xml:space="preserve"> </w:t>
      </w:r>
      <w:r w:rsidRPr="006E015B">
        <w:rPr>
          <w:szCs w:val="20"/>
        </w:rPr>
        <w:t xml:space="preserve"> </w:t>
      </w:r>
      <w:r w:rsidRPr="006E015B">
        <w:rPr>
          <w:b/>
          <w:szCs w:val="20"/>
          <w:u w:val="single"/>
        </w:rPr>
        <w:t>The net weight declaration for meat, poultry, fish and seafood shall be by the kilogram, gram or pound and not by portion or piece except as permitted below:</w:t>
      </w:r>
    </w:p>
    <w:p w14:paraId="175F8414" w14:textId="52432FE1" w:rsidR="00ED4923" w:rsidRPr="00F34187" w:rsidRDefault="00ED4923" w:rsidP="00ED4361">
      <w:pPr>
        <w:pStyle w:val="Dates"/>
        <w:ind w:left="360" w:right="360"/>
        <w:rPr>
          <w:b/>
          <w:u w:val="single"/>
        </w:rPr>
      </w:pPr>
      <w:r w:rsidRPr="002A597E">
        <w:t>(</w:t>
      </w:r>
      <w:r w:rsidRPr="002A597E">
        <w:rPr>
          <w:rStyle w:val="DatesChar"/>
        </w:rPr>
        <w:t xml:space="preserve">Amended </w:t>
      </w:r>
      <w:r w:rsidR="00352BC1" w:rsidRPr="00352BC1">
        <w:rPr>
          <w:rStyle w:val="DatesChar"/>
        </w:rPr>
        <w:t>1998</w:t>
      </w:r>
      <w:r w:rsidR="00352BC1">
        <w:rPr>
          <w:rStyle w:val="DatesChar"/>
          <w:b/>
          <w:u w:val="single"/>
        </w:rPr>
        <w:t xml:space="preserve"> and </w:t>
      </w:r>
      <w:r w:rsidRPr="00FA0391">
        <w:rPr>
          <w:rStyle w:val="DatesChar"/>
          <w:b/>
          <w:u w:val="single"/>
        </w:rPr>
        <w:t>20XX</w:t>
      </w:r>
      <w:r w:rsidRPr="002A597E">
        <w:rPr>
          <w:rStyle w:val="DatesChar"/>
        </w:rPr>
        <w:t>)</w:t>
      </w:r>
    </w:p>
    <w:p w14:paraId="465AC0BE" w14:textId="77777777" w:rsidR="00F64D83" w:rsidRPr="006E015B" w:rsidRDefault="00F64D83" w:rsidP="00C15BCB">
      <w:pPr>
        <w:numPr>
          <w:ilvl w:val="0"/>
          <w:numId w:val="37"/>
        </w:numPr>
        <w:ind w:left="1080" w:right="360"/>
        <w:rPr>
          <w:b/>
          <w:color w:val="000000"/>
          <w:szCs w:val="20"/>
          <w:u w:val="single"/>
        </w:rPr>
      </w:pPr>
      <w:r w:rsidRPr="006E015B">
        <w:rPr>
          <w:b/>
          <w:color w:val="000000"/>
          <w:szCs w:val="20"/>
          <w:u w:val="single"/>
        </w:rPr>
        <w:t>If meat, poultry, fish, and seafood is kept, offered or exposed for sale or sold at the retail store level in standard weight packages (refer to the Uniform Packaging and Labeling Regulation (UPLR), Section 6.16.</w:t>
      </w:r>
      <w:r w:rsidR="005031D8">
        <w:rPr>
          <w:b/>
          <w:color w:val="000000"/>
          <w:szCs w:val="20"/>
          <w:u w:val="single"/>
        </w:rPr>
        <w:t>,</w:t>
      </w:r>
      <w:r w:rsidRPr="006E015B">
        <w:rPr>
          <w:b/>
          <w:color w:val="000000"/>
          <w:szCs w:val="20"/>
          <w:u w:val="single"/>
        </w:rPr>
        <w:t xml:space="preserve"> Random Packages) the net weight, total price and unit price must appear on the principal display panel of each package and must conform to all of the applicable requirements of the UPLR.  This section does not apply to package</w:t>
      </w:r>
      <w:r w:rsidR="00852A65">
        <w:rPr>
          <w:b/>
          <w:color w:val="000000"/>
          <w:szCs w:val="20"/>
          <w:u w:val="single"/>
        </w:rPr>
        <w:t>s</w:t>
      </w:r>
      <w:r w:rsidRPr="006E015B">
        <w:rPr>
          <w:b/>
          <w:color w:val="000000"/>
          <w:szCs w:val="20"/>
          <w:u w:val="single"/>
        </w:rPr>
        <w:t xml:space="preserve"> of meat or poultry that bear a USDA Inspection Seal and plant identity and a label that conform to the net weight labeling requirements of the USDA Food Safety and Inspection Service (FSIS).</w:t>
      </w:r>
    </w:p>
    <w:p w14:paraId="22A10BD2" w14:textId="3C824995" w:rsidR="00F64D83" w:rsidRPr="006E015B" w:rsidRDefault="00F64D83" w:rsidP="00C15BCB">
      <w:pPr>
        <w:numPr>
          <w:ilvl w:val="0"/>
          <w:numId w:val="37"/>
        </w:numPr>
        <w:ind w:left="1080" w:right="360"/>
        <w:rPr>
          <w:b/>
          <w:color w:val="000000"/>
          <w:szCs w:val="20"/>
          <w:u w:val="single"/>
        </w:rPr>
      </w:pPr>
      <w:r w:rsidRPr="006E015B">
        <w:rPr>
          <w:b/>
          <w:color w:val="000000"/>
          <w:szCs w:val="20"/>
          <w:u w:val="single"/>
        </w:rPr>
        <w:t>If meat, poultry, fish, and seafood is kept, offered or exposed for sale from bulk (e.g.</w:t>
      </w:r>
      <w:r w:rsidR="00F71549">
        <w:rPr>
          <w:b/>
          <w:color w:val="000000"/>
          <w:szCs w:val="20"/>
          <w:u w:val="single"/>
        </w:rPr>
        <w:t>,</w:t>
      </w:r>
      <w:r w:rsidRPr="006E015B">
        <w:rPr>
          <w:b/>
          <w:color w:val="000000"/>
          <w:szCs w:val="20"/>
          <w:u w:val="single"/>
        </w:rPr>
        <w:t xml:space="preserve"> direct service counters) by the portion or piece</w:t>
      </w:r>
      <w:r w:rsidR="001A2C16">
        <w:rPr>
          <w:b/>
          <w:color w:val="000000"/>
          <w:szCs w:val="20"/>
          <w:u w:val="single"/>
        </w:rPr>
        <w:t>,</w:t>
      </w:r>
      <w:r w:rsidRPr="006E015B">
        <w:rPr>
          <w:b/>
          <w:color w:val="000000"/>
          <w:szCs w:val="20"/>
          <w:u w:val="single"/>
        </w:rPr>
        <w:t xml:space="preserve"> the product identity and net weight shall be displayed along with the unit price at which it is offered for sale.  This information shall appear on a label or sign adjacent to the meat, poultry, fish or seafood and must be presented in an easy-to-read type style and color and must appear on a single-color contrasting background.</w:t>
      </w:r>
      <w:r w:rsidRPr="006E015B">
        <w:rPr>
          <w:b/>
          <w:color w:val="000000"/>
          <w:szCs w:val="20"/>
        </w:rPr>
        <w:t> </w:t>
      </w:r>
      <w:r w:rsidR="00A276B5" w:rsidRPr="005F17B7">
        <w:rPr>
          <w:b/>
          <w:color w:val="000000"/>
          <w:szCs w:val="20"/>
          <w:u w:val="single"/>
        </w:rPr>
        <w:t xml:space="preserve"> </w:t>
      </w:r>
    </w:p>
    <w:p w14:paraId="174F461E" w14:textId="1E9ECAB2" w:rsidR="00F64D83" w:rsidRDefault="00F64D83" w:rsidP="00C15BCB">
      <w:pPr>
        <w:numPr>
          <w:ilvl w:val="0"/>
          <w:numId w:val="37"/>
        </w:numPr>
        <w:spacing w:after="0"/>
        <w:ind w:left="1080" w:right="360"/>
        <w:rPr>
          <w:b/>
          <w:color w:val="000000"/>
          <w:szCs w:val="20"/>
          <w:u w:val="single"/>
        </w:rPr>
      </w:pPr>
      <w:r w:rsidRPr="006E015B">
        <w:rPr>
          <w:b/>
          <w:color w:val="000000"/>
          <w:szCs w:val="20"/>
          <w:u w:val="single"/>
        </w:rPr>
        <w:t xml:space="preserve">The unit prices required under </w:t>
      </w:r>
      <w:r w:rsidR="00B24EEB">
        <w:rPr>
          <w:b/>
          <w:color w:val="000000"/>
          <w:szCs w:val="20"/>
          <w:u w:val="single"/>
        </w:rPr>
        <w:t>S</w:t>
      </w:r>
      <w:r w:rsidR="00B24EEB" w:rsidRPr="006E015B">
        <w:rPr>
          <w:b/>
          <w:color w:val="000000"/>
          <w:szCs w:val="20"/>
          <w:u w:val="single"/>
        </w:rPr>
        <w:t xml:space="preserve">ections </w:t>
      </w:r>
      <w:r w:rsidRPr="006E015B">
        <w:rPr>
          <w:b/>
          <w:color w:val="000000"/>
          <w:szCs w:val="20"/>
          <w:u w:val="single"/>
        </w:rPr>
        <w:t>1.5.</w:t>
      </w:r>
      <w:r w:rsidR="00B24EEB">
        <w:rPr>
          <w:b/>
          <w:color w:val="000000"/>
          <w:szCs w:val="20"/>
          <w:u w:val="single"/>
        </w:rPr>
        <w:t>(</w:t>
      </w:r>
      <w:r w:rsidRPr="006E015B">
        <w:rPr>
          <w:b/>
          <w:color w:val="000000"/>
          <w:szCs w:val="20"/>
          <w:u w:val="single"/>
        </w:rPr>
        <w:t>a</w:t>
      </w:r>
      <w:r w:rsidR="00B24EEB">
        <w:rPr>
          <w:b/>
          <w:color w:val="000000"/>
          <w:szCs w:val="20"/>
          <w:u w:val="single"/>
        </w:rPr>
        <w:t>)</w:t>
      </w:r>
      <w:r w:rsidRPr="006E015B">
        <w:rPr>
          <w:b/>
          <w:color w:val="000000"/>
          <w:szCs w:val="20"/>
          <w:u w:val="single"/>
        </w:rPr>
        <w:t xml:space="preserve"> and 1.5</w:t>
      </w:r>
      <w:r w:rsidR="00B24EEB">
        <w:rPr>
          <w:b/>
          <w:color w:val="000000"/>
          <w:szCs w:val="20"/>
          <w:u w:val="single"/>
        </w:rPr>
        <w:t>.(</w:t>
      </w:r>
      <w:r w:rsidRPr="006E015B">
        <w:rPr>
          <w:b/>
          <w:color w:val="000000"/>
          <w:szCs w:val="20"/>
          <w:u w:val="single"/>
        </w:rPr>
        <w:t>b</w:t>
      </w:r>
      <w:r w:rsidR="00B24EEB">
        <w:rPr>
          <w:b/>
          <w:color w:val="000000"/>
          <w:szCs w:val="20"/>
          <w:u w:val="single"/>
        </w:rPr>
        <w:t>)</w:t>
      </w:r>
      <w:r w:rsidRPr="006E015B">
        <w:rPr>
          <w:b/>
          <w:color w:val="000000"/>
          <w:szCs w:val="20"/>
          <w:u w:val="single"/>
        </w:rPr>
        <w:t xml:space="preserve"> shall be in terms of the unit price-per-kilogram; or unit price-per-100 grams; or unit price-per-pound, and not in any other unit or denomination or in common or decimal fractions of the permitted units.</w:t>
      </w:r>
    </w:p>
    <w:p w14:paraId="5741A3AC" w14:textId="77777777" w:rsidR="00ED4923" w:rsidRPr="006E015B" w:rsidRDefault="00ED4923" w:rsidP="00ED4361">
      <w:pPr>
        <w:spacing w:before="60"/>
        <w:ind w:left="1526" w:hanging="446"/>
        <w:rPr>
          <w:b/>
          <w:color w:val="000000"/>
          <w:szCs w:val="20"/>
          <w:u w:val="single"/>
        </w:rPr>
      </w:pPr>
      <w:r>
        <w:rPr>
          <w:b/>
          <w:color w:val="000000"/>
          <w:szCs w:val="20"/>
          <w:u w:val="single"/>
        </w:rPr>
        <w:t>(Added 20XX)</w:t>
      </w:r>
    </w:p>
    <w:p w14:paraId="0C30CEDC" w14:textId="16FF9A9A" w:rsidR="00F64D83" w:rsidRPr="006E015B" w:rsidRDefault="00F64D83" w:rsidP="00ED4361">
      <w:pPr>
        <w:rPr>
          <w:rFonts w:ascii="Calibri" w:hAnsi="Calibri"/>
          <w:szCs w:val="20"/>
        </w:rPr>
      </w:pPr>
      <w:r w:rsidRPr="006E015B">
        <w:rPr>
          <w:szCs w:val="20"/>
        </w:rPr>
        <w:t>The traditional method of sale for meat and poultry at retail has been to sell by the pound in decimal units (i.e., 1.59</w:t>
      </w:r>
      <w:r w:rsidR="00352BC1">
        <w:rPr>
          <w:szCs w:val="20"/>
        </w:rPr>
        <w:t> </w:t>
      </w:r>
      <w:r w:rsidRPr="006E015B">
        <w:rPr>
          <w:szCs w:val="20"/>
        </w:rPr>
        <w:t>lb).  In NIST H</w:t>
      </w:r>
      <w:r w:rsidR="00352BC1">
        <w:rPr>
          <w:szCs w:val="20"/>
        </w:rPr>
        <w:t>andbook </w:t>
      </w:r>
      <w:r w:rsidRPr="006E015B">
        <w:rPr>
          <w:szCs w:val="20"/>
        </w:rPr>
        <w:t xml:space="preserve">44, S.1.8.4., Customer Indications in the </w:t>
      </w:r>
      <w:r w:rsidR="00352BC1">
        <w:rPr>
          <w:szCs w:val="20"/>
        </w:rPr>
        <w:t xml:space="preserve">2.20. </w:t>
      </w:r>
      <w:r w:rsidR="00352BC1" w:rsidRPr="006E015B">
        <w:rPr>
          <w:szCs w:val="20"/>
        </w:rPr>
        <w:t xml:space="preserve">Scale Code </w:t>
      </w:r>
      <w:r w:rsidRPr="006E015B">
        <w:rPr>
          <w:szCs w:val="20"/>
        </w:rPr>
        <w:t>it requires the display of the whole units of weight but permits unit pricing for metric units to appear as price per kilogram or price per 100</w:t>
      </w:r>
      <w:r w:rsidR="00352BC1">
        <w:rPr>
          <w:szCs w:val="20"/>
        </w:rPr>
        <w:t> </w:t>
      </w:r>
      <w:r w:rsidRPr="006E015B">
        <w:rPr>
          <w:szCs w:val="20"/>
        </w:rPr>
        <w:t>g</w:t>
      </w:r>
      <w:r w:rsidR="00352BC1">
        <w:rPr>
          <w:szCs w:val="20"/>
        </w:rPr>
        <w:t>.</w:t>
      </w:r>
      <w:r>
        <w:rPr>
          <w:szCs w:val="20"/>
        </w:rPr>
        <w:t xml:space="preserve"> </w:t>
      </w:r>
      <w:r w:rsidRPr="006E015B">
        <w:rPr>
          <w:szCs w:val="20"/>
        </w:rPr>
        <w:t xml:space="preserve"> Any proposal in the method of sale should be consistent with the scale code or retailers will not have the equipment they need to do the job.</w:t>
      </w:r>
    </w:p>
    <w:p w14:paraId="477C8B70" w14:textId="62FFB39F" w:rsidR="00F64D83" w:rsidRPr="006E015B" w:rsidRDefault="00852A65" w:rsidP="00ED4361">
      <w:pPr>
        <w:rPr>
          <w:rFonts w:ascii="Calibri" w:hAnsi="Calibri"/>
          <w:szCs w:val="20"/>
        </w:rPr>
      </w:pPr>
      <w:r>
        <w:rPr>
          <w:color w:val="000000"/>
          <w:szCs w:val="20"/>
        </w:rPr>
        <w:t>NIST, OWM</w:t>
      </w:r>
      <w:r w:rsidR="00F64D83" w:rsidRPr="006E015B">
        <w:rPr>
          <w:color w:val="000000"/>
          <w:szCs w:val="20"/>
        </w:rPr>
        <w:t xml:space="preserve"> understand</w:t>
      </w:r>
      <w:r>
        <w:rPr>
          <w:color w:val="000000"/>
          <w:szCs w:val="20"/>
        </w:rPr>
        <w:t>s</w:t>
      </w:r>
      <w:r w:rsidR="00F64D83" w:rsidRPr="006E015B">
        <w:rPr>
          <w:color w:val="000000"/>
          <w:szCs w:val="20"/>
        </w:rPr>
        <w:t xml:space="preserve"> that retailers are attempting to shift from the traditional method of sale of decimal pounds over to the sale of meat by the piece, but still by weight (but in ounces).</w:t>
      </w:r>
      <w:r w:rsidR="00352BC1">
        <w:rPr>
          <w:color w:val="000000"/>
          <w:szCs w:val="20"/>
        </w:rPr>
        <w:t xml:space="preserve"> </w:t>
      </w:r>
      <w:r w:rsidR="00F64D83" w:rsidRPr="006E015B">
        <w:rPr>
          <w:color w:val="000000"/>
          <w:szCs w:val="20"/>
        </w:rPr>
        <w:t xml:space="preserve"> This is currently acceptable</w:t>
      </w:r>
      <w:r w:rsidR="00352BC1">
        <w:rPr>
          <w:color w:val="000000"/>
          <w:szCs w:val="20"/>
        </w:rPr>
        <w:t>;</w:t>
      </w:r>
      <w:r w:rsidR="00F64D83" w:rsidRPr="006E015B">
        <w:rPr>
          <w:color w:val="000000"/>
          <w:szCs w:val="20"/>
        </w:rPr>
        <w:t xml:space="preserve"> however</w:t>
      </w:r>
      <w:r w:rsidR="00352BC1">
        <w:rPr>
          <w:color w:val="000000"/>
          <w:szCs w:val="20"/>
        </w:rPr>
        <w:t>,</w:t>
      </w:r>
      <w:r w:rsidR="00F64D83" w:rsidRPr="006E015B">
        <w:rPr>
          <w:color w:val="000000"/>
          <w:szCs w:val="20"/>
        </w:rPr>
        <w:t xml:space="preserve"> as this practice is emerging in many states</w:t>
      </w:r>
      <w:r w:rsidR="00352BC1">
        <w:rPr>
          <w:color w:val="000000"/>
          <w:szCs w:val="20"/>
        </w:rPr>
        <w:t>,</w:t>
      </w:r>
      <w:r w:rsidR="00F64D83" w:rsidRPr="006E015B">
        <w:rPr>
          <w:color w:val="000000"/>
          <w:szCs w:val="20"/>
        </w:rPr>
        <w:t xml:space="preserve"> it appears to hinder or frustrate the consumer</w:t>
      </w:r>
      <w:r w:rsidR="00352BC1">
        <w:rPr>
          <w:color w:val="000000"/>
          <w:szCs w:val="20"/>
        </w:rPr>
        <w:t>’s</w:t>
      </w:r>
      <w:r w:rsidR="00F64D83" w:rsidRPr="006E015B">
        <w:rPr>
          <w:color w:val="000000"/>
          <w:szCs w:val="20"/>
        </w:rPr>
        <w:t xml:space="preserve"> ability to make value comparisons between packaged meat and sales from bulk.</w:t>
      </w:r>
    </w:p>
    <w:p w14:paraId="0FFE2666" w14:textId="77777777" w:rsidR="00F64D83" w:rsidRPr="006E015B" w:rsidRDefault="00F64D83" w:rsidP="00ED4361">
      <w:pPr>
        <w:rPr>
          <w:rFonts w:ascii="Calibri" w:hAnsi="Calibri"/>
          <w:szCs w:val="20"/>
        </w:rPr>
      </w:pPr>
      <w:r w:rsidRPr="006E015B">
        <w:rPr>
          <w:color w:val="000000"/>
          <w:szCs w:val="20"/>
        </w:rPr>
        <w:t>At least one state has obtained a court ruling that prohibits the sale of the same product by different methods of sale within the same retail location, specifically because it hinders value comparison.</w:t>
      </w:r>
    </w:p>
    <w:p w14:paraId="2413E150" w14:textId="3CBD3965" w:rsidR="00F64D83" w:rsidRPr="006E015B" w:rsidRDefault="00F64D83" w:rsidP="00ED4361">
      <w:pPr>
        <w:rPr>
          <w:rFonts w:ascii="Calibri" w:hAnsi="Calibri"/>
          <w:szCs w:val="20"/>
        </w:rPr>
      </w:pPr>
      <w:r w:rsidRPr="006E015B">
        <w:rPr>
          <w:color w:val="000000"/>
          <w:szCs w:val="20"/>
        </w:rPr>
        <w:t>In the example given below</w:t>
      </w:r>
      <w:r w:rsidR="00352BC1">
        <w:rPr>
          <w:color w:val="000000"/>
          <w:szCs w:val="20"/>
        </w:rPr>
        <w:t>,</w:t>
      </w:r>
      <w:r w:rsidRPr="006E015B">
        <w:rPr>
          <w:color w:val="000000"/>
          <w:szCs w:val="20"/>
        </w:rPr>
        <w:t xml:space="preserve"> the consumer will have to divide the price by ounces to obtain a price per ounce and multiply that value by 16 to obtain a price per pound, to compare the unit price offered in the bulk sales counter to the unit price of the same identical type of meat offered for sale in a random weight prepackage by the decimal pound.</w:t>
      </w:r>
    </w:p>
    <w:p w14:paraId="29B76DC4" w14:textId="77777777" w:rsidR="00F64D83" w:rsidRPr="006E015B" w:rsidRDefault="00852A65" w:rsidP="00ED4361">
      <w:pPr>
        <w:jc w:val="center"/>
        <w:rPr>
          <w:rFonts w:ascii="Calibri" w:hAnsi="Calibri"/>
          <w:szCs w:val="20"/>
        </w:rPr>
      </w:pPr>
      <w:r>
        <w:rPr>
          <w:color w:val="000000"/>
          <w:szCs w:val="20"/>
        </w:rPr>
        <w:t xml:space="preserve">For example: </w:t>
      </w:r>
      <w:r w:rsidR="00F64D83" w:rsidRPr="006E015B">
        <w:rPr>
          <w:color w:val="000000"/>
          <w:szCs w:val="20"/>
        </w:rPr>
        <w:t xml:space="preserve"> $5.99 ÷ 5 = $1.198 per ounce × 16 = $19.16 per pound</w:t>
      </w:r>
    </w:p>
    <w:p w14:paraId="3981ADE6" w14:textId="5E8AE049" w:rsidR="00F64D83" w:rsidRPr="006E015B" w:rsidRDefault="00F64D83" w:rsidP="00FD45D8">
      <w:pPr>
        <w:rPr>
          <w:color w:val="000000"/>
          <w:szCs w:val="20"/>
        </w:rPr>
      </w:pPr>
      <w:r w:rsidRPr="006E015B">
        <w:rPr>
          <w:color w:val="000000"/>
          <w:szCs w:val="20"/>
        </w:rPr>
        <w:lastRenderedPageBreak/>
        <w:t>It appears that to maintain the traditional method of sale and pricing (i.e., offered by sale by decimal pounds</w:t>
      </w:r>
      <w:r w:rsidR="00352BC1">
        <w:rPr>
          <w:color w:val="000000"/>
          <w:szCs w:val="20"/>
        </w:rPr>
        <w:t xml:space="preserve"> and unit pricing by the pound) </w:t>
      </w:r>
      <w:r w:rsidRPr="006E015B">
        <w:rPr>
          <w:color w:val="000000"/>
          <w:szCs w:val="20"/>
        </w:rPr>
        <w:t xml:space="preserve">the Method of Sale Regulation (and, because not all states adopt the method of sale regulation, perhaps the UPLR) should be revised to only permit sales by the decimal pound or kilogram, and unit prices be revised to only appear in terms of price per pound or kilogram (or price per 100 grams [per </w:t>
      </w:r>
      <w:r w:rsidR="00352BC1">
        <w:rPr>
          <w:color w:val="000000"/>
          <w:szCs w:val="20"/>
        </w:rPr>
        <w:t>NIST Handbook</w:t>
      </w:r>
      <w:r>
        <w:rPr>
          <w:color w:val="000000"/>
          <w:szCs w:val="20"/>
        </w:rPr>
        <w:t xml:space="preserve"> </w:t>
      </w:r>
      <w:r w:rsidRPr="006E015B">
        <w:rPr>
          <w:color w:val="000000"/>
          <w:szCs w:val="20"/>
        </w:rPr>
        <w:t>44]).</w:t>
      </w:r>
      <w:r w:rsidR="00352BC1">
        <w:rPr>
          <w:color w:val="000000"/>
          <w:szCs w:val="20"/>
        </w:rPr>
        <w:t xml:space="preserve"> </w:t>
      </w:r>
      <w:r w:rsidRPr="006E015B">
        <w:rPr>
          <w:color w:val="000000"/>
          <w:szCs w:val="20"/>
        </w:rPr>
        <w:t xml:space="preserve"> For sales of food from bulk</w:t>
      </w:r>
      <w:r w:rsidR="00086DC4">
        <w:rPr>
          <w:color w:val="000000"/>
          <w:szCs w:val="20"/>
        </w:rPr>
        <w:t>,</w:t>
      </w:r>
      <w:r w:rsidRPr="006E015B">
        <w:rPr>
          <w:color w:val="000000"/>
          <w:szCs w:val="20"/>
        </w:rPr>
        <w:t xml:space="preserve"> unit price advertising by the ounce should be prohibited in Section</w:t>
      </w:r>
      <w:r w:rsidR="00086DC4">
        <w:rPr>
          <w:color w:val="000000"/>
          <w:szCs w:val="20"/>
        </w:rPr>
        <w:t>s 1.9.1 and</w:t>
      </w:r>
      <w:r w:rsidRPr="006E015B">
        <w:rPr>
          <w:color w:val="000000"/>
          <w:szCs w:val="20"/>
        </w:rPr>
        <w:t xml:space="preserve"> 1.9.2.</w:t>
      </w:r>
    </w:p>
    <w:p w14:paraId="3EF91FE7" w14:textId="41C914A8" w:rsidR="00F64D83" w:rsidRPr="006E015B" w:rsidRDefault="00F64D83" w:rsidP="00FD45D8">
      <w:pPr>
        <w:rPr>
          <w:szCs w:val="20"/>
        </w:rPr>
      </w:pPr>
      <w:r w:rsidRPr="006E015B">
        <w:rPr>
          <w:szCs w:val="20"/>
        </w:rPr>
        <w:t xml:space="preserve">Another suggestion </w:t>
      </w:r>
      <w:r w:rsidR="00732967">
        <w:rPr>
          <w:szCs w:val="20"/>
        </w:rPr>
        <w:t xml:space="preserve">provided by NIST, OWM </w:t>
      </w:r>
      <w:r w:rsidRPr="006E015B">
        <w:rPr>
          <w:szCs w:val="20"/>
        </w:rPr>
        <w:t>is to c</w:t>
      </w:r>
      <w:r w:rsidR="00352BC1">
        <w:rPr>
          <w:szCs w:val="20"/>
        </w:rPr>
        <w:t>hange the title of Section 1.9.</w:t>
      </w:r>
      <w:r w:rsidRPr="006E015B">
        <w:rPr>
          <w:szCs w:val="20"/>
        </w:rPr>
        <w:t xml:space="preserve"> Advertising and Price Computing of Bulk Food Commodities to read:</w:t>
      </w:r>
    </w:p>
    <w:p w14:paraId="7649C877" w14:textId="29A3A228" w:rsidR="00F64D83" w:rsidRPr="006E015B" w:rsidRDefault="00F64D83" w:rsidP="00FD45D8">
      <w:pPr>
        <w:tabs>
          <w:tab w:val="left" w:pos="900"/>
        </w:tabs>
        <w:ind w:left="360" w:right="360"/>
        <w:jc w:val="left"/>
        <w:rPr>
          <w:rFonts w:ascii="Calibri" w:hAnsi="Calibri"/>
          <w:szCs w:val="20"/>
        </w:rPr>
      </w:pPr>
      <w:r w:rsidRPr="006E015B">
        <w:rPr>
          <w:b/>
          <w:bCs/>
          <w:szCs w:val="20"/>
        </w:rPr>
        <w:t>1.9.</w:t>
      </w:r>
      <w:r w:rsidR="00352BC1">
        <w:rPr>
          <w:b/>
          <w:bCs/>
          <w:szCs w:val="20"/>
        </w:rPr>
        <w:tab/>
      </w:r>
      <w:r w:rsidRPr="006E015B">
        <w:rPr>
          <w:b/>
          <w:bCs/>
          <w:szCs w:val="20"/>
        </w:rPr>
        <w:t xml:space="preserve">Advertising and Price Computing of Bulk </w:t>
      </w:r>
      <w:r w:rsidRPr="006E015B">
        <w:rPr>
          <w:b/>
          <w:bCs/>
          <w:strike/>
          <w:szCs w:val="20"/>
        </w:rPr>
        <w:t>Food</w:t>
      </w:r>
      <w:r w:rsidRPr="006E015B">
        <w:rPr>
          <w:b/>
          <w:bCs/>
          <w:szCs w:val="20"/>
        </w:rPr>
        <w:t xml:space="preserve"> </w:t>
      </w:r>
      <w:r w:rsidRPr="006E015B">
        <w:rPr>
          <w:b/>
          <w:bCs/>
          <w:szCs w:val="20"/>
          <w:u w:val="single"/>
        </w:rPr>
        <w:t>and Prepackaged Food</w:t>
      </w:r>
      <w:r w:rsidRPr="006E015B">
        <w:rPr>
          <w:b/>
          <w:bCs/>
          <w:szCs w:val="20"/>
        </w:rPr>
        <w:t xml:space="preserve"> Commodities</w:t>
      </w:r>
      <w:r w:rsidR="00352BC1">
        <w:rPr>
          <w:b/>
          <w:bCs/>
          <w:szCs w:val="20"/>
        </w:rPr>
        <w:t>.</w:t>
      </w:r>
    </w:p>
    <w:p w14:paraId="20FBA65E" w14:textId="11AFF60F" w:rsidR="00F64D83" w:rsidRPr="006E015B" w:rsidRDefault="00F64D83" w:rsidP="00FD45D8">
      <w:pPr>
        <w:tabs>
          <w:tab w:val="left" w:pos="1440"/>
        </w:tabs>
        <w:ind w:left="720" w:right="360"/>
        <w:rPr>
          <w:rFonts w:ascii="Calibri" w:hAnsi="Calibri"/>
          <w:szCs w:val="20"/>
        </w:rPr>
      </w:pPr>
      <w:r w:rsidRPr="006E015B">
        <w:rPr>
          <w:b/>
          <w:bCs/>
          <w:szCs w:val="20"/>
        </w:rPr>
        <w:t>1.9.1</w:t>
      </w:r>
      <w:r w:rsidR="00352BC1">
        <w:rPr>
          <w:b/>
          <w:bCs/>
          <w:szCs w:val="20"/>
        </w:rPr>
        <w:t>.</w:t>
      </w:r>
      <w:r w:rsidR="00352BC1">
        <w:rPr>
          <w:b/>
          <w:bCs/>
          <w:szCs w:val="20"/>
        </w:rPr>
        <w:tab/>
      </w:r>
      <w:r w:rsidRPr="006E015B">
        <w:rPr>
          <w:b/>
          <w:bCs/>
          <w:szCs w:val="20"/>
        </w:rPr>
        <w:t>Total Price Computing.</w:t>
      </w:r>
      <w:r w:rsidRPr="006E015B">
        <w:rPr>
          <w:szCs w:val="20"/>
        </w:rPr>
        <w:t xml:space="preserve"> – The</w:t>
      </w:r>
      <w:r w:rsidRPr="006E015B">
        <w:rPr>
          <w:color w:val="000000"/>
          <w:szCs w:val="20"/>
        </w:rPr>
        <w:t xml:space="preserve"> </w:t>
      </w:r>
      <w:r w:rsidRPr="006E015B">
        <w:rPr>
          <w:b/>
          <w:bCs/>
          <w:color w:val="000000"/>
          <w:szCs w:val="20"/>
          <w:u w:val="single"/>
        </w:rPr>
        <w:t>total</w:t>
      </w:r>
      <w:r w:rsidRPr="006E015B">
        <w:rPr>
          <w:szCs w:val="20"/>
        </w:rPr>
        <w:t xml:space="preserve"> price of food commodities sold from bulk </w:t>
      </w:r>
      <w:r w:rsidRPr="006E015B">
        <w:rPr>
          <w:b/>
          <w:bCs/>
          <w:szCs w:val="20"/>
          <w:u w:val="single"/>
        </w:rPr>
        <w:t xml:space="preserve">and </w:t>
      </w:r>
      <w:r w:rsidRPr="006E015B">
        <w:rPr>
          <w:b/>
          <w:bCs/>
          <w:color w:val="000000"/>
          <w:szCs w:val="20"/>
          <w:u w:val="single"/>
        </w:rPr>
        <w:t xml:space="preserve">in </w:t>
      </w:r>
      <w:r w:rsidRPr="006E015B">
        <w:rPr>
          <w:b/>
          <w:bCs/>
          <w:szCs w:val="20"/>
          <w:u w:val="single"/>
        </w:rPr>
        <w:t>package</w:t>
      </w:r>
      <w:r w:rsidRPr="006E015B">
        <w:rPr>
          <w:b/>
          <w:bCs/>
          <w:color w:val="000000"/>
          <w:szCs w:val="20"/>
          <w:u w:val="single"/>
        </w:rPr>
        <w:t>s</w:t>
      </w:r>
      <w:r w:rsidRPr="006E015B">
        <w:rPr>
          <w:b/>
          <w:bCs/>
          <w:szCs w:val="20"/>
          <w:u w:val="single"/>
        </w:rPr>
        <w:t xml:space="preserve"> shall be</w:t>
      </w:r>
      <w:r w:rsidRPr="006E015B">
        <w:rPr>
          <w:color w:val="000000"/>
          <w:szCs w:val="20"/>
        </w:rPr>
        <w:t xml:space="preserve"> </w:t>
      </w:r>
      <w:r w:rsidRPr="006E015B">
        <w:rPr>
          <w:szCs w:val="20"/>
        </w:rPr>
        <w:t xml:space="preserve">by weight </w:t>
      </w:r>
      <w:r w:rsidRPr="006E015B">
        <w:rPr>
          <w:b/>
          <w:bCs/>
          <w:color w:val="000000"/>
          <w:szCs w:val="20"/>
          <w:u w:val="single"/>
        </w:rPr>
        <w:t>and the total price</w:t>
      </w:r>
      <w:r w:rsidRPr="006E015B">
        <w:rPr>
          <w:color w:val="000000"/>
          <w:szCs w:val="20"/>
        </w:rPr>
        <w:t xml:space="preserve"> </w:t>
      </w:r>
      <w:r w:rsidRPr="006E015B">
        <w:rPr>
          <w:szCs w:val="20"/>
        </w:rPr>
        <w:t xml:space="preserve">shall be computed in terms of whole units of weight (i.e., </w:t>
      </w:r>
      <w:r w:rsidRPr="006E015B">
        <w:rPr>
          <w:b/>
          <w:bCs/>
          <w:color w:val="000000"/>
          <w:szCs w:val="20"/>
          <w:u w:val="single"/>
        </w:rPr>
        <w:t>price per 100</w:t>
      </w:r>
      <w:r w:rsidRPr="006E015B">
        <w:rPr>
          <w:color w:val="000000"/>
          <w:szCs w:val="20"/>
          <w:u w:val="single"/>
        </w:rPr>
        <w:t xml:space="preserve"> </w:t>
      </w:r>
      <w:r w:rsidRPr="006E015B">
        <w:rPr>
          <w:szCs w:val="20"/>
        </w:rPr>
        <w:t xml:space="preserve">grams, </w:t>
      </w:r>
      <w:r w:rsidRPr="006E015B">
        <w:rPr>
          <w:b/>
          <w:bCs/>
          <w:color w:val="000000"/>
          <w:szCs w:val="20"/>
          <w:u w:val="single"/>
        </w:rPr>
        <w:t>or price per</w:t>
      </w:r>
      <w:r w:rsidRPr="006E015B">
        <w:rPr>
          <w:color w:val="000000"/>
          <w:szCs w:val="20"/>
        </w:rPr>
        <w:t xml:space="preserve"> </w:t>
      </w:r>
      <w:r w:rsidRPr="006E015B">
        <w:rPr>
          <w:szCs w:val="20"/>
        </w:rPr>
        <w:t xml:space="preserve">kilogram, </w:t>
      </w:r>
      <w:r w:rsidRPr="006E015B">
        <w:rPr>
          <w:b/>
          <w:bCs/>
          <w:color w:val="000000"/>
          <w:szCs w:val="20"/>
          <w:u w:val="single"/>
        </w:rPr>
        <w:t>or price per</w:t>
      </w:r>
      <w:r w:rsidRPr="006E015B">
        <w:rPr>
          <w:color w:val="000000"/>
          <w:szCs w:val="20"/>
        </w:rPr>
        <w:t xml:space="preserve"> </w:t>
      </w:r>
      <w:r w:rsidRPr="006E015B">
        <w:rPr>
          <w:szCs w:val="20"/>
        </w:rPr>
        <w:t xml:space="preserve">pound, </w:t>
      </w:r>
      <w:r w:rsidRPr="006E015B">
        <w:rPr>
          <w:b/>
          <w:bCs/>
          <w:strike/>
          <w:szCs w:val="20"/>
        </w:rPr>
        <w:t>ounces</w:t>
      </w:r>
      <w:r w:rsidRPr="006E015B">
        <w:rPr>
          <w:szCs w:val="20"/>
        </w:rPr>
        <w:t>, etc.) and not in common or decimal fractions. </w:t>
      </w:r>
    </w:p>
    <w:p w14:paraId="712A337F" w14:textId="1C34C7F9" w:rsidR="00F64D83" w:rsidRPr="006E015B" w:rsidRDefault="00F64D83" w:rsidP="00FD45D8">
      <w:pPr>
        <w:ind w:left="720" w:right="360"/>
        <w:rPr>
          <w:rFonts w:ascii="Calibri" w:hAnsi="Calibri"/>
          <w:szCs w:val="20"/>
        </w:rPr>
      </w:pPr>
      <w:r w:rsidRPr="006E015B">
        <w:rPr>
          <w:b/>
          <w:bCs/>
          <w:szCs w:val="20"/>
        </w:rPr>
        <w:t>1.9.2.</w:t>
      </w:r>
      <w:r w:rsidR="00352BC1">
        <w:rPr>
          <w:b/>
          <w:bCs/>
          <w:szCs w:val="20"/>
        </w:rPr>
        <w:tab/>
      </w:r>
      <w:r w:rsidRPr="006E015B">
        <w:rPr>
          <w:b/>
          <w:bCs/>
          <w:szCs w:val="20"/>
        </w:rPr>
        <w:t>Unit Price Advertising.</w:t>
      </w:r>
      <w:r w:rsidRPr="006E015B">
        <w:rPr>
          <w:szCs w:val="20"/>
        </w:rPr>
        <w:t xml:space="preserve"> – The </w:t>
      </w:r>
      <w:r w:rsidRPr="006E015B">
        <w:rPr>
          <w:b/>
          <w:bCs/>
          <w:color w:val="000000"/>
          <w:szCs w:val="20"/>
          <w:u w:val="single"/>
        </w:rPr>
        <w:t>unit</w:t>
      </w:r>
      <w:r w:rsidRPr="006E015B">
        <w:rPr>
          <w:bCs/>
          <w:color w:val="000000"/>
          <w:szCs w:val="20"/>
        </w:rPr>
        <w:t xml:space="preserve"> </w:t>
      </w:r>
      <w:r w:rsidRPr="006E015B">
        <w:rPr>
          <w:szCs w:val="20"/>
        </w:rPr>
        <w:t xml:space="preserve">price of food commodities sold from bulk </w:t>
      </w:r>
      <w:r w:rsidRPr="006E015B">
        <w:rPr>
          <w:b/>
          <w:bCs/>
          <w:szCs w:val="20"/>
          <w:u w:val="single"/>
        </w:rPr>
        <w:t>and</w:t>
      </w:r>
      <w:r w:rsidRPr="006E015B">
        <w:rPr>
          <w:b/>
          <w:bCs/>
          <w:color w:val="000000"/>
          <w:szCs w:val="20"/>
          <w:u w:val="single"/>
        </w:rPr>
        <w:t xml:space="preserve"> in</w:t>
      </w:r>
      <w:r w:rsidRPr="006E015B">
        <w:rPr>
          <w:b/>
          <w:bCs/>
          <w:szCs w:val="20"/>
          <w:u w:val="single"/>
        </w:rPr>
        <w:t xml:space="preserve"> package</w:t>
      </w:r>
      <w:r w:rsidRPr="006E015B">
        <w:rPr>
          <w:b/>
          <w:bCs/>
          <w:color w:val="000000"/>
          <w:szCs w:val="20"/>
          <w:u w:val="single"/>
        </w:rPr>
        <w:t>s</w:t>
      </w:r>
      <w:r w:rsidRPr="006E015B">
        <w:rPr>
          <w:szCs w:val="20"/>
        </w:rPr>
        <w:t xml:space="preserve"> shall be advertised or displayed in terms of whole </w:t>
      </w:r>
      <w:r w:rsidRPr="006E015B">
        <w:rPr>
          <w:b/>
          <w:bCs/>
          <w:color w:val="000000"/>
          <w:szCs w:val="20"/>
          <w:u w:val="single"/>
        </w:rPr>
        <w:t>units of</w:t>
      </w:r>
      <w:r w:rsidRPr="006E015B">
        <w:rPr>
          <w:color w:val="000000"/>
          <w:szCs w:val="20"/>
        </w:rPr>
        <w:t xml:space="preserve"> </w:t>
      </w:r>
      <w:r w:rsidRPr="006E015B">
        <w:rPr>
          <w:szCs w:val="20"/>
        </w:rPr>
        <w:t xml:space="preserve">weight </w:t>
      </w:r>
      <w:r w:rsidR="00086DC4">
        <w:rPr>
          <w:szCs w:val="20"/>
        </w:rPr>
        <w:t>in</w:t>
      </w:r>
      <w:r w:rsidR="00086DC4" w:rsidRPr="006E015B">
        <w:rPr>
          <w:szCs w:val="20"/>
        </w:rPr>
        <w:t xml:space="preserve"> </w:t>
      </w:r>
      <w:r w:rsidRPr="006E015B">
        <w:rPr>
          <w:szCs w:val="20"/>
        </w:rPr>
        <w:t>kilograms</w:t>
      </w:r>
      <w:r w:rsidRPr="006E015B">
        <w:rPr>
          <w:color w:val="000000"/>
          <w:szCs w:val="20"/>
        </w:rPr>
        <w:t>, (</w:t>
      </w:r>
      <w:r w:rsidRPr="006E015B">
        <w:rPr>
          <w:b/>
          <w:bCs/>
          <w:color w:val="000000"/>
          <w:szCs w:val="20"/>
          <w:u w:val="single"/>
        </w:rPr>
        <w:t>or price per 100 grams</w:t>
      </w:r>
      <w:r w:rsidRPr="006E015B">
        <w:rPr>
          <w:color w:val="000000"/>
          <w:szCs w:val="20"/>
        </w:rPr>
        <w:t>)</w:t>
      </w:r>
      <w:r w:rsidRPr="006E015B">
        <w:rPr>
          <w:szCs w:val="20"/>
        </w:rPr>
        <w:t xml:space="preserve"> or pounds only, not in common or decimal fractions</w:t>
      </w:r>
      <w:r w:rsidRPr="006E015B">
        <w:rPr>
          <w:color w:val="000000"/>
          <w:szCs w:val="20"/>
        </w:rPr>
        <w:t>.</w:t>
      </w:r>
      <w:r w:rsidRPr="006E015B">
        <w:rPr>
          <w:szCs w:val="20"/>
        </w:rPr>
        <w:t xml:space="preserve"> </w:t>
      </w:r>
      <w:r w:rsidRPr="006E015B">
        <w:rPr>
          <w:b/>
          <w:bCs/>
          <w:strike/>
          <w:szCs w:val="20"/>
        </w:rPr>
        <w:t>or in ounces</w:t>
      </w:r>
      <w:r w:rsidRPr="006E015B">
        <w:rPr>
          <w:szCs w:val="20"/>
        </w:rPr>
        <w:t>.  A supplemental declaration is permitted in print no larger than the whole unit price.  This supplemental declaration may be expressed in common or decimal fractions</w:t>
      </w:r>
      <w:r w:rsidRPr="006E015B">
        <w:rPr>
          <w:color w:val="000000"/>
          <w:szCs w:val="20"/>
        </w:rPr>
        <w:t>.</w:t>
      </w:r>
      <w:r w:rsidRPr="006E015B">
        <w:rPr>
          <w:szCs w:val="20"/>
        </w:rPr>
        <w:t xml:space="preserve"> </w:t>
      </w:r>
      <w:r w:rsidRPr="006E015B">
        <w:rPr>
          <w:b/>
          <w:bCs/>
          <w:strike/>
          <w:szCs w:val="20"/>
        </w:rPr>
        <w:t>or in ounces</w:t>
      </w:r>
      <w:r w:rsidRPr="006E015B">
        <w:rPr>
          <w:strike/>
          <w:szCs w:val="20"/>
        </w:rPr>
        <w:t>.</w:t>
      </w:r>
    </w:p>
    <w:p w14:paraId="7B0676AF" w14:textId="5B1C493A" w:rsidR="00F64D83" w:rsidRPr="006E015B" w:rsidRDefault="00F64D83" w:rsidP="00FD45D8">
      <w:pPr>
        <w:ind w:left="720" w:right="360"/>
        <w:rPr>
          <w:rFonts w:ascii="Calibri" w:hAnsi="Calibri"/>
          <w:szCs w:val="20"/>
        </w:rPr>
      </w:pPr>
      <w:r w:rsidRPr="006E015B">
        <w:rPr>
          <w:b/>
          <w:bCs/>
          <w:szCs w:val="20"/>
          <w:u w:val="single"/>
        </w:rPr>
        <w:t>1.9.3.</w:t>
      </w:r>
      <w:r w:rsidR="00352BC1">
        <w:rPr>
          <w:b/>
          <w:bCs/>
          <w:szCs w:val="20"/>
          <w:u w:val="single"/>
        </w:rPr>
        <w:tab/>
      </w:r>
      <w:r w:rsidRPr="006E015B">
        <w:rPr>
          <w:b/>
          <w:bCs/>
          <w:szCs w:val="20"/>
          <w:u w:val="single"/>
        </w:rPr>
        <w:t xml:space="preserve">Individual Piece Advertising. – The </w:t>
      </w:r>
      <w:r w:rsidRPr="006E015B">
        <w:rPr>
          <w:b/>
          <w:bCs/>
          <w:color w:val="000000"/>
          <w:szCs w:val="20"/>
          <w:u w:val="single"/>
        </w:rPr>
        <w:t xml:space="preserve">unit </w:t>
      </w:r>
      <w:r w:rsidRPr="006E015B">
        <w:rPr>
          <w:b/>
          <w:bCs/>
          <w:szCs w:val="20"/>
          <w:u w:val="single"/>
        </w:rPr>
        <w:t>price and net weight of food commodities offered or exposed for sale by the each from bulk shall include a declaration of the individual item price</w:t>
      </w:r>
      <w:r w:rsidRPr="006E015B">
        <w:rPr>
          <w:b/>
          <w:bCs/>
          <w:color w:val="000000"/>
          <w:szCs w:val="20"/>
          <w:u w:val="single"/>
        </w:rPr>
        <w:t>, a unit price in terms of decimal kilograms or pounds or price per 10</w:t>
      </w:r>
      <w:r w:rsidRPr="00E90CBE">
        <w:t>0</w:t>
      </w:r>
      <w:r w:rsidRPr="006E015B">
        <w:rPr>
          <w:b/>
          <w:bCs/>
          <w:color w:val="000000"/>
          <w:szCs w:val="20"/>
          <w:u w:val="single"/>
        </w:rPr>
        <w:t xml:space="preserve"> grams and net weight in terms </w:t>
      </w:r>
      <w:r w:rsidR="00352BC1">
        <w:rPr>
          <w:b/>
          <w:bCs/>
          <w:color w:val="000000"/>
          <w:szCs w:val="20"/>
          <w:u w:val="single"/>
        </w:rPr>
        <w:t>of decimal kilograms or pounds.</w:t>
      </w:r>
      <w:r w:rsidRPr="006E015B">
        <w:rPr>
          <w:b/>
          <w:bCs/>
          <w:color w:val="000000"/>
          <w:szCs w:val="20"/>
          <w:u w:val="single"/>
        </w:rPr>
        <w:t xml:space="preserve"> </w:t>
      </w:r>
      <w:r w:rsidR="005031D8">
        <w:rPr>
          <w:b/>
          <w:bCs/>
          <w:color w:val="000000"/>
          <w:szCs w:val="20"/>
          <w:u w:val="single"/>
        </w:rPr>
        <w:t xml:space="preserve"> </w:t>
      </w:r>
      <w:r w:rsidRPr="006E015B">
        <w:rPr>
          <w:b/>
          <w:bCs/>
          <w:szCs w:val="20"/>
          <w:u w:val="single"/>
        </w:rPr>
        <w:t>The net weight and unit price</w:t>
      </w:r>
      <w:r w:rsidRPr="006E015B">
        <w:rPr>
          <w:b/>
          <w:bCs/>
          <w:color w:val="000000"/>
          <w:szCs w:val="20"/>
          <w:u w:val="single"/>
        </w:rPr>
        <w:t xml:space="preserve"> </w:t>
      </w:r>
      <w:r w:rsidRPr="006E015B">
        <w:rPr>
          <w:b/>
          <w:bCs/>
          <w:szCs w:val="20"/>
          <w:u w:val="single"/>
        </w:rPr>
        <w:t>declaration shall be presented adjacent to the item price in type size no less than one-half the height of the item price and shall be displayed as clear and conspicuous as the item price.</w:t>
      </w:r>
      <w:r w:rsidRPr="006E015B">
        <w:rPr>
          <w:b/>
          <w:bCs/>
          <w:color w:val="000000"/>
          <w:szCs w:val="20"/>
          <w:u w:val="single"/>
        </w:rPr>
        <w:t xml:space="preserve"> </w:t>
      </w:r>
    </w:p>
    <w:p w14:paraId="323EFCF9" w14:textId="41529BA4" w:rsidR="00F64D83" w:rsidRPr="006E015B" w:rsidRDefault="00F64D83" w:rsidP="007A0774">
      <w:pPr>
        <w:tabs>
          <w:tab w:val="left" w:pos="2700"/>
        </w:tabs>
        <w:spacing w:after="0"/>
        <w:ind w:left="1134"/>
        <w:jc w:val="left"/>
        <w:rPr>
          <w:szCs w:val="20"/>
        </w:rPr>
      </w:pPr>
      <w:r w:rsidRPr="006E015B">
        <w:rPr>
          <w:b/>
          <w:bCs/>
          <w:szCs w:val="20"/>
          <w:u w:val="single"/>
        </w:rPr>
        <w:t>For example:</w:t>
      </w:r>
      <w:r w:rsidR="00A276B5" w:rsidRPr="006E015B">
        <w:rPr>
          <w:b/>
          <w:bCs/>
          <w:szCs w:val="20"/>
        </w:rPr>
        <w:t xml:space="preserve"> </w:t>
      </w:r>
      <w:r w:rsidR="00A276B5" w:rsidRPr="006E015B">
        <w:rPr>
          <w:b/>
          <w:bCs/>
          <w:szCs w:val="20"/>
        </w:rPr>
        <w:tab/>
      </w:r>
      <w:r w:rsidR="009B3C2B" w:rsidRPr="006E015B">
        <w:rPr>
          <w:b/>
          <w:bCs/>
          <w:szCs w:val="20"/>
          <w:u w:val="single"/>
        </w:rPr>
        <w:t>Tuna Steaks</w:t>
      </w:r>
    </w:p>
    <w:p w14:paraId="357BA13E" w14:textId="7E7C3563" w:rsidR="00F64D83" w:rsidRPr="006E015B" w:rsidRDefault="009B3C2B" w:rsidP="00E90CBE">
      <w:pPr>
        <w:tabs>
          <w:tab w:val="left" w:pos="2700"/>
        </w:tabs>
        <w:ind w:left="2970" w:hanging="270"/>
        <w:jc w:val="left"/>
        <w:rPr>
          <w:b/>
          <w:bCs/>
          <w:szCs w:val="20"/>
          <w:u w:val="single"/>
        </w:rPr>
      </w:pPr>
      <w:r>
        <w:rPr>
          <w:b/>
          <w:bCs/>
          <w:szCs w:val="20"/>
          <w:u w:val="single"/>
        </w:rPr>
        <w:t>$5.99 e</w:t>
      </w:r>
      <w:r w:rsidRPr="006E015B">
        <w:rPr>
          <w:b/>
          <w:bCs/>
          <w:szCs w:val="20"/>
          <w:u w:val="single"/>
        </w:rPr>
        <w:t>ach</w:t>
      </w:r>
    </w:p>
    <w:p w14:paraId="1CF68F46" w14:textId="77777777" w:rsidR="00F64D83" w:rsidRPr="006E015B" w:rsidRDefault="00F64D83" w:rsidP="00307D9B">
      <w:pPr>
        <w:spacing w:after="0"/>
        <w:ind w:left="2664"/>
        <w:jc w:val="left"/>
        <w:rPr>
          <w:szCs w:val="20"/>
        </w:rPr>
      </w:pPr>
      <w:r w:rsidRPr="006E015B">
        <w:rPr>
          <w:b/>
          <w:bCs/>
          <w:szCs w:val="20"/>
          <w:u w:val="single"/>
        </w:rPr>
        <w:t>NET WT 0.31 LB</w:t>
      </w:r>
    </w:p>
    <w:p w14:paraId="39E3221C" w14:textId="7EEC4A67" w:rsidR="00F64D83" w:rsidRPr="00F64D83" w:rsidRDefault="009B3C2B" w:rsidP="009B3C2B">
      <w:pPr>
        <w:tabs>
          <w:tab w:val="left" w:pos="2700"/>
        </w:tabs>
        <w:jc w:val="left"/>
        <w:rPr>
          <w:rFonts w:ascii="Calibri" w:hAnsi="Calibri"/>
          <w:sz w:val="22"/>
        </w:rPr>
      </w:pPr>
      <w:r>
        <w:rPr>
          <w:bCs/>
          <w:szCs w:val="20"/>
        </w:rPr>
        <w:tab/>
      </w:r>
      <w:r w:rsidR="00F64D83" w:rsidRPr="006E015B">
        <w:rPr>
          <w:b/>
          <w:bCs/>
          <w:szCs w:val="20"/>
          <w:u w:val="single"/>
        </w:rPr>
        <w:t>$19.16 PER LB</w:t>
      </w:r>
    </w:p>
    <w:p w14:paraId="59A0500E" w14:textId="23C9AF1A" w:rsidR="00F64D83" w:rsidRPr="006E015B" w:rsidRDefault="00F64D83" w:rsidP="00FD45D8">
      <w:pPr>
        <w:keepNext/>
        <w:spacing w:before="240"/>
        <w:ind w:left="360"/>
        <w:jc w:val="left"/>
        <w:rPr>
          <w:szCs w:val="20"/>
        </w:rPr>
      </w:pPr>
      <w:r w:rsidRPr="006E015B">
        <w:rPr>
          <w:szCs w:val="20"/>
        </w:rPr>
        <w:t xml:space="preserve">Various pricing schemes found in the marketplace by the </w:t>
      </w:r>
      <w:r w:rsidR="009B3C2B">
        <w:rPr>
          <w:szCs w:val="20"/>
        </w:rPr>
        <w:t>s</w:t>
      </w:r>
      <w:r w:rsidRPr="006E015B">
        <w:rPr>
          <w:szCs w:val="20"/>
        </w:rPr>
        <w:t>tates: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5490"/>
      </w:tblGrid>
      <w:tr w:rsidR="009B3C2B" w14:paraId="10B4D4F6" w14:textId="77777777" w:rsidTr="00615A3B">
        <w:trPr>
          <w:trHeight w:val="1440"/>
        </w:trPr>
        <w:tc>
          <w:tcPr>
            <w:tcW w:w="3150" w:type="dxa"/>
          </w:tcPr>
          <w:p w14:paraId="7D4FC8D1" w14:textId="7884AF28" w:rsidR="009B3C2B" w:rsidRPr="00B168DE" w:rsidRDefault="00B168DE" w:rsidP="00B168DE">
            <w:pPr>
              <w:pStyle w:val="Dates"/>
              <w:spacing w:before="0" w:after="0"/>
              <w:ind w:left="0"/>
              <w:jc w:val="left"/>
              <w:rPr>
                <w:sz w:val="8"/>
                <w:szCs w:val="8"/>
              </w:rPr>
            </w:pPr>
            <w:r w:rsidRPr="00B168DE">
              <w:rPr>
                <w:noProof/>
                <w:sz w:val="8"/>
                <w:szCs w:val="8"/>
              </w:rPr>
              <w:drawing>
                <wp:anchor distT="0" distB="0" distL="114300" distR="114300" simplePos="0" relativeHeight="251787776" behindDoc="1" locked="0" layoutInCell="1" allowOverlap="1" wp14:anchorId="15407F01" wp14:editId="6EB26462">
                  <wp:simplePos x="0" y="0"/>
                  <wp:positionH relativeFrom="column">
                    <wp:posOffset>-49357</wp:posOffset>
                  </wp:positionH>
                  <wp:positionV relativeFrom="paragraph">
                    <wp:posOffset>19165</wp:posOffset>
                  </wp:positionV>
                  <wp:extent cx="1828800" cy="2334260"/>
                  <wp:effectExtent l="19050" t="19050" r="19050" b="27940"/>
                  <wp:wrapTight wrapText="bothSides">
                    <wp:wrapPolygon edited="0">
                      <wp:start x="-225" y="-176"/>
                      <wp:lineTo x="-225" y="21682"/>
                      <wp:lineTo x="21600" y="21682"/>
                      <wp:lineTo x="21600" y="-176"/>
                      <wp:lineTo x="-225" y="-176"/>
                    </wp:wrapPolygon>
                  </wp:wrapTight>
                  <wp:docPr id="3" name="Picture 2" descr="Picture showing a meat case with product available for purchase by the item (each)." title="Being Sold by 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sawar\AppData\Local\Microsoft\Windows\Temporary Internet Files\Content.Outlook\0BC9F01B\WD sausage displa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2334260"/>
                          </a:xfrm>
                          <a:prstGeom prst="rect">
                            <a:avLst/>
                          </a:prstGeom>
                          <a:noFill/>
                          <a:ln>
                            <a:solidFill>
                              <a:schemeClr val="bg1">
                                <a:lumMod val="85000"/>
                              </a:schemeClr>
                            </a:solidFill>
                          </a:ln>
                        </pic:spPr>
                      </pic:pic>
                    </a:graphicData>
                  </a:graphic>
                  <wp14:sizeRelH relativeFrom="page">
                    <wp14:pctWidth>0</wp14:pctWidth>
                  </wp14:sizeRelH>
                  <wp14:sizeRelV relativeFrom="page">
                    <wp14:pctHeight>0</wp14:pctHeight>
                  </wp14:sizeRelV>
                </wp:anchor>
              </w:drawing>
            </w:r>
          </w:p>
        </w:tc>
        <w:tc>
          <w:tcPr>
            <w:tcW w:w="5490" w:type="dxa"/>
          </w:tcPr>
          <w:p w14:paraId="78D7FA93" w14:textId="55AA7971" w:rsidR="009B3C2B" w:rsidRPr="00B168DE" w:rsidRDefault="009B3C2B" w:rsidP="00615A3B">
            <w:pPr>
              <w:spacing w:after="0"/>
              <w:jc w:val="right"/>
              <w:rPr>
                <w:sz w:val="16"/>
                <w:szCs w:val="16"/>
              </w:rPr>
            </w:pPr>
            <w:r w:rsidRPr="00B168DE">
              <w:rPr>
                <w:noProof/>
                <w:sz w:val="16"/>
                <w:szCs w:val="16"/>
              </w:rPr>
              <w:drawing>
                <wp:inline distT="0" distB="0" distL="0" distR="0" wp14:anchorId="0801D891" wp14:editId="1A25F225">
                  <wp:extent cx="3678382" cy="2354852"/>
                  <wp:effectExtent l="19050" t="19050" r="17780" b="26670"/>
                  <wp:docPr id="4" name="Picture 3" descr="Picture showing the Identifier on the label that states “5 oz bnls pork chops.”  The random pack label has a net weight that differs from package to package" title="Meat Labeled for Random P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sawar\AppData\Local\Microsoft\Windows\Temporary Internet Files\Content.Outlook\0BC9F01B\WD Chops Random PK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88163" cy="2361114"/>
                          </a:xfrm>
                          <a:prstGeom prst="rect">
                            <a:avLst/>
                          </a:prstGeom>
                          <a:noFill/>
                          <a:ln>
                            <a:solidFill>
                              <a:schemeClr val="bg1">
                                <a:lumMod val="85000"/>
                              </a:schemeClr>
                            </a:solidFill>
                          </a:ln>
                        </pic:spPr>
                      </pic:pic>
                    </a:graphicData>
                  </a:graphic>
                </wp:inline>
              </w:drawing>
            </w:r>
          </w:p>
        </w:tc>
      </w:tr>
      <w:tr w:rsidR="009B3C2B" w14:paraId="0B1A41B9" w14:textId="77777777" w:rsidTr="00B168DE">
        <w:tc>
          <w:tcPr>
            <w:tcW w:w="3150" w:type="dxa"/>
          </w:tcPr>
          <w:p w14:paraId="1F8AE23A" w14:textId="5C76AFA1" w:rsidR="009B3C2B" w:rsidRPr="00AC31E8" w:rsidRDefault="00B168DE" w:rsidP="00B168DE">
            <w:pPr>
              <w:pStyle w:val="Dates"/>
              <w:spacing w:after="0"/>
              <w:ind w:left="0"/>
              <w:rPr>
                <w:noProof/>
              </w:rPr>
            </w:pPr>
            <w:r w:rsidRPr="009B3C2B">
              <w:rPr>
                <w:rStyle w:val="DatesChar"/>
                <w:b/>
                <w:sz w:val="18"/>
                <w:szCs w:val="18"/>
              </w:rPr>
              <w:t>Being Sold by</w:t>
            </w:r>
            <w:r w:rsidRPr="009B3C2B">
              <w:rPr>
                <w:b/>
                <w:sz w:val="18"/>
                <w:szCs w:val="18"/>
              </w:rPr>
              <w:t xml:space="preserve"> Eac</w:t>
            </w:r>
            <w:r>
              <w:rPr>
                <w:b/>
                <w:sz w:val="18"/>
                <w:szCs w:val="18"/>
              </w:rPr>
              <w:t>h.</w:t>
            </w:r>
          </w:p>
        </w:tc>
        <w:tc>
          <w:tcPr>
            <w:tcW w:w="5490" w:type="dxa"/>
          </w:tcPr>
          <w:p w14:paraId="2E15884A" w14:textId="2B8F890B" w:rsidR="009B3C2B" w:rsidRPr="006E015B" w:rsidRDefault="00B168DE" w:rsidP="00B168DE">
            <w:pPr>
              <w:spacing w:after="0"/>
              <w:ind w:left="68"/>
              <w:rPr>
                <w:noProof/>
                <w:szCs w:val="20"/>
              </w:rPr>
            </w:pPr>
            <w:r w:rsidRPr="00C54079">
              <w:rPr>
                <w:b/>
                <w:sz w:val="18"/>
                <w:szCs w:val="18"/>
              </w:rPr>
              <w:t xml:space="preserve">Identifier on the </w:t>
            </w:r>
            <w:r w:rsidR="00F55A1F" w:rsidRPr="00C54079">
              <w:rPr>
                <w:b/>
                <w:sz w:val="18"/>
                <w:szCs w:val="18"/>
              </w:rPr>
              <w:t>Label Sta</w:t>
            </w:r>
            <w:r w:rsidRPr="00C54079">
              <w:rPr>
                <w:b/>
                <w:sz w:val="18"/>
                <w:szCs w:val="18"/>
              </w:rPr>
              <w:t xml:space="preserve">tes “5 oz bnls pork chops.”  The </w:t>
            </w:r>
            <w:r w:rsidR="00F55A1F" w:rsidRPr="00C54079">
              <w:rPr>
                <w:b/>
                <w:sz w:val="18"/>
                <w:szCs w:val="18"/>
              </w:rPr>
              <w:t>Random Pack Label</w:t>
            </w:r>
            <w:r w:rsidRPr="00C54079">
              <w:rPr>
                <w:b/>
                <w:sz w:val="18"/>
                <w:szCs w:val="18"/>
              </w:rPr>
              <w:t xml:space="preserve"> has a </w:t>
            </w:r>
            <w:r w:rsidR="00F55A1F" w:rsidRPr="00C54079">
              <w:rPr>
                <w:b/>
                <w:sz w:val="18"/>
                <w:szCs w:val="18"/>
              </w:rPr>
              <w:t xml:space="preserve">Net Weight </w:t>
            </w:r>
            <w:r w:rsidRPr="00C54079">
              <w:rPr>
                <w:b/>
                <w:sz w:val="18"/>
                <w:szCs w:val="18"/>
              </w:rPr>
              <w:t xml:space="preserve">that </w:t>
            </w:r>
            <w:r w:rsidR="00F55A1F" w:rsidRPr="00C54079">
              <w:rPr>
                <w:b/>
                <w:sz w:val="18"/>
                <w:szCs w:val="18"/>
              </w:rPr>
              <w:t>Differ</w:t>
            </w:r>
            <w:r w:rsidRPr="00C54079">
              <w:rPr>
                <w:b/>
                <w:sz w:val="18"/>
                <w:szCs w:val="18"/>
              </w:rPr>
              <w:t xml:space="preserve">s from </w:t>
            </w:r>
            <w:r w:rsidR="00F55A1F" w:rsidRPr="00C54079">
              <w:rPr>
                <w:b/>
                <w:sz w:val="18"/>
                <w:szCs w:val="18"/>
              </w:rPr>
              <w:t>Pac</w:t>
            </w:r>
            <w:r w:rsidRPr="00C54079">
              <w:rPr>
                <w:b/>
                <w:sz w:val="18"/>
                <w:szCs w:val="18"/>
              </w:rPr>
              <w:t xml:space="preserve">kage to </w:t>
            </w:r>
            <w:r w:rsidR="00F55A1F" w:rsidRPr="00C54079">
              <w:rPr>
                <w:b/>
                <w:sz w:val="18"/>
                <w:szCs w:val="18"/>
              </w:rPr>
              <w:t>P</w:t>
            </w:r>
            <w:r w:rsidRPr="00C54079">
              <w:rPr>
                <w:b/>
                <w:sz w:val="18"/>
                <w:szCs w:val="18"/>
              </w:rPr>
              <w:t>ackage</w:t>
            </w:r>
            <w:r>
              <w:rPr>
                <w:szCs w:val="20"/>
              </w:rPr>
              <w:t>.</w:t>
            </w:r>
          </w:p>
        </w:tc>
      </w:tr>
    </w:tbl>
    <w:p w14:paraId="442E8148" w14:textId="33C14F3D" w:rsidR="008E41E5" w:rsidRDefault="00B24EEB" w:rsidP="00A049CB">
      <w:pPr>
        <w:tabs>
          <w:tab w:val="left" w:pos="2545"/>
        </w:tabs>
        <w:spacing w:before="240"/>
      </w:pPr>
      <w:bookmarkStart w:id="28" w:name="_Toc364861040"/>
      <w:bookmarkStart w:id="29" w:name="_Toc173472839"/>
      <w:bookmarkStart w:id="30" w:name="_Toc364861041"/>
      <w:bookmarkStart w:id="31" w:name="_Toc173472840"/>
      <w:bookmarkEnd w:id="28"/>
      <w:bookmarkEnd w:id="29"/>
      <w:bookmarkEnd w:id="30"/>
      <w:bookmarkEnd w:id="31"/>
      <w:r>
        <w:lastRenderedPageBreak/>
        <w:t>NCWM</w:t>
      </w:r>
      <w:r w:rsidR="008E41E5">
        <w:t xml:space="preserve"> 2015 </w:t>
      </w:r>
      <w:r>
        <w:t>Interim Meeting</w:t>
      </w:r>
      <w:r w:rsidR="00223CC5">
        <w:t>:  T</w:t>
      </w:r>
      <w:r w:rsidR="00DC26EE">
        <w:t xml:space="preserve">he </w:t>
      </w:r>
      <w:r w:rsidR="006A3C6A">
        <w:t xml:space="preserve">Committee heard </w:t>
      </w:r>
      <w:r w:rsidR="002E7325">
        <w:t>comments</w:t>
      </w:r>
      <w:r w:rsidR="006A3C6A">
        <w:t xml:space="preserve"> to </w:t>
      </w:r>
      <w:r w:rsidR="00AC31E8">
        <w:t>w</w:t>
      </w:r>
      <w:r w:rsidR="0006419F">
        <w:t>ithdraw</w:t>
      </w:r>
      <w:r w:rsidR="006A3C6A">
        <w:t xml:space="preserve"> this </w:t>
      </w:r>
      <w:r w:rsidR="00AC31E8">
        <w:t>i</w:t>
      </w:r>
      <w:r w:rsidR="006A3C6A">
        <w:t>tem</w:t>
      </w:r>
      <w:r>
        <w:t xml:space="preserve">.   The </w:t>
      </w:r>
      <w:r w:rsidR="006A3C6A">
        <w:t xml:space="preserve">Committee would </w:t>
      </w:r>
      <w:r w:rsidR="00AC31E8">
        <w:t xml:space="preserve">like </w:t>
      </w:r>
      <w:r w:rsidR="0006419F">
        <w:t xml:space="preserve">to receive additional feedback from all the </w:t>
      </w:r>
      <w:r w:rsidR="00086DC4">
        <w:t>Regions</w:t>
      </w:r>
      <w:r w:rsidR="006A3C6A">
        <w:t xml:space="preserve">. </w:t>
      </w:r>
      <w:r w:rsidR="005031D8">
        <w:t xml:space="preserve"> </w:t>
      </w:r>
      <w:r w:rsidR="006A3C6A">
        <w:t>For these reasons</w:t>
      </w:r>
      <w:r w:rsidR="00C10DAF">
        <w:t>,</w:t>
      </w:r>
      <w:r>
        <w:t xml:space="preserve"> the</w:t>
      </w:r>
      <w:r w:rsidR="00BB0BE6">
        <w:t xml:space="preserve"> </w:t>
      </w:r>
      <w:r w:rsidR="006A3C6A">
        <w:t>Committee is recommendin</w:t>
      </w:r>
      <w:r w:rsidR="007817FE">
        <w:t xml:space="preserve">g this </w:t>
      </w:r>
      <w:r w:rsidR="00086DC4">
        <w:t xml:space="preserve">be </w:t>
      </w:r>
      <w:r w:rsidR="007817FE">
        <w:t>an Informational</w:t>
      </w:r>
      <w:r w:rsidR="00C10DAF">
        <w:t xml:space="preserve"> item</w:t>
      </w:r>
      <w:r>
        <w:t xml:space="preserve">.   </w:t>
      </w:r>
    </w:p>
    <w:p w14:paraId="47228E2F" w14:textId="38C8F57D" w:rsidR="006A3C6A" w:rsidRPr="000D29D7" w:rsidRDefault="00B24EEB" w:rsidP="00A049CB">
      <w:pPr>
        <w:tabs>
          <w:tab w:val="left" w:pos="2545"/>
        </w:tabs>
        <w:rPr>
          <w:b/>
          <w:szCs w:val="20"/>
        </w:rPr>
      </w:pPr>
      <w:r>
        <w:t>NCWM</w:t>
      </w:r>
      <w:r w:rsidR="008E41E5">
        <w:t xml:space="preserve"> 2015</w:t>
      </w:r>
      <w:r>
        <w:t xml:space="preserve"> Annual Meeting</w:t>
      </w:r>
      <w:r w:rsidR="00223CC5">
        <w:t>:  T</w:t>
      </w:r>
      <w:r>
        <w:t xml:space="preserve">he NIST Technical Advisor remarked that states </w:t>
      </w:r>
      <w:r w:rsidR="00C10DAF">
        <w:t xml:space="preserve">have different interpretations for Section 1.5. </w:t>
      </w:r>
      <w:r w:rsidR="00ED4923">
        <w:t>Meat Poultry, Fish and Seafood.</w:t>
      </w:r>
      <w:r w:rsidR="00C10DAF">
        <w:t xml:space="preserve">  Some states believe this is a non-issue and does not need to be addressed through the </w:t>
      </w:r>
      <w:r w:rsidR="00866EC0">
        <w:t>C</w:t>
      </w:r>
      <w:r w:rsidR="00C10DAF">
        <w:t>onference</w:t>
      </w:r>
      <w:r w:rsidR="00641081">
        <w:t xml:space="preserve">.  </w:t>
      </w:r>
      <w:r w:rsidR="00270CC7">
        <w:t>Some states were able to work directly with retailers in resolving any issues.</w:t>
      </w:r>
      <w:r w:rsidR="00C10DAF">
        <w:t xml:space="preserve">  </w:t>
      </w:r>
      <w:r w:rsidR="00270CC7">
        <w:t>A primary concern is there needs to be uniformity in the marketplace.  There are two separate issues</w:t>
      </w:r>
      <w:r w:rsidR="00DC59F6">
        <w:t xml:space="preserve">; </w:t>
      </w:r>
      <w:r w:rsidR="00270CC7">
        <w:t xml:space="preserve">one being the method of sale on prepackaged </w:t>
      </w:r>
      <w:r w:rsidR="008429CC">
        <w:t>products and the second being the method of sale when sold by</w:t>
      </w:r>
      <w:r w:rsidR="002C038A">
        <w:t xml:space="preserve"> </w:t>
      </w:r>
      <w:r w:rsidR="008429CC">
        <w:t>bulk</w:t>
      </w:r>
      <w:r w:rsidR="00270CC7">
        <w:t xml:space="preserve">.  </w:t>
      </w:r>
      <w:r w:rsidR="00C10DAF">
        <w:t>NIST Handbook</w:t>
      </w:r>
      <w:r w:rsidR="003907F2">
        <w:t> </w:t>
      </w:r>
      <w:r w:rsidR="00C10DAF">
        <w:t>130 does not provide guidance for some of the marketing practices seen in today’s marketplace.  NIST also has been in contact with a state that is having</w:t>
      </w:r>
      <w:r w:rsidR="00641081">
        <w:t xml:space="preserve"> issues with markdown </w:t>
      </w:r>
      <w:r w:rsidR="00270CC7">
        <w:t>labels</w:t>
      </w:r>
      <w:r w:rsidR="00641081">
        <w:t xml:space="preserve">.  </w:t>
      </w:r>
      <w:r w:rsidR="00B35C07">
        <w:t xml:space="preserve">If the NCWM </w:t>
      </w:r>
      <w:r w:rsidR="00086DC4">
        <w:t xml:space="preserve">approves </w:t>
      </w:r>
      <w:r w:rsidR="00B35C07">
        <w:t xml:space="preserve">the Committee’s request that a work group </w:t>
      </w:r>
      <w:r w:rsidR="0092679E">
        <w:t xml:space="preserve">(WG) </w:t>
      </w:r>
      <w:r w:rsidR="00B35C07">
        <w:t xml:space="preserve">be formed, </w:t>
      </w:r>
      <w:r w:rsidR="001E0D5A">
        <w:rPr>
          <w:szCs w:val="20"/>
        </w:rPr>
        <w:t xml:space="preserve">NIST will </w:t>
      </w:r>
      <w:r w:rsidR="00641081">
        <w:rPr>
          <w:szCs w:val="20"/>
        </w:rPr>
        <w:t xml:space="preserve">facilitate </w:t>
      </w:r>
      <w:r w:rsidR="00DC59F6">
        <w:rPr>
          <w:szCs w:val="20"/>
        </w:rPr>
        <w:t xml:space="preserve">a </w:t>
      </w:r>
      <w:r w:rsidR="0092679E">
        <w:rPr>
          <w:szCs w:val="20"/>
        </w:rPr>
        <w:t>WG</w:t>
      </w:r>
      <w:r w:rsidR="00641081">
        <w:rPr>
          <w:szCs w:val="20"/>
        </w:rPr>
        <w:t xml:space="preserve"> that </w:t>
      </w:r>
      <w:r w:rsidR="00DC59F6">
        <w:rPr>
          <w:szCs w:val="20"/>
        </w:rPr>
        <w:t>consist</w:t>
      </w:r>
      <w:r w:rsidR="0092679E">
        <w:rPr>
          <w:szCs w:val="20"/>
        </w:rPr>
        <w:t>s</w:t>
      </w:r>
      <w:r w:rsidR="00DC59F6">
        <w:rPr>
          <w:szCs w:val="20"/>
        </w:rPr>
        <w:t xml:space="preserve"> of regulatory officials</w:t>
      </w:r>
      <w:r w:rsidR="00641081">
        <w:rPr>
          <w:szCs w:val="20"/>
        </w:rPr>
        <w:t xml:space="preserve"> and retailers working together</w:t>
      </w:r>
      <w:r w:rsidR="001E0D5A">
        <w:rPr>
          <w:szCs w:val="20"/>
        </w:rPr>
        <w:t xml:space="preserve"> to review this item and provide a recommendation at the NCWM 2016 Interim</w:t>
      </w:r>
      <w:r w:rsidR="0092679E">
        <w:rPr>
          <w:szCs w:val="20"/>
        </w:rPr>
        <w:t xml:space="preserve"> Meeting</w:t>
      </w:r>
      <w:r w:rsidR="00641081">
        <w:rPr>
          <w:szCs w:val="20"/>
        </w:rPr>
        <w:t>.</w:t>
      </w:r>
    </w:p>
    <w:p w14:paraId="32D1E4D9" w14:textId="3BDF4242" w:rsidR="00B24EEB" w:rsidRDefault="003B5757" w:rsidP="006548A9">
      <w:pPr>
        <w:spacing w:after="0"/>
        <w:rPr>
          <w:rFonts w:eastAsia="Times New Roman"/>
          <w:szCs w:val="24"/>
        </w:rPr>
      </w:pPr>
      <w:r w:rsidRPr="006C60D1">
        <w:rPr>
          <w:b/>
        </w:rPr>
        <w:t xml:space="preserve">Regional Associations Comments:  </w:t>
      </w:r>
    </w:p>
    <w:p w14:paraId="39451C45" w14:textId="7F3EEC9F" w:rsidR="00433094" w:rsidRPr="00632CAE" w:rsidRDefault="00714876" w:rsidP="00A049CB">
      <w:pPr>
        <w:rPr>
          <w:rFonts w:eastAsia="Times New Roman"/>
          <w:szCs w:val="24"/>
        </w:rPr>
      </w:pPr>
      <w:r>
        <w:rPr>
          <w:rFonts w:eastAsia="Times New Roman"/>
          <w:szCs w:val="24"/>
        </w:rPr>
        <w:t xml:space="preserve">NEWMA </w:t>
      </w:r>
      <w:r w:rsidR="004C46D4">
        <w:rPr>
          <w:rFonts w:eastAsia="Times New Roman"/>
          <w:szCs w:val="24"/>
        </w:rPr>
        <w:t xml:space="preserve">2014 </w:t>
      </w:r>
      <w:r>
        <w:rPr>
          <w:rFonts w:eastAsia="Times New Roman"/>
          <w:szCs w:val="24"/>
        </w:rPr>
        <w:t>Interim Meeting</w:t>
      </w:r>
      <w:r w:rsidR="004C46D4">
        <w:rPr>
          <w:rFonts w:eastAsia="Times New Roman"/>
          <w:szCs w:val="24"/>
        </w:rPr>
        <w:t xml:space="preserve">: </w:t>
      </w:r>
      <w:r w:rsidR="0092679E">
        <w:rPr>
          <w:rFonts w:eastAsia="Times New Roman"/>
          <w:szCs w:val="24"/>
        </w:rPr>
        <w:t xml:space="preserve"> </w:t>
      </w:r>
      <w:r w:rsidR="004C46D4">
        <w:rPr>
          <w:rFonts w:eastAsia="Times New Roman"/>
          <w:szCs w:val="24"/>
        </w:rPr>
        <w:t xml:space="preserve">During the meeting </w:t>
      </w:r>
      <w:r>
        <w:rPr>
          <w:rFonts w:eastAsia="Times New Roman"/>
          <w:szCs w:val="24"/>
        </w:rPr>
        <w:t xml:space="preserve">the submitter of this item </w:t>
      </w:r>
      <w:r w:rsidR="00732967">
        <w:rPr>
          <w:rFonts w:eastAsia="Times New Roman"/>
          <w:szCs w:val="24"/>
        </w:rPr>
        <w:t>c</w:t>
      </w:r>
      <w:r>
        <w:rPr>
          <w:rFonts w:eastAsia="Times New Roman"/>
          <w:szCs w:val="24"/>
        </w:rPr>
        <w:t>ommented that cuts of meat, poultry</w:t>
      </w:r>
      <w:r w:rsidR="0092679E">
        <w:rPr>
          <w:rFonts w:eastAsia="Times New Roman"/>
          <w:szCs w:val="24"/>
        </w:rPr>
        <w:t>,</w:t>
      </w:r>
      <w:r>
        <w:rPr>
          <w:rFonts w:eastAsia="Times New Roman"/>
          <w:szCs w:val="24"/>
        </w:rPr>
        <w:t xml:space="preserve"> and fish are being sold by count rather than the weight. </w:t>
      </w:r>
      <w:r w:rsidR="00732967">
        <w:rPr>
          <w:rFonts w:eastAsia="Times New Roman"/>
          <w:szCs w:val="24"/>
        </w:rPr>
        <w:t xml:space="preserve"> </w:t>
      </w:r>
      <w:r>
        <w:rPr>
          <w:rFonts w:eastAsia="Times New Roman"/>
          <w:szCs w:val="24"/>
        </w:rPr>
        <w:t xml:space="preserve">He believes the pound comparison should be required so consumers can make educated price comparisons. </w:t>
      </w:r>
      <w:r w:rsidR="00732967">
        <w:rPr>
          <w:rFonts w:eastAsia="Times New Roman"/>
          <w:szCs w:val="24"/>
        </w:rPr>
        <w:t xml:space="preserve"> </w:t>
      </w:r>
      <w:r>
        <w:rPr>
          <w:rFonts w:eastAsia="Times New Roman"/>
          <w:szCs w:val="24"/>
        </w:rPr>
        <w:t>Another regulator agreed.</w:t>
      </w:r>
      <w:r w:rsidR="0092679E">
        <w:rPr>
          <w:rFonts w:eastAsia="Times New Roman"/>
          <w:szCs w:val="24"/>
        </w:rPr>
        <w:t xml:space="preserve"> </w:t>
      </w:r>
      <w:r>
        <w:rPr>
          <w:rFonts w:eastAsia="Times New Roman"/>
          <w:szCs w:val="24"/>
        </w:rPr>
        <w:t xml:space="preserve"> An industry representative from a </w:t>
      </w:r>
      <w:r w:rsidR="0092679E">
        <w:rPr>
          <w:rFonts w:eastAsia="Times New Roman"/>
          <w:szCs w:val="24"/>
        </w:rPr>
        <w:t>s</w:t>
      </w:r>
      <w:r>
        <w:rPr>
          <w:rFonts w:eastAsia="Times New Roman"/>
          <w:szCs w:val="24"/>
        </w:rPr>
        <w:t xml:space="preserve">upermarket asked if cuts could still be sold individually for a fixed amount if both the cost per pound and the cost per item are posted. </w:t>
      </w:r>
      <w:r w:rsidR="00732967">
        <w:rPr>
          <w:rFonts w:eastAsia="Times New Roman"/>
          <w:szCs w:val="24"/>
        </w:rPr>
        <w:t xml:space="preserve"> </w:t>
      </w:r>
      <w:r>
        <w:rPr>
          <w:rFonts w:eastAsia="Times New Roman"/>
          <w:szCs w:val="24"/>
        </w:rPr>
        <w:t xml:space="preserve">The submitter explained that in his state, the price per pound should be the primary price listing. </w:t>
      </w:r>
      <w:r w:rsidR="0092679E">
        <w:rPr>
          <w:rFonts w:eastAsia="Times New Roman"/>
          <w:szCs w:val="24"/>
        </w:rPr>
        <w:t xml:space="preserve"> </w:t>
      </w:r>
      <w:r>
        <w:rPr>
          <w:rFonts w:eastAsia="Times New Roman"/>
          <w:szCs w:val="24"/>
        </w:rPr>
        <w:t>However, a supplemental statement would not be prohibited.</w:t>
      </w:r>
      <w:r w:rsidR="00732967">
        <w:rPr>
          <w:rFonts w:eastAsia="Times New Roman"/>
          <w:szCs w:val="24"/>
        </w:rPr>
        <w:t xml:space="preserve"> </w:t>
      </w:r>
      <w:r>
        <w:rPr>
          <w:rFonts w:eastAsia="Times New Roman"/>
          <w:szCs w:val="24"/>
        </w:rPr>
        <w:t xml:space="preserve"> The </w:t>
      </w:r>
      <w:r w:rsidR="00732967">
        <w:rPr>
          <w:rFonts w:eastAsia="Times New Roman"/>
          <w:szCs w:val="24"/>
        </w:rPr>
        <w:t xml:space="preserve">Chairman </w:t>
      </w:r>
      <w:r>
        <w:rPr>
          <w:rFonts w:eastAsia="Times New Roman"/>
          <w:szCs w:val="24"/>
        </w:rPr>
        <w:t>proposed alternative language to avoid a conflict with the Federal Packaging and Labeling Act</w:t>
      </w:r>
      <w:r w:rsidR="0006419F">
        <w:rPr>
          <w:rFonts w:eastAsia="Times New Roman"/>
          <w:szCs w:val="24"/>
        </w:rPr>
        <w:t xml:space="preserve"> (FPLA)</w:t>
      </w:r>
      <w:r>
        <w:rPr>
          <w:rFonts w:eastAsia="Times New Roman"/>
          <w:szCs w:val="24"/>
        </w:rPr>
        <w:t>.</w:t>
      </w:r>
      <w:r w:rsidR="0092679E">
        <w:rPr>
          <w:rFonts w:eastAsia="Times New Roman"/>
          <w:szCs w:val="24"/>
        </w:rPr>
        <w:t xml:space="preserve"> </w:t>
      </w:r>
      <w:r>
        <w:rPr>
          <w:rFonts w:eastAsia="Times New Roman"/>
          <w:szCs w:val="24"/>
        </w:rPr>
        <w:t xml:space="preserve"> The submitter asked the </w:t>
      </w:r>
      <w:r w:rsidR="0006419F">
        <w:rPr>
          <w:rFonts w:eastAsia="Times New Roman"/>
          <w:szCs w:val="24"/>
        </w:rPr>
        <w:t xml:space="preserve">Chairman </w:t>
      </w:r>
      <w:r>
        <w:rPr>
          <w:rFonts w:eastAsia="Times New Roman"/>
          <w:szCs w:val="24"/>
        </w:rPr>
        <w:t xml:space="preserve">to confirm whether or not the new language would be in violation. </w:t>
      </w:r>
      <w:r w:rsidR="00476C20">
        <w:rPr>
          <w:rFonts w:eastAsia="Times New Roman"/>
          <w:szCs w:val="24"/>
        </w:rPr>
        <w:t xml:space="preserve"> </w:t>
      </w:r>
      <w:r>
        <w:rPr>
          <w:rFonts w:eastAsia="Times New Roman"/>
          <w:szCs w:val="24"/>
        </w:rPr>
        <w:t>An industry representative asked what the package labeling</w:t>
      </w:r>
      <w:r w:rsidR="00347A0E">
        <w:rPr>
          <w:rFonts w:eastAsia="Times New Roman"/>
          <w:szCs w:val="24"/>
        </w:rPr>
        <w:t xml:space="preserve"> had to contain.</w:t>
      </w:r>
      <w:r w:rsidR="00476C20">
        <w:rPr>
          <w:rFonts w:eastAsia="Times New Roman"/>
          <w:szCs w:val="24"/>
        </w:rPr>
        <w:t xml:space="preserve"> </w:t>
      </w:r>
      <w:r w:rsidR="00347A0E">
        <w:rPr>
          <w:rFonts w:eastAsia="Times New Roman"/>
          <w:szCs w:val="24"/>
        </w:rPr>
        <w:t xml:space="preserve"> The submitter </w:t>
      </w:r>
      <w:r>
        <w:rPr>
          <w:rFonts w:eastAsia="Times New Roman"/>
          <w:szCs w:val="24"/>
        </w:rPr>
        <w:t>answered that all packaging for meat, poultry, fish</w:t>
      </w:r>
      <w:r w:rsidR="0092679E">
        <w:rPr>
          <w:rFonts w:eastAsia="Times New Roman"/>
          <w:szCs w:val="24"/>
        </w:rPr>
        <w:t>,</w:t>
      </w:r>
      <w:r>
        <w:rPr>
          <w:rFonts w:eastAsia="Times New Roman"/>
          <w:szCs w:val="24"/>
        </w:rPr>
        <w:t xml:space="preserve"> and seafood in his state has to include </w:t>
      </w:r>
      <w:r w:rsidR="00732967">
        <w:rPr>
          <w:rFonts w:eastAsia="Times New Roman"/>
          <w:szCs w:val="24"/>
        </w:rPr>
        <w:t xml:space="preserve">the </w:t>
      </w:r>
      <w:r>
        <w:rPr>
          <w:rFonts w:eastAsia="Times New Roman"/>
          <w:szCs w:val="24"/>
        </w:rPr>
        <w:t>net weight, total price</w:t>
      </w:r>
      <w:r w:rsidR="0092679E">
        <w:rPr>
          <w:rFonts w:eastAsia="Times New Roman"/>
          <w:szCs w:val="24"/>
        </w:rPr>
        <w:t xml:space="preserve">, </w:t>
      </w:r>
      <w:r>
        <w:rPr>
          <w:rFonts w:eastAsia="Times New Roman"/>
          <w:szCs w:val="24"/>
        </w:rPr>
        <w:t>and price per pound.</w:t>
      </w:r>
      <w:r w:rsidR="00476C20">
        <w:rPr>
          <w:rFonts w:eastAsia="Times New Roman"/>
          <w:szCs w:val="24"/>
        </w:rPr>
        <w:t xml:space="preserve"> </w:t>
      </w:r>
      <w:r>
        <w:rPr>
          <w:rFonts w:eastAsia="Times New Roman"/>
          <w:szCs w:val="24"/>
        </w:rPr>
        <w:t xml:space="preserve"> NEWMA forwarded the item as submitted to NCWM and recommended that this be an Information</w:t>
      </w:r>
      <w:r w:rsidR="00476C20">
        <w:rPr>
          <w:rFonts w:eastAsia="Times New Roman"/>
          <w:szCs w:val="24"/>
        </w:rPr>
        <w:t>al</w:t>
      </w:r>
      <w:r>
        <w:rPr>
          <w:rFonts w:eastAsia="Times New Roman"/>
          <w:szCs w:val="24"/>
        </w:rPr>
        <w:t xml:space="preserve"> </w:t>
      </w:r>
      <w:r w:rsidR="00B24EEB">
        <w:rPr>
          <w:rFonts w:eastAsia="Times New Roman"/>
          <w:szCs w:val="24"/>
        </w:rPr>
        <w:t>item</w:t>
      </w:r>
      <w:r>
        <w:rPr>
          <w:rFonts w:eastAsia="Times New Roman"/>
          <w:szCs w:val="24"/>
        </w:rPr>
        <w:t>.</w:t>
      </w:r>
      <w:r w:rsidR="00433094">
        <w:rPr>
          <w:rFonts w:eastAsia="Times New Roman"/>
          <w:szCs w:val="24"/>
        </w:rPr>
        <w:t xml:space="preserve">  During the 2015 NEWMA Annual Meeting</w:t>
      </w:r>
      <w:r w:rsidR="0092679E">
        <w:rPr>
          <w:rFonts w:eastAsia="Times New Roman"/>
          <w:szCs w:val="24"/>
        </w:rPr>
        <w:t>,</w:t>
      </w:r>
      <w:r w:rsidR="00433094">
        <w:rPr>
          <w:rFonts w:eastAsia="Times New Roman"/>
          <w:szCs w:val="24"/>
        </w:rPr>
        <w:t xml:space="preserve"> a</w:t>
      </w:r>
      <w:r w:rsidR="00433094" w:rsidRPr="00F72C1E">
        <w:rPr>
          <w:rFonts w:eastAsia="Times New Roman"/>
          <w:szCs w:val="24"/>
        </w:rPr>
        <w:t xml:space="preserve"> NIST Technical Advisor commented </w:t>
      </w:r>
      <w:r w:rsidR="00433094">
        <w:rPr>
          <w:rFonts w:eastAsia="Times New Roman"/>
          <w:szCs w:val="24"/>
        </w:rPr>
        <w:t>that this</w:t>
      </w:r>
      <w:r w:rsidR="00433094" w:rsidRPr="00F72C1E">
        <w:rPr>
          <w:rFonts w:eastAsia="Times New Roman"/>
          <w:szCs w:val="24"/>
        </w:rPr>
        <w:t xml:space="preserve"> item came from regulators </w:t>
      </w:r>
      <w:r w:rsidR="00433094">
        <w:rPr>
          <w:rFonts w:eastAsia="Times New Roman"/>
          <w:szCs w:val="24"/>
        </w:rPr>
        <w:t xml:space="preserve">in </w:t>
      </w:r>
      <w:r w:rsidR="00433094" w:rsidRPr="00F72C1E">
        <w:rPr>
          <w:rFonts w:eastAsia="Times New Roman"/>
          <w:szCs w:val="24"/>
        </w:rPr>
        <w:t xml:space="preserve">Massachusetts and Florida. </w:t>
      </w:r>
      <w:r w:rsidR="00433094">
        <w:rPr>
          <w:rFonts w:eastAsia="Times New Roman"/>
          <w:szCs w:val="24"/>
        </w:rPr>
        <w:t xml:space="preserve"> </w:t>
      </w:r>
      <w:r w:rsidR="00433094" w:rsidRPr="00F72C1E">
        <w:rPr>
          <w:rFonts w:eastAsia="Times New Roman"/>
          <w:szCs w:val="24"/>
        </w:rPr>
        <w:t>States ha</w:t>
      </w:r>
      <w:r w:rsidR="00433094">
        <w:rPr>
          <w:rFonts w:eastAsia="Times New Roman"/>
          <w:szCs w:val="24"/>
        </w:rPr>
        <w:t>ve</w:t>
      </w:r>
      <w:r w:rsidR="00433094" w:rsidRPr="00F72C1E">
        <w:rPr>
          <w:rFonts w:eastAsia="Times New Roman"/>
          <w:szCs w:val="24"/>
        </w:rPr>
        <w:t xml:space="preserve"> concern</w:t>
      </w:r>
      <w:r w:rsidR="00433094">
        <w:rPr>
          <w:rFonts w:eastAsia="Times New Roman"/>
          <w:szCs w:val="24"/>
        </w:rPr>
        <w:t>s</w:t>
      </w:r>
      <w:r w:rsidR="00433094" w:rsidRPr="00F72C1E">
        <w:rPr>
          <w:rFonts w:eastAsia="Times New Roman"/>
          <w:szCs w:val="24"/>
        </w:rPr>
        <w:t xml:space="preserve"> there </w:t>
      </w:r>
      <w:r w:rsidR="00433094">
        <w:rPr>
          <w:rFonts w:eastAsia="Times New Roman"/>
          <w:szCs w:val="24"/>
        </w:rPr>
        <w:t>is</w:t>
      </w:r>
      <w:r w:rsidR="00433094" w:rsidRPr="00F72C1E">
        <w:rPr>
          <w:rFonts w:eastAsia="Times New Roman"/>
          <w:szCs w:val="24"/>
        </w:rPr>
        <w:t xml:space="preserve"> not adequate regulation in </w:t>
      </w:r>
      <w:r w:rsidR="00433094">
        <w:rPr>
          <w:rFonts w:eastAsia="Times New Roman"/>
          <w:szCs w:val="24"/>
        </w:rPr>
        <w:t xml:space="preserve">addressing this </w:t>
      </w:r>
      <w:r w:rsidR="0092679E">
        <w:rPr>
          <w:rFonts w:eastAsia="Times New Roman"/>
          <w:szCs w:val="24"/>
        </w:rPr>
        <w:t>s</w:t>
      </w:r>
      <w:r w:rsidR="00433094">
        <w:rPr>
          <w:rFonts w:eastAsia="Times New Roman"/>
          <w:szCs w:val="24"/>
        </w:rPr>
        <w:t>ection</w:t>
      </w:r>
      <w:r w:rsidR="00433094" w:rsidRPr="00F72C1E">
        <w:rPr>
          <w:rFonts w:eastAsia="Times New Roman"/>
          <w:szCs w:val="24"/>
        </w:rPr>
        <w:t xml:space="preserve"> and the </w:t>
      </w:r>
      <w:r w:rsidR="0092679E">
        <w:rPr>
          <w:rFonts w:eastAsia="Times New Roman"/>
          <w:szCs w:val="24"/>
        </w:rPr>
        <w:t>n</w:t>
      </w:r>
      <w:r w:rsidR="00433094" w:rsidRPr="00F72C1E">
        <w:rPr>
          <w:rFonts w:eastAsia="Times New Roman"/>
          <w:szCs w:val="24"/>
        </w:rPr>
        <w:t xml:space="preserve">ational L&amp;R </w:t>
      </w:r>
      <w:r w:rsidR="0092679E">
        <w:rPr>
          <w:rFonts w:eastAsia="Times New Roman"/>
          <w:szCs w:val="24"/>
        </w:rPr>
        <w:t xml:space="preserve">Committee </w:t>
      </w:r>
      <w:r w:rsidR="00433094" w:rsidRPr="00F72C1E">
        <w:rPr>
          <w:rFonts w:eastAsia="Times New Roman"/>
          <w:szCs w:val="24"/>
        </w:rPr>
        <w:t xml:space="preserve">is seeking comments from </w:t>
      </w:r>
      <w:r w:rsidR="0092679E">
        <w:rPr>
          <w:rFonts w:eastAsia="Times New Roman"/>
          <w:szCs w:val="24"/>
        </w:rPr>
        <w:t>r</w:t>
      </w:r>
      <w:r w:rsidR="00433094">
        <w:rPr>
          <w:rFonts w:eastAsia="Times New Roman"/>
          <w:szCs w:val="24"/>
        </w:rPr>
        <w:t>egions</w:t>
      </w:r>
      <w:r w:rsidR="00433094" w:rsidRPr="00F72C1E">
        <w:rPr>
          <w:rFonts w:eastAsia="Times New Roman"/>
          <w:szCs w:val="24"/>
        </w:rPr>
        <w:t>.</w:t>
      </w:r>
      <w:r w:rsidR="0092679E">
        <w:rPr>
          <w:rFonts w:eastAsia="Times New Roman"/>
          <w:szCs w:val="24"/>
        </w:rPr>
        <w:t xml:space="preserve"> </w:t>
      </w:r>
      <w:r w:rsidR="00433094">
        <w:rPr>
          <w:rFonts w:eastAsia="Times New Roman"/>
          <w:szCs w:val="24"/>
        </w:rPr>
        <w:t xml:space="preserve"> NEWMA is recommending th</w:t>
      </w:r>
      <w:r w:rsidR="0092679E">
        <w:rPr>
          <w:rFonts w:eastAsia="Times New Roman"/>
          <w:szCs w:val="24"/>
        </w:rPr>
        <w:t>is</w:t>
      </w:r>
      <w:r w:rsidR="00433094">
        <w:rPr>
          <w:rFonts w:eastAsia="Times New Roman"/>
          <w:szCs w:val="24"/>
        </w:rPr>
        <w:t xml:space="preserve"> be an Informational </w:t>
      </w:r>
      <w:r w:rsidR="0092679E">
        <w:rPr>
          <w:rFonts w:eastAsia="Times New Roman"/>
          <w:szCs w:val="24"/>
        </w:rPr>
        <w:t xml:space="preserve">item </w:t>
      </w:r>
      <w:r w:rsidR="00433094">
        <w:rPr>
          <w:rFonts w:eastAsia="Times New Roman"/>
          <w:szCs w:val="24"/>
        </w:rPr>
        <w:t>pending comments from the states.</w:t>
      </w:r>
    </w:p>
    <w:p w14:paraId="7DBFEC54" w14:textId="55F50C7C" w:rsidR="00CD50FB" w:rsidRDefault="00433094" w:rsidP="00A049CB">
      <w:pPr>
        <w:rPr>
          <w:szCs w:val="20"/>
        </w:rPr>
      </w:pPr>
      <w:r>
        <w:rPr>
          <w:rFonts w:eastAsia="Times New Roman"/>
          <w:szCs w:val="24"/>
        </w:rPr>
        <w:t xml:space="preserve">CWMA </w:t>
      </w:r>
      <w:r w:rsidR="004C46D4">
        <w:rPr>
          <w:rFonts w:eastAsia="Times New Roman"/>
          <w:szCs w:val="24"/>
        </w:rPr>
        <w:t xml:space="preserve">2015 </w:t>
      </w:r>
      <w:r>
        <w:rPr>
          <w:rFonts w:eastAsia="Times New Roman"/>
          <w:szCs w:val="24"/>
        </w:rPr>
        <w:t>Annual Meeting</w:t>
      </w:r>
      <w:r w:rsidR="004C46D4">
        <w:rPr>
          <w:rFonts w:eastAsia="Times New Roman"/>
          <w:szCs w:val="24"/>
        </w:rPr>
        <w:t xml:space="preserve">: </w:t>
      </w:r>
      <w:r>
        <w:rPr>
          <w:rFonts w:eastAsia="Times New Roman"/>
          <w:szCs w:val="24"/>
        </w:rPr>
        <w:t xml:space="preserve"> </w:t>
      </w:r>
      <w:r w:rsidR="004C46D4">
        <w:rPr>
          <w:rFonts w:eastAsia="Times New Roman"/>
          <w:szCs w:val="24"/>
        </w:rPr>
        <w:t>S</w:t>
      </w:r>
      <w:r>
        <w:rPr>
          <w:rFonts w:eastAsia="Times New Roman"/>
          <w:szCs w:val="24"/>
        </w:rPr>
        <w:t xml:space="preserve">everal regulators commented that products are being sold by “each,” but they also require the weight to be posted on the item.  A NIST representative rose to provide clarification on the item for consideration and discussed that retailers are selling product by random weight, standard pack, and by bulk as count alone or by fixed weight.  This item should be considered if states believe there is a need </w:t>
      </w:r>
      <w:r w:rsidR="0092679E">
        <w:rPr>
          <w:rFonts w:eastAsia="Times New Roman"/>
          <w:szCs w:val="24"/>
        </w:rPr>
        <w:t>for a consistent pricing method</w:t>
      </w:r>
      <w:r>
        <w:rPr>
          <w:rFonts w:eastAsia="Times New Roman"/>
          <w:szCs w:val="24"/>
        </w:rPr>
        <w:t xml:space="preserve"> (sold by pound only).  </w:t>
      </w:r>
      <w:r w:rsidR="008E44C9">
        <w:rPr>
          <w:rFonts w:eastAsia="Times New Roman"/>
          <w:szCs w:val="24"/>
        </w:rPr>
        <w:t xml:space="preserve">The </w:t>
      </w:r>
      <w:r>
        <w:rPr>
          <w:rFonts w:eastAsia="Times New Roman"/>
          <w:szCs w:val="24"/>
        </w:rPr>
        <w:t xml:space="preserve">CWMA </w:t>
      </w:r>
      <w:r w:rsidR="000D29D7">
        <w:rPr>
          <w:rFonts w:eastAsia="Times New Roman"/>
          <w:szCs w:val="24"/>
        </w:rPr>
        <w:t>agrees</w:t>
      </w:r>
      <w:r w:rsidR="008E44C9">
        <w:rPr>
          <w:rFonts w:eastAsia="Times New Roman"/>
          <w:szCs w:val="24"/>
        </w:rPr>
        <w:t xml:space="preserve"> this item has merit</w:t>
      </w:r>
      <w:r>
        <w:rPr>
          <w:rFonts w:eastAsia="Times New Roman"/>
          <w:szCs w:val="24"/>
        </w:rPr>
        <w:t xml:space="preserve"> and should be kept as </w:t>
      </w:r>
      <w:r w:rsidR="000D29D7">
        <w:rPr>
          <w:rFonts w:eastAsia="Times New Roman"/>
          <w:szCs w:val="24"/>
        </w:rPr>
        <w:t>I</w:t>
      </w:r>
      <w:r>
        <w:rPr>
          <w:rFonts w:eastAsia="Times New Roman"/>
          <w:szCs w:val="24"/>
        </w:rPr>
        <w:t>nformational</w:t>
      </w:r>
      <w:r w:rsidR="008E41E5">
        <w:rPr>
          <w:szCs w:val="20"/>
        </w:rPr>
        <w:t>.</w:t>
      </w:r>
    </w:p>
    <w:p w14:paraId="411A0937" w14:textId="4D7ADA8F" w:rsidR="0070306E" w:rsidRPr="0070306E" w:rsidRDefault="0070306E" w:rsidP="00A049CB">
      <w:pPr>
        <w:rPr>
          <w:szCs w:val="20"/>
        </w:rPr>
      </w:pPr>
      <w:r w:rsidRPr="0070306E">
        <w:rPr>
          <w:szCs w:val="20"/>
        </w:rPr>
        <w:t xml:space="preserve">Additional letters, presentations, and data may have been part of the Committee’s consideration.  To review the supporting documentation, please refer to the </w:t>
      </w:r>
      <w:r w:rsidRPr="006548A9">
        <w:rPr>
          <w:i/>
          <w:szCs w:val="20"/>
        </w:rPr>
        <w:t>Report of the 99</w:t>
      </w:r>
      <w:r w:rsidRPr="006548A9">
        <w:rPr>
          <w:i/>
          <w:szCs w:val="20"/>
          <w:vertAlign w:val="superscript"/>
        </w:rPr>
        <w:t>th</w:t>
      </w:r>
      <w:r w:rsidRPr="006548A9">
        <w:rPr>
          <w:i/>
          <w:szCs w:val="20"/>
        </w:rPr>
        <w:t xml:space="preserve"> National Conference on Weights and Measures</w:t>
      </w:r>
      <w:r w:rsidRPr="0070306E">
        <w:rPr>
          <w:szCs w:val="20"/>
        </w:rPr>
        <w:t xml:space="preserve"> (SP1193, 2014).</w:t>
      </w:r>
    </w:p>
    <w:p w14:paraId="1DF17182" w14:textId="77777777" w:rsidR="00FB7F3A" w:rsidRDefault="00AB0786" w:rsidP="00AC64C4">
      <w:pPr>
        <w:pStyle w:val="ItemHeading"/>
        <w:ind w:left="900" w:hanging="900"/>
      </w:pPr>
      <w:bookmarkStart w:id="32" w:name="_Toc426975222"/>
      <w:r>
        <w:t>232-</w:t>
      </w:r>
      <w:r w:rsidR="003B5757">
        <w:t>2</w:t>
      </w:r>
      <w:r>
        <w:tab/>
      </w:r>
      <w:r w:rsidR="0006419F">
        <w:t>W</w:t>
      </w:r>
      <w:r>
        <w:tab/>
      </w:r>
      <w:r w:rsidR="00E8622F">
        <w:t xml:space="preserve">Section </w:t>
      </w:r>
      <w:r w:rsidR="00FB7F3A">
        <w:t>2.20.3. Street Sign Prices and Advertising</w:t>
      </w:r>
      <w:bookmarkEnd w:id="32"/>
    </w:p>
    <w:p w14:paraId="529C5D0B" w14:textId="77777777" w:rsidR="0024759C" w:rsidRPr="00985DED" w:rsidRDefault="0024759C" w:rsidP="00A049CB">
      <w:pPr>
        <w:jc w:val="center"/>
      </w:pPr>
      <w:r>
        <w:t>(This item was Withdrawn.)</w:t>
      </w:r>
    </w:p>
    <w:p w14:paraId="53AA6083" w14:textId="2CC84EDB" w:rsidR="00FB7F3A" w:rsidRPr="006C60D1" w:rsidRDefault="00FB7F3A" w:rsidP="00AC64C4">
      <w:pPr>
        <w:spacing w:after="0"/>
        <w:rPr>
          <w:b/>
        </w:rPr>
      </w:pPr>
      <w:r w:rsidRPr="006C60D1">
        <w:rPr>
          <w:b/>
        </w:rPr>
        <w:t xml:space="preserve">Source: </w:t>
      </w:r>
      <w:r w:rsidR="00176002">
        <w:rPr>
          <w:b/>
        </w:rPr>
        <w:t xml:space="preserve"> </w:t>
      </w:r>
    </w:p>
    <w:p w14:paraId="4A45628C" w14:textId="77777777" w:rsidR="00FB7F3A" w:rsidRPr="006C60D1" w:rsidRDefault="00FB7F3A" w:rsidP="001F7B16">
      <w:r w:rsidRPr="006C60D1">
        <w:t>Retail Motor Fuel Dispenser Price Posting and Computing Capabilities Task Group (2014)</w:t>
      </w:r>
    </w:p>
    <w:p w14:paraId="23FCD7DB" w14:textId="77777777" w:rsidR="00FB7F3A" w:rsidRPr="006C60D1" w:rsidRDefault="00FB7F3A" w:rsidP="00AC64C4">
      <w:pPr>
        <w:keepNext/>
        <w:spacing w:after="0"/>
        <w:rPr>
          <w:b/>
        </w:rPr>
      </w:pPr>
      <w:r w:rsidRPr="006C60D1">
        <w:rPr>
          <w:b/>
        </w:rPr>
        <w:t xml:space="preserve">Purpose:  </w:t>
      </w:r>
    </w:p>
    <w:p w14:paraId="35F1B803" w14:textId="29E6D4FF" w:rsidR="00FB7F3A" w:rsidRPr="006C60D1" w:rsidRDefault="00FB7F3A" w:rsidP="001F7B16">
      <w:r w:rsidRPr="006C60D1">
        <w:t xml:space="preserve">Ensure that consumers are not charged a higher price per gallon for motor fuel than what </w:t>
      </w:r>
      <w:r w:rsidR="002557CE" w:rsidRPr="006C60D1">
        <w:t>i</w:t>
      </w:r>
      <w:r w:rsidR="002557CE">
        <w:t>s</w:t>
      </w:r>
      <w:r w:rsidR="002557CE" w:rsidRPr="006C60D1">
        <w:t xml:space="preserve"> </w:t>
      </w:r>
      <w:r w:rsidRPr="006C60D1">
        <w:t>advertised on a street sign.</w:t>
      </w:r>
    </w:p>
    <w:p w14:paraId="7F6D35F3" w14:textId="77777777" w:rsidR="00FB7F3A" w:rsidRPr="006C60D1" w:rsidRDefault="00FB7F3A" w:rsidP="00AC64C4">
      <w:pPr>
        <w:keepNext/>
        <w:spacing w:after="0"/>
        <w:rPr>
          <w:b/>
        </w:rPr>
      </w:pPr>
      <w:r w:rsidRPr="006C60D1">
        <w:rPr>
          <w:b/>
        </w:rPr>
        <w:lastRenderedPageBreak/>
        <w:t xml:space="preserve">Item </w:t>
      </w:r>
      <w:r w:rsidR="0024285B">
        <w:rPr>
          <w:b/>
        </w:rPr>
        <w:t>U</w:t>
      </w:r>
      <w:r w:rsidR="0024285B" w:rsidRPr="006C60D1">
        <w:rPr>
          <w:b/>
        </w:rPr>
        <w:t xml:space="preserve">nder </w:t>
      </w:r>
      <w:r w:rsidRPr="006C60D1">
        <w:rPr>
          <w:b/>
        </w:rPr>
        <w:t xml:space="preserve">Consideration:  </w:t>
      </w:r>
    </w:p>
    <w:p w14:paraId="1BBBA4AA" w14:textId="20239005" w:rsidR="00FB7F3A" w:rsidRDefault="00FB7F3A" w:rsidP="001F7B16">
      <w:pPr>
        <w:keepNext/>
      </w:pPr>
      <w:r w:rsidRPr="006C60D1">
        <w:t>Amend Handbook 130</w:t>
      </w:r>
      <w:r w:rsidR="004B7A08">
        <w:t>,</w:t>
      </w:r>
      <w:r w:rsidRPr="006C60D1">
        <w:t xml:space="preserve"> Uniform Regulation for the Method of Sale of Commodities </w:t>
      </w:r>
      <w:r w:rsidR="00E63B2A" w:rsidRPr="006C60D1">
        <w:t>as</w:t>
      </w:r>
      <w:r w:rsidRPr="006C60D1">
        <w:t xml:space="preserve"> follows:</w:t>
      </w:r>
    </w:p>
    <w:p w14:paraId="4E855B66" w14:textId="12071605" w:rsidR="00397AFB" w:rsidRPr="00397AFB" w:rsidRDefault="00397AFB" w:rsidP="001F7B16">
      <w:pPr>
        <w:keepNext/>
        <w:tabs>
          <w:tab w:val="left" w:pos="900"/>
        </w:tabs>
        <w:ind w:left="360"/>
        <w:rPr>
          <w:rFonts w:eastAsia="Times New Roman"/>
          <w:szCs w:val="24"/>
        </w:rPr>
      </w:pPr>
      <w:bookmarkStart w:id="33" w:name="_Toc364861167"/>
      <w:r w:rsidRPr="00397AFB">
        <w:rPr>
          <w:rFonts w:eastAsia="Times New Roman"/>
          <w:b/>
          <w:szCs w:val="24"/>
        </w:rPr>
        <w:t>2.20.</w:t>
      </w:r>
      <w:r w:rsidR="008E44C9">
        <w:rPr>
          <w:rFonts w:eastAsia="Times New Roman"/>
          <w:b/>
          <w:szCs w:val="24"/>
        </w:rPr>
        <w:tab/>
      </w:r>
      <w:r w:rsidRPr="00397AFB">
        <w:rPr>
          <w:rFonts w:eastAsia="Times New Roman"/>
          <w:b/>
          <w:szCs w:val="24"/>
        </w:rPr>
        <w:t>Gasoline-Oxygenate Blends.</w:t>
      </w:r>
      <w:bookmarkEnd w:id="33"/>
      <w:r w:rsidR="00376386" w:rsidRPr="00397AFB">
        <w:rPr>
          <w:rFonts w:eastAsia="Times New Roman"/>
          <w:szCs w:val="24"/>
        </w:rPr>
        <w:t xml:space="preserve"> </w:t>
      </w:r>
    </w:p>
    <w:p w14:paraId="203D3C8A" w14:textId="113264FF" w:rsidR="00397AFB" w:rsidRPr="00397AFB" w:rsidRDefault="00397AFB" w:rsidP="001F7B16">
      <w:pPr>
        <w:spacing w:after="0"/>
        <w:ind w:left="720" w:right="360"/>
        <w:rPr>
          <w:rFonts w:eastAsia="Times New Roman"/>
          <w:szCs w:val="24"/>
        </w:rPr>
      </w:pPr>
      <w:bookmarkStart w:id="34" w:name="_Toc364861168"/>
      <w:bookmarkStart w:id="35" w:name="_Toc173472909"/>
      <w:r w:rsidRPr="00397AFB">
        <w:rPr>
          <w:rFonts w:eastAsia="Times New Roman"/>
          <w:b/>
          <w:bCs/>
          <w:iCs/>
          <w:szCs w:val="24"/>
        </w:rPr>
        <w:t>2.20.1.</w:t>
      </w:r>
      <w:r w:rsidR="008E44C9">
        <w:rPr>
          <w:rFonts w:eastAsia="Times New Roman"/>
          <w:b/>
          <w:bCs/>
          <w:iCs/>
          <w:szCs w:val="24"/>
        </w:rPr>
        <w:tab/>
      </w:r>
      <w:r w:rsidRPr="00397AFB">
        <w:rPr>
          <w:rFonts w:eastAsia="Times New Roman"/>
          <w:b/>
          <w:bCs/>
          <w:iCs/>
          <w:szCs w:val="24"/>
        </w:rPr>
        <w:t>Method of Retail Sale.</w:t>
      </w:r>
      <w:bookmarkEnd w:id="34"/>
      <w:r w:rsidRPr="00397AFB">
        <w:rPr>
          <w:rFonts w:eastAsia="Times New Roman"/>
          <w:szCs w:val="24"/>
        </w:rPr>
        <w:t xml:space="preserve"> – Type of Oxygenate must be Disclosed – All automotive gasoline or automotive gasoline-oxygenate blends kept, offered, or exposed for sale, or sold at retail containing at least 1.5 mass percent oxygen shall be identified as “with” or “containing” (or similar wording) the predominant oxygenate in the engine fuel.  For example, the label may read “contains ethanol” or “with MTBE.”  The oxygenate contributing the largest mass percent oxygen to the blend shall be considered the predominant oxygenate.  Where mixtures of only ethers are present, the retailer may post the predominant oxygenate followed by the phrase “or other ethers” or alternatively post the phrase “contains MTBE or other ethers.”  In addition, gasoline-methanol blend fuels containing more than 0.15 mass percent oxygen from methanol shall be identified as “with” or “containing” methanol.  This information shall be posted on the upper 50 % of the dispenser front panel in a position clear and conspicuous from the driver’s position in a type at least 12.7 mm (½ in) in height, 1.5 mm </w:t>
      </w:r>
      <w:r w:rsidRPr="005013C9">
        <w:rPr>
          <w:rFonts w:eastAsia="Times New Roman"/>
          <w:szCs w:val="20"/>
        </w:rPr>
        <w:t>(</w:t>
      </w:r>
      <w:r w:rsidR="005013C9" w:rsidRPr="0083242E">
        <w:rPr>
          <w:rFonts w:eastAsia="Times New Roman"/>
          <w:szCs w:val="24"/>
          <w:vertAlign w:val="superscript"/>
        </w:rPr>
        <w:t>1</w:t>
      </w:r>
      <w:r w:rsidR="005013C9">
        <w:rPr>
          <w:rFonts w:eastAsia="Times New Roman"/>
          <w:szCs w:val="24"/>
        </w:rPr>
        <w:t>/</w:t>
      </w:r>
      <w:r w:rsidR="005013C9" w:rsidRPr="0083242E">
        <w:rPr>
          <w:rFonts w:eastAsia="Times New Roman"/>
          <w:szCs w:val="24"/>
          <w:vertAlign w:val="subscript"/>
        </w:rPr>
        <w:t>16</w:t>
      </w:r>
      <w:r w:rsidR="005013C9">
        <w:rPr>
          <w:rFonts w:eastAsia="Times New Roman"/>
          <w:szCs w:val="24"/>
        </w:rPr>
        <w:t xml:space="preserve"> </w:t>
      </w:r>
      <w:r w:rsidRPr="00397AFB">
        <w:rPr>
          <w:rFonts w:eastAsia="Times New Roman"/>
          <w:szCs w:val="24"/>
        </w:rPr>
        <w:t>in) stroke (width of type).</w:t>
      </w:r>
      <w:bookmarkEnd w:id="35"/>
    </w:p>
    <w:p w14:paraId="68484163" w14:textId="77777777" w:rsidR="00397AFB" w:rsidRPr="00397AFB" w:rsidRDefault="00397AFB" w:rsidP="00A049CB">
      <w:pPr>
        <w:spacing w:before="60"/>
        <w:ind w:left="720" w:right="360"/>
        <w:rPr>
          <w:rFonts w:eastAsia="Times New Roman"/>
          <w:szCs w:val="24"/>
        </w:rPr>
      </w:pPr>
      <w:r w:rsidRPr="00397AFB">
        <w:rPr>
          <w:rFonts w:eastAsia="Times New Roman"/>
          <w:szCs w:val="24"/>
        </w:rPr>
        <w:t>(</w:t>
      </w:r>
      <w:r w:rsidRPr="001F7B16">
        <w:rPr>
          <w:rStyle w:val="DatesChar"/>
        </w:rPr>
        <w:t>Amended 1996)</w:t>
      </w:r>
    </w:p>
    <w:p w14:paraId="37016934" w14:textId="57132D25" w:rsidR="00397AFB" w:rsidRPr="00397AFB" w:rsidRDefault="00397AFB" w:rsidP="001F7B16">
      <w:pPr>
        <w:keepNext/>
        <w:spacing w:after="0"/>
        <w:ind w:left="720" w:right="360"/>
        <w:rPr>
          <w:rFonts w:eastAsia="Times New Roman"/>
          <w:szCs w:val="24"/>
        </w:rPr>
      </w:pPr>
      <w:bookmarkStart w:id="36" w:name="_Toc364861169"/>
      <w:bookmarkStart w:id="37" w:name="_Toc173472910"/>
      <w:r w:rsidRPr="00397AFB">
        <w:rPr>
          <w:rFonts w:eastAsia="Times New Roman"/>
          <w:b/>
          <w:bCs/>
          <w:iCs/>
          <w:szCs w:val="24"/>
        </w:rPr>
        <w:t>2.20.2.</w:t>
      </w:r>
      <w:r w:rsidR="00837D96">
        <w:rPr>
          <w:rFonts w:eastAsia="Times New Roman"/>
          <w:b/>
          <w:bCs/>
          <w:iCs/>
          <w:szCs w:val="24"/>
        </w:rPr>
        <w:tab/>
      </w:r>
      <w:r w:rsidRPr="00397AFB">
        <w:rPr>
          <w:rFonts w:eastAsia="Times New Roman"/>
          <w:b/>
          <w:bCs/>
          <w:iCs/>
          <w:szCs w:val="24"/>
        </w:rPr>
        <w:t>Documentation for Dispenser Labeling Purposes.</w:t>
      </w:r>
      <w:bookmarkEnd w:id="36"/>
      <w:r w:rsidRPr="00397AFB">
        <w:rPr>
          <w:rFonts w:eastAsia="Times New Roman"/>
          <w:szCs w:val="24"/>
        </w:rPr>
        <w:t xml:space="preserve"> – At the time of delivery of the fuel, the retailer shall be provided, on an invoice, bill of lading, shipping paper, or other documentation</w:t>
      </w:r>
      <w:r w:rsidR="002557CE">
        <w:rPr>
          <w:rFonts w:eastAsia="Times New Roman"/>
          <w:szCs w:val="24"/>
        </w:rPr>
        <w:t>,</w:t>
      </w:r>
      <w:r w:rsidRPr="00397AFB">
        <w:rPr>
          <w:rFonts w:eastAsia="Times New Roman"/>
          <w:szCs w:val="24"/>
        </w:rPr>
        <w:t xml:space="preserve"> a declaration of the predominant oxygenate or combination of oxygenates present in concentrations sufficient to yield an oxygen content of at least 1.5 mass percent in the fuel.  Where mixtures of only ethers are present, the fuel supplier may identify either the predominant oxygenate in the fuel (i.e., the oxygenate contributing the largest mass percent oxygen) or, alternatively, use the phrase “contains MTBE or other ethers.”  In addition, any gasoline containing more than 0.15 mass percent oxygen from methanol shall be identified as “with” or “containing” methanol.  This documentation is only for dispenser labeling purposes; it is the responsibility of any potential blender to determine the total oxygen content of the engine fuel before blending.</w:t>
      </w:r>
      <w:bookmarkEnd w:id="37"/>
    </w:p>
    <w:p w14:paraId="4C2DBB7E" w14:textId="77777777" w:rsidR="00397AFB" w:rsidRPr="00397AFB" w:rsidRDefault="00397AFB" w:rsidP="00A049CB">
      <w:pPr>
        <w:pStyle w:val="Dates"/>
      </w:pPr>
      <w:r w:rsidRPr="00397AFB">
        <w:t>(Added 1984) (Amended 1985, 1986, 1991, and 1996)</w:t>
      </w:r>
    </w:p>
    <w:p w14:paraId="44F96879" w14:textId="09D3E2DD" w:rsidR="00FB7F3A" w:rsidRPr="006C60D1" w:rsidRDefault="00E63B2A" w:rsidP="00A049CB">
      <w:pPr>
        <w:keepNext/>
        <w:ind w:left="720" w:right="446"/>
        <w:rPr>
          <w:b/>
          <w:u w:val="single"/>
        </w:rPr>
      </w:pPr>
      <w:r w:rsidRPr="006C60D1">
        <w:rPr>
          <w:b/>
          <w:u w:val="single"/>
        </w:rPr>
        <w:t>2.20.3</w:t>
      </w:r>
      <w:r w:rsidR="00CB2EA1">
        <w:rPr>
          <w:b/>
          <w:u w:val="single"/>
        </w:rPr>
        <w:t>.</w:t>
      </w:r>
      <w:r w:rsidR="00837D96">
        <w:rPr>
          <w:b/>
          <w:u w:val="single"/>
        </w:rPr>
        <w:tab/>
      </w:r>
      <w:r w:rsidRPr="006C60D1">
        <w:rPr>
          <w:b/>
          <w:u w:val="single"/>
        </w:rPr>
        <w:t>Street</w:t>
      </w:r>
      <w:r w:rsidR="00FB7F3A" w:rsidRPr="006C60D1">
        <w:rPr>
          <w:b/>
          <w:u w:val="single"/>
        </w:rPr>
        <w:t xml:space="preserve"> Sign Prices and Advertising</w:t>
      </w:r>
      <w:r w:rsidR="00AC0BBC">
        <w:rPr>
          <w:b/>
          <w:u w:val="single"/>
        </w:rPr>
        <w:t>.</w:t>
      </w:r>
    </w:p>
    <w:p w14:paraId="6F606541" w14:textId="77777777" w:rsidR="006C60D1" w:rsidRPr="006C60D1" w:rsidRDefault="00FB7F3A" w:rsidP="00C15BCB">
      <w:pPr>
        <w:numPr>
          <w:ilvl w:val="0"/>
          <w:numId w:val="13"/>
        </w:numPr>
        <w:tabs>
          <w:tab w:val="left" w:pos="1620"/>
        </w:tabs>
        <w:ind w:left="1260" w:right="446"/>
        <w:rPr>
          <w:b/>
          <w:u w:val="single"/>
        </w:rPr>
      </w:pPr>
      <w:r w:rsidRPr="006C60D1">
        <w:rPr>
          <w:b/>
          <w:u w:val="single"/>
        </w:rPr>
        <w:t xml:space="preserve">The unit price must be in terms of price per gallon in </w:t>
      </w:r>
      <w:r w:rsidRPr="0010351A">
        <w:rPr>
          <w:b/>
          <w:u w:val="single"/>
          <w:vertAlign w:val="superscript"/>
        </w:rPr>
        <w:t>1</w:t>
      </w:r>
      <w:r w:rsidRPr="006C60D1">
        <w:rPr>
          <w:b/>
          <w:u w:val="single"/>
        </w:rPr>
        <w:t>/</w:t>
      </w:r>
      <w:r w:rsidRPr="0010351A">
        <w:rPr>
          <w:b/>
          <w:u w:val="single"/>
          <w:vertAlign w:val="subscript"/>
        </w:rPr>
        <w:t>10</w:t>
      </w:r>
      <w:r w:rsidRPr="006C60D1">
        <w:rPr>
          <w:b/>
          <w:u w:val="single"/>
        </w:rPr>
        <w:t xml:space="preserve"> cents.</w:t>
      </w:r>
    </w:p>
    <w:p w14:paraId="48F40E29" w14:textId="4609FAF3" w:rsidR="00FB7F3A" w:rsidRPr="006C60D1" w:rsidRDefault="00FB7F3A" w:rsidP="00C15BCB">
      <w:pPr>
        <w:numPr>
          <w:ilvl w:val="0"/>
          <w:numId w:val="13"/>
        </w:numPr>
        <w:tabs>
          <w:tab w:val="left" w:pos="1620"/>
        </w:tabs>
        <w:spacing w:after="0"/>
        <w:ind w:left="1267" w:right="450"/>
        <w:rPr>
          <w:b/>
          <w:u w:val="single"/>
        </w:rPr>
      </w:pPr>
      <w:r w:rsidRPr="006C60D1">
        <w:rPr>
          <w:b/>
          <w:u w:val="single"/>
        </w:rPr>
        <w:t xml:space="preserve">When the price of fuel increases, the street sign must be changed before </w:t>
      </w:r>
      <w:r w:rsidR="006E67FC">
        <w:rPr>
          <w:b/>
          <w:u w:val="single"/>
        </w:rPr>
        <w:t xml:space="preserve">or </w:t>
      </w:r>
      <w:r w:rsidR="00A049CB">
        <w:rPr>
          <w:b/>
          <w:u w:val="single"/>
        </w:rPr>
        <w:t>simultaneous when</w:t>
      </w:r>
      <w:r w:rsidR="006E67FC">
        <w:rPr>
          <w:b/>
          <w:u w:val="single"/>
        </w:rPr>
        <w:t xml:space="preserve"> </w:t>
      </w:r>
      <w:r w:rsidRPr="006C60D1">
        <w:rPr>
          <w:b/>
          <w:u w:val="single"/>
        </w:rPr>
        <w:t xml:space="preserve">the price at the pump is changed.  When the price of fuel decreases, the price at the pump must be changed before </w:t>
      </w:r>
      <w:r w:rsidR="006E67FC" w:rsidRPr="006E67FC">
        <w:rPr>
          <w:b/>
          <w:u w:val="single"/>
        </w:rPr>
        <w:t xml:space="preserve">or simultaneous </w:t>
      </w:r>
      <w:r w:rsidR="007C7EF8">
        <w:rPr>
          <w:b/>
          <w:u w:val="single"/>
        </w:rPr>
        <w:t>when</w:t>
      </w:r>
      <w:r w:rsidR="006E67FC" w:rsidRPr="006E67FC">
        <w:rPr>
          <w:b/>
          <w:u w:val="single"/>
        </w:rPr>
        <w:t xml:space="preserve"> </w:t>
      </w:r>
      <w:r w:rsidRPr="006C60D1">
        <w:rPr>
          <w:b/>
          <w:u w:val="single"/>
        </w:rPr>
        <w:t>the street sign price is changed.</w:t>
      </w:r>
    </w:p>
    <w:p w14:paraId="55D0175B" w14:textId="77777777" w:rsidR="000178E3" w:rsidRPr="00A049CB" w:rsidRDefault="00783527" w:rsidP="001F7B16">
      <w:pPr>
        <w:tabs>
          <w:tab w:val="left" w:pos="720"/>
        </w:tabs>
        <w:spacing w:before="60"/>
        <w:ind w:right="450" w:firstLine="187"/>
        <w:rPr>
          <w:b/>
          <w:u w:val="single"/>
        </w:rPr>
      </w:pPr>
      <w:r>
        <w:rPr>
          <w:b/>
        </w:rPr>
        <w:tab/>
      </w:r>
      <w:r w:rsidRPr="00A049CB">
        <w:rPr>
          <w:b/>
          <w:u w:val="single"/>
        </w:rPr>
        <w:t>(</w:t>
      </w:r>
      <w:r w:rsidRPr="00A049CB">
        <w:rPr>
          <w:rStyle w:val="DatesChar"/>
          <w:b/>
          <w:u w:val="single"/>
        </w:rPr>
        <w:t>Added 20XX)</w:t>
      </w:r>
      <w:r w:rsidRPr="00A049CB">
        <w:rPr>
          <w:b/>
          <w:u w:val="single"/>
        </w:rPr>
        <w:t xml:space="preserve"> </w:t>
      </w:r>
    </w:p>
    <w:p w14:paraId="2B1CDD72" w14:textId="77777777" w:rsidR="00FB7F3A" w:rsidRPr="006C60D1" w:rsidRDefault="00FB7F3A" w:rsidP="00BC362B">
      <w:pPr>
        <w:keepNext/>
        <w:spacing w:after="0"/>
        <w:rPr>
          <w:b/>
        </w:rPr>
      </w:pPr>
      <w:r w:rsidRPr="006C60D1">
        <w:rPr>
          <w:b/>
        </w:rPr>
        <w:t>Background/Discussion:</w:t>
      </w:r>
    </w:p>
    <w:p w14:paraId="0D681AA9" w14:textId="5DAC22B8" w:rsidR="00FB7F3A" w:rsidRDefault="00FB7F3A" w:rsidP="00A049CB">
      <w:r w:rsidRPr="006C60D1">
        <w:t xml:space="preserve">The consumer should never pay more </w:t>
      </w:r>
      <w:r w:rsidR="000178E3">
        <w:t xml:space="preserve">for fuel </w:t>
      </w:r>
      <w:r w:rsidRPr="006C60D1">
        <w:t xml:space="preserve">than the advertised price.  </w:t>
      </w:r>
      <w:r w:rsidR="006C60D1" w:rsidRPr="006C60D1">
        <w:t>A street sign price</w:t>
      </w:r>
      <w:r w:rsidR="00397AFB">
        <w:t xml:space="preserve"> posting</w:t>
      </w:r>
      <w:r w:rsidR="006C60D1" w:rsidRPr="006C60D1">
        <w:t xml:space="preserve"> that is lower than the price at the pump could unfairly draw business from a competitor.</w:t>
      </w:r>
    </w:p>
    <w:p w14:paraId="6DD37A5E" w14:textId="19658825" w:rsidR="007C62B6" w:rsidRDefault="00397AFB" w:rsidP="00A049CB">
      <w:r>
        <w:t>NCWM</w:t>
      </w:r>
      <w:r w:rsidR="00C9182F">
        <w:t xml:space="preserve"> 2014</w:t>
      </w:r>
      <w:r>
        <w:t xml:space="preserve"> Interim Meeting</w:t>
      </w:r>
      <w:r w:rsidR="00C9182F">
        <w:t>:  T</w:t>
      </w:r>
      <w:r>
        <w:t xml:space="preserve">he Committee heard from Mr. Hornbach (Chevron) </w:t>
      </w:r>
      <w:r w:rsidR="000178E3">
        <w:t xml:space="preserve">who </w:t>
      </w:r>
      <w:r w:rsidR="006E67FC">
        <w:t xml:space="preserve">spoke in regards </w:t>
      </w:r>
      <w:r w:rsidR="00A06ABB">
        <w:t>to electronic</w:t>
      </w:r>
      <w:r>
        <w:t xml:space="preserve"> price signs </w:t>
      </w:r>
      <w:r w:rsidR="006E67FC">
        <w:t xml:space="preserve">that </w:t>
      </w:r>
      <w:r w:rsidR="000178E3">
        <w:t xml:space="preserve">have the </w:t>
      </w:r>
      <w:r>
        <w:t xml:space="preserve">capability to change pumps and signs simultaneously.  </w:t>
      </w:r>
      <w:r w:rsidR="00633DD4">
        <w:t>He recommends that the word “simultaneous” be added into the proposal.  M</w:t>
      </w:r>
      <w:r w:rsidR="006E67FC">
        <w:t>s</w:t>
      </w:r>
      <w:r w:rsidR="00633DD4">
        <w:t>. Elson-Houston</w:t>
      </w:r>
      <w:r w:rsidR="000178E3">
        <w:t xml:space="preserve"> (</w:t>
      </w:r>
      <w:r w:rsidR="00633DD4">
        <w:t xml:space="preserve">Chair of the </w:t>
      </w:r>
      <w:r w:rsidR="00633DD4" w:rsidRPr="00633DD4">
        <w:t>Retail Motor Fuel Dispenser Price Posting and Computing Capabilities Task Group</w:t>
      </w:r>
      <w:r w:rsidR="00D87FC6">
        <w:t xml:space="preserve"> [TG]</w:t>
      </w:r>
      <w:r w:rsidR="000178E3">
        <w:t>)</w:t>
      </w:r>
      <w:r w:rsidR="00633DD4">
        <w:t xml:space="preserve"> concurs with this change</w:t>
      </w:r>
      <w:r w:rsidR="006E67FC">
        <w:t>.  The Committee does not feel this item is developed enough and request</w:t>
      </w:r>
      <w:r w:rsidR="002557CE">
        <w:t>s</w:t>
      </w:r>
      <w:r w:rsidR="006E67FC">
        <w:t xml:space="preserve"> that the TG ensure that all sections of the </w:t>
      </w:r>
      <w:r w:rsidR="00A06ABB">
        <w:t>method of sale</w:t>
      </w:r>
      <w:r w:rsidR="006E67FC">
        <w:t xml:space="preserve"> are addressed in regards to price posting</w:t>
      </w:r>
      <w:r w:rsidR="000178E3">
        <w:t>, multi</w:t>
      </w:r>
      <w:r w:rsidR="00A06ABB">
        <w:t>-tier and dual pricing with fuels</w:t>
      </w:r>
      <w:r w:rsidR="006E67FC">
        <w:t>.  The Committee would like</w:t>
      </w:r>
      <w:r w:rsidR="00376386">
        <w:t xml:space="preserve"> </w:t>
      </w:r>
      <w:r w:rsidR="000178E3">
        <w:t>the regions</w:t>
      </w:r>
      <w:r w:rsidR="00376386">
        <w:t xml:space="preserve"> to</w:t>
      </w:r>
      <w:r w:rsidR="006E67FC">
        <w:t xml:space="preserve"> review </w:t>
      </w:r>
      <w:r w:rsidR="00376386">
        <w:t>and comment on this</w:t>
      </w:r>
      <w:r w:rsidR="006E67FC">
        <w:t xml:space="preserve"> item.  Ms. Elson-Houston i</w:t>
      </w:r>
      <w:r w:rsidR="009C6C03">
        <w:t>nform</w:t>
      </w:r>
      <w:r w:rsidR="00F44083">
        <w:t>ed</w:t>
      </w:r>
      <w:r w:rsidR="009C6C03">
        <w:t xml:space="preserve"> the Committee </w:t>
      </w:r>
      <w:r w:rsidR="006E67FC">
        <w:t xml:space="preserve">that the </w:t>
      </w:r>
      <w:r w:rsidR="001C7602">
        <w:t xml:space="preserve">Price Posting </w:t>
      </w:r>
      <w:r w:rsidR="003C76D2">
        <w:t xml:space="preserve">TG </w:t>
      </w:r>
      <w:r w:rsidR="006E67FC">
        <w:t xml:space="preserve">will be </w:t>
      </w:r>
      <w:r w:rsidR="00A06ABB">
        <w:t>disbanding</w:t>
      </w:r>
      <w:r w:rsidR="006E67FC">
        <w:t xml:space="preserve"> in July 2014.</w:t>
      </w:r>
      <w:r w:rsidR="005013C9">
        <w:t xml:space="preserve">  </w:t>
      </w:r>
      <w:r w:rsidR="003C76D2">
        <w:t xml:space="preserve">At the 2014 NCWM </w:t>
      </w:r>
      <w:r w:rsidR="003C76D2" w:rsidRPr="0060323B">
        <w:t>Annual Meeting</w:t>
      </w:r>
      <w:r w:rsidR="00D87FC6">
        <w:t>,</w:t>
      </w:r>
      <w:r w:rsidR="003C76D2">
        <w:t xml:space="preserve"> the Committee agreed this </w:t>
      </w:r>
      <w:r w:rsidR="00E547CA">
        <w:t>i</w:t>
      </w:r>
      <w:r w:rsidR="003C76D2">
        <w:t xml:space="preserve">tem had merit and recommended that the submitter continue to develop. </w:t>
      </w:r>
    </w:p>
    <w:p w14:paraId="650A5218" w14:textId="6AB8DA0D" w:rsidR="00397AFB" w:rsidRPr="006C60D1" w:rsidRDefault="0006419F" w:rsidP="006548A9">
      <w:pPr>
        <w:spacing w:after="200"/>
      </w:pPr>
      <w:r>
        <w:lastRenderedPageBreak/>
        <w:t xml:space="preserve">NCWM </w:t>
      </w:r>
      <w:r w:rsidR="00C9182F">
        <w:t xml:space="preserve">2015 </w:t>
      </w:r>
      <w:r>
        <w:t>Interim Meeting</w:t>
      </w:r>
      <w:r w:rsidR="00C9182F">
        <w:t>:  The</w:t>
      </w:r>
      <w:r>
        <w:t xml:space="preserve"> Chair of the Retail Motor Fuel Dispenser </w:t>
      </w:r>
      <w:r w:rsidRPr="00633DD4">
        <w:t xml:space="preserve">Price Posting and Computing Capabilities </w:t>
      </w:r>
      <w:r>
        <w:t xml:space="preserve">TG </w:t>
      </w:r>
      <w:r w:rsidR="004B7A08">
        <w:t>recommended</w:t>
      </w:r>
      <w:r>
        <w:t xml:space="preserve"> to the Committee that this item be Withdrawn.  Many regulators and state directors concurred with the decision of the TG Chair.  The </w:t>
      </w:r>
      <w:r w:rsidR="003F7082">
        <w:t xml:space="preserve">2015 L&amp;R </w:t>
      </w:r>
      <w:r>
        <w:t xml:space="preserve">Committee is </w:t>
      </w:r>
      <w:r w:rsidR="00574CB8">
        <w:t>designating this</w:t>
      </w:r>
      <w:r>
        <w:t xml:space="preserve"> </w:t>
      </w:r>
      <w:r w:rsidR="003F7082">
        <w:t xml:space="preserve">as a </w:t>
      </w:r>
      <w:r>
        <w:t>Withdrawn</w:t>
      </w:r>
      <w:r w:rsidR="003F7082">
        <w:t xml:space="preserve"> </w:t>
      </w:r>
      <w:r w:rsidR="00DA197D">
        <w:t>item</w:t>
      </w:r>
      <w:r>
        <w:t>.</w:t>
      </w:r>
    </w:p>
    <w:p w14:paraId="57FC5CED" w14:textId="77777777" w:rsidR="00FB7F3A" w:rsidRPr="006C60D1" w:rsidRDefault="00FB7F3A" w:rsidP="00BC362B">
      <w:pPr>
        <w:keepNext/>
        <w:spacing w:after="0"/>
        <w:rPr>
          <w:b/>
        </w:rPr>
      </w:pPr>
      <w:r w:rsidRPr="006C60D1">
        <w:rPr>
          <w:b/>
        </w:rPr>
        <w:t xml:space="preserve">Regional Associations Comments:  </w:t>
      </w:r>
    </w:p>
    <w:p w14:paraId="0785D3C2" w14:textId="761EAC25" w:rsidR="00FB7F3A" w:rsidRDefault="006C60D1" w:rsidP="00492D15">
      <w:r>
        <w:t xml:space="preserve">This item was submitted directly to the Standing Committee from the NCWM </w:t>
      </w:r>
      <w:r w:rsidR="003C76D2">
        <w:t xml:space="preserve">Price Posting </w:t>
      </w:r>
      <w:r>
        <w:t>TG after the deadlines for submitting to the regional associations.</w:t>
      </w:r>
    </w:p>
    <w:p w14:paraId="34195CEB" w14:textId="39073471" w:rsidR="005013C9" w:rsidRDefault="00C9182F" w:rsidP="00492D15">
      <w:pPr>
        <w:rPr>
          <w:rFonts w:eastAsia="Times New Roman"/>
          <w:szCs w:val="24"/>
        </w:rPr>
      </w:pPr>
      <w:r>
        <w:rPr>
          <w:rFonts w:eastAsia="Times New Roman"/>
          <w:szCs w:val="24"/>
        </w:rPr>
        <w:t xml:space="preserve">NEWMA </w:t>
      </w:r>
      <w:r w:rsidR="00BC362B">
        <w:rPr>
          <w:rFonts w:eastAsia="Times New Roman"/>
          <w:szCs w:val="24"/>
        </w:rPr>
        <w:t xml:space="preserve">2014 </w:t>
      </w:r>
      <w:r>
        <w:rPr>
          <w:rFonts w:eastAsia="Times New Roman"/>
          <w:szCs w:val="24"/>
        </w:rPr>
        <w:t>Annual Meeting</w:t>
      </w:r>
      <w:r w:rsidR="00BC362B">
        <w:rPr>
          <w:rFonts w:eastAsia="Times New Roman"/>
          <w:szCs w:val="24"/>
        </w:rPr>
        <w:t>:  T</w:t>
      </w:r>
      <w:r>
        <w:rPr>
          <w:rFonts w:eastAsia="Times New Roman"/>
          <w:szCs w:val="24"/>
        </w:rPr>
        <w:t xml:space="preserve">here were no comments heard and the recommendation was to maintain this as Developing.  </w:t>
      </w:r>
      <w:r w:rsidR="002A23E5" w:rsidRPr="00235D45">
        <w:rPr>
          <w:rFonts w:eastAsia="Times New Roman"/>
          <w:szCs w:val="24"/>
        </w:rPr>
        <w:t>During the 2</w:t>
      </w:r>
      <w:r w:rsidR="002A23E5">
        <w:rPr>
          <w:rFonts w:eastAsia="Times New Roman"/>
          <w:szCs w:val="24"/>
        </w:rPr>
        <w:t>0</w:t>
      </w:r>
      <w:r w:rsidR="002A23E5" w:rsidRPr="00235D45">
        <w:rPr>
          <w:rFonts w:eastAsia="Times New Roman"/>
          <w:szCs w:val="24"/>
        </w:rPr>
        <w:t>14 NEWMA Interim Meeting</w:t>
      </w:r>
      <w:r w:rsidR="004346E4">
        <w:rPr>
          <w:rFonts w:eastAsia="Times New Roman"/>
          <w:szCs w:val="24"/>
        </w:rPr>
        <w:t>,</w:t>
      </w:r>
      <w:r w:rsidR="002A23E5">
        <w:rPr>
          <w:rFonts w:eastAsia="Times New Roman"/>
          <w:szCs w:val="24"/>
        </w:rPr>
        <w:t xml:space="preserve"> a regulator had concern with this proposal because it could be conflicting with state and local language. </w:t>
      </w:r>
      <w:r w:rsidR="00176002">
        <w:rPr>
          <w:rFonts w:eastAsia="Times New Roman"/>
          <w:szCs w:val="24"/>
        </w:rPr>
        <w:t xml:space="preserve"> </w:t>
      </w:r>
      <w:r w:rsidR="002A23E5">
        <w:rPr>
          <w:rFonts w:eastAsia="Times New Roman"/>
          <w:szCs w:val="24"/>
        </w:rPr>
        <w:t xml:space="preserve">Two other regulators stated that it is of ultimate importance to disclose non-confusing pricing including advertising signs, but had also concerns that it would conflict with local consumer protection ordinances. </w:t>
      </w:r>
      <w:r w:rsidR="00176002">
        <w:rPr>
          <w:rFonts w:eastAsia="Times New Roman"/>
          <w:szCs w:val="24"/>
        </w:rPr>
        <w:t xml:space="preserve"> </w:t>
      </w:r>
      <w:r w:rsidR="002A23E5">
        <w:rPr>
          <w:rFonts w:eastAsia="Times New Roman"/>
          <w:szCs w:val="24"/>
        </w:rPr>
        <w:t>NEWMA recommended that this item be Withdrawn.</w:t>
      </w:r>
      <w:r>
        <w:rPr>
          <w:rFonts w:eastAsia="Times New Roman"/>
          <w:szCs w:val="24"/>
        </w:rPr>
        <w:t xml:space="preserve">   </w:t>
      </w:r>
    </w:p>
    <w:p w14:paraId="4C0E79FD" w14:textId="05CDA5F0" w:rsidR="000953F0" w:rsidRDefault="000953F0" w:rsidP="00492D15">
      <w:pPr>
        <w:rPr>
          <w:rFonts w:eastAsia="Times New Roman"/>
          <w:szCs w:val="24"/>
        </w:rPr>
      </w:pPr>
      <w:r>
        <w:rPr>
          <w:rFonts w:eastAsia="Times New Roman"/>
          <w:szCs w:val="24"/>
        </w:rPr>
        <w:t>CWMA</w:t>
      </w:r>
      <w:r w:rsidR="00BC362B">
        <w:rPr>
          <w:rFonts w:eastAsia="Times New Roman"/>
          <w:szCs w:val="24"/>
        </w:rPr>
        <w:t xml:space="preserve"> 2014 Annual Meeting:  It was </w:t>
      </w:r>
      <w:r>
        <w:rPr>
          <w:rFonts w:eastAsia="Times New Roman"/>
          <w:szCs w:val="24"/>
        </w:rPr>
        <w:t xml:space="preserve">reported a Missouri regulator suggested eliminating the words, “in </w:t>
      </w:r>
      <w:r w:rsidRPr="006E015B">
        <w:rPr>
          <w:rFonts w:eastAsia="Times New Roman"/>
          <w:szCs w:val="24"/>
          <w:vertAlign w:val="superscript"/>
        </w:rPr>
        <w:t>1</w:t>
      </w:r>
      <w:r>
        <w:rPr>
          <w:rFonts w:eastAsia="Times New Roman"/>
          <w:szCs w:val="24"/>
        </w:rPr>
        <w:t>/</w:t>
      </w:r>
      <w:r w:rsidRPr="006E015B">
        <w:rPr>
          <w:rFonts w:eastAsia="Times New Roman"/>
          <w:szCs w:val="24"/>
          <w:vertAlign w:val="subscript"/>
        </w:rPr>
        <w:t>10</w:t>
      </w:r>
      <w:r>
        <w:rPr>
          <w:rFonts w:eastAsia="Times New Roman"/>
          <w:szCs w:val="24"/>
        </w:rPr>
        <w:t xml:space="preserve"> cents” in </w:t>
      </w:r>
      <w:r w:rsidR="005031D8">
        <w:rPr>
          <w:rFonts w:eastAsia="Times New Roman"/>
          <w:szCs w:val="24"/>
        </w:rPr>
        <w:t xml:space="preserve">Section </w:t>
      </w:r>
      <w:r>
        <w:rPr>
          <w:rFonts w:eastAsia="Times New Roman"/>
          <w:szCs w:val="24"/>
        </w:rPr>
        <w:t>2.20.3.</w:t>
      </w:r>
      <w:r w:rsidR="00E547CA">
        <w:rPr>
          <w:rFonts w:eastAsia="Times New Roman"/>
          <w:szCs w:val="24"/>
        </w:rPr>
        <w:t xml:space="preserve"> </w:t>
      </w:r>
      <w:r>
        <w:rPr>
          <w:rFonts w:eastAsia="Times New Roman"/>
          <w:szCs w:val="24"/>
        </w:rPr>
        <w:t xml:space="preserve"> A Minnesota regulator supported the suggestion to eliminate the wording and explained this would allow some retailers in Minnesota who are selling specialty fuels being sold in small locations with older equipment to move the decimal point on that equipment. </w:t>
      </w:r>
      <w:r w:rsidR="00BC362B">
        <w:rPr>
          <w:rFonts w:eastAsia="Times New Roman"/>
          <w:szCs w:val="24"/>
        </w:rPr>
        <w:t xml:space="preserve"> </w:t>
      </w:r>
      <w:r>
        <w:rPr>
          <w:rFonts w:eastAsia="Times New Roman"/>
          <w:szCs w:val="24"/>
        </w:rPr>
        <w:t xml:space="preserve">There was discussion that NCWM has never required this language for fuel sales. </w:t>
      </w:r>
      <w:r w:rsidR="00E547CA">
        <w:rPr>
          <w:rFonts w:eastAsia="Times New Roman"/>
          <w:szCs w:val="24"/>
        </w:rPr>
        <w:t xml:space="preserve"> </w:t>
      </w:r>
      <w:r w:rsidR="00347A0E">
        <w:rPr>
          <w:rFonts w:eastAsia="Times New Roman"/>
          <w:szCs w:val="24"/>
        </w:rPr>
        <w:t xml:space="preserve">Ms. </w:t>
      </w:r>
      <w:r>
        <w:rPr>
          <w:rFonts w:eastAsia="Times New Roman"/>
          <w:szCs w:val="24"/>
        </w:rPr>
        <w:t xml:space="preserve">Fran Elson-Houston, Chair of the RMFD Price Posting and Computing Capabilities </w:t>
      </w:r>
      <w:r w:rsidR="004B7A08">
        <w:rPr>
          <w:rFonts w:eastAsia="Times New Roman"/>
          <w:szCs w:val="24"/>
        </w:rPr>
        <w:t>TG</w:t>
      </w:r>
      <w:r>
        <w:rPr>
          <w:rFonts w:eastAsia="Times New Roman"/>
          <w:szCs w:val="24"/>
        </w:rPr>
        <w:t xml:space="preserve">, stated that while the </w:t>
      </w:r>
      <w:r w:rsidR="004B7A08">
        <w:rPr>
          <w:rFonts w:eastAsia="Times New Roman"/>
          <w:szCs w:val="24"/>
        </w:rPr>
        <w:t>TG</w:t>
      </w:r>
      <w:r>
        <w:rPr>
          <w:rFonts w:eastAsia="Times New Roman"/>
          <w:szCs w:val="24"/>
        </w:rPr>
        <w:t xml:space="preserve"> completed their work, more development should be done on this item.</w:t>
      </w:r>
      <w:r w:rsidR="00E547CA">
        <w:rPr>
          <w:rFonts w:eastAsia="Times New Roman"/>
          <w:szCs w:val="24"/>
        </w:rPr>
        <w:t xml:space="preserve"> </w:t>
      </w:r>
      <w:r>
        <w:rPr>
          <w:rFonts w:eastAsia="Times New Roman"/>
          <w:szCs w:val="24"/>
        </w:rPr>
        <w:t xml:space="preserve"> An industry representative stated the main focus of this item has been the issue of posted pricing on advertising signs never being lower than the pump price. </w:t>
      </w:r>
      <w:r w:rsidR="00BC362B">
        <w:rPr>
          <w:rFonts w:eastAsia="Times New Roman"/>
          <w:szCs w:val="24"/>
        </w:rPr>
        <w:t xml:space="preserve"> </w:t>
      </w:r>
      <w:r>
        <w:rPr>
          <w:rFonts w:eastAsia="Times New Roman"/>
          <w:szCs w:val="24"/>
        </w:rPr>
        <w:t>A Minnesota regulator also suggested the wording “unit price per gallon or per liter” be considered.</w:t>
      </w:r>
      <w:r w:rsidR="00E547CA">
        <w:rPr>
          <w:rFonts w:eastAsia="Times New Roman"/>
          <w:szCs w:val="24"/>
        </w:rPr>
        <w:t xml:space="preserve"> </w:t>
      </w:r>
      <w:r>
        <w:rPr>
          <w:rFonts w:eastAsia="Times New Roman"/>
          <w:szCs w:val="24"/>
        </w:rPr>
        <w:t xml:space="preserve"> An Illinois regulator asked if there was clarification needed for the requirement of street signs. </w:t>
      </w:r>
      <w:r w:rsidR="00BC362B">
        <w:rPr>
          <w:rFonts w:eastAsia="Times New Roman"/>
          <w:szCs w:val="24"/>
        </w:rPr>
        <w:t xml:space="preserve"> </w:t>
      </w:r>
      <w:r>
        <w:rPr>
          <w:rFonts w:eastAsia="Times New Roman"/>
          <w:szCs w:val="24"/>
        </w:rPr>
        <w:t xml:space="preserve">The group agreed clarification was needed. </w:t>
      </w:r>
      <w:r w:rsidRPr="000953F0">
        <w:rPr>
          <w:rFonts w:eastAsia="Times New Roman"/>
          <w:szCs w:val="24"/>
        </w:rPr>
        <w:t xml:space="preserve"> </w:t>
      </w:r>
      <w:r>
        <w:rPr>
          <w:rFonts w:eastAsia="Times New Roman"/>
          <w:szCs w:val="24"/>
        </w:rPr>
        <w:t>The Committee recommend</w:t>
      </w:r>
      <w:r w:rsidR="00E547CA">
        <w:rPr>
          <w:rFonts w:eastAsia="Times New Roman"/>
          <w:szCs w:val="24"/>
        </w:rPr>
        <w:t>ed</w:t>
      </w:r>
      <w:r>
        <w:rPr>
          <w:rFonts w:eastAsia="Times New Roman"/>
          <w:szCs w:val="24"/>
        </w:rPr>
        <w:t xml:space="preserve"> the changes below and believes with these changes, the item is fully developed and recommend</w:t>
      </w:r>
      <w:r w:rsidR="007C62B6">
        <w:rPr>
          <w:rFonts w:eastAsia="Times New Roman"/>
          <w:szCs w:val="24"/>
        </w:rPr>
        <w:t>s</w:t>
      </w:r>
      <w:r>
        <w:rPr>
          <w:rFonts w:eastAsia="Times New Roman"/>
          <w:szCs w:val="24"/>
        </w:rPr>
        <w:t xml:space="preserve"> that it be a Voting </w:t>
      </w:r>
      <w:r w:rsidR="00DA197D">
        <w:rPr>
          <w:rFonts w:eastAsia="Times New Roman"/>
          <w:szCs w:val="24"/>
        </w:rPr>
        <w:t>item</w:t>
      </w:r>
      <w:r>
        <w:rPr>
          <w:rFonts w:eastAsia="Times New Roman"/>
          <w:szCs w:val="24"/>
        </w:rPr>
        <w:t>.</w:t>
      </w:r>
    </w:p>
    <w:p w14:paraId="626AB7D9" w14:textId="2E9AB17D" w:rsidR="000953F0" w:rsidRPr="00214A24" w:rsidRDefault="000953F0" w:rsidP="00492D15">
      <w:pPr>
        <w:tabs>
          <w:tab w:val="left" w:pos="1080"/>
        </w:tabs>
        <w:ind w:left="360" w:right="360"/>
        <w:rPr>
          <w:rFonts w:eastAsia="Times New Roman"/>
          <w:b/>
          <w:szCs w:val="24"/>
        </w:rPr>
      </w:pPr>
      <w:r w:rsidRPr="00214A24">
        <w:rPr>
          <w:rFonts w:eastAsia="Times New Roman"/>
          <w:b/>
          <w:szCs w:val="24"/>
        </w:rPr>
        <w:t>2.20.3.</w:t>
      </w:r>
      <w:r w:rsidR="00E547CA">
        <w:rPr>
          <w:rFonts w:eastAsia="Times New Roman"/>
          <w:b/>
          <w:szCs w:val="24"/>
        </w:rPr>
        <w:tab/>
      </w:r>
      <w:r w:rsidRPr="00214A24">
        <w:rPr>
          <w:rFonts w:eastAsia="Times New Roman"/>
          <w:b/>
          <w:szCs w:val="24"/>
        </w:rPr>
        <w:t>Street Sign Prices and Advertising</w:t>
      </w:r>
    </w:p>
    <w:p w14:paraId="331BF0FA" w14:textId="77777777" w:rsidR="000953F0" w:rsidRPr="00214A24" w:rsidRDefault="000953F0" w:rsidP="00C15BCB">
      <w:pPr>
        <w:numPr>
          <w:ilvl w:val="0"/>
          <w:numId w:val="29"/>
        </w:numPr>
        <w:ind w:left="907" w:right="360"/>
        <w:rPr>
          <w:rFonts w:eastAsia="Times New Roman"/>
          <w:szCs w:val="24"/>
        </w:rPr>
      </w:pPr>
      <w:r w:rsidRPr="00214A24">
        <w:rPr>
          <w:rFonts w:eastAsia="Times New Roman"/>
          <w:szCs w:val="24"/>
        </w:rPr>
        <w:t xml:space="preserve">The unit price must be in terms of price per gallon </w:t>
      </w:r>
      <w:r w:rsidRPr="00F9329A">
        <w:rPr>
          <w:rFonts w:eastAsia="Times New Roman"/>
          <w:b/>
          <w:szCs w:val="24"/>
          <w:u w:val="single"/>
        </w:rPr>
        <w:t>or liter</w:t>
      </w:r>
      <w:r w:rsidRPr="00214A24">
        <w:rPr>
          <w:rFonts w:eastAsia="Times New Roman"/>
          <w:szCs w:val="24"/>
        </w:rPr>
        <w:t>.</w:t>
      </w:r>
    </w:p>
    <w:p w14:paraId="51F864EF" w14:textId="291EED3C" w:rsidR="00E84A1E" w:rsidRPr="00E84A1E" w:rsidRDefault="000953F0" w:rsidP="00492D15">
      <w:pPr>
        <w:ind w:left="900" w:right="360" w:hanging="360"/>
        <w:rPr>
          <w:rFonts w:eastAsia="Times New Roman"/>
          <w:szCs w:val="24"/>
        </w:rPr>
      </w:pPr>
      <w:r w:rsidRPr="00214A24">
        <w:rPr>
          <w:rFonts w:eastAsia="Times New Roman"/>
          <w:szCs w:val="24"/>
        </w:rPr>
        <w:t xml:space="preserve">(b) </w:t>
      </w:r>
      <w:r w:rsidR="00176002">
        <w:rPr>
          <w:rFonts w:eastAsia="Times New Roman"/>
          <w:szCs w:val="24"/>
        </w:rPr>
        <w:tab/>
      </w:r>
      <w:r w:rsidRPr="00214A24">
        <w:rPr>
          <w:rFonts w:eastAsia="Times New Roman"/>
          <w:b/>
          <w:szCs w:val="24"/>
          <w:u w:val="single"/>
        </w:rPr>
        <w:t>In the event a street sign is used</w:t>
      </w:r>
      <w:r w:rsidRPr="00214A24">
        <w:rPr>
          <w:rFonts w:eastAsia="Times New Roman"/>
          <w:b/>
          <w:szCs w:val="24"/>
        </w:rPr>
        <w:t xml:space="preserve">, </w:t>
      </w:r>
      <w:r w:rsidR="006511A9" w:rsidRPr="00214A24">
        <w:rPr>
          <w:rFonts w:eastAsia="Times New Roman"/>
          <w:b/>
          <w:strike/>
          <w:szCs w:val="24"/>
        </w:rPr>
        <w:t>Wh</w:t>
      </w:r>
      <w:r w:rsidR="006511A9" w:rsidRPr="00214A24">
        <w:rPr>
          <w:rFonts w:eastAsia="Times New Roman"/>
          <w:b/>
          <w:szCs w:val="24"/>
        </w:rPr>
        <w:t>en</w:t>
      </w:r>
      <w:r w:rsidRPr="00214A24">
        <w:rPr>
          <w:rFonts w:eastAsia="Times New Roman"/>
          <w:szCs w:val="24"/>
        </w:rPr>
        <w:t xml:space="preserve"> the </w:t>
      </w:r>
      <w:r w:rsidR="00E84A1E" w:rsidRPr="00E84A1E">
        <w:rPr>
          <w:rFonts w:eastAsia="Times New Roman"/>
          <w:szCs w:val="24"/>
        </w:rPr>
        <w:t>price of fuel increases, the street sign must be changed before or simultaneous</w:t>
      </w:r>
      <w:r w:rsidR="00E84A1E" w:rsidRPr="004346E4">
        <w:rPr>
          <w:rFonts w:eastAsia="Times New Roman"/>
          <w:b/>
          <w:szCs w:val="24"/>
          <w:u w:val="single"/>
        </w:rPr>
        <w:t>ly</w:t>
      </w:r>
      <w:r w:rsidR="00E84A1E" w:rsidRPr="00E84A1E">
        <w:rPr>
          <w:rFonts w:eastAsia="Times New Roman"/>
          <w:szCs w:val="24"/>
        </w:rPr>
        <w:t xml:space="preserve"> when the price at the pump is changed. When the price of fuel decreases, the price at the pump must be changed before simultaneous</w:t>
      </w:r>
      <w:r w:rsidR="00E84A1E" w:rsidRPr="00E84A1E">
        <w:rPr>
          <w:rFonts w:eastAsia="Times New Roman"/>
          <w:b/>
          <w:szCs w:val="24"/>
          <w:u w:val="single"/>
        </w:rPr>
        <w:t>ly</w:t>
      </w:r>
      <w:r w:rsidR="00E84A1E" w:rsidRPr="00E84A1E">
        <w:rPr>
          <w:rFonts w:eastAsia="Times New Roman"/>
          <w:szCs w:val="24"/>
        </w:rPr>
        <w:t xml:space="preserve"> when the street sign price is changed. </w:t>
      </w:r>
    </w:p>
    <w:p w14:paraId="414514EB" w14:textId="14930E28" w:rsidR="009C1A97" w:rsidRDefault="00303BE0" w:rsidP="00492D15">
      <w:pPr>
        <w:rPr>
          <w:rFonts w:eastAsia="Times New Roman"/>
          <w:szCs w:val="24"/>
        </w:rPr>
      </w:pPr>
      <w:r>
        <w:rPr>
          <w:rFonts w:eastAsia="Times New Roman"/>
          <w:szCs w:val="24"/>
        </w:rPr>
        <w:t xml:space="preserve">WWMA </w:t>
      </w:r>
      <w:r w:rsidR="00BC362B">
        <w:rPr>
          <w:rFonts w:eastAsia="Times New Roman"/>
          <w:szCs w:val="24"/>
        </w:rPr>
        <w:t xml:space="preserve">2014 Annual Meeting:  There were </w:t>
      </w:r>
      <w:r>
        <w:rPr>
          <w:rFonts w:eastAsia="Times New Roman"/>
          <w:szCs w:val="24"/>
        </w:rPr>
        <w:t xml:space="preserve">questions from industry and regulators about the need to have </w:t>
      </w:r>
      <w:r w:rsidR="0006419F" w:rsidRPr="0006419F">
        <w:rPr>
          <w:rFonts w:eastAsia="Times New Roman"/>
          <w:szCs w:val="24"/>
          <w:vertAlign w:val="superscript"/>
        </w:rPr>
        <w:t>1</w:t>
      </w:r>
      <w:r w:rsidR="0006419F" w:rsidRPr="0006419F">
        <w:rPr>
          <w:rFonts w:eastAsia="Times New Roman"/>
          <w:szCs w:val="24"/>
        </w:rPr>
        <w:t>/</w:t>
      </w:r>
      <w:r w:rsidR="0006419F" w:rsidRPr="0006419F">
        <w:rPr>
          <w:rFonts w:eastAsia="Times New Roman"/>
          <w:szCs w:val="24"/>
          <w:vertAlign w:val="subscript"/>
        </w:rPr>
        <w:t>10</w:t>
      </w:r>
      <w:r w:rsidR="0006419F" w:rsidRPr="0006419F">
        <w:rPr>
          <w:rFonts w:eastAsia="Times New Roman"/>
          <w:szCs w:val="24"/>
        </w:rPr>
        <w:t xml:space="preserve"> </w:t>
      </w:r>
      <w:r>
        <w:rPr>
          <w:rFonts w:eastAsia="Times New Roman"/>
          <w:szCs w:val="24"/>
        </w:rPr>
        <w:t>cent pricing and advertising.  One regulator said that many states already have their own laws to address street sign pricing and advertising.</w:t>
      </w:r>
      <w:r w:rsidR="00E547CA">
        <w:rPr>
          <w:rFonts w:eastAsia="Times New Roman"/>
          <w:szCs w:val="24"/>
        </w:rPr>
        <w:t xml:space="preserve">  </w:t>
      </w:r>
      <w:r>
        <w:rPr>
          <w:rFonts w:eastAsia="Times New Roman"/>
          <w:szCs w:val="24"/>
        </w:rPr>
        <w:t>Several other regulators agreed and said it is not necessary to include in the Method of Sale Regulation in NIST H</w:t>
      </w:r>
      <w:r w:rsidR="00347A0E">
        <w:rPr>
          <w:rFonts w:eastAsia="Times New Roman"/>
          <w:szCs w:val="24"/>
        </w:rPr>
        <w:t>andbook</w:t>
      </w:r>
      <w:r>
        <w:rPr>
          <w:rFonts w:eastAsia="Times New Roman"/>
          <w:szCs w:val="24"/>
        </w:rPr>
        <w:t xml:space="preserve"> 130.  There was consensus among all stakeholders attending the 2014 WWMA meeting that this section is not needed in the NIST H</w:t>
      </w:r>
      <w:r w:rsidR="00347A0E">
        <w:rPr>
          <w:rFonts w:eastAsia="Times New Roman"/>
          <w:szCs w:val="24"/>
        </w:rPr>
        <w:t>andbook</w:t>
      </w:r>
      <w:r>
        <w:rPr>
          <w:rFonts w:eastAsia="Times New Roman"/>
          <w:szCs w:val="24"/>
        </w:rPr>
        <w:t xml:space="preserve"> 130</w:t>
      </w:r>
      <w:r w:rsidR="005031D8">
        <w:rPr>
          <w:rFonts w:eastAsia="Times New Roman"/>
          <w:szCs w:val="24"/>
        </w:rPr>
        <w:t xml:space="preserve">, </w:t>
      </w:r>
      <w:r>
        <w:rPr>
          <w:rFonts w:eastAsia="Times New Roman"/>
          <w:szCs w:val="24"/>
        </w:rPr>
        <w:t xml:space="preserve">Method of Sale Regulation.  WWMA recommended that this </w:t>
      </w:r>
      <w:r w:rsidR="00BC362B">
        <w:rPr>
          <w:rFonts w:eastAsia="Times New Roman"/>
          <w:szCs w:val="24"/>
        </w:rPr>
        <w:t xml:space="preserve">item </w:t>
      </w:r>
      <w:r>
        <w:rPr>
          <w:rFonts w:eastAsia="Times New Roman"/>
          <w:szCs w:val="24"/>
        </w:rPr>
        <w:t>be Withdrawn.</w:t>
      </w:r>
    </w:p>
    <w:p w14:paraId="12404B06" w14:textId="69C39119" w:rsidR="00EC2526" w:rsidRPr="00EC2526" w:rsidRDefault="00EC2526" w:rsidP="00492D15">
      <w:pPr>
        <w:rPr>
          <w:rFonts w:eastAsia="Times New Roman"/>
          <w:szCs w:val="24"/>
        </w:rPr>
      </w:pPr>
      <w:r w:rsidRPr="00EC2526">
        <w:rPr>
          <w:rFonts w:eastAsia="Times New Roman"/>
          <w:szCs w:val="24"/>
        </w:rPr>
        <w:t>2014 SWMA</w:t>
      </w:r>
      <w:r w:rsidR="001808E8">
        <w:rPr>
          <w:rFonts w:eastAsia="Times New Roman"/>
          <w:szCs w:val="24"/>
        </w:rPr>
        <w:t>:  T</w:t>
      </w:r>
      <w:r w:rsidRPr="00EC2526">
        <w:rPr>
          <w:rFonts w:eastAsia="Times New Roman"/>
          <w:szCs w:val="24"/>
        </w:rPr>
        <w:t>he Committee heard from an industry</w:t>
      </w:r>
      <w:r w:rsidR="004B7A08">
        <w:rPr>
          <w:rFonts w:eastAsia="Times New Roman"/>
          <w:szCs w:val="24"/>
        </w:rPr>
        <w:t xml:space="preserve"> representative</w:t>
      </w:r>
      <w:r w:rsidRPr="00EC2526">
        <w:rPr>
          <w:rFonts w:eastAsia="Times New Roman"/>
          <w:szCs w:val="24"/>
        </w:rPr>
        <w:t xml:space="preserve"> that this </w:t>
      </w:r>
      <w:r w:rsidR="001B5DBA">
        <w:rPr>
          <w:rFonts w:eastAsia="Times New Roman"/>
          <w:szCs w:val="24"/>
        </w:rPr>
        <w:t xml:space="preserve">proposal </w:t>
      </w:r>
      <w:r w:rsidRPr="00EC2526">
        <w:rPr>
          <w:rFonts w:eastAsia="Times New Roman"/>
          <w:szCs w:val="24"/>
        </w:rPr>
        <w:t>would codify that pric</w:t>
      </w:r>
      <w:r w:rsidR="004B7A08">
        <w:rPr>
          <w:rFonts w:eastAsia="Times New Roman"/>
          <w:szCs w:val="24"/>
        </w:rPr>
        <w:t>ing</w:t>
      </w:r>
      <w:r w:rsidRPr="00EC2526">
        <w:rPr>
          <w:rFonts w:eastAsia="Times New Roman"/>
          <w:szCs w:val="24"/>
        </w:rPr>
        <w:t xml:space="preserve"> will be required in </w:t>
      </w:r>
      <w:r w:rsidR="0006419F" w:rsidRPr="0006419F">
        <w:rPr>
          <w:rFonts w:eastAsia="Times New Roman"/>
          <w:szCs w:val="24"/>
          <w:vertAlign w:val="superscript"/>
        </w:rPr>
        <w:t>1</w:t>
      </w:r>
      <w:r w:rsidR="0006419F" w:rsidRPr="0006419F">
        <w:rPr>
          <w:rFonts w:eastAsia="Times New Roman"/>
          <w:szCs w:val="24"/>
        </w:rPr>
        <w:t>/</w:t>
      </w:r>
      <w:r w:rsidR="0006419F" w:rsidRPr="0006419F">
        <w:rPr>
          <w:rFonts w:eastAsia="Times New Roman"/>
          <w:szCs w:val="24"/>
          <w:vertAlign w:val="subscript"/>
        </w:rPr>
        <w:t>10</w:t>
      </w:r>
      <w:r w:rsidR="0006419F" w:rsidRPr="0006419F">
        <w:rPr>
          <w:rFonts w:eastAsia="Times New Roman"/>
          <w:szCs w:val="24"/>
        </w:rPr>
        <w:t xml:space="preserve"> </w:t>
      </w:r>
      <w:r w:rsidRPr="00EC2526">
        <w:rPr>
          <w:rFonts w:eastAsia="Times New Roman"/>
          <w:szCs w:val="24"/>
        </w:rPr>
        <w:t xml:space="preserve">cents and that making signage and dispensers agree simultaneously </w:t>
      </w:r>
      <w:r w:rsidR="004B7A08">
        <w:rPr>
          <w:rFonts w:eastAsia="Times New Roman"/>
          <w:szCs w:val="24"/>
        </w:rPr>
        <w:t>would be</w:t>
      </w:r>
      <w:r w:rsidR="004B7A08" w:rsidRPr="00EC2526">
        <w:rPr>
          <w:rFonts w:eastAsia="Times New Roman"/>
          <w:szCs w:val="24"/>
        </w:rPr>
        <w:t xml:space="preserve"> </w:t>
      </w:r>
      <w:r w:rsidRPr="00EC2526">
        <w:rPr>
          <w:rFonts w:eastAsia="Times New Roman"/>
          <w:szCs w:val="24"/>
        </w:rPr>
        <w:t xml:space="preserve">impossible in some instances. </w:t>
      </w:r>
      <w:r w:rsidR="004B7A08">
        <w:rPr>
          <w:rFonts w:eastAsia="Times New Roman"/>
          <w:szCs w:val="24"/>
        </w:rPr>
        <w:t xml:space="preserve"> </w:t>
      </w:r>
      <w:r w:rsidRPr="00EC2526">
        <w:rPr>
          <w:rFonts w:eastAsia="Times New Roman"/>
          <w:szCs w:val="24"/>
        </w:rPr>
        <w:t xml:space="preserve">The SWMA recommended this </w:t>
      </w:r>
      <w:r w:rsidR="00BC362B">
        <w:rPr>
          <w:rFonts w:eastAsia="Times New Roman"/>
          <w:szCs w:val="24"/>
        </w:rPr>
        <w:t>i</w:t>
      </w:r>
      <w:r w:rsidR="00BC362B" w:rsidRPr="00EC2526">
        <w:rPr>
          <w:rFonts w:eastAsia="Times New Roman"/>
          <w:szCs w:val="24"/>
        </w:rPr>
        <w:t xml:space="preserve">tem </w:t>
      </w:r>
      <w:r w:rsidRPr="00EC2526">
        <w:rPr>
          <w:rFonts w:eastAsia="Times New Roman"/>
          <w:szCs w:val="24"/>
        </w:rPr>
        <w:t xml:space="preserve">be </w:t>
      </w:r>
      <w:r w:rsidR="004B7A08">
        <w:rPr>
          <w:rFonts w:eastAsia="Times New Roman"/>
          <w:szCs w:val="24"/>
        </w:rPr>
        <w:t>W</w:t>
      </w:r>
      <w:r w:rsidR="004B7A08" w:rsidRPr="00EC2526">
        <w:rPr>
          <w:rFonts w:eastAsia="Times New Roman"/>
          <w:szCs w:val="24"/>
        </w:rPr>
        <w:t>ithdrawn</w:t>
      </w:r>
      <w:r w:rsidRPr="00EC2526">
        <w:rPr>
          <w:rFonts w:eastAsia="Times New Roman"/>
          <w:szCs w:val="24"/>
        </w:rPr>
        <w:t>.</w:t>
      </w:r>
    </w:p>
    <w:p w14:paraId="478ADBE1" w14:textId="557EFBC3" w:rsidR="001A7788" w:rsidRPr="001A7788" w:rsidRDefault="001A7788" w:rsidP="00492D15">
      <w:pPr>
        <w:rPr>
          <w:szCs w:val="20"/>
        </w:rPr>
      </w:pPr>
      <w:r w:rsidRPr="001A7788">
        <w:rPr>
          <w:szCs w:val="20"/>
        </w:rPr>
        <w:t xml:space="preserve">Additional letters, presentations, and data may have been part of the Committee’s consideration.  To review the supporting documentation, please refer to the </w:t>
      </w:r>
      <w:r w:rsidRPr="001A7788">
        <w:rPr>
          <w:i/>
          <w:szCs w:val="20"/>
        </w:rPr>
        <w:t>Report of the 99</w:t>
      </w:r>
      <w:r w:rsidRPr="001A7788">
        <w:rPr>
          <w:i/>
          <w:szCs w:val="20"/>
          <w:vertAlign w:val="superscript"/>
        </w:rPr>
        <w:t>th</w:t>
      </w:r>
      <w:r w:rsidRPr="001A7788">
        <w:rPr>
          <w:i/>
          <w:szCs w:val="20"/>
        </w:rPr>
        <w:t xml:space="preserve"> National Conference on Weights and Measures</w:t>
      </w:r>
      <w:r w:rsidRPr="001A7788">
        <w:rPr>
          <w:szCs w:val="20"/>
        </w:rPr>
        <w:t xml:space="preserve"> (SP1193, 2014).</w:t>
      </w:r>
    </w:p>
    <w:p w14:paraId="76F87A13" w14:textId="77777777" w:rsidR="00CB67EE" w:rsidRPr="00C74429" w:rsidRDefault="00CB67EE" w:rsidP="00492D15">
      <w:pPr>
        <w:pStyle w:val="ItemHeading"/>
        <w:ind w:left="900" w:hanging="900"/>
      </w:pPr>
      <w:bookmarkStart w:id="38" w:name="_Toc426975223"/>
      <w:r w:rsidRPr="00C74429">
        <w:lastRenderedPageBreak/>
        <w:t>232-</w:t>
      </w:r>
      <w:r w:rsidR="003B5757">
        <w:t>3</w:t>
      </w:r>
      <w:r w:rsidRPr="00F16729">
        <w:tab/>
      </w:r>
      <w:r w:rsidR="0025184D">
        <w:t>V</w:t>
      </w:r>
      <w:r w:rsidRPr="0083242E">
        <w:tab/>
      </w:r>
      <w:r w:rsidR="002A23E5">
        <w:t xml:space="preserve">Section </w:t>
      </w:r>
      <w:r w:rsidRPr="00CB67EE">
        <w:t>2.23.  Animal</w:t>
      </w:r>
      <w:r w:rsidR="001B5DBA">
        <w:t xml:space="preserve"> </w:t>
      </w:r>
      <w:r w:rsidRPr="00CB67EE">
        <w:t>Bedding</w:t>
      </w:r>
      <w:bookmarkEnd w:id="38"/>
      <w:r>
        <w:t xml:space="preserve"> </w:t>
      </w:r>
    </w:p>
    <w:p w14:paraId="35702F9A" w14:textId="77777777" w:rsidR="009D57C0" w:rsidRPr="006548A9" w:rsidRDefault="009D57C0" w:rsidP="00492D15">
      <w:pPr>
        <w:pStyle w:val="BoldHeading"/>
        <w:keepNext/>
        <w:spacing w:after="240"/>
        <w:jc w:val="center"/>
        <w:rPr>
          <w:b w:val="0"/>
        </w:rPr>
      </w:pPr>
      <w:r>
        <w:rPr>
          <w:b w:val="0"/>
        </w:rPr>
        <w:t>(This item was returned to Informational.)</w:t>
      </w:r>
    </w:p>
    <w:p w14:paraId="23620563" w14:textId="77777777" w:rsidR="00CB67EE" w:rsidRDefault="00CB67EE" w:rsidP="00492D15">
      <w:pPr>
        <w:pStyle w:val="BoldHeading"/>
        <w:keepNext/>
      </w:pPr>
      <w:r>
        <w:t xml:space="preserve">Source:  </w:t>
      </w:r>
    </w:p>
    <w:p w14:paraId="02756130" w14:textId="77777777" w:rsidR="00CB67EE" w:rsidRPr="00B9099F" w:rsidRDefault="00724837" w:rsidP="00492D15">
      <w:pPr>
        <w:pStyle w:val="BoldHeading"/>
        <w:keepNext/>
        <w:spacing w:after="240"/>
        <w:rPr>
          <w:b w:val="0"/>
        </w:rPr>
      </w:pPr>
      <w:r>
        <w:rPr>
          <w:b w:val="0"/>
        </w:rPr>
        <w:t>NIST Office of Weights and Measures (2015)</w:t>
      </w:r>
    </w:p>
    <w:p w14:paraId="5BCE36C2" w14:textId="77777777" w:rsidR="00CB67EE" w:rsidRDefault="00CB67EE" w:rsidP="00492D15">
      <w:pPr>
        <w:pStyle w:val="BoldHeading"/>
        <w:keepNext/>
      </w:pPr>
      <w:r>
        <w:t xml:space="preserve">Purpose:  </w:t>
      </w:r>
    </w:p>
    <w:p w14:paraId="11179110" w14:textId="77777777" w:rsidR="00724837" w:rsidRDefault="00724837" w:rsidP="00FF1D68">
      <w:pPr>
        <w:keepNext/>
        <w:rPr>
          <w:szCs w:val="20"/>
        </w:rPr>
      </w:pPr>
      <w:r>
        <w:rPr>
          <w:szCs w:val="20"/>
        </w:rPr>
        <w:t>P</w:t>
      </w:r>
      <w:r w:rsidRPr="00660EE5">
        <w:rPr>
          <w:szCs w:val="20"/>
        </w:rPr>
        <w:t xml:space="preserve">rovide a uniform method of sale for animal bedding that will enhance the ability of consumers to make value comparisons and will ensure fair competition.   </w:t>
      </w:r>
    </w:p>
    <w:p w14:paraId="2E9E2DA2" w14:textId="77777777" w:rsidR="00CB67EE" w:rsidRDefault="00CB67EE" w:rsidP="00AC64C4">
      <w:pPr>
        <w:pStyle w:val="BoldHeading"/>
        <w:keepNext/>
      </w:pPr>
      <w:r>
        <w:t xml:space="preserve">Item </w:t>
      </w:r>
      <w:r w:rsidR="0024285B">
        <w:t xml:space="preserve">Under </w:t>
      </w:r>
      <w:r>
        <w:t xml:space="preserve">Consideration:  </w:t>
      </w:r>
    </w:p>
    <w:p w14:paraId="0549696F" w14:textId="77777777" w:rsidR="00CB67EE" w:rsidRDefault="00CB67EE" w:rsidP="00FF1D68">
      <w:pPr>
        <w:pStyle w:val="BoldHeading"/>
        <w:spacing w:after="240"/>
        <w:ind w:right="360"/>
        <w:rPr>
          <w:b w:val="0"/>
        </w:rPr>
      </w:pPr>
      <w:r>
        <w:rPr>
          <w:b w:val="0"/>
        </w:rPr>
        <w:t>Amend the NIST Handbook 130, Method of Sale Regulation as follows:</w:t>
      </w:r>
    </w:p>
    <w:p w14:paraId="01BC0394" w14:textId="1DBF07D3" w:rsidR="00724837" w:rsidRPr="00660EE5" w:rsidRDefault="00724837" w:rsidP="00FF1D68">
      <w:pPr>
        <w:tabs>
          <w:tab w:val="left" w:pos="900"/>
        </w:tabs>
        <w:ind w:left="360" w:right="360"/>
        <w:rPr>
          <w:rFonts w:eastAsia="Times New Roman"/>
          <w:b/>
          <w:strike/>
          <w:szCs w:val="20"/>
        </w:rPr>
      </w:pPr>
      <w:r w:rsidRPr="00660EE5">
        <w:rPr>
          <w:b/>
          <w:szCs w:val="20"/>
        </w:rPr>
        <w:t>2.23.</w:t>
      </w:r>
      <w:r w:rsidR="00E547CA">
        <w:rPr>
          <w:b/>
          <w:szCs w:val="20"/>
        </w:rPr>
        <w:tab/>
      </w:r>
      <w:r w:rsidRPr="00660EE5">
        <w:rPr>
          <w:b/>
          <w:szCs w:val="20"/>
        </w:rPr>
        <w:t>Animal Bedding.</w:t>
      </w:r>
      <w:r w:rsidRPr="00660EE5">
        <w:rPr>
          <w:szCs w:val="20"/>
        </w:rPr>
        <w:t xml:space="preserve"> </w:t>
      </w:r>
      <w:r w:rsidRPr="006E015B">
        <w:rPr>
          <w:strike/>
          <w:szCs w:val="20"/>
        </w:rPr>
        <w:t xml:space="preserve">– </w:t>
      </w:r>
      <w:r w:rsidRPr="001B1DBD">
        <w:rPr>
          <w:rFonts w:eastAsia="Times New Roman"/>
          <w:b/>
          <w:strike/>
          <w:szCs w:val="20"/>
        </w:rPr>
        <w:t>Packaged</w:t>
      </w:r>
      <w:r w:rsidRPr="00660EE5">
        <w:rPr>
          <w:rFonts w:eastAsia="Times New Roman"/>
          <w:b/>
          <w:strike/>
          <w:szCs w:val="20"/>
        </w:rPr>
        <w:t xml:space="preserve"> animal bedding of all kinds, except for baled straw, shall be sold by volume, that is, by the cubic meter, liter, or milliliter and by the cubic yard, cubic foot, or cubic inch.  If the commodity is packaged in a compressed state, the quantity declaration shall include both the quantity in the compressed state and the usable quantity that can be recovered.  Compressed animal bedding packages shall not include pre-compression volume statements.</w:t>
      </w:r>
    </w:p>
    <w:p w14:paraId="24E1E80F" w14:textId="7C2FBB3C" w:rsidR="00724837" w:rsidRPr="00660EE5" w:rsidRDefault="00724837" w:rsidP="006511A9">
      <w:pPr>
        <w:tabs>
          <w:tab w:val="left" w:pos="810"/>
        </w:tabs>
        <w:spacing w:after="0"/>
        <w:ind w:left="259" w:right="360"/>
        <w:rPr>
          <w:rFonts w:eastAsia="Times New Roman"/>
          <w:bCs/>
          <w:strike/>
          <w:szCs w:val="20"/>
        </w:rPr>
      </w:pPr>
      <w:r w:rsidRPr="00660EE5">
        <w:rPr>
          <w:rFonts w:eastAsia="Times New Roman"/>
          <w:bCs/>
          <w:szCs w:val="20"/>
        </w:rPr>
        <w:tab/>
      </w:r>
      <w:r w:rsidRPr="00660EE5">
        <w:rPr>
          <w:rFonts w:eastAsia="Times New Roman"/>
          <w:b/>
          <w:strike/>
          <w:szCs w:val="20"/>
        </w:rPr>
        <w:t>Example</w:t>
      </w:r>
      <w:r w:rsidRPr="00660EE5">
        <w:rPr>
          <w:rFonts w:eastAsia="Times New Roman"/>
          <w:b/>
          <w:bCs/>
          <w:strike/>
          <w:szCs w:val="20"/>
        </w:rPr>
        <w:t>:</w:t>
      </w:r>
      <w:r w:rsidRPr="00660EE5">
        <w:rPr>
          <w:rFonts w:eastAsia="Times New Roman"/>
          <w:bCs/>
          <w:strike/>
          <w:szCs w:val="20"/>
        </w:rPr>
        <w:t xml:space="preserve">  </w:t>
      </w:r>
    </w:p>
    <w:p w14:paraId="09905023" w14:textId="77777777" w:rsidR="00724837" w:rsidRDefault="00724837" w:rsidP="006511A9">
      <w:pPr>
        <w:tabs>
          <w:tab w:val="left" w:pos="360"/>
        </w:tabs>
        <w:spacing w:after="0"/>
        <w:ind w:left="810" w:right="360"/>
        <w:rPr>
          <w:rFonts w:eastAsia="Times New Roman"/>
          <w:b/>
          <w:strike/>
          <w:szCs w:val="20"/>
        </w:rPr>
      </w:pPr>
      <w:r w:rsidRPr="00660EE5">
        <w:rPr>
          <w:rFonts w:eastAsia="Times New Roman"/>
          <w:b/>
          <w:strike/>
          <w:szCs w:val="20"/>
        </w:rPr>
        <w:t>250 mL expands to 500 mL (500 in</w:t>
      </w:r>
      <w:r w:rsidRPr="00660EE5">
        <w:rPr>
          <w:rFonts w:eastAsia="Times New Roman"/>
          <w:b/>
          <w:strike/>
          <w:szCs w:val="20"/>
          <w:vertAlign w:val="superscript"/>
        </w:rPr>
        <w:t>3</w:t>
      </w:r>
      <w:r w:rsidRPr="00660EE5">
        <w:rPr>
          <w:rFonts w:eastAsia="Times New Roman"/>
          <w:b/>
          <w:strike/>
          <w:szCs w:val="20"/>
        </w:rPr>
        <w:t xml:space="preserve"> expands to 1000 in</w:t>
      </w:r>
      <w:r w:rsidRPr="00660EE5">
        <w:rPr>
          <w:rFonts w:eastAsia="Times New Roman"/>
          <w:b/>
          <w:strike/>
          <w:szCs w:val="20"/>
          <w:vertAlign w:val="superscript"/>
        </w:rPr>
        <w:t>3</w:t>
      </w:r>
      <w:r w:rsidRPr="00660EE5">
        <w:rPr>
          <w:rFonts w:eastAsia="Times New Roman"/>
          <w:b/>
          <w:strike/>
          <w:szCs w:val="20"/>
        </w:rPr>
        <w:t>).</w:t>
      </w:r>
    </w:p>
    <w:p w14:paraId="005EFA2D" w14:textId="6E07A870" w:rsidR="00130729" w:rsidRPr="006548A9" w:rsidRDefault="00130729" w:rsidP="00FF1D68">
      <w:pPr>
        <w:tabs>
          <w:tab w:val="left" w:pos="360"/>
        </w:tabs>
        <w:spacing w:before="60"/>
        <w:ind w:left="360" w:right="360"/>
        <w:rPr>
          <w:rFonts w:eastAsia="Times New Roman"/>
          <w:szCs w:val="20"/>
        </w:rPr>
      </w:pPr>
      <w:r w:rsidRPr="006548A9">
        <w:rPr>
          <w:rFonts w:eastAsia="Times New Roman"/>
          <w:szCs w:val="20"/>
        </w:rPr>
        <w:t>(</w:t>
      </w:r>
      <w:r>
        <w:rPr>
          <w:rFonts w:eastAsia="Times New Roman"/>
          <w:szCs w:val="20"/>
        </w:rPr>
        <w:t>Added 1990)</w:t>
      </w:r>
      <w:r w:rsidR="00257FC3">
        <w:rPr>
          <w:rFonts w:eastAsia="Times New Roman"/>
          <w:szCs w:val="20"/>
        </w:rPr>
        <w:t xml:space="preserve"> </w:t>
      </w:r>
      <w:r>
        <w:rPr>
          <w:rFonts w:eastAsia="Times New Roman"/>
          <w:szCs w:val="20"/>
        </w:rPr>
        <w:t xml:space="preserve">(Amended 2012 </w:t>
      </w:r>
      <w:r w:rsidRPr="006548A9">
        <w:rPr>
          <w:rFonts w:eastAsia="Times New Roman"/>
          <w:b/>
          <w:szCs w:val="20"/>
          <w:u w:val="single"/>
        </w:rPr>
        <w:t>and 20XX</w:t>
      </w:r>
      <w:r>
        <w:rPr>
          <w:rFonts w:eastAsia="Times New Roman"/>
          <w:szCs w:val="20"/>
        </w:rPr>
        <w:t>)</w:t>
      </w:r>
    </w:p>
    <w:p w14:paraId="452C300C" w14:textId="788A0FE1" w:rsidR="00724837" w:rsidRPr="00660EE5" w:rsidRDefault="00724837" w:rsidP="006511A9">
      <w:pPr>
        <w:spacing w:before="40"/>
        <w:ind w:left="720" w:right="360"/>
        <w:rPr>
          <w:b/>
          <w:szCs w:val="20"/>
          <w:u w:val="single"/>
        </w:rPr>
      </w:pPr>
      <w:r w:rsidRPr="00660EE5">
        <w:rPr>
          <w:b/>
          <w:szCs w:val="20"/>
          <w:u w:val="single"/>
        </w:rPr>
        <w:t>2.23.1.</w:t>
      </w:r>
      <w:r w:rsidR="00E547CA">
        <w:rPr>
          <w:b/>
          <w:szCs w:val="20"/>
        </w:rPr>
        <w:tab/>
      </w:r>
      <w:r w:rsidRPr="00660EE5">
        <w:rPr>
          <w:b/>
          <w:szCs w:val="20"/>
          <w:u w:val="single"/>
        </w:rPr>
        <w:t>Definitions</w:t>
      </w:r>
      <w:r w:rsidR="00AE2E85">
        <w:rPr>
          <w:b/>
          <w:szCs w:val="20"/>
          <w:u w:val="single"/>
        </w:rPr>
        <w:t>.</w:t>
      </w:r>
    </w:p>
    <w:p w14:paraId="5B54B263" w14:textId="739C8ED2" w:rsidR="00724837" w:rsidRPr="00660EE5" w:rsidRDefault="00724837" w:rsidP="00C15BCB">
      <w:pPr>
        <w:pStyle w:val="NoSpacing"/>
        <w:numPr>
          <w:ilvl w:val="0"/>
          <w:numId w:val="35"/>
        </w:numPr>
        <w:tabs>
          <w:tab w:val="left" w:pos="1260"/>
        </w:tabs>
        <w:spacing w:after="240"/>
        <w:ind w:left="1267" w:right="360"/>
        <w:rPr>
          <w:rFonts w:ascii="Times New Roman" w:hAnsi="Times New Roman"/>
          <w:b/>
          <w:sz w:val="20"/>
          <w:szCs w:val="20"/>
          <w:u w:val="single"/>
        </w:rPr>
      </w:pPr>
      <w:r w:rsidRPr="00660EE5">
        <w:rPr>
          <w:rFonts w:ascii="Times New Roman" w:hAnsi="Times New Roman"/>
          <w:b/>
          <w:sz w:val="20"/>
          <w:szCs w:val="20"/>
          <w:u w:val="single"/>
        </w:rPr>
        <w:t xml:space="preserve">Animal Bedding – </w:t>
      </w:r>
      <w:r w:rsidR="00123EC8">
        <w:rPr>
          <w:rFonts w:ascii="Times New Roman" w:hAnsi="Times New Roman"/>
          <w:b/>
          <w:sz w:val="20"/>
          <w:szCs w:val="20"/>
          <w:u w:val="single"/>
        </w:rPr>
        <w:t>Packaged animal bedding of all kinds</w:t>
      </w:r>
      <w:r w:rsidRPr="00660EE5">
        <w:rPr>
          <w:rFonts w:ascii="Times New Roman" w:hAnsi="Times New Roman"/>
          <w:b/>
          <w:sz w:val="20"/>
          <w:szCs w:val="20"/>
          <w:u w:val="single"/>
        </w:rPr>
        <w:t>, except for baled straw</w:t>
      </w:r>
      <w:r w:rsidR="00123EC8">
        <w:rPr>
          <w:rFonts w:ascii="Times New Roman" w:hAnsi="Times New Roman"/>
          <w:b/>
          <w:sz w:val="20"/>
          <w:szCs w:val="20"/>
          <w:u w:val="single"/>
        </w:rPr>
        <w:t>.</w:t>
      </w:r>
      <w:r w:rsidR="00CD50FB" w:rsidRPr="00660EE5">
        <w:rPr>
          <w:rFonts w:ascii="Times New Roman" w:hAnsi="Times New Roman"/>
          <w:b/>
          <w:sz w:val="20"/>
          <w:szCs w:val="20"/>
          <w:u w:val="single"/>
        </w:rPr>
        <w:t xml:space="preserve"> </w:t>
      </w:r>
    </w:p>
    <w:p w14:paraId="5B4C6C62" w14:textId="581FF610" w:rsidR="00724837" w:rsidRDefault="00952DEC" w:rsidP="00C15BCB">
      <w:pPr>
        <w:pStyle w:val="NoSpacing"/>
        <w:numPr>
          <w:ilvl w:val="0"/>
          <w:numId w:val="35"/>
        </w:numPr>
        <w:tabs>
          <w:tab w:val="left" w:pos="1260"/>
        </w:tabs>
        <w:ind w:left="1267" w:right="360"/>
        <w:rPr>
          <w:rFonts w:ascii="Times New Roman" w:hAnsi="Times New Roman"/>
          <w:b/>
          <w:sz w:val="20"/>
          <w:szCs w:val="20"/>
          <w:u w:val="single"/>
        </w:rPr>
      </w:pPr>
      <w:r>
        <w:rPr>
          <w:rFonts w:ascii="Times New Roman" w:hAnsi="Times New Roman"/>
          <w:b/>
          <w:sz w:val="20"/>
          <w:szCs w:val="20"/>
          <w:u w:val="single"/>
        </w:rPr>
        <w:t xml:space="preserve">Usable </w:t>
      </w:r>
      <w:r w:rsidR="00724837" w:rsidRPr="00660EE5">
        <w:rPr>
          <w:rFonts w:ascii="Times New Roman" w:hAnsi="Times New Roman"/>
          <w:b/>
          <w:sz w:val="20"/>
          <w:szCs w:val="20"/>
          <w:u w:val="single"/>
        </w:rPr>
        <w:t xml:space="preserve">Volume – the volume of the product that can be recovered from the package by the consumer after it is unwrapped and uncompressed. </w:t>
      </w:r>
    </w:p>
    <w:p w14:paraId="1DE6E570" w14:textId="77777777" w:rsidR="00130729" w:rsidRPr="00660EE5" w:rsidRDefault="00130729" w:rsidP="00FF1D68">
      <w:pPr>
        <w:pStyle w:val="NoSpacing"/>
        <w:tabs>
          <w:tab w:val="left" w:pos="1440"/>
        </w:tabs>
        <w:spacing w:before="60" w:after="240"/>
        <w:ind w:left="720" w:right="360"/>
        <w:rPr>
          <w:rFonts w:ascii="Times New Roman" w:hAnsi="Times New Roman"/>
          <w:b/>
          <w:sz w:val="20"/>
          <w:szCs w:val="20"/>
          <w:u w:val="single"/>
        </w:rPr>
      </w:pPr>
      <w:r>
        <w:rPr>
          <w:rFonts w:ascii="Times New Roman" w:hAnsi="Times New Roman"/>
          <w:b/>
          <w:sz w:val="20"/>
          <w:szCs w:val="20"/>
          <w:u w:val="single"/>
        </w:rPr>
        <w:t>(Added 20XX)</w:t>
      </w:r>
    </w:p>
    <w:p w14:paraId="238B9EE9" w14:textId="77777777" w:rsidR="00724837" w:rsidRPr="00660EE5" w:rsidRDefault="00724837" w:rsidP="00FF1D68">
      <w:pPr>
        <w:keepNext/>
        <w:ind w:left="720" w:right="360"/>
        <w:rPr>
          <w:b/>
          <w:szCs w:val="20"/>
          <w:u w:val="single"/>
        </w:rPr>
      </w:pPr>
      <w:r w:rsidRPr="00660EE5">
        <w:rPr>
          <w:b/>
          <w:szCs w:val="20"/>
          <w:u w:val="single"/>
        </w:rPr>
        <w:t>2.23.2</w:t>
      </w:r>
      <w:r w:rsidR="00AE2E85">
        <w:rPr>
          <w:b/>
          <w:szCs w:val="20"/>
          <w:u w:val="single"/>
        </w:rPr>
        <w:t>.</w:t>
      </w:r>
      <w:r w:rsidRPr="006E015B">
        <w:rPr>
          <w:b/>
          <w:szCs w:val="20"/>
        </w:rPr>
        <w:tab/>
      </w:r>
      <w:r w:rsidRPr="00660EE5">
        <w:rPr>
          <w:b/>
          <w:szCs w:val="20"/>
          <w:u w:val="single"/>
        </w:rPr>
        <w:t xml:space="preserve">Method of Sale. </w:t>
      </w:r>
    </w:p>
    <w:p w14:paraId="70133183" w14:textId="0A0CFB52" w:rsidR="00724837" w:rsidRPr="00660EE5" w:rsidRDefault="00724837" w:rsidP="00C15BCB">
      <w:pPr>
        <w:numPr>
          <w:ilvl w:val="0"/>
          <w:numId w:val="36"/>
        </w:numPr>
        <w:ind w:left="1267" w:right="360"/>
        <w:rPr>
          <w:b/>
          <w:szCs w:val="20"/>
          <w:u w:val="single"/>
        </w:rPr>
      </w:pPr>
      <w:r w:rsidRPr="00660EE5">
        <w:rPr>
          <w:b/>
          <w:szCs w:val="20"/>
          <w:u w:val="single"/>
        </w:rPr>
        <w:t xml:space="preserve">Packaged animal bedding shall be advertised, labeled, offered and exposed for sale and sold on the basis of the </w:t>
      </w:r>
      <w:r w:rsidR="00952DEC">
        <w:rPr>
          <w:b/>
          <w:szCs w:val="20"/>
          <w:u w:val="single"/>
        </w:rPr>
        <w:t xml:space="preserve">usable </w:t>
      </w:r>
      <w:r w:rsidR="001469F6">
        <w:rPr>
          <w:b/>
          <w:szCs w:val="20"/>
          <w:u w:val="single"/>
        </w:rPr>
        <w:t>v</w:t>
      </w:r>
      <w:r w:rsidR="001469F6" w:rsidRPr="00660EE5">
        <w:rPr>
          <w:b/>
          <w:szCs w:val="20"/>
          <w:u w:val="single"/>
        </w:rPr>
        <w:t>olume</w:t>
      </w:r>
      <w:r w:rsidRPr="00660EE5">
        <w:rPr>
          <w:b/>
          <w:szCs w:val="20"/>
          <w:u w:val="single"/>
        </w:rPr>
        <w:t>.  If unit pricing is offered to retail consumers, it shall be in terms of the price per liter.</w:t>
      </w:r>
    </w:p>
    <w:p w14:paraId="2B5F53AB" w14:textId="2F123BDA" w:rsidR="00724837" w:rsidRPr="00660EE5" w:rsidRDefault="00724837" w:rsidP="00C15BCB">
      <w:pPr>
        <w:numPr>
          <w:ilvl w:val="0"/>
          <w:numId w:val="36"/>
        </w:numPr>
        <w:ind w:left="1267" w:right="360"/>
        <w:rPr>
          <w:b/>
          <w:szCs w:val="20"/>
          <w:u w:val="single"/>
        </w:rPr>
      </w:pPr>
      <w:r w:rsidRPr="00660EE5">
        <w:rPr>
          <w:b/>
          <w:szCs w:val="20"/>
          <w:u w:val="single"/>
        </w:rPr>
        <w:t>The quantity declaration shall include the terms “</w:t>
      </w:r>
      <w:r w:rsidR="00952DEC">
        <w:rPr>
          <w:b/>
          <w:szCs w:val="20"/>
          <w:u w:val="single"/>
        </w:rPr>
        <w:t>Usable</w:t>
      </w:r>
      <w:r w:rsidR="00952DEC" w:rsidRPr="00660EE5">
        <w:rPr>
          <w:b/>
          <w:szCs w:val="20"/>
          <w:u w:val="single"/>
        </w:rPr>
        <w:t xml:space="preserve"> </w:t>
      </w:r>
      <w:r w:rsidRPr="00660EE5">
        <w:rPr>
          <w:b/>
          <w:szCs w:val="20"/>
          <w:u w:val="single"/>
        </w:rPr>
        <w:t>Volume” or wording of similar import that expresses the facts, and shall be in terms of the largest whole unit of</w:t>
      </w:r>
      <w:r w:rsidRPr="00660EE5">
        <w:rPr>
          <w:b/>
          <w:szCs w:val="20"/>
          <w:u w:val="single"/>
        </w:rPr>
        <w:softHyphen/>
        <w:t xml:space="preserve"> the milliliter, liter or cubic meter.  A declaration may also include the quantity in terms of largest whole unit of cubic inches, cubic foot, or cubic yard only.  </w:t>
      </w:r>
    </w:p>
    <w:p w14:paraId="09748CB7" w14:textId="77777777" w:rsidR="00952DEC" w:rsidRDefault="00952DEC" w:rsidP="006511A9">
      <w:pPr>
        <w:spacing w:after="0"/>
        <w:ind w:left="1080" w:right="360" w:firstLine="540"/>
        <w:rPr>
          <w:b/>
          <w:szCs w:val="20"/>
          <w:u w:val="single"/>
        </w:rPr>
      </w:pPr>
      <w:r w:rsidRPr="00660EE5">
        <w:rPr>
          <w:b/>
          <w:szCs w:val="20"/>
          <w:u w:val="single"/>
        </w:rPr>
        <w:t xml:space="preserve">Examples:  </w:t>
      </w:r>
    </w:p>
    <w:p w14:paraId="5746FE0E" w14:textId="77777777" w:rsidR="00952DEC" w:rsidRPr="00660EE5" w:rsidRDefault="00952DEC" w:rsidP="00FF1D68">
      <w:pPr>
        <w:spacing w:after="0"/>
        <w:ind w:left="1080" w:right="360" w:firstLine="540"/>
        <w:rPr>
          <w:b/>
          <w:szCs w:val="20"/>
          <w:u w:val="single"/>
        </w:rPr>
      </w:pPr>
      <w:r>
        <w:rPr>
          <w:b/>
          <w:szCs w:val="20"/>
          <w:u w:val="single"/>
        </w:rPr>
        <w:t xml:space="preserve">Usable </w:t>
      </w:r>
      <w:r w:rsidRPr="00660EE5">
        <w:rPr>
          <w:b/>
          <w:szCs w:val="20"/>
          <w:u w:val="single"/>
        </w:rPr>
        <w:t>Volume 41 Liters (1.4 Cubic Feet)</w:t>
      </w:r>
    </w:p>
    <w:p w14:paraId="598D4B0C" w14:textId="6FA1DDA8" w:rsidR="00952DEC" w:rsidRPr="00660EE5" w:rsidRDefault="00952DEC" w:rsidP="00FF1D68">
      <w:pPr>
        <w:spacing w:after="0"/>
        <w:ind w:left="1620" w:right="360"/>
        <w:rPr>
          <w:b/>
          <w:szCs w:val="20"/>
          <w:u w:val="single"/>
        </w:rPr>
      </w:pPr>
      <w:r>
        <w:rPr>
          <w:b/>
          <w:szCs w:val="20"/>
          <w:u w:val="single"/>
        </w:rPr>
        <w:t xml:space="preserve">Usable </w:t>
      </w:r>
      <w:r w:rsidRPr="00660EE5">
        <w:rPr>
          <w:b/>
          <w:szCs w:val="20"/>
          <w:u w:val="single"/>
        </w:rPr>
        <w:t>Volume 1.4 Cubic Feet (41 Liters)</w:t>
      </w:r>
    </w:p>
    <w:p w14:paraId="1C84F277" w14:textId="6019C371" w:rsidR="00952DEC" w:rsidRPr="00476C20" w:rsidRDefault="00952DEC" w:rsidP="00FF1D68">
      <w:pPr>
        <w:spacing w:after="0"/>
        <w:ind w:left="1620" w:right="360"/>
        <w:rPr>
          <w:b/>
          <w:szCs w:val="20"/>
          <w:u w:val="single"/>
        </w:rPr>
      </w:pPr>
      <w:r>
        <w:rPr>
          <w:b/>
          <w:szCs w:val="20"/>
          <w:u w:val="single"/>
        </w:rPr>
        <w:t>Usable</w:t>
      </w:r>
      <w:r w:rsidRPr="00476C20">
        <w:rPr>
          <w:b/>
          <w:szCs w:val="20"/>
          <w:u w:val="single"/>
        </w:rPr>
        <w:t xml:space="preserve"> Volume 27.9 Liters (1700 Cubic Inches)</w:t>
      </w:r>
    </w:p>
    <w:p w14:paraId="3356704F" w14:textId="1E16DC13" w:rsidR="00952DEC" w:rsidRPr="00660EE5" w:rsidRDefault="00952DEC" w:rsidP="00FF1D68">
      <w:pPr>
        <w:spacing w:after="0"/>
        <w:ind w:left="1620" w:right="360"/>
        <w:rPr>
          <w:b/>
          <w:szCs w:val="20"/>
          <w:u w:val="single"/>
        </w:rPr>
      </w:pPr>
      <w:r>
        <w:rPr>
          <w:b/>
          <w:szCs w:val="20"/>
          <w:u w:val="single"/>
        </w:rPr>
        <w:t xml:space="preserve">Usable </w:t>
      </w:r>
      <w:r w:rsidRPr="00660EE5">
        <w:rPr>
          <w:b/>
          <w:szCs w:val="20"/>
          <w:u w:val="single"/>
        </w:rPr>
        <w:t xml:space="preserve">Volume 113 L (4 Cubic Feet) </w:t>
      </w:r>
    </w:p>
    <w:p w14:paraId="161F5F91" w14:textId="0F55D4CF" w:rsidR="00952DEC" w:rsidRPr="00660EE5" w:rsidRDefault="00952DEC" w:rsidP="00FF1D68">
      <w:pPr>
        <w:ind w:left="1627" w:right="360"/>
        <w:rPr>
          <w:b/>
          <w:szCs w:val="20"/>
          <w:u w:val="single"/>
        </w:rPr>
      </w:pPr>
      <w:r>
        <w:rPr>
          <w:b/>
          <w:szCs w:val="20"/>
          <w:u w:val="single"/>
        </w:rPr>
        <w:t xml:space="preserve">Usable </w:t>
      </w:r>
      <w:r w:rsidRPr="00660EE5">
        <w:rPr>
          <w:b/>
          <w:szCs w:val="20"/>
          <w:u w:val="single"/>
        </w:rPr>
        <w:t>Volume 8 Cubic Feet (226 L)</w:t>
      </w:r>
    </w:p>
    <w:p w14:paraId="7E1FDAA5" w14:textId="77777777" w:rsidR="00130729" w:rsidRDefault="00724837" w:rsidP="00C15BCB">
      <w:pPr>
        <w:numPr>
          <w:ilvl w:val="0"/>
          <w:numId w:val="36"/>
        </w:numPr>
        <w:spacing w:before="40" w:after="0"/>
        <w:ind w:left="1440" w:right="360"/>
        <w:rPr>
          <w:b/>
          <w:szCs w:val="20"/>
          <w:u w:val="single"/>
        </w:rPr>
      </w:pPr>
      <w:r w:rsidRPr="00660EE5">
        <w:rPr>
          <w:b/>
          <w:szCs w:val="20"/>
          <w:u w:val="single"/>
        </w:rPr>
        <w:t>The display of pre-compression volume, compressed volume or supplementary dry measure units (e.g., dry quart, bushel) anywhere on the package is prohibited.</w:t>
      </w:r>
    </w:p>
    <w:p w14:paraId="2713DBA9" w14:textId="77777777" w:rsidR="00724837" w:rsidRPr="00660EE5" w:rsidRDefault="00130729" w:rsidP="00FF1D68">
      <w:pPr>
        <w:spacing w:before="60"/>
        <w:ind w:left="720" w:right="360"/>
        <w:rPr>
          <w:b/>
          <w:szCs w:val="20"/>
          <w:u w:val="single"/>
        </w:rPr>
      </w:pPr>
      <w:r>
        <w:rPr>
          <w:b/>
          <w:szCs w:val="20"/>
          <w:u w:val="single"/>
        </w:rPr>
        <w:t>(Added 20XX)</w:t>
      </w:r>
      <w:r w:rsidR="00724837" w:rsidRPr="00660EE5">
        <w:rPr>
          <w:b/>
          <w:szCs w:val="20"/>
          <w:u w:val="single"/>
        </w:rPr>
        <w:t xml:space="preserve"> </w:t>
      </w:r>
    </w:p>
    <w:p w14:paraId="602B1827" w14:textId="3846422B" w:rsidR="00724837" w:rsidRDefault="00724837" w:rsidP="006511A9">
      <w:pPr>
        <w:tabs>
          <w:tab w:val="left" w:pos="1620"/>
        </w:tabs>
        <w:spacing w:after="0"/>
        <w:ind w:left="720" w:right="360"/>
        <w:rPr>
          <w:szCs w:val="20"/>
        </w:rPr>
      </w:pPr>
      <w:r w:rsidRPr="00660EE5">
        <w:rPr>
          <w:b/>
          <w:szCs w:val="20"/>
        </w:rPr>
        <w:lastRenderedPageBreak/>
        <w:t>2.23.</w:t>
      </w:r>
      <w:r w:rsidRPr="00660EE5">
        <w:rPr>
          <w:b/>
          <w:strike/>
          <w:szCs w:val="20"/>
        </w:rPr>
        <w:t>1.</w:t>
      </w:r>
      <w:r w:rsidRPr="00660EE5">
        <w:rPr>
          <w:b/>
          <w:szCs w:val="20"/>
          <w:u w:val="single"/>
        </w:rPr>
        <w:t>3.</w:t>
      </w:r>
      <w:r w:rsidR="00403451">
        <w:rPr>
          <w:b/>
          <w:szCs w:val="20"/>
        </w:rPr>
        <w:tab/>
      </w:r>
      <w:r w:rsidRPr="00660EE5">
        <w:rPr>
          <w:b/>
          <w:szCs w:val="20"/>
        </w:rPr>
        <w:t>Exemption</w:t>
      </w:r>
      <w:r w:rsidR="00403451">
        <w:rPr>
          <w:b/>
          <w:szCs w:val="20"/>
        </w:rPr>
        <w:t>.</w:t>
      </w:r>
      <w:r w:rsidRPr="00660EE5">
        <w:rPr>
          <w:szCs w:val="20"/>
        </w:rPr>
        <w:t xml:space="preserve"> - Non-Consumer Packages of Animal Bedding Sold to Laboratory Animal Research Industry. – Packaged Animal Bedding consisting of granular corncobs and other dry (8 % or less moisture), pelleted, and/or non-compressible Bedding materials that are sold to commercial (non-retail) end users in the laboratory animal research industry (government, medical, university, preclinical, pharmaceutical, research, biotech, and research institutions) may be sold on the basis of weight.</w:t>
      </w:r>
    </w:p>
    <w:p w14:paraId="704A6B81" w14:textId="77777777" w:rsidR="007619F1" w:rsidRDefault="007619F1" w:rsidP="00092FE3">
      <w:pPr>
        <w:spacing w:before="60"/>
        <w:ind w:left="720" w:right="360"/>
        <w:rPr>
          <w:rFonts w:eastAsia="Times New Roman"/>
          <w:szCs w:val="20"/>
        </w:rPr>
      </w:pPr>
      <w:r w:rsidRPr="006E015B">
        <w:rPr>
          <w:rFonts w:eastAsia="Times New Roman"/>
          <w:szCs w:val="20"/>
        </w:rPr>
        <w:t>(Added 1990) (Amended 2012</w:t>
      </w:r>
      <w:r>
        <w:rPr>
          <w:rFonts w:eastAsia="Times New Roman"/>
          <w:szCs w:val="20"/>
        </w:rPr>
        <w:t xml:space="preserve"> </w:t>
      </w:r>
      <w:r w:rsidRPr="006E015B">
        <w:rPr>
          <w:rFonts w:eastAsia="Times New Roman"/>
          <w:b/>
          <w:szCs w:val="20"/>
          <w:u w:val="single"/>
        </w:rPr>
        <w:t>and 20XX</w:t>
      </w:r>
      <w:r w:rsidRPr="006E015B">
        <w:rPr>
          <w:rFonts w:eastAsia="Times New Roman"/>
          <w:szCs w:val="20"/>
        </w:rPr>
        <w:t>)</w:t>
      </w:r>
    </w:p>
    <w:p w14:paraId="720B1DCF" w14:textId="2307FB54" w:rsidR="00952DEC" w:rsidRDefault="00952DEC" w:rsidP="006511A9">
      <w:pPr>
        <w:spacing w:after="60"/>
        <w:ind w:left="763" w:right="360"/>
        <w:rPr>
          <w:rFonts w:eastAsia="Times New Roman"/>
          <w:b/>
          <w:szCs w:val="20"/>
          <w:u w:val="single"/>
        </w:rPr>
      </w:pPr>
      <w:r w:rsidRPr="006548A9">
        <w:rPr>
          <w:rFonts w:eastAsia="Times New Roman"/>
          <w:b/>
          <w:szCs w:val="20"/>
          <w:u w:val="single"/>
        </w:rPr>
        <w:t>Note:  This method of sale for animal bedding shall be enforceable after January 1, 20</w:t>
      </w:r>
      <w:r w:rsidR="004346E4">
        <w:rPr>
          <w:rFonts w:eastAsia="Times New Roman"/>
          <w:b/>
          <w:szCs w:val="20"/>
          <w:u w:val="single"/>
        </w:rPr>
        <w:t>18</w:t>
      </w:r>
      <w:r>
        <w:rPr>
          <w:rFonts w:eastAsia="Times New Roman"/>
          <w:b/>
          <w:szCs w:val="20"/>
          <w:u w:val="single"/>
        </w:rPr>
        <w:t>.</w:t>
      </w:r>
    </w:p>
    <w:p w14:paraId="2F838869" w14:textId="77777777" w:rsidR="00307D9B" w:rsidRDefault="00307D9B" w:rsidP="006511A9">
      <w:pPr>
        <w:ind w:left="763" w:right="360"/>
        <w:rPr>
          <w:rFonts w:eastAsia="Times New Roman"/>
          <w:b/>
          <w:szCs w:val="20"/>
          <w:u w:val="single"/>
        </w:rPr>
      </w:pPr>
      <w:r>
        <w:rPr>
          <w:rFonts w:eastAsia="Times New Roman"/>
          <w:b/>
          <w:szCs w:val="20"/>
          <w:u w:val="single"/>
        </w:rPr>
        <w:t>(Added 20XX)</w:t>
      </w:r>
    </w:p>
    <w:p w14:paraId="101C2F5E" w14:textId="77777777" w:rsidR="00CB67EE" w:rsidRDefault="00CB67EE" w:rsidP="00000979">
      <w:pPr>
        <w:pStyle w:val="BoldHeading"/>
      </w:pPr>
      <w:r>
        <w:t xml:space="preserve">Background/Discussion:  </w:t>
      </w:r>
    </w:p>
    <w:p w14:paraId="2451D549" w14:textId="3E45334C" w:rsidR="0030498E" w:rsidRDefault="00724837" w:rsidP="006511A9">
      <w:pPr>
        <w:rPr>
          <w:szCs w:val="20"/>
        </w:rPr>
      </w:pPr>
      <w:r w:rsidRPr="00660EE5">
        <w:rPr>
          <w:szCs w:val="20"/>
        </w:rPr>
        <w:t xml:space="preserve">This proposal provides </w:t>
      </w:r>
      <w:r w:rsidR="00476C20">
        <w:rPr>
          <w:szCs w:val="20"/>
        </w:rPr>
        <w:t>amendments to NIST H</w:t>
      </w:r>
      <w:r w:rsidR="00D66FFD">
        <w:rPr>
          <w:szCs w:val="20"/>
        </w:rPr>
        <w:t xml:space="preserve">andbook </w:t>
      </w:r>
      <w:r w:rsidR="00476C20">
        <w:rPr>
          <w:szCs w:val="20"/>
        </w:rPr>
        <w:t>130, Uniform Method of Sale, Section 2.23. Animal Bedding.</w:t>
      </w:r>
      <w:r w:rsidR="00F9329A">
        <w:rPr>
          <w:szCs w:val="20"/>
        </w:rPr>
        <w:t xml:space="preserve"> </w:t>
      </w:r>
      <w:r w:rsidR="00D66FFD">
        <w:rPr>
          <w:szCs w:val="20"/>
        </w:rPr>
        <w:t xml:space="preserve"> </w:t>
      </w:r>
      <w:r w:rsidRPr="00660EE5">
        <w:rPr>
          <w:szCs w:val="20"/>
        </w:rPr>
        <w:t xml:space="preserve">These changes were determined </w:t>
      </w:r>
      <w:r w:rsidR="00F9329A">
        <w:rPr>
          <w:szCs w:val="20"/>
        </w:rPr>
        <w:t xml:space="preserve">when a proposal was drafted to </w:t>
      </w:r>
      <w:r w:rsidRPr="00660EE5">
        <w:rPr>
          <w:szCs w:val="20"/>
        </w:rPr>
        <w:t>revise</w:t>
      </w:r>
      <w:r w:rsidR="00F9329A">
        <w:rPr>
          <w:szCs w:val="20"/>
        </w:rPr>
        <w:t xml:space="preserve"> the</w:t>
      </w:r>
      <w:r w:rsidRPr="00660EE5">
        <w:rPr>
          <w:szCs w:val="20"/>
        </w:rPr>
        <w:t xml:space="preserve"> test procedure</w:t>
      </w:r>
      <w:r w:rsidR="00476C20">
        <w:rPr>
          <w:szCs w:val="20"/>
        </w:rPr>
        <w:t>s</w:t>
      </w:r>
      <w:r w:rsidRPr="00660EE5">
        <w:rPr>
          <w:szCs w:val="20"/>
        </w:rPr>
        <w:t xml:space="preserve"> </w:t>
      </w:r>
      <w:r w:rsidR="00F9329A">
        <w:rPr>
          <w:szCs w:val="20"/>
        </w:rPr>
        <w:t>within</w:t>
      </w:r>
      <w:r w:rsidRPr="00660EE5">
        <w:rPr>
          <w:szCs w:val="20"/>
        </w:rPr>
        <w:t xml:space="preserve"> </w:t>
      </w:r>
      <w:r w:rsidR="00476C20">
        <w:rPr>
          <w:szCs w:val="20"/>
        </w:rPr>
        <w:t xml:space="preserve">NIST </w:t>
      </w:r>
      <w:r w:rsidR="00790DE8">
        <w:rPr>
          <w:szCs w:val="20"/>
        </w:rPr>
        <w:t>Handbook</w:t>
      </w:r>
      <w:r w:rsidR="00D66FFD">
        <w:rPr>
          <w:szCs w:val="20"/>
        </w:rPr>
        <w:t> </w:t>
      </w:r>
      <w:r w:rsidR="00476C20">
        <w:rPr>
          <w:szCs w:val="20"/>
        </w:rPr>
        <w:t xml:space="preserve">133, </w:t>
      </w:r>
      <w:r w:rsidRPr="00660EE5">
        <w:rPr>
          <w:szCs w:val="20"/>
        </w:rPr>
        <w:t>Chapter 3.</w:t>
      </w:r>
      <w:r w:rsidR="00D66FFD">
        <w:rPr>
          <w:szCs w:val="20"/>
        </w:rPr>
        <w:t>,</w:t>
      </w:r>
      <w:r w:rsidRPr="00660EE5">
        <w:rPr>
          <w:szCs w:val="20"/>
        </w:rPr>
        <w:t xml:space="preserve"> </w:t>
      </w:r>
      <w:r w:rsidR="006C64CA">
        <w:rPr>
          <w:szCs w:val="20"/>
        </w:rPr>
        <w:t xml:space="preserve">Section 3.9.  </w:t>
      </w:r>
      <w:r w:rsidR="006C64CA" w:rsidRPr="006E015B">
        <w:rPr>
          <w:b/>
          <w:szCs w:val="20"/>
          <w:u w:val="single"/>
        </w:rPr>
        <w:t>Dimensional Test Procedure for Verifying the Compressed Quantity Declaration on Packages of</w:t>
      </w:r>
      <w:r w:rsidR="006C64CA" w:rsidRPr="006C64CA">
        <w:rPr>
          <w:szCs w:val="20"/>
        </w:rPr>
        <w:t xml:space="preserve"> </w:t>
      </w:r>
      <w:r w:rsidR="006C64CA">
        <w:rPr>
          <w:szCs w:val="20"/>
        </w:rPr>
        <w:t xml:space="preserve">Peat Moss </w:t>
      </w:r>
      <w:r w:rsidR="006C64CA" w:rsidRPr="006E015B">
        <w:rPr>
          <w:b/>
          <w:szCs w:val="20"/>
          <w:u w:val="single"/>
        </w:rPr>
        <w:t>and Animal Bedding</w:t>
      </w:r>
      <w:r w:rsidR="00D66FFD">
        <w:rPr>
          <w:szCs w:val="20"/>
        </w:rPr>
        <w:t xml:space="preserve">, </w:t>
      </w:r>
      <w:r w:rsidR="006C64CA">
        <w:rPr>
          <w:szCs w:val="20"/>
        </w:rPr>
        <w:t xml:space="preserve">and a new proposal </w:t>
      </w:r>
      <w:r w:rsidR="005031D8">
        <w:rPr>
          <w:szCs w:val="20"/>
        </w:rPr>
        <w:t xml:space="preserve">was created </w:t>
      </w:r>
      <w:r w:rsidR="006C64CA">
        <w:rPr>
          <w:szCs w:val="20"/>
        </w:rPr>
        <w:t xml:space="preserve">to add </w:t>
      </w:r>
      <w:r w:rsidR="006C64CA" w:rsidRPr="006E015B">
        <w:rPr>
          <w:b/>
          <w:szCs w:val="20"/>
          <w:u w:val="single"/>
        </w:rPr>
        <w:t>Section 3.15. Test Procedure for Verifying the Expanded Volume Declaration on Packages of Animal Bedding</w:t>
      </w:r>
      <w:r w:rsidR="006C64CA">
        <w:rPr>
          <w:szCs w:val="20"/>
        </w:rPr>
        <w:t xml:space="preserve"> (refer to Items 260-2 and</w:t>
      </w:r>
      <w:r w:rsidR="00092FE3">
        <w:rPr>
          <w:szCs w:val="20"/>
        </w:rPr>
        <w:t> </w:t>
      </w:r>
      <w:r w:rsidR="006C64CA">
        <w:rPr>
          <w:szCs w:val="20"/>
        </w:rPr>
        <w:t>260</w:t>
      </w:r>
      <w:r w:rsidR="00403451">
        <w:rPr>
          <w:szCs w:val="20"/>
        </w:rPr>
        <w:noBreakHyphen/>
      </w:r>
      <w:r w:rsidR="006C64CA">
        <w:rPr>
          <w:szCs w:val="20"/>
        </w:rPr>
        <w:t>3)</w:t>
      </w:r>
      <w:r w:rsidR="00F9329A">
        <w:rPr>
          <w:szCs w:val="20"/>
        </w:rPr>
        <w:t xml:space="preserve">. </w:t>
      </w:r>
    </w:p>
    <w:p w14:paraId="14CCD6EF" w14:textId="01FB9113" w:rsidR="00504684" w:rsidRDefault="001B1DBD" w:rsidP="006548A9">
      <w:pPr>
        <w:spacing w:after="200"/>
        <w:rPr>
          <w:szCs w:val="20"/>
        </w:rPr>
      </w:pPr>
      <w:r>
        <w:rPr>
          <w:szCs w:val="20"/>
        </w:rPr>
        <w:t xml:space="preserve">NCWM </w:t>
      </w:r>
      <w:r w:rsidR="00366A2F">
        <w:rPr>
          <w:szCs w:val="20"/>
        </w:rPr>
        <w:t xml:space="preserve">2015 </w:t>
      </w:r>
      <w:r>
        <w:rPr>
          <w:szCs w:val="20"/>
        </w:rPr>
        <w:t>Interim Meeting</w:t>
      </w:r>
      <w:r w:rsidR="00366A2F">
        <w:rPr>
          <w:szCs w:val="20"/>
        </w:rPr>
        <w:t>:  S</w:t>
      </w:r>
      <w:r w:rsidR="00FE3713">
        <w:rPr>
          <w:szCs w:val="20"/>
        </w:rPr>
        <w:t xml:space="preserve">upport was heard in favor </w:t>
      </w:r>
      <w:r w:rsidR="002557CE">
        <w:rPr>
          <w:szCs w:val="20"/>
        </w:rPr>
        <w:t xml:space="preserve">of </w:t>
      </w:r>
      <w:r w:rsidR="00FE3713">
        <w:rPr>
          <w:szCs w:val="20"/>
        </w:rPr>
        <w:t xml:space="preserve">this proposal.  It was agreed that the compressed statement is meaningless to the end users.  The NIST Technical Advisor noted that if this </w:t>
      </w:r>
      <w:r w:rsidR="00D66FFD">
        <w:rPr>
          <w:szCs w:val="20"/>
        </w:rPr>
        <w:t>i</w:t>
      </w:r>
      <w:r w:rsidR="00FE3713">
        <w:rPr>
          <w:szCs w:val="20"/>
        </w:rPr>
        <w:t>tem moved forward to remove the term compressed it would impact the language in Item 260-2, NIST H</w:t>
      </w:r>
      <w:r w:rsidR="000D29D7">
        <w:rPr>
          <w:szCs w:val="20"/>
        </w:rPr>
        <w:t xml:space="preserve">andbook </w:t>
      </w:r>
      <w:r w:rsidR="00FE3713">
        <w:rPr>
          <w:szCs w:val="20"/>
        </w:rPr>
        <w:t xml:space="preserve">133, Section </w:t>
      </w:r>
      <w:r w:rsidR="00FE3713" w:rsidRPr="00325195">
        <w:rPr>
          <w:b/>
          <w:szCs w:val="20"/>
          <w:u w:val="single"/>
        </w:rPr>
        <w:t>3.9.</w:t>
      </w:r>
      <w:r w:rsidR="004346E4" w:rsidRPr="00990654">
        <w:rPr>
          <w:szCs w:val="20"/>
          <w:u w:val="single"/>
        </w:rPr>
        <w:t> </w:t>
      </w:r>
      <w:r w:rsidR="00FE3713" w:rsidRPr="00990654">
        <w:rPr>
          <w:b/>
          <w:szCs w:val="20"/>
          <w:u w:val="single"/>
        </w:rPr>
        <w:t xml:space="preserve"> </w:t>
      </w:r>
      <w:r w:rsidR="00FE3713" w:rsidRPr="001E444A">
        <w:rPr>
          <w:b/>
          <w:szCs w:val="20"/>
          <w:u w:val="single"/>
        </w:rPr>
        <w:t>Dimensional Test Procedure for Verifying the Compressed Quantity Declaration on Packages of</w:t>
      </w:r>
      <w:r w:rsidR="00FE3713" w:rsidRPr="006C64CA">
        <w:rPr>
          <w:szCs w:val="20"/>
        </w:rPr>
        <w:t xml:space="preserve"> </w:t>
      </w:r>
      <w:r w:rsidR="00FE3713">
        <w:rPr>
          <w:szCs w:val="20"/>
        </w:rPr>
        <w:t xml:space="preserve">Peat Moss </w:t>
      </w:r>
      <w:r w:rsidR="00FE3713" w:rsidRPr="001E444A">
        <w:rPr>
          <w:b/>
          <w:szCs w:val="20"/>
          <w:u w:val="single"/>
        </w:rPr>
        <w:t>and Animal Bedding</w:t>
      </w:r>
      <w:r w:rsidR="00FE3713">
        <w:rPr>
          <w:b/>
          <w:szCs w:val="20"/>
          <w:u w:val="single"/>
        </w:rPr>
        <w:t>.</w:t>
      </w:r>
      <w:r w:rsidR="00C67B52" w:rsidRPr="006E015B">
        <w:rPr>
          <w:b/>
          <w:szCs w:val="20"/>
        </w:rPr>
        <w:t xml:space="preserve"> </w:t>
      </w:r>
      <w:r w:rsidR="00C67B52" w:rsidRPr="006E015B">
        <w:rPr>
          <w:szCs w:val="20"/>
        </w:rPr>
        <w:t xml:space="preserve"> </w:t>
      </w:r>
      <w:r w:rsidR="00504684">
        <w:rPr>
          <w:szCs w:val="20"/>
        </w:rPr>
        <w:t>The NIST Technical Advisor remarked that the background information is being reviewed by the office publication coordinator and advised that no technical changes were being made and</w:t>
      </w:r>
      <w:r w:rsidR="002557CE">
        <w:rPr>
          <w:szCs w:val="20"/>
        </w:rPr>
        <w:t xml:space="preserve"> that it</w:t>
      </w:r>
      <w:r w:rsidR="00504684">
        <w:rPr>
          <w:szCs w:val="20"/>
        </w:rPr>
        <w:t xml:space="preserve"> would be resubmit</w:t>
      </w:r>
      <w:r w:rsidR="00B35C07">
        <w:rPr>
          <w:szCs w:val="20"/>
        </w:rPr>
        <w:t>ted</w:t>
      </w:r>
      <w:r w:rsidR="00504684">
        <w:rPr>
          <w:szCs w:val="20"/>
        </w:rPr>
        <w:t xml:space="preserve"> with</w:t>
      </w:r>
      <w:r w:rsidR="00D66FFD">
        <w:rPr>
          <w:szCs w:val="20"/>
        </w:rPr>
        <w:t xml:space="preserve"> NCWM </w:t>
      </w:r>
      <w:r w:rsidR="00504684">
        <w:rPr>
          <w:szCs w:val="20"/>
        </w:rPr>
        <w:t xml:space="preserve">Publication 16 (2015).  The Committee agreed to move this forward as a Voting </w:t>
      </w:r>
      <w:r w:rsidR="00D66FFD">
        <w:rPr>
          <w:szCs w:val="20"/>
        </w:rPr>
        <w:t>i</w:t>
      </w:r>
      <w:r w:rsidR="00504684">
        <w:rPr>
          <w:szCs w:val="20"/>
        </w:rPr>
        <w:t xml:space="preserve">tem. </w:t>
      </w:r>
    </w:p>
    <w:p w14:paraId="115E3B09" w14:textId="330EEFD3" w:rsidR="0001538E" w:rsidRDefault="00790DE8" w:rsidP="006548A9">
      <w:pPr>
        <w:spacing w:after="200"/>
        <w:rPr>
          <w:szCs w:val="20"/>
        </w:rPr>
      </w:pPr>
      <w:r w:rsidRPr="00790DE8">
        <w:rPr>
          <w:szCs w:val="20"/>
        </w:rPr>
        <w:t>NCWM 2015 Annual Meeting</w:t>
      </w:r>
      <w:r w:rsidR="00307D9B">
        <w:rPr>
          <w:szCs w:val="20"/>
        </w:rPr>
        <w:t>:  T</w:t>
      </w:r>
      <w:r w:rsidRPr="00790DE8">
        <w:rPr>
          <w:szCs w:val="20"/>
        </w:rPr>
        <w:t xml:space="preserve">he NIST Technical Advisor submitted the following changes to the </w:t>
      </w:r>
      <w:r w:rsidR="00D66FFD">
        <w:rPr>
          <w:szCs w:val="20"/>
        </w:rPr>
        <w:t>I</w:t>
      </w:r>
      <w:r w:rsidRPr="00790DE8">
        <w:rPr>
          <w:szCs w:val="20"/>
        </w:rPr>
        <w:t xml:space="preserve">tem under </w:t>
      </w:r>
      <w:r w:rsidR="00123EC8">
        <w:rPr>
          <w:szCs w:val="20"/>
        </w:rPr>
        <w:t>C</w:t>
      </w:r>
      <w:r w:rsidRPr="00790DE8">
        <w:rPr>
          <w:szCs w:val="20"/>
        </w:rPr>
        <w:t>onsider</w:t>
      </w:r>
      <w:r w:rsidR="00123EC8">
        <w:rPr>
          <w:szCs w:val="20"/>
        </w:rPr>
        <w:t>ation:</w:t>
      </w:r>
      <w:r w:rsidRPr="00790DE8">
        <w:rPr>
          <w:szCs w:val="20"/>
        </w:rPr>
        <w:t xml:space="preserve"> </w:t>
      </w:r>
    </w:p>
    <w:p w14:paraId="670B8230" w14:textId="59E491E8" w:rsidR="0001538E" w:rsidRDefault="00D66FFD" w:rsidP="00C15BCB">
      <w:pPr>
        <w:numPr>
          <w:ilvl w:val="0"/>
          <w:numId w:val="90"/>
        </w:numPr>
        <w:ind w:left="778"/>
        <w:rPr>
          <w:szCs w:val="20"/>
        </w:rPr>
      </w:pPr>
      <w:r>
        <w:rPr>
          <w:szCs w:val="20"/>
        </w:rPr>
        <w:t xml:space="preserve">added the language to Section </w:t>
      </w:r>
      <w:r w:rsidR="00790DE8" w:rsidRPr="00790DE8">
        <w:rPr>
          <w:szCs w:val="20"/>
        </w:rPr>
        <w:t>2.23.1.(a)</w:t>
      </w:r>
      <w:r>
        <w:rPr>
          <w:szCs w:val="20"/>
        </w:rPr>
        <w:t xml:space="preserve">:  </w:t>
      </w:r>
      <w:r w:rsidR="00790DE8" w:rsidRPr="00790DE8">
        <w:rPr>
          <w:b/>
          <w:szCs w:val="20"/>
          <w:u w:val="single"/>
        </w:rPr>
        <w:t>including pet or stall bedding, cat or pet litter, or simply bedding</w:t>
      </w:r>
      <w:r>
        <w:rPr>
          <w:b/>
          <w:szCs w:val="20"/>
          <w:u w:val="single"/>
        </w:rPr>
        <w:t>;</w:t>
      </w:r>
      <w:r w:rsidR="00790DE8" w:rsidRPr="00790DE8">
        <w:rPr>
          <w:b/>
          <w:szCs w:val="20"/>
          <w:u w:val="single"/>
        </w:rPr>
        <w:t xml:space="preserve"> </w:t>
      </w:r>
      <w:r w:rsidR="00790DE8" w:rsidRPr="00790DE8">
        <w:rPr>
          <w:szCs w:val="20"/>
        </w:rPr>
        <w:t xml:space="preserve">  </w:t>
      </w:r>
    </w:p>
    <w:p w14:paraId="3F8E54F0" w14:textId="4A38843F" w:rsidR="0001538E" w:rsidRDefault="00D66FFD" w:rsidP="00C15BCB">
      <w:pPr>
        <w:numPr>
          <w:ilvl w:val="0"/>
          <w:numId w:val="90"/>
        </w:numPr>
        <w:ind w:left="778"/>
        <w:rPr>
          <w:szCs w:val="20"/>
        </w:rPr>
      </w:pPr>
      <w:r>
        <w:rPr>
          <w:szCs w:val="20"/>
        </w:rPr>
        <w:t>c</w:t>
      </w:r>
      <w:r w:rsidR="00790DE8" w:rsidRPr="00790DE8">
        <w:rPr>
          <w:szCs w:val="20"/>
        </w:rPr>
        <w:t>hange the term “expanded volume” to read “usable volume</w:t>
      </w:r>
      <w:r>
        <w:rPr>
          <w:szCs w:val="20"/>
        </w:rPr>
        <w:t>;</w:t>
      </w:r>
      <w:r w:rsidR="00790DE8" w:rsidRPr="00790DE8">
        <w:rPr>
          <w:szCs w:val="20"/>
        </w:rPr>
        <w:t xml:space="preserve">” </w:t>
      </w:r>
    </w:p>
    <w:p w14:paraId="525D4B6F" w14:textId="3F7F4767" w:rsidR="00790DE8" w:rsidRDefault="00D66FFD" w:rsidP="00C15BCB">
      <w:pPr>
        <w:numPr>
          <w:ilvl w:val="0"/>
          <w:numId w:val="90"/>
        </w:numPr>
        <w:ind w:left="778"/>
        <w:rPr>
          <w:szCs w:val="20"/>
        </w:rPr>
      </w:pPr>
      <w:r>
        <w:rPr>
          <w:szCs w:val="20"/>
        </w:rPr>
        <w:t>m</w:t>
      </w:r>
      <w:r w:rsidR="00790DE8" w:rsidRPr="00790DE8">
        <w:rPr>
          <w:szCs w:val="20"/>
        </w:rPr>
        <w:t>oved the examples in</w:t>
      </w:r>
      <w:r>
        <w:rPr>
          <w:szCs w:val="20"/>
        </w:rPr>
        <w:t xml:space="preserve"> Section</w:t>
      </w:r>
      <w:r w:rsidR="00790DE8" w:rsidRPr="00790DE8">
        <w:rPr>
          <w:szCs w:val="20"/>
        </w:rPr>
        <w:t xml:space="preserve"> 2.23.2.(c) to 2.23.2.(b)</w:t>
      </w:r>
      <w:r w:rsidR="00B10E61">
        <w:rPr>
          <w:szCs w:val="20"/>
        </w:rPr>
        <w:t>;</w:t>
      </w:r>
    </w:p>
    <w:p w14:paraId="6023CFC4" w14:textId="7BF14D87" w:rsidR="006E0871" w:rsidRDefault="00D66FFD" w:rsidP="00C15BCB">
      <w:pPr>
        <w:numPr>
          <w:ilvl w:val="0"/>
          <w:numId w:val="90"/>
        </w:numPr>
        <w:ind w:left="778"/>
        <w:rPr>
          <w:szCs w:val="20"/>
        </w:rPr>
      </w:pPr>
      <w:r w:rsidRPr="006E0871">
        <w:rPr>
          <w:szCs w:val="20"/>
        </w:rPr>
        <w:t xml:space="preserve">add the term </w:t>
      </w:r>
      <w:r w:rsidRPr="006E0871">
        <w:rPr>
          <w:b/>
          <w:szCs w:val="20"/>
          <w:u w:val="single"/>
        </w:rPr>
        <w:t>or weight</w:t>
      </w:r>
      <w:r w:rsidRPr="006E0871">
        <w:rPr>
          <w:szCs w:val="20"/>
        </w:rPr>
        <w:t xml:space="preserve"> </w:t>
      </w:r>
      <w:r>
        <w:rPr>
          <w:szCs w:val="20"/>
        </w:rPr>
        <w:t xml:space="preserve">to </w:t>
      </w:r>
      <w:r w:rsidR="006E0871" w:rsidRPr="006E0871">
        <w:rPr>
          <w:szCs w:val="20"/>
        </w:rPr>
        <w:t>Section 2.23.2.(c)</w:t>
      </w:r>
      <w:r>
        <w:rPr>
          <w:szCs w:val="20"/>
        </w:rPr>
        <w:t>; and</w:t>
      </w:r>
    </w:p>
    <w:p w14:paraId="58E6885D" w14:textId="62A28969" w:rsidR="0001538E" w:rsidRPr="0001538E" w:rsidRDefault="00D66FFD" w:rsidP="00C15BCB">
      <w:pPr>
        <w:numPr>
          <w:ilvl w:val="0"/>
          <w:numId w:val="90"/>
        </w:numPr>
        <w:ind w:left="778"/>
        <w:rPr>
          <w:b/>
          <w:szCs w:val="20"/>
          <w:u w:val="single"/>
        </w:rPr>
      </w:pPr>
      <w:r>
        <w:rPr>
          <w:szCs w:val="20"/>
        </w:rPr>
        <w:t>a</w:t>
      </w:r>
      <w:r w:rsidR="0001538E">
        <w:rPr>
          <w:szCs w:val="20"/>
        </w:rPr>
        <w:t xml:space="preserve">dd the following:  </w:t>
      </w:r>
      <w:r w:rsidR="006E0871" w:rsidRPr="006548A9">
        <w:rPr>
          <w:b/>
          <w:szCs w:val="20"/>
          <w:u w:val="single"/>
        </w:rPr>
        <w:t xml:space="preserve">Note: </w:t>
      </w:r>
      <w:r w:rsidR="0001538E" w:rsidRPr="0067178A">
        <w:rPr>
          <w:b/>
          <w:szCs w:val="20"/>
          <w:u w:val="single"/>
        </w:rPr>
        <w:t>This</w:t>
      </w:r>
      <w:r w:rsidR="0001538E" w:rsidRPr="0001538E">
        <w:rPr>
          <w:b/>
          <w:szCs w:val="20"/>
          <w:u w:val="single"/>
        </w:rPr>
        <w:t xml:space="preserve"> method of sale for animal bedding shall be enforceable after January</w:t>
      </w:r>
      <w:r w:rsidR="00D45757">
        <w:rPr>
          <w:b/>
          <w:szCs w:val="20"/>
          <w:u w:val="single"/>
        </w:rPr>
        <w:t> </w:t>
      </w:r>
      <w:r w:rsidR="0001538E" w:rsidRPr="0001538E">
        <w:rPr>
          <w:b/>
          <w:szCs w:val="20"/>
          <w:u w:val="single"/>
        </w:rPr>
        <w:t>1,</w:t>
      </w:r>
      <w:r w:rsidR="00D45757">
        <w:rPr>
          <w:b/>
          <w:szCs w:val="20"/>
          <w:u w:val="single"/>
        </w:rPr>
        <w:t> </w:t>
      </w:r>
      <w:r w:rsidR="0001538E" w:rsidRPr="0001538E">
        <w:rPr>
          <w:b/>
          <w:szCs w:val="20"/>
          <w:u w:val="single"/>
        </w:rPr>
        <w:t>2018.</w:t>
      </w:r>
    </w:p>
    <w:p w14:paraId="67B0DB2E" w14:textId="6F8289B7" w:rsidR="00123EC8" w:rsidRDefault="00307D9B" w:rsidP="00946BFE">
      <w:pPr>
        <w:spacing w:after="200"/>
        <w:rPr>
          <w:szCs w:val="20"/>
        </w:rPr>
      </w:pPr>
      <w:r>
        <w:rPr>
          <w:szCs w:val="20"/>
        </w:rPr>
        <w:t xml:space="preserve">During </w:t>
      </w:r>
      <w:r w:rsidR="00AA5499">
        <w:rPr>
          <w:szCs w:val="20"/>
        </w:rPr>
        <w:t>Open Hearings</w:t>
      </w:r>
      <w:r w:rsidR="00D45757">
        <w:rPr>
          <w:szCs w:val="20"/>
        </w:rPr>
        <w:t>,</w:t>
      </w:r>
      <w:r>
        <w:rPr>
          <w:szCs w:val="20"/>
        </w:rPr>
        <w:t xml:space="preserve"> it was discussed that </w:t>
      </w:r>
      <w:r w:rsidR="00790DE8" w:rsidRPr="00790DE8">
        <w:rPr>
          <w:szCs w:val="20"/>
        </w:rPr>
        <w:t>adding the term “cat litter” to the definition of animal bedding</w:t>
      </w:r>
      <w:r>
        <w:rPr>
          <w:szCs w:val="20"/>
        </w:rPr>
        <w:t xml:space="preserve"> may not be appropriate</w:t>
      </w:r>
      <w:r w:rsidR="00D45757">
        <w:rPr>
          <w:szCs w:val="20"/>
        </w:rPr>
        <w:t xml:space="preserve">. </w:t>
      </w:r>
      <w:r w:rsidR="00790DE8" w:rsidRPr="00790DE8">
        <w:rPr>
          <w:szCs w:val="20"/>
        </w:rPr>
        <w:t xml:space="preserve"> </w:t>
      </w:r>
      <w:r w:rsidR="0000443B">
        <w:rPr>
          <w:szCs w:val="20"/>
        </w:rPr>
        <w:t xml:space="preserve">It was suggested that only wood shaving and paper products be </w:t>
      </w:r>
      <w:r w:rsidR="002557CE">
        <w:rPr>
          <w:szCs w:val="20"/>
        </w:rPr>
        <w:t>considered</w:t>
      </w:r>
      <w:r w:rsidR="0000443B">
        <w:rPr>
          <w:szCs w:val="20"/>
        </w:rPr>
        <w:t xml:space="preserve"> animal bedding under </w:t>
      </w:r>
      <w:r w:rsidR="002557CE">
        <w:rPr>
          <w:szCs w:val="20"/>
        </w:rPr>
        <w:t xml:space="preserve">this </w:t>
      </w:r>
      <w:r w:rsidR="0000443B">
        <w:rPr>
          <w:szCs w:val="20"/>
        </w:rPr>
        <w:t xml:space="preserve">method of sale and test procedure.  </w:t>
      </w:r>
      <w:r w:rsidR="00790DE8" w:rsidRPr="00790DE8">
        <w:rPr>
          <w:szCs w:val="20"/>
        </w:rPr>
        <w:t>Along with the method of sale for kitty litter there were questions regarding the MAV and the test procedure for cat litter.</w:t>
      </w:r>
      <w:r w:rsidR="00123EC8">
        <w:rPr>
          <w:szCs w:val="20"/>
        </w:rPr>
        <w:t xml:space="preserve">  The Comm</w:t>
      </w:r>
      <w:r>
        <w:rPr>
          <w:szCs w:val="20"/>
        </w:rPr>
        <w:t>itt</w:t>
      </w:r>
      <w:r w:rsidR="00123EC8">
        <w:rPr>
          <w:szCs w:val="20"/>
        </w:rPr>
        <w:t xml:space="preserve">ee </w:t>
      </w:r>
      <w:r w:rsidR="0000443B">
        <w:rPr>
          <w:szCs w:val="20"/>
        </w:rPr>
        <w:t>modified two area</w:t>
      </w:r>
      <w:r w:rsidR="00EE3EE5">
        <w:rPr>
          <w:szCs w:val="20"/>
        </w:rPr>
        <w:t>s</w:t>
      </w:r>
      <w:r w:rsidR="0000443B">
        <w:rPr>
          <w:szCs w:val="20"/>
        </w:rPr>
        <w:t xml:space="preserve"> of </w:t>
      </w:r>
      <w:r w:rsidR="00123EC8">
        <w:rPr>
          <w:szCs w:val="20"/>
        </w:rPr>
        <w:t>the Item Under Consideration</w:t>
      </w:r>
      <w:r w:rsidR="005D691A">
        <w:rPr>
          <w:szCs w:val="20"/>
        </w:rPr>
        <w:t>:</w:t>
      </w:r>
    </w:p>
    <w:p w14:paraId="06D55C77" w14:textId="7858DDF6" w:rsidR="00123EC8" w:rsidRPr="00D45757" w:rsidRDefault="00123EC8" w:rsidP="00C15BCB">
      <w:pPr>
        <w:pStyle w:val="ListParagraph"/>
        <w:numPr>
          <w:ilvl w:val="0"/>
          <w:numId w:val="96"/>
        </w:numPr>
        <w:tabs>
          <w:tab w:val="left" w:pos="720"/>
        </w:tabs>
        <w:spacing w:after="200"/>
        <w:ind w:left="720" w:right="360"/>
        <w:rPr>
          <w:b/>
          <w:szCs w:val="20"/>
          <w:u w:val="single"/>
        </w:rPr>
      </w:pPr>
      <w:r w:rsidRPr="00D45757">
        <w:rPr>
          <w:b/>
          <w:szCs w:val="20"/>
          <w:u w:val="single"/>
        </w:rPr>
        <w:t>2.23.1.</w:t>
      </w:r>
      <w:r w:rsidR="00D45757" w:rsidRPr="00D45757">
        <w:rPr>
          <w:b/>
          <w:szCs w:val="20"/>
        </w:rPr>
        <w:tab/>
      </w:r>
      <w:r w:rsidRPr="00D45757">
        <w:rPr>
          <w:b/>
          <w:szCs w:val="20"/>
          <w:u w:val="single"/>
        </w:rPr>
        <w:t>Definitions.</w:t>
      </w:r>
    </w:p>
    <w:p w14:paraId="4248F229" w14:textId="77777777" w:rsidR="00123EC8" w:rsidRDefault="00123EC8" w:rsidP="00EB45E4">
      <w:pPr>
        <w:ind w:left="720" w:right="360"/>
        <w:rPr>
          <w:b/>
          <w:strike/>
          <w:szCs w:val="20"/>
          <w:u w:val="single"/>
        </w:rPr>
      </w:pPr>
      <w:r w:rsidRPr="00123EC8">
        <w:rPr>
          <w:b/>
          <w:szCs w:val="20"/>
          <w:u w:val="single"/>
        </w:rPr>
        <w:t xml:space="preserve">Animal Bedding – Packaged animal bedding of all kinds, except for baled straw.  </w:t>
      </w:r>
      <w:r w:rsidRPr="006548A9">
        <w:rPr>
          <w:b/>
          <w:strike/>
          <w:szCs w:val="20"/>
          <w:u w:val="single"/>
        </w:rPr>
        <w:t xml:space="preserve">any material, except for baled straw kept, offered or exposed for sale or sold for primary use as a medium for any companion or livestock animal to nest or eliminate waste, including pet or stall bedding, cat or pet litter, or simply bedding.   </w:t>
      </w:r>
    </w:p>
    <w:p w14:paraId="037ED9D4" w14:textId="77777777" w:rsidR="005D691A" w:rsidRPr="006548A9" w:rsidRDefault="005D691A" w:rsidP="00C15BCB">
      <w:pPr>
        <w:numPr>
          <w:ilvl w:val="0"/>
          <w:numId w:val="91"/>
        </w:numPr>
        <w:spacing w:after="200"/>
        <w:rPr>
          <w:b/>
          <w:strike/>
          <w:szCs w:val="20"/>
          <w:u w:val="single"/>
        </w:rPr>
      </w:pPr>
      <w:r>
        <w:rPr>
          <w:szCs w:val="20"/>
        </w:rPr>
        <w:t xml:space="preserve">Section 2.23.2.(c) strike the term </w:t>
      </w:r>
      <w:r w:rsidRPr="006548A9">
        <w:rPr>
          <w:b/>
          <w:strike/>
          <w:szCs w:val="20"/>
        </w:rPr>
        <w:t>or weight</w:t>
      </w:r>
      <w:r>
        <w:rPr>
          <w:szCs w:val="20"/>
        </w:rPr>
        <w:t>.</w:t>
      </w:r>
    </w:p>
    <w:p w14:paraId="34773FB5" w14:textId="77777777" w:rsidR="00790DE8" w:rsidRPr="00790DE8" w:rsidRDefault="00AE79E1" w:rsidP="006548A9">
      <w:pPr>
        <w:spacing w:after="200"/>
        <w:rPr>
          <w:szCs w:val="20"/>
        </w:rPr>
      </w:pPr>
      <w:r>
        <w:rPr>
          <w:szCs w:val="20"/>
        </w:rPr>
        <w:lastRenderedPageBreak/>
        <w:t>The</w:t>
      </w:r>
      <w:r w:rsidR="00790DE8" w:rsidRPr="00790DE8">
        <w:rPr>
          <w:szCs w:val="20"/>
        </w:rPr>
        <w:t xml:space="preserve"> Committee </w:t>
      </w:r>
      <w:r w:rsidR="00014FF3">
        <w:rPr>
          <w:szCs w:val="20"/>
        </w:rPr>
        <w:t>change</w:t>
      </w:r>
      <w:r>
        <w:rPr>
          <w:szCs w:val="20"/>
        </w:rPr>
        <w:t>d</w:t>
      </w:r>
      <w:r w:rsidR="00014FF3">
        <w:rPr>
          <w:szCs w:val="20"/>
        </w:rPr>
        <w:t xml:space="preserve"> the status of this item to Informational </w:t>
      </w:r>
      <w:r w:rsidR="00790DE8" w:rsidRPr="00790DE8">
        <w:rPr>
          <w:szCs w:val="20"/>
        </w:rPr>
        <w:t xml:space="preserve">and </w:t>
      </w:r>
      <w:r>
        <w:rPr>
          <w:szCs w:val="20"/>
        </w:rPr>
        <w:t>is recommending further development of the f</w:t>
      </w:r>
      <w:r w:rsidR="00014FF3">
        <w:rPr>
          <w:szCs w:val="20"/>
        </w:rPr>
        <w:t>ollowing:</w:t>
      </w:r>
    </w:p>
    <w:p w14:paraId="5DD3C43D" w14:textId="700051D7" w:rsidR="00790DE8" w:rsidRPr="00790DE8" w:rsidRDefault="00035B0B" w:rsidP="00C15BCB">
      <w:pPr>
        <w:numPr>
          <w:ilvl w:val="0"/>
          <w:numId w:val="89"/>
        </w:numPr>
        <w:rPr>
          <w:szCs w:val="20"/>
        </w:rPr>
      </w:pPr>
      <w:r>
        <w:rPr>
          <w:szCs w:val="20"/>
        </w:rPr>
        <w:t>Section 2.23.1.</w:t>
      </w:r>
      <w:r w:rsidR="00651AD8">
        <w:rPr>
          <w:szCs w:val="20"/>
        </w:rPr>
        <w:t>(</w:t>
      </w:r>
      <w:r>
        <w:rPr>
          <w:szCs w:val="20"/>
        </w:rPr>
        <w:t>b</w:t>
      </w:r>
      <w:r w:rsidR="00651AD8">
        <w:rPr>
          <w:szCs w:val="20"/>
        </w:rPr>
        <w:t>)</w:t>
      </w:r>
      <w:r>
        <w:rPr>
          <w:szCs w:val="20"/>
        </w:rPr>
        <w:t xml:space="preserve"> </w:t>
      </w:r>
      <w:r w:rsidR="00D45757">
        <w:rPr>
          <w:szCs w:val="20"/>
        </w:rPr>
        <w:t>–</w:t>
      </w:r>
      <w:r>
        <w:rPr>
          <w:szCs w:val="20"/>
        </w:rPr>
        <w:t xml:space="preserve"> </w:t>
      </w:r>
      <w:r w:rsidR="00790DE8" w:rsidRPr="00790DE8">
        <w:rPr>
          <w:szCs w:val="20"/>
        </w:rPr>
        <w:t xml:space="preserve">Review the </w:t>
      </w:r>
      <w:r w:rsidR="006D0BE3">
        <w:rPr>
          <w:szCs w:val="20"/>
        </w:rPr>
        <w:t>definition of “</w:t>
      </w:r>
      <w:r w:rsidR="00790DE8" w:rsidRPr="00790DE8">
        <w:rPr>
          <w:szCs w:val="20"/>
        </w:rPr>
        <w:t>Usable</w:t>
      </w:r>
      <w:r w:rsidR="006D0BE3">
        <w:rPr>
          <w:szCs w:val="20"/>
        </w:rPr>
        <w:t>”</w:t>
      </w:r>
      <w:r w:rsidR="00790DE8" w:rsidRPr="00790DE8">
        <w:rPr>
          <w:szCs w:val="20"/>
        </w:rPr>
        <w:t xml:space="preserve"> volume for ALL types of animal bedding, including uncompressed.  </w:t>
      </w:r>
      <w:r w:rsidR="00790DE8">
        <w:rPr>
          <w:szCs w:val="20"/>
        </w:rPr>
        <w:t>Substrate type products may not be the correct term for</w:t>
      </w:r>
      <w:r w:rsidR="00790DE8" w:rsidRPr="00790DE8">
        <w:rPr>
          <w:szCs w:val="20"/>
        </w:rPr>
        <w:t xml:space="preserve"> this section.</w:t>
      </w:r>
    </w:p>
    <w:p w14:paraId="201C4EEC" w14:textId="77777777" w:rsidR="00790DE8" w:rsidRPr="00790DE8" w:rsidRDefault="00790DE8" w:rsidP="00C15BCB">
      <w:pPr>
        <w:numPr>
          <w:ilvl w:val="0"/>
          <w:numId w:val="89"/>
        </w:numPr>
        <w:rPr>
          <w:szCs w:val="20"/>
        </w:rPr>
      </w:pPr>
      <w:r w:rsidRPr="00790DE8">
        <w:rPr>
          <w:szCs w:val="20"/>
        </w:rPr>
        <w:t>Need to define the term “compressed form.”</w:t>
      </w:r>
    </w:p>
    <w:p w14:paraId="790C89C0" w14:textId="66646A84" w:rsidR="00790DE8" w:rsidRPr="00790DE8" w:rsidRDefault="00790DE8" w:rsidP="00C15BCB">
      <w:pPr>
        <w:numPr>
          <w:ilvl w:val="0"/>
          <w:numId w:val="89"/>
        </w:numPr>
        <w:rPr>
          <w:szCs w:val="20"/>
        </w:rPr>
      </w:pPr>
      <w:r w:rsidRPr="00790DE8">
        <w:rPr>
          <w:szCs w:val="20"/>
        </w:rPr>
        <w:t>Section 2.23.2</w:t>
      </w:r>
      <w:r w:rsidR="00035B0B">
        <w:rPr>
          <w:szCs w:val="20"/>
        </w:rPr>
        <w:t>.</w:t>
      </w:r>
      <w:r w:rsidRPr="00790DE8">
        <w:rPr>
          <w:szCs w:val="20"/>
        </w:rPr>
        <w:t xml:space="preserve">(c) </w:t>
      </w:r>
      <w:r w:rsidR="00035B0B">
        <w:rPr>
          <w:szCs w:val="20"/>
        </w:rPr>
        <w:t>add the term “or weight” to supplemental units</w:t>
      </w:r>
      <w:r w:rsidRPr="00790DE8">
        <w:rPr>
          <w:szCs w:val="20"/>
        </w:rPr>
        <w:t>.</w:t>
      </w:r>
    </w:p>
    <w:p w14:paraId="710D78AB" w14:textId="77777777" w:rsidR="00790DE8" w:rsidRPr="00790DE8" w:rsidRDefault="009D57C0" w:rsidP="00C15BCB">
      <w:pPr>
        <w:numPr>
          <w:ilvl w:val="0"/>
          <w:numId w:val="89"/>
        </w:numPr>
        <w:rPr>
          <w:szCs w:val="20"/>
        </w:rPr>
      </w:pPr>
      <w:r>
        <w:rPr>
          <w:szCs w:val="20"/>
        </w:rPr>
        <w:t>Does the enforceable date work for manufacturers</w:t>
      </w:r>
      <w:r w:rsidR="00790DE8" w:rsidRPr="00790DE8">
        <w:rPr>
          <w:szCs w:val="20"/>
        </w:rPr>
        <w:t>?</w:t>
      </w:r>
    </w:p>
    <w:p w14:paraId="2CDB23F2" w14:textId="15544916" w:rsidR="00790DE8" w:rsidRDefault="00790DE8" w:rsidP="00C15BCB">
      <w:pPr>
        <w:numPr>
          <w:ilvl w:val="0"/>
          <w:numId w:val="89"/>
        </w:numPr>
        <w:rPr>
          <w:szCs w:val="20"/>
        </w:rPr>
      </w:pPr>
      <w:r w:rsidRPr="00790DE8">
        <w:rPr>
          <w:szCs w:val="20"/>
        </w:rPr>
        <w:t>Review of the test procedure (Item 260-3)</w:t>
      </w:r>
      <w:r w:rsidR="00D45757">
        <w:rPr>
          <w:szCs w:val="20"/>
        </w:rPr>
        <w:t>.</w:t>
      </w:r>
    </w:p>
    <w:p w14:paraId="3810601C" w14:textId="5B8CC983" w:rsidR="00504684" w:rsidRDefault="00504684" w:rsidP="006548A9">
      <w:pPr>
        <w:spacing w:after="200"/>
        <w:rPr>
          <w:szCs w:val="20"/>
        </w:rPr>
      </w:pPr>
      <w:r>
        <w:rPr>
          <w:szCs w:val="20"/>
        </w:rPr>
        <w:t>Refer</w:t>
      </w:r>
      <w:r w:rsidRPr="004E320F">
        <w:rPr>
          <w:szCs w:val="20"/>
        </w:rPr>
        <w:t xml:space="preserve"> to </w:t>
      </w:r>
      <w:r w:rsidRPr="00B717DB">
        <w:rPr>
          <w:szCs w:val="20"/>
        </w:rPr>
        <w:t xml:space="preserve">Appendix C </w:t>
      </w:r>
      <w:r w:rsidR="0000443B">
        <w:rPr>
          <w:szCs w:val="20"/>
        </w:rPr>
        <w:t xml:space="preserve">for the Executive Summary on </w:t>
      </w:r>
      <w:r w:rsidRPr="004E320F">
        <w:rPr>
          <w:szCs w:val="20"/>
        </w:rPr>
        <w:t xml:space="preserve">“Testing Packages of Animal Bedding </w:t>
      </w:r>
      <w:r w:rsidRPr="00B717DB">
        <w:rPr>
          <w:szCs w:val="20"/>
        </w:rPr>
        <w:t xml:space="preserve">and Peat Moss </w:t>
      </w:r>
      <w:r w:rsidRPr="004E320F">
        <w:rPr>
          <w:szCs w:val="20"/>
        </w:rPr>
        <w:t>with Compressed and Expanded Volume</w:t>
      </w:r>
      <w:r w:rsidRPr="00660EE5">
        <w:rPr>
          <w:szCs w:val="20"/>
        </w:rPr>
        <w:t xml:space="preserve"> Declarations” </w:t>
      </w:r>
      <w:r w:rsidR="0000443B">
        <w:rPr>
          <w:szCs w:val="20"/>
        </w:rPr>
        <w:t>and</w:t>
      </w:r>
      <w:r>
        <w:rPr>
          <w:szCs w:val="20"/>
        </w:rPr>
        <w:t xml:space="preserve"> additional background </w:t>
      </w:r>
      <w:r w:rsidRPr="00660EE5">
        <w:rPr>
          <w:szCs w:val="20"/>
        </w:rPr>
        <w:t>information.</w:t>
      </w:r>
    </w:p>
    <w:p w14:paraId="6743EB09" w14:textId="77777777" w:rsidR="002A052F" w:rsidRDefault="002A052F" w:rsidP="000D29D7">
      <w:pPr>
        <w:spacing w:after="0"/>
        <w:rPr>
          <w:b/>
        </w:rPr>
      </w:pPr>
      <w:r>
        <w:rPr>
          <w:b/>
        </w:rPr>
        <w:t>Regional Association Comments:</w:t>
      </w:r>
    </w:p>
    <w:p w14:paraId="339CA272" w14:textId="26607CDF" w:rsidR="002A23E5" w:rsidRDefault="002A23E5" w:rsidP="00092FE3">
      <w:pPr>
        <w:rPr>
          <w:rFonts w:eastAsia="Times New Roman"/>
          <w:szCs w:val="24"/>
        </w:rPr>
      </w:pPr>
      <w:r>
        <w:rPr>
          <w:rFonts w:eastAsia="Times New Roman"/>
          <w:szCs w:val="24"/>
        </w:rPr>
        <w:t xml:space="preserve">NEWMA </w:t>
      </w:r>
      <w:r w:rsidR="00B10E61">
        <w:rPr>
          <w:rFonts w:eastAsia="Times New Roman"/>
          <w:szCs w:val="24"/>
        </w:rPr>
        <w:t xml:space="preserve">2014 </w:t>
      </w:r>
      <w:r>
        <w:rPr>
          <w:rFonts w:eastAsia="Times New Roman"/>
          <w:szCs w:val="24"/>
        </w:rPr>
        <w:t>Interim Meeting</w:t>
      </w:r>
      <w:r w:rsidR="00EB0AB4">
        <w:rPr>
          <w:rFonts w:eastAsia="Times New Roman"/>
          <w:szCs w:val="24"/>
        </w:rPr>
        <w:t>:</w:t>
      </w:r>
      <w:r>
        <w:rPr>
          <w:rFonts w:eastAsia="Times New Roman"/>
          <w:szCs w:val="24"/>
        </w:rPr>
        <w:t xml:space="preserve"> </w:t>
      </w:r>
      <w:r w:rsidR="00EB0AB4">
        <w:rPr>
          <w:rFonts w:eastAsia="Times New Roman"/>
          <w:szCs w:val="24"/>
        </w:rPr>
        <w:t xml:space="preserve"> T</w:t>
      </w:r>
      <w:r>
        <w:rPr>
          <w:rFonts w:eastAsia="Times New Roman"/>
          <w:szCs w:val="24"/>
        </w:rPr>
        <w:t xml:space="preserve">he L&amp;R </w:t>
      </w:r>
      <w:r w:rsidR="001B5DBA">
        <w:rPr>
          <w:rFonts w:eastAsia="Times New Roman"/>
          <w:szCs w:val="24"/>
        </w:rPr>
        <w:t xml:space="preserve">Chairman </w:t>
      </w:r>
      <w:r>
        <w:rPr>
          <w:rFonts w:eastAsia="Times New Roman"/>
          <w:szCs w:val="24"/>
        </w:rPr>
        <w:t>stated that NIST</w:t>
      </w:r>
      <w:r w:rsidR="001B5DBA">
        <w:rPr>
          <w:rFonts w:eastAsia="Times New Roman"/>
          <w:szCs w:val="24"/>
        </w:rPr>
        <w:t>,</w:t>
      </w:r>
      <w:r>
        <w:rPr>
          <w:rFonts w:eastAsia="Times New Roman"/>
          <w:szCs w:val="24"/>
        </w:rPr>
        <w:t xml:space="preserve"> OWM had submitted considerable information to the region for review. </w:t>
      </w:r>
      <w:r w:rsidR="00AC6532">
        <w:rPr>
          <w:rFonts w:eastAsia="Times New Roman"/>
          <w:szCs w:val="24"/>
        </w:rPr>
        <w:t xml:space="preserve"> </w:t>
      </w:r>
      <w:r>
        <w:rPr>
          <w:rFonts w:eastAsia="Times New Roman"/>
          <w:szCs w:val="24"/>
        </w:rPr>
        <w:t xml:space="preserve">This is one of a number of proposals that represents a large amount of work done </w:t>
      </w:r>
      <w:r w:rsidR="001B5DBA">
        <w:rPr>
          <w:rFonts w:eastAsia="Times New Roman"/>
          <w:szCs w:val="24"/>
        </w:rPr>
        <w:t xml:space="preserve">by </w:t>
      </w:r>
      <w:r>
        <w:rPr>
          <w:rFonts w:eastAsia="Times New Roman"/>
          <w:szCs w:val="24"/>
        </w:rPr>
        <w:t xml:space="preserve">NIST to provide consistent standards. </w:t>
      </w:r>
      <w:r w:rsidR="00AC6532">
        <w:rPr>
          <w:rFonts w:eastAsia="Times New Roman"/>
          <w:szCs w:val="24"/>
        </w:rPr>
        <w:t xml:space="preserve"> </w:t>
      </w:r>
      <w:r>
        <w:rPr>
          <w:rFonts w:eastAsia="Times New Roman"/>
          <w:szCs w:val="24"/>
        </w:rPr>
        <w:t xml:space="preserve">An industry representative commented that he participated in the development of this proposal, and said industry has had a long-term struggle with various standards for both compressed and non-compressed packaging. </w:t>
      </w:r>
      <w:r w:rsidR="00AC6532">
        <w:rPr>
          <w:rFonts w:eastAsia="Times New Roman"/>
          <w:szCs w:val="24"/>
        </w:rPr>
        <w:t xml:space="preserve"> </w:t>
      </w:r>
      <w:r>
        <w:rPr>
          <w:rFonts w:eastAsia="Times New Roman"/>
          <w:szCs w:val="24"/>
        </w:rPr>
        <w:t xml:space="preserve">He said these new procedures would allow for accurate and easier testing in the field. </w:t>
      </w:r>
      <w:r w:rsidR="00AC6532">
        <w:rPr>
          <w:rFonts w:eastAsia="Times New Roman"/>
          <w:szCs w:val="24"/>
        </w:rPr>
        <w:t xml:space="preserve"> </w:t>
      </w:r>
      <w:r>
        <w:rPr>
          <w:rFonts w:eastAsia="Times New Roman"/>
          <w:szCs w:val="24"/>
        </w:rPr>
        <w:t xml:space="preserve">He indicated removal of the </w:t>
      </w:r>
      <w:r w:rsidR="001B5DBA">
        <w:rPr>
          <w:rFonts w:eastAsia="Times New Roman"/>
          <w:szCs w:val="24"/>
        </w:rPr>
        <w:t xml:space="preserve">term </w:t>
      </w:r>
      <w:r>
        <w:rPr>
          <w:rFonts w:eastAsia="Times New Roman"/>
          <w:szCs w:val="24"/>
        </w:rPr>
        <w:t xml:space="preserve">“compressed” </w:t>
      </w:r>
      <w:r w:rsidR="001B5DBA">
        <w:rPr>
          <w:rFonts w:eastAsia="Times New Roman"/>
          <w:szCs w:val="24"/>
        </w:rPr>
        <w:t>as a descriptor</w:t>
      </w:r>
      <w:r>
        <w:rPr>
          <w:rFonts w:eastAsia="Times New Roman"/>
          <w:szCs w:val="24"/>
        </w:rPr>
        <w:t xml:space="preserve"> is important, because a consumer needs to know the usable amount of volume inside the package. </w:t>
      </w:r>
      <w:r w:rsidR="00AC6532">
        <w:rPr>
          <w:rFonts w:eastAsia="Times New Roman"/>
          <w:szCs w:val="24"/>
        </w:rPr>
        <w:t xml:space="preserve"> </w:t>
      </w:r>
      <w:r>
        <w:rPr>
          <w:rFonts w:eastAsia="Times New Roman"/>
          <w:szCs w:val="24"/>
        </w:rPr>
        <w:t xml:space="preserve">These new procedures will minimize destructive testing, and will cover testing of new products in the marketplace. </w:t>
      </w:r>
      <w:r w:rsidR="00AC6532">
        <w:rPr>
          <w:rFonts w:eastAsia="Times New Roman"/>
          <w:szCs w:val="24"/>
        </w:rPr>
        <w:t xml:space="preserve"> </w:t>
      </w:r>
      <w:r>
        <w:rPr>
          <w:rFonts w:eastAsia="Times New Roman"/>
          <w:szCs w:val="24"/>
        </w:rPr>
        <w:t>He strongly supports the proposal.</w:t>
      </w:r>
      <w:r w:rsidR="00AC6532">
        <w:rPr>
          <w:rFonts w:eastAsia="Times New Roman"/>
          <w:szCs w:val="24"/>
        </w:rPr>
        <w:t xml:space="preserve"> </w:t>
      </w:r>
      <w:r>
        <w:rPr>
          <w:rFonts w:eastAsia="Times New Roman"/>
          <w:szCs w:val="24"/>
        </w:rPr>
        <w:t xml:space="preserve"> A regulator asked if this procedure would include pelletized product.</w:t>
      </w:r>
      <w:r w:rsidR="00D45757">
        <w:rPr>
          <w:rFonts w:eastAsia="Times New Roman"/>
          <w:szCs w:val="24"/>
        </w:rPr>
        <w:t xml:space="preserve"> </w:t>
      </w:r>
      <w:r>
        <w:rPr>
          <w:rFonts w:eastAsia="Times New Roman"/>
          <w:szCs w:val="24"/>
        </w:rPr>
        <w:t xml:space="preserve"> The industry representative indicated it would cover those products. </w:t>
      </w:r>
      <w:r w:rsidR="00AC6532">
        <w:rPr>
          <w:rFonts w:eastAsia="Times New Roman"/>
          <w:szCs w:val="24"/>
        </w:rPr>
        <w:t xml:space="preserve"> </w:t>
      </w:r>
      <w:r>
        <w:rPr>
          <w:rFonts w:eastAsia="Times New Roman"/>
          <w:szCs w:val="24"/>
        </w:rPr>
        <w:t>Another regulator asked if compressed product would be broken up or crushed in the compressing process, and would</w:t>
      </w:r>
      <w:r w:rsidR="00D45757">
        <w:rPr>
          <w:rFonts w:eastAsia="Times New Roman"/>
          <w:szCs w:val="24"/>
        </w:rPr>
        <w:t>,</w:t>
      </w:r>
      <w:r>
        <w:rPr>
          <w:rFonts w:eastAsia="Times New Roman"/>
          <w:szCs w:val="24"/>
        </w:rPr>
        <w:t xml:space="preserve"> therefore</w:t>
      </w:r>
      <w:r w:rsidR="00D45757">
        <w:rPr>
          <w:rFonts w:eastAsia="Times New Roman"/>
          <w:szCs w:val="24"/>
        </w:rPr>
        <w:t>,</w:t>
      </w:r>
      <w:r>
        <w:rPr>
          <w:rFonts w:eastAsia="Times New Roman"/>
          <w:szCs w:val="24"/>
        </w:rPr>
        <w:t xml:space="preserve"> settle out to net a different volume. </w:t>
      </w:r>
      <w:r w:rsidR="00AC6532">
        <w:rPr>
          <w:rFonts w:eastAsia="Times New Roman"/>
          <w:szCs w:val="24"/>
        </w:rPr>
        <w:t xml:space="preserve"> </w:t>
      </w:r>
      <w:r>
        <w:rPr>
          <w:rFonts w:eastAsia="Times New Roman"/>
          <w:szCs w:val="24"/>
        </w:rPr>
        <w:t xml:space="preserve">The industry representative explained that there is a certain amount of destruction, so the usable volume will generally be slightly less than the volume statement. </w:t>
      </w:r>
      <w:r w:rsidR="00AC6532">
        <w:rPr>
          <w:rFonts w:eastAsia="Times New Roman"/>
          <w:szCs w:val="24"/>
        </w:rPr>
        <w:t xml:space="preserve"> </w:t>
      </w:r>
      <w:r>
        <w:rPr>
          <w:rFonts w:eastAsia="Times New Roman"/>
          <w:szCs w:val="24"/>
        </w:rPr>
        <w:t xml:space="preserve">A regulator expressed support for this item to allow for clear and easy understanding by the consumer. </w:t>
      </w:r>
      <w:r w:rsidR="00D45757">
        <w:rPr>
          <w:rFonts w:eastAsia="Times New Roman"/>
          <w:szCs w:val="24"/>
        </w:rPr>
        <w:t xml:space="preserve"> </w:t>
      </w:r>
      <w:r>
        <w:rPr>
          <w:rFonts w:eastAsia="Times New Roman"/>
          <w:szCs w:val="24"/>
        </w:rPr>
        <w:t>Another regulator asked a question about the chute design</w:t>
      </w:r>
      <w:r w:rsidR="00881F8F">
        <w:rPr>
          <w:rFonts w:eastAsia="Times New Roman"/>
          <w:szCs w:val="24"/>
        </w:rPr>
        <w:t>, use, and handling of various types of products</w:t>
      </w:r>
      <w:r>
        <w:rPr>
          <w:rFonts w:eastAsia="Times New Roman"/>
          <w:szCs w:val="24"/>
        </w:rPr>
        <w:t xml:space="preserve"> during the test procedure. </w:t>
      </w:r>
      <w:r w:rsidR="00AC6532">
        <w:rPr>
          <w:rFonts w:eastAsia="Times New Roman"/>
          <w:szCs w:val="24"/>
        </w:rPr>
        <w:t xml:space="preserve"> </w:t>
      </w:r>
      <w:r>
        <w:rPr>
          <w:rFonts w:eastAsia="Times New Roman"/>
          <w:szCs w:val="24"/>
        </w:rPr>
        <w:t xml:space="preserve">The industry representative explained that one of the challenges in testing volume is the amount of variability, depending on the raw material you are starting with. </w:t>
      </w:r>
      <w:r w:rsidR="00AC6532">
        <w:rPr>
          <w:rFonts w:eastAsia="Times New Roman"/>
          <w:szCs w:val="24"/>
        </w:rPr>
        <w:t xml:space="preserve"> </w:t>
      </w:r>
      <w:r>
        <w:rPr>
          <w:rFonts w:eastAsia="Times New Roman"/>
          <w:szCs w:val="24"/>
        </w:rPr>
        <w:t>He further explained that the chute allowed for consistency among and between products and repeat</w:t>
      </w:r>
      <w:r w:rsidR="001B5DBA">
        <w:rPr>
          <w:rFonts w:eastAsia="Times New Roman"/>
          <w:szCs w:val="24"/>
        </w:rPr>
        <w:t xml:space="preserve">ability when </w:t>
      </w:r>
      <w:r>
        <w:rPr>
          <w:rFonts w:eastAsia="Times New Roman"/>
          <w:szCs w:val="24"/>
        </w:rPr>
        <w:t>testing.</w:t>
      </w:r>
      <w:r w:rsidR="00B36B77">
        <w:rPr>
          <w:rFonts w:eastAsia="Times New Roman"/>
          <w:szCs w:val="24"/>
        </w:rPr>
        <w:t xml:space="preserve"> </w:t>
      </w:r>
      <w:r>
        <w:rPr>
          <w:rFonts w:eastAsia="Times New Roman"/>
          <w:szCs w:val="24"/>
        </w:rPr>
        <w:t xml:space="preserve"> NEWMA forwarded the item to NCWM and recommended that </w:t>
      </w:r>
      <w:r w:rsidR="001B1DBD">
        <w:rPr>
          <w:rFonts w:eastAsia="Times New Roman"/>
          <w:szCs w:val="24"/>
        </w:rPr>
        <w:t xml:space="preserve">it </w:t>
      </w:r>
      <w:r>
        <w:rPr>
          <w:rFonts w:eastAsia="Times New Roman"/>
          <w:szCs w:val="24"/>
        </w:rPr>
        <w:t xml:space="preserve">be a Voting </w:t>
      </w:r>
      <w:r w:rsidR="00DA197D">
        <w:rPr>
          <w:rFonts w:eastAsia="Times New Roman"/>
          <w:szCs w:val="24"/>
        </w:rPr>
        <w:t>item</w:t>
      </w:r>
      <w:r>
        <w:rPr>
          <w:rFonts w:eastAsia="Times New Roman"/>
          <w:szCs w:val="24"/>
        </w:rPr>
        <w:t>.</w:t>
      </w:r>
      <w:r w:rsidR="005F6F98">
        <w:rPr>
          <w:rFonts w:eastAsia="Times New Roman"/>
          <w:szCs w:val="24"/>
        </w:rPr>
        <w:t xml:space="preserve">   </w:t>
      </w:r>
    </w:p>
    <w:p w14:paraId="1B10B1A7" w14:textId="2C4E5615" w:rsidR="005F6F98" w:rsidRDefault="005F6F98" w:rsidP="00092FE3">
      <w:r>
        <w:rPr>
          <w:rFonts w:eastAsia="Times New Roman"/>
          <w:szCs w:val="24"/>
        </w:rPr>
        <w:t xml:space="preserve">NEWMA </w:t>
      </w:r>
      <w:r w:rsidR="00B10E61">
        <w:rPr>
          <w:rFonts w:eastAsia="Times New Roman"/>
          <w:szCs w:val="24"/>
        </w:rPr>
        <w:t xml:space="preserve">2015 </w:t>
      </w:r>
      <w:r>
        <w:rPr>
          <w:rFonts w:eastAsia="Times New Roman"/>
          <w:szCs w:val="24"/>
        </w:rPr>
        <w:t>Annual Meeting:  This item was considered along with Items 260-2 and 260-3 and is considered fully developed with the editorial changes noted; t</w:t>
      </w:r>
      <w:r w:rsidRPr="00412977">
        <w:t xml:space="preserve">he word “tentative” as it applies to MAV (maximum allowable variation) as stated in the executive summary should be stricken. </w:t>
      </w:r>
      <w:r>
        <w:t xml:space="preserve"> </w:t>
      </w:r>
      <w:r w:rsidRPr="00412977">
        <w:t>Under</w:t>
      </w:r>
      <w:r>
        <w:t xml:space="preserve"> the Method of Sale, S</w:t>
      </w:r>
      <w:r w:rsidRPr="00412977">
        <w:t>ection 2.23.2</w:t>
      </w:r>
      <w:r w:rsidR="0001538E">
        <w:t>.(</w:t>
      </w:r>
      <w:r>
        <w:t>c</w:t>
      </w:r>
      <w:r w:rsidR="0001538E">
        <w:t>)</w:t>
      </w:r>
      <w:r>
        <w:t>,</w:t>
      </w:r>
      <w:r w:rsidRPr="00412977">
        <w:t xml:space="preserve"> the examples reflected </w:t>
      </w:r>
      <w:r>
        <w:t xml:space="preserve">shall be moved to </w:t>
      </w:r>
      <w:r w:rsidR="0001538E">
        <w:t>S</w:t>
      </w:r>
      <w:r>
        <w:t>ection 2.23.2.</w:t>
      </w:r>
      <w:r w:rsidR="0001538E">
        <w:t>(</w:t>
      </w:r>
      <w:r>
        <w:t>b</w:t>
      </w:r>
      <w:r w:rsidR="0001538E">
        <w:t>)</w:t>
      </w:r>
      <w:r>
        <w:t xml:space="preserve">.  </w:t>
      </w:r>
      <w:r w:rsidRPr="00412977">
        <w:t>If this</w:t>
      </w:r>
      <w:r w:rsidR="00B36B77">
        <w:t xml:space="preserve"> item</w:t>
      </w:r>
      <w:r w:rsidRPr="00412977">
        <w:t xml:space="preserve"> is adopted</w:t>
      </w:r>
      <w:r w:rsidR="003A04FD">
        <w:t>,</w:t>
      </w:r>
      <w:r w:rsidRPr="00412977">
        <w:t xml:space="preserve"> an effective date needs to be determined for when manufacturers must use the new labeling requirements</w:t>
      </w:r>
    </w:p>
    <w:p w14:paraId="3672425A" w14:textId="629B12C7" w:rsidR="00EC2526" w:rsidRDefault="00EC2526" w:rsidP="00092FE3">
      <w:pPr>
        <w:rPr>
          <w:rFonts w:eastAsia="Times New Roman"/>
          <w:szCs w:val="24"/>
        </w:rPr>
      </w:pPr>
      <w:r w:rsidRPr="00EC2526">
        <w:rPr>
          <w:rFonts w:eastAsia="Times New Roman"/>
          <w:szCs w:val="24"/>
        </w:rPr>
        <w:t>SWMA</w:t>
      </w:r>
      <w:r w:rsidR="00B10E61" w:rsidRPr="00EC2526">
        <w:rPr>
          <w:rFonts w:eastAsia="Times New Roman"/>
          <w:szCs w:val="24"/>
        </w:rPr>
        <w:t xml:space="preserve"> 2014 </w:t>
      </w:r>
      <w:r w:rsidR="001B1DBD">
        <w:rPr>
          <w:rFonts w:eastAsia="Times New Roman"/>
          <w:szCs w:val="24"/>
        </w:rPr>
        <w:t>Annual M</w:t>
      </w:r>
      <w:r w:rsidR="001B1DBD" w:rsidRPr="00EC2526">
        <w:rPr>
          <w:rFonts w:eastAsia="Times New Roman"/>
          <w:szCs w:val="24"/>
        </w:rPr>
        <w:t>eeting</w:t>
      </w:r>
      <w:r w:rsidR="005F6F98">
        <w:rPr>
          <w:rFonts w:eastAsia="Times New Roman"/>
          <w:szCs w:val="24"/>
        </w:rPr>
        <w:t>:  T</w:t>
      </w:r>
      <w:r w:rsidRPr="00EC2526">
        <w:rPr>
          <w:rFonts w:eastAsia="Times New Roman"/>
          <w:szCs w:val="24"/>
        </w:rPr>
        <w:t xml:space="preserve">he Committee heard an overview of the changes being suggested </w:t>
      </w:r>
      <w:r w:rsidR="00035B0B">
        <w:rPr>
          <w:rFonts w:eastAsia="Times New Roman"/>
          <w:szCs w:val="24"/>
        </w:rPr>
        <w:t>by</w:t>
      </w:r>
      <w:r w:rsidR="00035B0B" w:rsidRPr="00EC2526">
        <w:rPr>
          <w:rFonts w:eastAsia="Times New Roman"/>
          <w:szCs w:val="24"/>
        </w:rPr>
        <w:t xml:space="preserve"> </w:t>
      </w:r>
      <w:r w:rsidRPr="00EC2526">
        <w:rPr>
          <w:rFonts w:eastAsia="Times New Roman"/>
          <w:szCs w:val="24"/>
        </w:rPr>
        <w:t xml:space="preserve">NIST. </w:t>
      </w:r>
      <w:r w:rsidR="003A04FD">
        <w:rPr>
          <w:rFonts w:eastAsia="Times New Roman"/>
          <w:szCs w:val="24"/>
        </w:rPr>
        <w:t xml:space="preserve"> </w:t>
      </w:r>
      <w:r w:rsidRPr="00EC2526">
        <w:rPr>
          <w:rFonts w:eastAsia="Times New Roman"/>
          <w:szCs w:val="24"/>
        </w:rPr>
        <w:t xml:space="preserve">The Committee also heard that the requirement to put a compressed statement on a package was unnecessary and </w:t>
      </w:r>
      <w:r w:rsidR="00035B0B">
        <w:rPr>
          <w:rFonts w:eastAsia="Times New Roman"/>
          <w:szCs w:val="24"/>
        </w:rPr>
        <w:t>not</w:t>
      </w:r>
      <w:r w:rsidRPr="00EC2526">
        <w:rPr>
          <w:rFonts w:eastAsia="Times New Roman"/>
          <w:szCs w:val="24"/>
        </w:rPr>
        <w:t xml:space="preserve"> useful to the end user. </w:t>
      </w:r>
      <w:r w:rsidR="003A04FD">
        <w:rPr>
          <w:rFonts w:eastAsia="Times New Roman"/>
          <w:szCs w:val="24"/>
        </w:rPr>
        <w:t xml:space="preserve"> </w:t>
      </w:r>
      <w:r w:rsidRPr="00EC2526">
        <w:rPr>
          <w:rFonts w:eastAsia="Times New Roman"/>
          <w:szCs w:val="24"/>
        </w:rPr>
        <w:t xml:space="preserve">The recoverable volume was what the customer uses. </w:t>
      </w:r>
      <w:r w:rsidR="00AC6532">
        <w:rPr>
          <w:rFonts w:eastAsia="Times New Roman"/>
          <w:szCs w:val="24"/>
        </w:rPr>
        <w:t xml:space="preserve"> </w:t>
      </w:r>
      <w:r w:rsidRPr="00EC2526">
        <w:rPr>
          <w:rFonts w:eastAsia="Times New Roman"/>
          <w:szCs w:val="24"/>
        </w:rPr>
        <w:t xml:space="preserve">The changes also further define animal bedding. </w:t>
      </w:r>
      <w:r w:rsidR="008A203E">
        <w:rPr>
          <w:rFonts w:eastAsia="Times New Roman"/>
          <w:szCs w:val="24"/>
        </w:rPr>
        <w:t xml:space="preserve"> </w:t>
      </w:r>
      <w:r w:rsidR="003A04FD">
        <w:rPr>
          <w:rFonts w:eastAsia="Times New Roman"/>
          <w:szCs w:val="24"/>
        </w:rPr>
        <w:t xml:space="preserve">The </w:t>
      </w:r>
      <w:r w:rsidRPr="00EC2526">
        <w:rPr>
          <w:rFonts w:eastAsia="Times New Roman"/>
          <w:szCs w:val="24"/>
        </w:rPr>
        <w:t xml:space="preserve">SWMA </w:t>
      </w:r>
      <w:r>
        <w:rPr>
          <w:rFonts w:eastAsia="Times New Roman"/>
          <w:szCs w:val="24"/>
        </w:rPr>
        <w:t xml:space="preserve">forwarded the item to </w:t>
      </w:r>
      <w:r w:rsidR="003A04FD">
        <w:rPr>
          <w:rFonts w:eastAsia="Times New Roman"/>
          <w:szCs w:val="24"/>
        </w:rPr>
        <w:t xml:space="preserve">the </w:t>
      </w:r>
      <w:r>
        <w:rPr>
          <w:rFonts w:eastAsia="Times New Roman"/>
          <w:szCs w:val="24"/>
        </w:rPr>
        <w:t xml:space="preserve">NCWM and </w:t>
      </w:r>
      <w:r w:rsidRPr="00EC2526">
        <w:rPr>
          <w:rFonts w:eastAsia="Times New Roman"/>
          <w:szCs w:val="24"/>
        </w:rPr>
        <w:t xml:space="preserve">recommended </w:t>
      </w:r>
      <w:r>
        <w:rPr>
          <w:rFonts w:eastAsia="Times New Roman"/>
          <w:szCs w:val="24"/>
        </w:rPr>
        <w:t>that it</w:t>
      </w:r>
      <w:r w:rsidRPr="00EC2526">
        <w:rPr>
          <w:rFonts w:eastAsia="Times New Roman"/>
          <w:szCs w:val="24"/>
        </w:rPr>
        <w:t xml:space="preserve"> be a </w:t>
      </w:r>
      <w:r>
        <w:rPr>
          <w:rFonts w:eastAsia="Times New Roman"/>
          <w:szCs w:val="24"/>
        </w:rPr>
        <w:t>V</w:t>
      </w:r>
      <w:r w:rsidRPr="00EC2526">
        <w:rPr>
          <w:rFonts w:eastAsia="Times New Roman"/>
          <w:szCs w:val="24"/>
        </w:rPr>
        <w:t>oting item.</w:t>
      </w:r>
    </w:p>
    <w:p w14:paraId="586841FF" w14:textId="619B2EA4" w:rsidR="005F6F98" w:rsidRDefault="005F6F98" w:rsidP="00092FE3">
      <w:pPr>
        <w:rPr>
          <w:rFonts w:eastAsia="Times New Roman"/>
          <w:szCs w:val="24"/>
        </w:rPr>
      </w:pPr>
      <w:r>
        <w:rPr>
          <w:rFonts w:eastAsia="Times New Roman"/>
          <w:szCs w:val="24"/>
        </w:rPr>
        <w:t xml:space="preserve">CWMA </w:t>
      </w:r>
      <w:r w:rsidR="00B10E61">
        <w:rPr>
          <w:rFonts w:eastAsia="Times New Roman"/>
          <w:szCs w:val="24"/>
        </w:rPr>
        <w:t xml:space="preserve">2015 </w:t>
      </w:r>
      <w:r>
        <w:rPr>
          <w:rFonts w:eastAsia="Times New Roman"/>
          <w:szCs w:val="24"/>
        </w:rPr>
        <w:t xml:space="preserve">Annual Meeting:  An industry representative from American Wood Fiber (AWF) rose in support of the proposal. </w:t>
      </w:r>
      <w:r w:rsidR="003A04FD">
        <w:rPr>
          <w:rFonts w:eastAsia="Times New Roman"/>
          <w:szCs w:val="24"/>
        </w:rPr>
        <w:t xml:space="preserve"> </w:t>
      </w:r>
      <w:r>
        <w:rPr>
          <w:rFonts w:eastAsia="Times New Roman"/>
          <w:szCs w:val="24"/>
        </w:rPr>
        <w:t xml:space="preserve">The definition change within the proposal is more inclusive and provides better clarification. </w:t>
      </w:r>
      <w:r w:rsidR="003A04FD">
        <w:rPr>
          <w:rFonts w:eastAsia="Times New Roman"/>
          <w:szCs w:val="24"/>
        </w:rPr>
        <w:t xml:space="preserve"> </w:t>
      </w:r>
      <w:r>
        <w:rPr>
          <w:rFonts w:eastAsia="Times New Roman"/>
          <w:szCs w:val="24"/>
        </w:rPr>
        <w:t xml:space="preserve">Cat litter, which has traditionally been sold by weight in the past, would be sold by volume as a quantity declaration if it is not declared an exception. </w:t>
      </w:r>
      <w:r w:rsidR="003A04FD">
        <w:rPr>
          <w:rFonts w:eastAsia="Times New Roman"/>
          <w:szCs w:val="24"/>
        </w:rPr>
        <w:t xml:space="preserve"> </w:t>
      </w:r>
      <w:r>
        <w:rPr>
          <w:rFonts w:eastAsia="Times New Roman"/>
          <w:szCs w:val="24"/>
        </w:rPr>
        <w:t>AWF also supports the disallowance of the word “compressed.”  The reduction in the number of tests involved is also an improvement.</w:t>
      </w:r>
      <w:r w:rsidR="003A04FD">
        <w:rPr>
          <w:rFonts w:eastAsia="Times New Roman"/>
          <w:szCs w:val="24"/>
        </w:rPr>
        <w:t xml:space="preserve"> </w:t>
      </w:r>
      <w:r>
        <w:rPr>
          <w:rFonts w:eastAsia="Times New Roman"/>
          <w:szCs w:val="24"/>
        </w:rPr>
        <w:t xml:space="preserve"> Expanded vessel sizes will increase the accuracy of results, even though it will be a bit more onerous for inspectors.</w:t>
      </w:r>
      <w:r w:rsidR="00B606F7">
        <w:rPr>
          <w:rFonts w:eastAsia="Times New Roman"/>
          <w:szCs w:val="24"/>
        </w:rPr>
        <w:t xml:space="preserve">  He commented that during their quality analysis testing, they found no correlation between weight and volume, so having a method that is repeatable is reassuring to the industry.  </w:t>
      </w:r>
      <w:r w:rsidR="003A04FD">
        <w:rPr>
          <w:rFonts w:eastAsia="Times New Roman"/>
          <w:szCs w:val="24"/>
        </w:rPr>
        <w:t xml:space="preserve">The </w:t>
      </w:r>
      <w:r w:rsidR="00B606F7">
        <w:rPr>
          <w:rFonts w:eastAsia="Times New Roman"/>
          <w:szCs w:val="24"/>
        </w:rPr>
        <w:lastRenderedPageBreak/>
        <w:t xml:space="preserve">CWMA would like clarification as to whether cat litter is exempted, </w:t>
      </w:r>
      <w:r w:rsidR="00734E89">
        <w:rPr>
          <w:rFonts w:eastAsia="Times New Roman"/>
          <w:szCs w:val="24"/>
        </w:rPr>
        <w:t xml:space="preserve">and indicated </w:t>
      </w:r>
      <w:r w:rsidR="00B606F7">
        <w:rPr>
          <w:rFonts w:eastAsia="Times New Roman"/>
          <w:szCs w:val="24"/>
        </w:rPr>
        <w:t>this should move forward as a Voting item.</w:t>
      </w:r>
    </w:p>
    <w:p w14:paraId="750BAEA6" w14:textId="77777777" w:rsidR="001A7788" w:rsidRPr="001A7788" w:rsidRDefault="001A7788" w:rsidP="00092FE3">
      <w:pPr>
        <w:rPr>
          <w:szCs w:val="20"/>
        </w:rPr>
      </w:pPr>
      <w:r w:rsidRPr="001A7788">
        <w:rPr>
          <w:szCs w:val="20"/>
        </w:rPr>
        <w:t xml:space="preserve">Additional letters, presentations, and data may have been part of the Committee’s consideration.   To review the supporting documentation, please refer to the </w:t>
      </w:r>
      <w:r w:rsidRPr="001A7788">
        <w:rPr>
          <w:i/>
          <w:szCs w:val="20"/>
        </w:rPr>
        <w:t>Report of the 99</w:t>
      </w:r>
      <w:r w:rsidRPr="001A7788">
        <w:rPr>
          <w:i/>
          <w:szCs w:val="20"/>
          <w:vertAlign w:val="superscript"/>
        </w:rPr>
        <w:t>th</w:t>
      </w:r>
      <w:r w:rsidRPr="001A7788">
        <w:rPr>
          <w:i/>
          <w:szCs w:val="20"/>
        </w:rPr>
        <w:t xml:space="preserve"> National Conference on Weights and Measures</w:t>
      </w:r>
      <w:r w:rsidRPr="001A7788">
        <w:rPr>
          <w:szCs w:val="20"/>
        </w:rPr>
        <w:t xml:space="preserve"> (SP1193, 2014).</w:t>
      </w:r>
    </w:p>
    <w:p w14:paraId="6DA1F81C" w14:textId="77777777" w:rsidR="00B9099F" w:rsidRPr="00C74429" w:rsidRDefault="00B9099F" w:rsidP="00AC64C4">
      <w:pPr>
        <w:pStyle w:val="ItemHeading"/>
        <w:ind w:left="900"/>
      </w:pPr>
      <w:bookmarkStart w:id="39" w:name="_Toc426975224"/>
      <w:r w:rsidRPr="00C74429">
        <w:t>232-</w:t>
      </w:r>
      <w:r w:rsidR="003B5757">
        <w:t>4</w:t>
      </w:r>
      <w:r w:rsidRPr="00F16729">
        <w:tab/>
      </w:r>
      <w:r w:rsidR="00215123">
        <w:t>V</w:t>
      </w:r>
      <w:r w:rsidRPr="0083242E">
        <w:tab/>
      </w:r>
      <w:r w:rsidR="0000772E" w:rsidRPr="0083242E">
        <w:t xml:space="preserve">Section </w:t>
      </w:r>
      <w:r w:rsidRPr="0083242E">
        <w:t>2.27. Retail Sales of Natural Gas Sold as a Vehicle Fuel</w:t>
      </w:r>
      <w:bookmarkEnd w:id="39"/>
    </w:p>
    <w:p w14:paraId="79B82BBA" w14:textId="77777777" w:rsidR="005E2E19" w:rsidRPr="006548A9" w:rsidRDefault="005E2E19" w:rsidP="003D554F">
      <w:pPr>
        <w:pStyle w:val="BoldHeading"/>
        <w:keepNext/>
        <w:spacing w:after="240"/>
        <w:jc w:val="center"/>
        <w:rPr>
          <w:b w:val="0"/>
        </w:rPr>
      </w:pPr>
      <w:r w:rsidRPr="006548A9">
        <w:rPr>
          <w:b w:val="0"/>
        </w:rPr>
        <w:t>(This item was returned to Committee</w:t>
      </w:r>
      <w:r w:rsidR="00B606F7">
        <w:rPr>
          <w:b w:val="0"/>
        </w:rPr>
        <w:t>.</w:t>
      </w:r>
      <w:r w:rsidRPr="006548A9">
        <w:rPr>
          <w:b w:val="0"/>
        </w:rPr>
        <w:t>)</w:t>
      </w:r>
    </w:p>
    <w:p w14:paraId="259664C9" w14:textId="77777777" w:rsidR="00B9099F" w:rsidRDefault="00B9099F" w:rsidP="00AC64C4">
      <w:pPr>
        <w:pStyle w:val="BoldHeading"/>
        <w:keepNext/>
      </w:pPr>
      <w:r>
        <w:t xml:space="preserve">Source:  </w:t>
      </w:r>
    </w:p>
    <w:p w14:paraId="15A54033" w14:textId="77777777" w:rsidR="00B9099F" w:rsidRPr="00B9099F" w:rsidRDefault="00B9099F" w:rsidP="003D554F">
      <w:pPr>
        <w:pStyle w:val="BoldHeading"/>
        <w:spacing w:after="240"/>
        <w:rPr>
          <w:b w:val="0"/>
        </w:rPr>
      </w:pPr>
      <w:r w:rsidRPr="00B9099F">
        <w:rPr>
          <w:b w:val="0"/>
          <w:szCs w:val="20"/>
        </w:rPr>
        <w:t>Clean Vehicle Education Foundation</w:t>
      </w:r>
      <w:r w:rsidR="008B6A20">
        <w:rPr>
          <w:b w:val="0"/>
          <w:szCs w:val="20"/>
        </w:rPr>
        <w:t xml:space="preserve"> (2014)</w:t>
      </w:r>
    </w:p>
    <w:p w14:paraId="36046A16" w14:textId="77777777" w:rsidR="00B9099F" w:rsidRDefault="00B9099F" w:rsidP="00AC64C4">
      <w:pPr>
        <w:pStyle w:val="BoldHeading"/>
      </w:pPr>
      <w:r>
        <w:t xml:space="preserve">Purpose:  </w:t>
      </w:r>
    </w:p>
    <w:p w14:paraId="6266A9A1" w14:textId="55A41FFF" w:rsidR="00B9099F" w:rsidRPr="00B9099F" w:rsidRDefault="00B9099F" w:rsidP="00092FE3">
      <w:pPr>
        <w:rPr>
          <w:szCs w:val="20"/>
        </w:rPr>
      </w:pPr>
      <w:r w:rsidRPr="006F7233">
        <w:rPr>
          <w:szCs w:val="20"/>
        </w:rPr>
        <w:t xml:space="preserve">Since natural gas is sold in the retail market place as </w:t>
      </w:r>
      <w:r>
        <w:rPr>
          <w:szCs w:val="20"/>
        </w:rPr>
        <w:t>compressed natural gas (CNG) to be</w:t>
      </w:r>
      <w:r w:rsidRPr="006F7233">
        <w:rPr>
          <w:szCs w:val="20"/>
        </w:rPr>
        <w:t xml:space="preserve"> </w:t>
      </w:r>
      <w:r>
        <w:rPr>
          <w:szCs w:val="20"/>
        </w:rPr>
        <w:t xml:space="preserve">an </w:t>
      </w:r>
      <w:r w:rsidRPr="006F7233">
        <w:rPr>
          <w:szCs w:val="20"/>
        </w:rPr>
        <w:t>alternative fuel to gasoline and diesel fuel</w:t>
      </w:r>
      <w:r>
        <w:rPr>
          <w:szCs w:val="20"/>
        </w:rPr>
        <w:t xml:space="preserve"> and as liquefied natural gas (LNG) to be an alternative fuel to diesel</w:t>
      </w:r>
      <w:r w:rsidRPr="006F7233">
        <w:rPr>
          <w:szCs w:val="20"/>
        </w:rPr>
        <w:t xml:space="preserve">, the proposed additions and edits to </w:t>
      </w:r>
      <w:r w:rsidR="00EB0AB4">
        <w:rPr>
          <w:szCs w:val="20"/>
        </w:rPr>
        <w:t xml:space="preserve">NIST </w:t>
      </w:r>
      <w:r w:rsidRPr="006F7233">
        <w:rPr>
          <w:szCs w:val="20"/>
        </w:rPr>
        <w:t>Handbook</w:t>
      </w:r>
      <w:r>
        <w:rPr>
          <w:szCs w:val="20"/>
        </w:rPr>
        <w:t xml:space="preserve"> 130</w:t>
      </w:r>
      <w:r w:rsidRPr="006F7233">
        <w:rPr>
          <w:szCs w:val="20"/>
        </w:rPr>
        <w:t xml:space="preserve"> will provide definitions for natural gas equivalents for diesel liters and </w:t>
      </w:r>
      <w:r>
        <w:rPr>
          <w:szCs w:val="20"/>
        </w:rPr>
        <w:t xml:space="preserve">diesel </w:t>
      </w:r>
      <w:r w:rsidRPr="006F7233">
        <w:rPr>
          <w:szCs w:val="20"/>
        </w:rPr>
        <w:t xml:space="preserve">gallons so that end users can </w:t>
      </w:r>
      <w:r w:rsidR="000D544D">
        <w:rPr>
          <w:szCs w:val="20"/>
        </w:rPr>
        <w:t xml:space="preserve">readily </w:t>
      </w:r>
      <w:r w:rsidRPr="006F7233">
        <w:rPr>
          <w:szCs w:val="20"/>
        </w:rPr>
        <w:t xml:space="preserve">compare cost and fuel economy. </w:t>
      </w:r>
      <w:r w:rsidR="00AC6532">
        <w:rPr>
          <w:szCs w:val="20"/>
        </w:rPr>
        <w:t xml:space="preserve"> </w:t>
      </w:r>
      <w:r w:rsidRPr="006F7233">
        <w:rPr>
          <w:szCs w:val="20"/>
        </w:rPr>
        <w:t xml:space="preserve">At present only </w:t>
      </w:r>
      <w:r>
        <w:rPr>
          <w:szCs w:val="20"/>
        </w:rPr>
        <w:t xml:space="preserve">CNG </w:t>
      </w:r>
      <w:r w:rsidRPr="006F7233">
        <w:rPr>
          <w:szCs w:val="20"/>
        </w:rPr>
        <w:t>equivalents for gasoline are included in the handbooks.</w:t>
      </w:r>
    </w:p>
    <w:p w14:paraId="178664F3" w14:textId="77777777" w:rsidR="00B9099F" w:rsidRDefault="00B9099F" w:rsidP="00AC64C4">
      <w:pPr>
        <w:pStyle w:val="BoldHeading"/>
        <w:keepNext/>
      </w:pPr>
      <w:r>
        <w:t xml:space="preserve">Item </w:t>
      </w:r>
      <w:r w:rsidR="0024285B">
        <w:t xml:space="preserve">Under </w:t>
      </w:r>
      <w:r>
        <w:t xml:space="preserve">Consideration:  </w:t>
      </w:r>
    </w:p>
    <w:p w14:paraId="19DB817E" w14:textId="77777777" w:rsidR="00B9099F" w:rsidRDefault="00B9099F" w:rsidP="00092FE3">
      <w:pPr>
        <w:pStyle w:val="BoldHeading"/>
        <w:spacing w:after="240"/>
        <w:rPr>
          <w:b w:val="0"/>
        </w:rPr>
      </w:pPr>
      <w:r>
        <w:rPr>
          <w:b w:val="0"/>
        </w:rPr>
        <w:t>Amend the NIST Handbook 130</w:t>
      </w:r>
      <w:r w:rsidR="00610C3D">
        <w:rPr>
          <w:b w:val="0"/>
        </w:rPr>
        <w:t xml:space="preserve">, </w:t>
      </w:r>
      <w:r>
        <w:rPr>
          <w:b w:val="0"/>
        </w:rPr>
        <w:t>Method of Sale Regulation as follows:</w:t>
      </w:r>
    </w:p>
    <w:p w14:paraId="15036FA1" w14:textId="76535046" w:rsidR="00E6000B" w:rsidRPr="00E6000B" w:rsidRDefault="00E6000B" w:rsidP="00092FE3">
      <w:pPr>
        <w:keepNext/>
        <w:tabs>
          <w:tab w:val="left" w:pos="900"/>
        </w:tabs>
        <w:ind w:left="360"/>
        <w:outlineLvl w:val="6"/>
        <w:rPr>
          <w:rFonts w:eastAsia="Times New Roman"/>
          <w:b/>
          <w:szCs w:val="20"/>
        </w:rPr>
      </w:pPr>
      <w:r>
        <w:rPr>
          <w:rFonts w:eastAsia="Times New Roman"/>
          <w:b/>
          <w:szCs w:val="20"/>
        </w:rPr>
        <w:t>2</w:t>
      </w:r>
      <w:r w:rsidRPr="00E6000B">
        <w:rPr>
          <w:rFonts w:eastAsia="Times New Roman"/>
          <w:b/>
          <w:szCs w:val="20"/>
        </w:rPr>
        <w:t>.27.</w:t>
      </w:r>
      <w:r w:rsidR="00C31416">
        <w:rPr>
          <w:rFonts w:eastAsia="Times New Roman"/>
          <w:b/>
          <w:szCs w:val="20"/>
        </w:rPr>
        <w:tab/>
      </w:r>
      <w:r w:rsidRPr="00E6000B">
        <w:rPr>
          <w:rFonts w:eastAsia="Times New Roman"/>
          <w:b/>
          <w:szCs w:val="20"/>
        </w:rPr>
        <w:t>Retail Sales of Natural Gas Sold as a Vehicle Fuel.</w:t>
      </w:r>
    </w:p>
    <w:p w14:paraId="4B0206F3" w14:textId="380E35C0" w:rsidR="00E6000B" w:rsidRPr="00E6000B" w:rsidRDefault="00E6000B" w:rsidP="00092FE3">
      <w:pPr>
        <w:ind w:firstLine="720"/>
        <w:outlineLvl w:val="7"/>
        <w:rPr>
          <w:rFonts w:eastAsia="Times New Roman"/>
          <w:b/>
          <w:bCs/>
          <w:iCs/>
          <w:szCs w:val="20"/>
        </w:rPr>
      </w:pPr>
      <w:r w:rsidRPr="00E6000B">
        <w:rPr>
          <w:rFonts w:eastAsia="Times New Roman"/>
          <w:b/>
          <w:bCs/>
          <w:iCs/>
          <w:szCs w:val="20"/>
        </w:rPr>
        <w:t>2.27.1.</w:t>
      </w:r>
      <w:r w:rsidR="00C31416">
        <w:rPr>
          <w:rFonts w:eastAsia="Times New Roman"/>
          <w:b/>
          <w:bCs/>
          <w:iCs/>
          <w:szCs w:val="20"/>
        </w:rPr>
        <w:tab/>
      </w:r>
      <w:r w:rsidRPr="00E6000B">
        <w:rPr>
          <w:rFonts w:eastAsia="Times New Roman"/>
          <w:b/>
          <w:bCs/>
          <w:iCs/>
          <w:szCs w:val="20"/>
        </w:rPr>
        <w:t>Definitions.</w:t>
      </w:r>
    </w:p>
    <w:p w14:paraId="2B1EE309" w14:textId="2C76FD80" w:rsidR="00E6000B" w:rsidRDefault="00E6000B" w:rsidP="00092FE3">
      <w:pPr>
        <w:tabs>
          <w:tab w:val="left" w:pos="1980"/>
        </w:tabs>
        <w:ind w:left="1080" w:right="360"/>
        <w:rPr>
          <w:szCs w:val="20"/>
        </w:rPr>
      </w:pPr>
      <w:r w:rsidRPr="006548A9">
        <w:rPr>
          <w:rFonts w:ascii="Times New Roman Bold" w:hAnsi="Times New Roman Bold"/>
          <w:b/>
          <w:szCs w:val="20"/>
        </w:rPr>
        <w:t>2.27.1.1.</w:t>
      </w:r>
      <w:r w:rsidR="00C31416">
        <w:rPr>
          <w:b/>
          <w:szCs w:val="20"/>
        </w:rPr>
        <w:tab/>
      </w:r>
      <w:r w:rsidRPr="00E6000B">
        <w:rPr>
          <w:rFonts w:ascii="Times New Roman Bold" w:hAnsi="Times New Roman Bold"/>
          <w:b/>
          <w:szCs w:val="20"/>
          <w:u w:val="single"/>
        </w:rPr>
        <w:t>Compressed</w:t>
      </w:r>
      <w:r w:rsidRPr="00E6000B">
        <w:rPr>
          <w:rFonts w:ascii="Times New Roman Bold" w:hAnsi="Times New Roman Bold"/>
          <w:szCs w:val="20"/>
        </w:rPr>
        <w:t xml:space="preserve"> </w:t>
      </w:r>
      <w:r w:rsidRPr="00E6000B">
        <w:rPr>
          <w:rFonts w:ascii="Times New Roman Bold" w:hAnsi="Times New Roman Bold"/>
          <w:b/>
          <w:szCs w:val="20"/>
        </w:rPr>
        <w:t xml:space="preserve">Natural Gas </w:t>
      </w:r>
      <w:r w:rsidRPr="00E6000B">
        <w:rPr>
          <w:rFonts w:ascii="Times New Roman Bold" w:hAnsi="Times New Roman Bold"/>
          <w:b/>
          <w:szCs w:val="20"/>
          <w:u w:val="single"/>
        </w:rPr>
        <w:t>(CNG)</w:t>
      </w:r>
      <w:r w:rsidRPr="00E6000B">
        <w:rPr>
          <w:rFonts w:ascii="Times New Roman Bold" w:hAnsi="Times New Roman Bold"/>
          <w:b/>
          <w:szCs w:val="20"/>
        </w:rPr>
        <w:t>.</w:t>
      </w:r>
      <w:r w:rsidRPr="00E6000B">
        <w:rPr>
          <w:szCs w:val="20"/>
        </w:rPr>
        <w:t xml:space="preserve"> – A gaseous fuel composed primarily of methane that is suitable for compression and dispensing into a fuel storage container(s) for use as an engine fuel.</w:t>
      </w:r>
    </w:p>
    <w:p w14:paraId="5AF89487" w14:textId="6C7AB6E8" w:rsidR="007A0774" w:rsidRPr="006548A9" w:rsidRDefault="007A0774" w:rsidP="00092FE3">
      <w:pPr>
        <w:tabs>
          <w:tab w:val="left" w:pos="1980"/>
        </w:tabs>
        <w:ind w:left="1080" w:right="360"/>
        <w:rPr>
          <w:b/>
          <w:strike/>
          <w:szCs w:val="20"/>
        </w:rPr>
      </w:pPr>
      <w:r w:rsidRPr="006548A9">
        <w:rPr>
          <w:b/>
          <w:strike/>
          <w:color w:val="404040"/>
          <w:szCs w:val="20"/>
        </w:rPr>
        <w:t>2.</w:t>
      </w:r>
      <w:r w:rsidRPr="006548A9">
        <w:rPr>
          <w:b/>
          <w:strike/>
          <w:szCs w:val="20"/>
        </w:rPr>
        <w:t>27.1.2.</w:t>
      </w:r>
      <w:r w:rsidR="00C31416">
        <w:rPr>
          <w:b/>
          <w:szCs w:val="20"/>
        </w:rPr>
        <w:tab/>
      </w:r>
      <w:r w:rsidRPr="006548A9">
        <w:rPr>
          <w:b/>
          <w:strike/>
          <w:szCs w:val="20"/>
        </w:rPr>
        <w:t>Gasoline Liter Equivalent (G</w:t>
      </w:r>
      <w:r w:rsidR="00035B0B">
        <w:rPr>
          <w:b/>
          <w:strike/>
          <w:szCs w:val="20"/>
        </w:rPr>
        <w:t>L</w:t>
      </w:r>
      <w:r w:rsidRPr="006548A9">
        <w:rPr>
          <w:b/>
          <w:strike/>
          <w:szCs w:val="20"/>
        </w:rPr>
        <w:t>E).</w:t>
      </w:r>
      <w:r>
        <w:rPr>
          <w:szCs w:val="20"/>
        </w:rPr>
        <w:t xml:space="preserve"> – </w:t>
      </w:r>
      <w:r w:rsidRPr="006548A9">
        <w:rPr>
          <w:b/>
          <w:strike/>
          <w:szCs w:val="20"/>
        </w:rPr>
        <w:t>Gasoline liter equivalent (GLE) means 0.678 kg of natural gas.</w:t>
      </w:r>
    </w:p>
    <w:p w14:paraId="0D66EB18" w14:textId="4583BAA0" w:rsidR="00E6000B" w:rsidRPr="00E6000B" w:rsidRDefault="00E6000B" w:rsidP="00092FE3">
      <w:pPr>
        <w:tabs>
          <w:tab w:val="left" w:pos="1980"/>
        </w:tabs>
        <w:ind w:left="1080" w:right="360"/>
        <w:rPr>
          <w:szCs w:val="20"/>
        </w:rPr>
      </w:pPr>
      <w:r w:rsidRPr="00E6000B">
        <w:rPr>
          <w:b/>
          <w:szCs w:val="20"/>
        </w:rPr>
        <w:t>2.27.1.</w:t>
      </w:r>
      <w:r w:rsidRPr="00E6000B">
        <w:rPr>
          <w:b/>
          <w:szCs w:val="20"/>
          <w:u w:val="single"/>
        </w:rPr>
        <w:t>2</w:t>
      </w:r>
      <w:r w:rsidRPr="00E6000B">
        <w:rPr>
          <w:b/>
          <w:szCs w:val="20"/>
        </w:rPr>
        <w:t>.</w:t>
      </w:r>
      <w:r w:rsidRPr="006548A9">
        <w:rPr>
          <w:b/>
          <w:strike/>
          <w:szCs w:val="20"/>
        </w:rPr>
        <w:t>3</w:t>
      </w:r>
      <w:r w:rsidR="00C31416">
        <w:rPr>
          <w:b/>
          <w:strike/>
          <w:szCs w:val="20"/>
        </w:rPr>
        <w:tab/>
      </w:r>
      <w:r w:rsidRPr="00E6000B">
        <w:rPr>
          <w:b/>
          <w:szCs w:val="20"/>
        </w:rPr>
        <w:t>Gasoline Gallon Equivalent (GGE).</w:t>
      </w:r>
      <w:r w:rsidRPr="00E6000B">
        <w:rPr>
          <w:szCs w:val="20"/>
        </w:rPr>
        <w:t xml:space="preserve"> – Gasoline gallon equivalent (GGE) means 2.567 kg (5.660 lb) of</w:t>
      </w:r>
      <w:r w:rsidRPr="00E6000B">
        <w:rPr>
          <w:b/>
          <w:szCs w:val="20"/>
        </w:rPr>
        <w:t xml:space="preserve"> </w:t>
      </w:r>
      <w:r w:rsidRPr="00E6000B">
        <w:rPr>
          <w:b/>
          <w:szCs w:val="20"/>
          <w:u w:val="single"/>
        </w:rPr>
        <w:t>compressed</w:t>
      </w:r>
      <w:r w:rsidRPr="00E6000B">
        <w:rPr>
          <w:szCs w:val="20"/>
        </w:rPr>
        <w:t xml:space="preserve"> natural gas.</w:t>
      </w:r>
    </w:p>
    <w:p w14:paraId="4055A859" w14:textId="7236B553" w:rsidR="00E6000B" w:rsidRPr="00E6000B" w:rsidRDefault="00E6000B" w:rsidP="00092FE3">
      <w:pPr>
        <w:tabs>
          <w:tab w:val="left" w:pos="1980"/>
        </w:tabs>
        <w:ind w:left="1080" w:right="360"/>
        <w:rPr>
          <w:szCs w:val="20"/>
          <w:u w:val="single"/>
        </w:rPr>
      </w:pPr>
      <w:r w:rsidRPr="00E6000B">
        <w:rPr>
          <w:b/>
          <w:szCs w:val="20"/>
          <w:u w:val="single"/>
        </w:rPr>
        <w:t>2.27.1.3.</w:t>
      </w:r>
      <w:r w:rsidR="00C31416">
        <w:rPr>
          <w:b/>
          <w:szCs w:val="20"/>
        </w:rPr>
        <w:tab/>
      </w:r>
      <w:r w:rsidRPr="00E6000B">
        <w:rPr>
          <w:b/>
          <w:szCs w:val="20"/>
          <w:u w:val="single"/>
        </w:rPr>
        <w:t>Diesel Gallon Equivalent (DGE). - Diesel gallon equivalent means 6.384 lb of compressed natural gas or 6.059 lb of liquefied natural gas.</w:t>
      </w:r>
    </w:p>
    <w:p w14:paraId="312833C0" w14:textId="1890BE22" w:rsidR="00E6000B" w:rsidRPr="00E6000B" w:rsidRDefault="00E6000B" w:rsidP="00092FE3">
      <w:pPr>
        <w:tabs>
          <w:tab w:val="left" w:pos="1980"/>
        </w:tabs>
        <w:ind w:left="1080" w:right="360"/>
        <w:rPr>
          <w:b/>
          <w:szCs w:val="20"/>
          <w:u w:val="single"/>
        </w:rPr>
      </w:pPr>
      <w:r w:rsidRPr="00E6000B">
        <w:rPr>
          <w:rFonts w:ascii="Times New Roman Bold" w:hAnsi="Times New Roman Bold"/>
          <w:b/>
          <w:szCs w:val="20"/>
          <w:u w:val="single"/>
        </w:rPr>
        <w:t>2.27.1.4.</w:t>
      </w:r>
      <w:r w:rsidR="00C31416">
        <w:rPr>
          <w:rFonts w:ascii="Times New Roman Bold" w:hAnsi="Times New Roman Bold"/>
          <w:b/>
          <w:szCs w:val="20"/>
        </w:rPr>
        <w:tab/>
      </w:r>
      <w:r w:rsidRPr="00E6000B">
        <w:rPr>
          <w:rFonts w:ascii="Times New Roman Bold" w:hAnsi="Times New Roman Bold"/>
          <w:b/>
          <w:szCs w:val="20"/>
          <w:u w:val="single"/>
        </w:rPr>
        <w:t>Liquefied Natural Gas (LNG).</w:t>
      </w:r>
      <w:r w:rsidRPr="00E6000B">
        <w:rPr>
          <w:b/>
          <w:szCs w:val="20"/>
          <w:u w:val="single"/>
        </w:rPr>
        <w:t xml:space="preserve"> – Natural gas which is predominantly methane that has been − 162 °C (</w:t>
      </w:r>
      <w:r w:rsidR="00C31416">
        <w:rPr>
          <w:b/>
          <w:szCs w:val="20"/>
          <w:u w:val="single"/>
        </w:rPr>
        <w:t>−</w:t>
      </w:r>
      <w:r w:rsidRPr="00E6000B">
        <w:rPr>
          <w:b/>
          <w:szCs w:val="20"/>
          <w:u w:val="single"/>
        </w:rPr>
        <w:t xml:space="preserve"> 260 °F) at 14.696 psia and stored in insulated cryogenic fuel storage tanks for use as an engine fuel.</w:t>
      </w:r>
    </w:p>
    <w:p w14:paraId="6E562949" w14:textId="3E1A772D" w:rsidR="00E6000B" w:rsidRPr="00E6000B" w:rsidRDefault="00E6000B" w:rsidP="00092FE3">
      <w:pPr>
        <w:ind w:left="720" w:right="360"/>
        <w:outlineLvl w:val="7"/>
        <w:rPr>
          <w:rFonts w:eastAsia="Times New Roman"/>
          <w:b/>
          <w:bCs/>
          <w:iCs/>
          <w:szCs w:val="24"/>
        </w:rPr>
      </w:pPr>
      <w:r w:rsidRPr="00E6000B">
        <w:rPr>
          <w:rFonts w:eastAsia="Times New Roman"/>
          <w:b/>
          <w:bCs/>
          <w:iCs/>
          <w:szCs w:val="24"/>
        </w:rPr>
        <w:t>2.27.2.</w:t>
      </w:r>
      <w:r w:rsidR="00C31416">
        <w:rPr>
          <w:rFonts w:eastAsia="Times New Roman"/>
          <w:b/>
          <w:bCs/>
          <w:iCs/>
          <w:szCs w:val="24"/>
        </w:rPr>
        <w:tab/>
      </w:r>
      <w:r w:rsidRPr="00E6000B">
        <w:rPr>
          <w:rFonts w:eastAsia="Times New Roman"/>
          <w:b/>
          <w:bCs/>
          <w:iCs/>
          <w:szCs w:val="24"/>
        </w:rPr>
        <w:t>Method of Retail Sale and Dispenser Labeling.</w:t>
      </w:r>
    </w:p>
    <w:p w14:paraId="7A7ABBDE" w14:textId="7E05844F" w:rsidR="00E6000B" w:rsidRPr="00E6000B" w:rsidRDefault="00E6000B" w:rsidP="00092FE3">
      <w:pPr>
        <w:tabs>
          <w:tab w:val="left" w:pos="1980"/>
        </w:tabs>
        <w:ind w:left="1080" w:right="360"/>
        <w:rPr>
          <w:rFonts w:eastAsia="Times New Roman"/>
          <w:b/>
          <w:bCs/>
          <w:szCs w:val="24"/>
        </w:rPr>
      </w:pPr>
      <w:r w:rsidRPr="00E6000B">
        <w:rPr>
          <w:rFonts w:eastAsia="Times New Roman"/>
          <w:b/>
        </w:rPr>
        <w:t>2.27.2.1.</w:t>
      </w:r>
      <w:r w:rsidR="00C62222">
        <w:rPr>
          <w:rFonts w:eastAsia="Times New Roman"/>
          <w:b/>
        </w:rPr>
        <w:tab/>
      </w:r>
      <w:r w:rsidRPr="00E6000B">
        <w:rPr>
          <w:rFonts w:eastAsia="Times New Roman"/>
          <w:b/>
        </w:rPr>
        <w:t>Method of Retail Sale.</w:t>
      </w:r>
      <w:r w:rsidRPr="00E6000B">
        <w:t xml:space="preserve"> </w:t>
      </w:r>
      <w:r w:rsidRPr="00E6000B">
        <w:rPr>
          <w:rFonts w:eastAsia="Times New Roman"/>
          <w:szCs w:val="24"/>
        </w:rPr>
        <w:t xml:space="preserve">– All </w:t>
      </w:r>
      <w:r w:rsidRPr="00E6000B">
        <w:rPr>
          <w:rFonts w:eastAsia="Times New Roman"/>
          <w:b/>
          <w:szCs w:val="24"/>
          <w:u w:val="single"/>
        </w:rPr>
        <w:t>compressed</w:t>
      </w:r>
      <w:r w:rsidRPr="00E6000B">
        <w:rPr>
          <w:rFonts w:eastAsia="Times New Roman"/>
          <w:szCs w:val="24"/>
        </w:rPr>
        <w:t xml:space="preserve"> natural gas kept, offered, or exposed for sale and sold at retail as a vehicle fuel shall be </w:t>
      </w:r>
      <w:r w:rsidRPr="00E6000B">
        <w:rPr>
          <w:rFonts w:eastAsia="Times New Roman"/>
          <w:b/>
          <w:szCs w:val="24"/>
          <w:u w:val="single"/>
        </w:rPr>
        <w:t>measured</w:t>
      </w:r>
      <w:r w:rsidRPr="00E6000B">
        <w:rPr>
          <w:rFonts w:eastAsia="Times New Roman"/>
          <w:szCs w:val="24"/>
        </w:rPr>
        <w:t xml:space="preserve"> in terms of </w:t>
      </w:r>
      <w:r w:rsidRPr="00E6000B">
        <w:rPr>
          <w:rFonts w:eastAsia="Times New Roman"/>
          <w:b/>
          <w:szCs w:val="24"/>
          <w:u w:val="single"/>
        </w:rPr>
        <w:t>mass, and indicated in</w:t>
      </w:r>
      <w:r w:rsidRPr="00E6000B">
        <w:rPr>
          <w:rFonts w:eastAsia="Times New Roman"/>
          <w:szCs w:val="24"/>
        </w:rPr>
        <w:t xml:space="preserve"> the gasoline </w:t>
      </w:r>
      <w:r w:rsidRPr="00E6000B">
        <w:rPr>
          <w:rFonts w:eastAsia="Times New Roman"/>
          <w:b/>
          <w:strike/>
          <w:szCs w:val="24"/>
        </w:rPr>
        <w:t>liter equivalent (GLE)</w:t>
      </w:r>
      <w:r w:rsidRPr="00E6000B">
        <w:rPr>
          <w:rFonts w:eastAsia="Times New Roman"/>
          <w:b/>
          <w:strike/>
          <w:szCs w:val="24"/>
          <w:u w:val="single"/>
        </w:rPr>
        <w:t>,</w:t>
      </w:r>
      <w:r w:rsidRPr="00E6000B">
        <w:rPr>
          <w:rFonts w:eastAsia="Times New Roman"/>
          <w:b/>
          <w:strike/>
          <w:szCs w:val="24"/>
        </w:rPr>
        <w:t xml:space="preserve"> or gasoline</w:t>
      </w:r>
      <w:r w:rsidRPr="00E6000B">
        <w:rPr>
          <w:rFonts w:eastAsia="Times New Roman"/>
          <w:szCs w:val="24"/>
        </w:rPr>
        <w:t xml:space="preserve"> gallon equivalent (GGE),</w:t>
      </w:r>
      <w:r w:rsidRPr="00E6000B">
        <w:rPr>
          <w:rFonts w:eastAsia="Times New Roman"/>
          <w:b/>
          <w:szCs w:val="24"/>
          <w:u w:val="single"/>
        </w:rPr>
        <w:t xml:space="preserve"> diesel gallon equivalent (DGE) units or mass.</w:t>
      </w:r>
      <w:r w:rsidRPr="00E6000B" w:rsidDel="0071308B">
        <w:rPr>
          <w:rFonts w:eastAsia="Times New Roman"/>
          <w:szCs w:val="24"/>
          <w:u w:val="single"/>
        </w:rPr>
        <w:t xml:space="preserve"> </w:t>
      </w:r>
    </w:p>
    <w:p w14:paraId="518638A5" w14:textId="6B970E05" w:rsidR="00E6000B" w:rsidRPr="00E6000B" w:rsidRDefault="00E6000B" w:rsidP="00092FE3">
      <w:pPr>
        <w:tabs>
          <w:tab w:val="left" w:pos="1980"/>
        </w:tabs>
        <w:ind w:left="1080" w:right="360"/>
        <w:rPr>
          <w:rFonts w:eastAsia="Times New Roman"/>
          <w:szCs w:val="24"/>
          <w:u w:val="single"/>
        </w:rPr>
      </w:pPr>
      <w:r w:rsidRPr="00E6000B">
        <w:rPr>
          <w:rFonts w:eastAsia="Times New Roman"/>
          <w:b/>
        </w:rPr>
        <w:t>2.27.2.2.</w:t>
      </w:r>
      <w:r w:rsidR="00C62222">
        <w:rPr>
          <w:rFonts w:eastAsia="Times New Roman"/>
          <w:b/>
        </w:rPr>
        <w:tab/>
      </w:r>
      <w:r w:rsidRPr="00E6000B">
        <w:rPr>
          <w:rFonts w:eastAsia="Times New Roman"/>
          <w:b/>
        </w:rPr>
        <w:t xml:space="preserve">Dispenser Labeling </w:t>
      </w:r>
      <w:r w:rsidRPr="00E6000B">
        <w:rPr>
          <w:rFonts w:eastAsia="Times New Roman"/>
          <w:b/>
          <w:u w:val="single"/>
        </w:rPr>
        <w:t>Compressed Natural Gas</w:t>
      </w:r>
      <w:r w:rsidRPr="00E6000B">
        <w:rPr>
          <w:rFonts w:eastAsia="Times New Roman"/>
          <w:b/>
        </w:rPr>
        <w:t>.</w:t>
      </w:r>
      <w:r w:rsidRPr="00E6000B">
        <w:rPr>
          <w:rFonts w:eastAsia="Times New Roman"/>
          <w:szCs w:val="24"/>
        </w:rPr>
        <w:t xml:space="preserve"> – All retail </w:t>
      </w:r>
      <w:r w:rsidRPr="00E6000B">
        <w:rPr>
          <w:rFonts w:eastAsia="Times New Roman"/>
          <w:b/>
          <w:szCs w:val="24"/>
          <w:u w:val="single"/>
        </w:rPr>
        <w:t>compressed</w:t>
      </w:r>
      <w:r w:rsidRPr="00E6000B">
        <w:rPr>
          <w:rFonts w:eastAsia="Times New Roman"/>
          <w:szCs w:val="24"/>
        </w:rPr>
        <w:t xml:space="preserve"> natural gas dispensers shall be labeled with the </w:t>
      </w:r>
      <w:r w:rsidRPr="00E6000B">
        <w:rPr>
          <w:rFonts w:eastAsia="Times New Roman"/>
          <w:b/>
          <w:szCs w:val="24"/>
          <w:u w:val="single"/>
        </w:rPr>
        <w:t>equivalent</w:t>
      </w:r>
      <w:r w:rsidRPr="00E6000B">
        <w:rPr>
          <w:rFonts w:eastAsia="Times New Roman"/>
          <w:szCs w:val="24"/>
        </w:rPr>
        <w:t xml:space="preserve"> conversion factor in terms of </w:t>
      </w:r>
      <w:r w:rsidRPr="00E6000B">
        <w:rPr>
          <w:rFonts w:eastAsia="Times New Roman"/>
          <w:b/>
          <w:strike/>
          <w:szCs w:val="24"/>
        </w:rPr>
        <w:t>kilograms or</w:t>
      </w:r>
      <w:r w:rsidRPr="00E6000B">
        <w:rPr>
          <w:rFonts w:eastAsia="Times New Roman"/>
          <w:szCs w:val="24"/>
        </w:rPr>
        <w:t xml:space="preserve"> pounds </w:t>
      </w:r>
      <w:r w:rsidRPr="00E6000B">
        <w:rPr>
          <w:rFonts w:eastAsia="Times New Roman"/>
          <w:b/>
          <w:szCs w:val="24"/>
          <w:u w:val="single"/>
        </w:rPr>
        <w:t>(lb).</w:t>
      </w:r>
      <w:r w:rsidRPr="00E6000B">
        <w:rPr>
          <w:rFonts w:eastAsia="Times New Roman"/>
          <w:szCs w:val="24"/>
        </w:rPr>
        <w:t xml:space="preserve">  The label shall be permanently and conspicuously displayed on the face of the dispenser and </w:t>
      </w:r>
      <w:r w:rsidRPr="00E6000B">
        <w:rPr>
          <w:rFonts w:eastAsia="Times New Roman"/>
          <w:szCs w:val="24"/>
        </w:rPr>
        <w:lastRenderedPageBreak/>
        <w:t xml:space="preserve">shall have </w:t>
      </w:r>
      <w:r w:rsidRPr="00E6000B">
        <w:rPr>
          <w:rFonts w:eastAsia="Times New Roman"/>
          <w:b/>
          <w:strike/>
          <w:szCs w:val="24"/>
        </w:rPr>
        <w:t>either</w:t>
      </w:r>
      <w:r w:rsidRPr="00E6000B">
        <w:rPr>
          <w:rFonts w:eastAsia="Times New Roman"/>
          <w:szCs w:val="24"/>
        </w:rPr>
        <w:t xml:space="preserve"> the statement “1 Gasoline Gallon Equivalent (GGE) </w:t>
      </w:r>
      <w:r w:rsidRPr="00E6000B">
        <w:rPr>
          <w:rFonts w:eastAsia="Times New Roman"/>
          <w:b/>
          <w:strike/>
          <w:szCs w:val="24"/>
        </w:rPr>
        <w:t xml:space="preserve">is equal to </w:t>
      </w:r>
      <w:r w:rsidRPr="00E6000B">
        <w:rPr>
          <w:rFonts w:eastAsia="Times New Roman"/>
          <w:b/>
          <w:szCs w:val="24"/>
          <w:u w:val="single"/>
        </w:rPr>
        <w:t>means</w:t>
      </w:r>
      <w:r w:rsidRPr="00E6000B">
        <w:rPr>
          <w:rFonts w:eastAsia="Times New Roman"/>
          <w:szCs w:val="24"/>
        </w:rPr>
        <w:t xml:space="preserve"> 5.660 lb of </w:t>
      </w:r>
      <w:r w:rsidRPr="00E6000B">
        <w:rPr>
          <w:rFonts w:eastAsia="Times New Roman"/>
          <w:b/>
          <w:szCs w:val="24"/>
          <w:u w:val="single"/>
        </w:rPr>
        <w:t xml:space="preserve">Compressed </w:t>
      </w:r>
      <w:r w:rsidRPr="00E6000B">
        <w:rPr>
          <w:rFonts w:eastAsia="Times New Roman"/>
          <w:szCs w:val="24"/>
        </w:rPr>
        <w:t xml:space="preserve">Natural Gas” </w:t>
      </w:r>
      <w:r w:rsidRPr="00E6000B">
        <w:rPr>
          <w:rFonts w:eastAsia="Times New Roman"/>
          <w:b/>
          <w:szCs w:val="24"/>
          <w:u w:val="single"/>
        </w:rPr>
        <w:t>or “1</w:t>
      </w:r>
      <w:r w:rsidR="00560D10">
        <w:rPr>
          <w:rFonts w:eastAsia="Times New Roman"/>
          <w:b/>
          <w:szCs w:val="24"/>
          <w:u w:val="single"/>
        </w:rPr>
        <w:t> </w:t>
      </w:r>
      <w:r w:rsidRPr="00E6000B">
        <w:rPr>
          <w:rFonts w:eastAsia="Times New Roman"/>
          <w:b/>
          <w:szCs w:val="24"/>
          <w:u w:val="single"/>
        </w:rPr>
        <w:t>Diesel Gallon Equivalent (DGE) means 6.384</w:t>
      </w:r>
      <w:r w:rsidR="00560D10">
        <w:rPr>
          <w:rFonts w:eastAsia="Times New Roman"/>
          <w:b/>
          <w:szCs w:val="24"/>
          <w:u w:val="single"/>
        </w:rPr>
        <w:t> </w:t>
      </w:r>
      <w:r w:rsidRPr="00E6000B">
        <w:rPr>
          <w:rFonts w:eastAsia="Times New Roman"/>
          <w:b/>
          <w:szCs w:val="24"/>
          <w:u w:val="single"/>
        </w:rPr>
        <w:t>lb of Compressed Natural Gas”</w:t>
      </w:r>
      <w:r w:rsidRPr="00E6000B">
        <w:rPr>
          <w:rFonts w:eastAsia="Times New Roman"/>
          <w:szCs w:val="24"/>
        </w:rPr>
        <w:t xml:space="preserve"> consistent with the method of sale used.</w:t>
      </w:r>
    </w:p>
    <w:p w14:paraId="2537FBAB" w14:textId="5CA5CEF8" w:rsidR="00E6000B" w:rsidRPr="00E6000B" w:rsidRDefault="00E6000B" w:rsidP="00092FE3">
      <w:pPr>
        <w:tabs>
          <w:tab w:val="left" w:pos="1980"/>
        </w:tabs>
        <w:ind w:left="1080" w:right="360"/>
        <w:rPr>
          <w:rFonts w:eastAsia="Times New Roman"/>
          <w:b/>
          <w:szCs w:val="24"/>
          <w:u w:val="single"/>
        </w:rPr>
      </w:pPr>
      <w:r w:rsidRPr="00E6000B">
        <w:rPr>
          <w:rFonts w:eastAsia="Times New Roman"/>
          <w:b/>
          <w:u w:val="single"/>
        </w:rPr>
        <w:t>2.27.2.3.</w:t>
      </w:r>
      <w:r w:rsidR="00C62222">
        <w:rPr>
          <w:rFonts w:eastAsia="Times New Roman"/>
          <w:b/>
          <w:u w:val="single"/>
        </w:rPr>
        <w:tab/>
      </w:r>
      <w:r w:rsidRPr="00E6000B">
        <w:rPr>
          <w:rFonts w:eastAsia="Times New Roman"/>
          <w:b/>
          <w:u w:val="single"/>
        </w:rPr>
        <w:t>Method of Retail Sale.</w:t>
      </w:r>
      <w:r w:rsidRPr="00E6000B">
        <w:rPr>
          <w:rFonts w:eastAsia="Times New Roman"/>
          <w:b/>
          <w:szCs w:val="24"/>
          <w:u w:val="single"/>
        </w:rPr>
        <w:t xml:space="preserve"> –All liquefied natural gas kept, offered, or exposed for sale and sold at retail as a vehicle fuel shall be measured in mass, and indicated in diesel l gallon equivalent (DGE) units, or mass.</w:t>
      </w:r>
    </w:p>
    <w:p w14:paraId="6FBE8DE9" w14:textId="77777777" w:rsidR="00E6000B" w:rsidRDefault="00E6000B" w:rsidP="00C60134">
      <w:pPr>
        <w:spacing w:after="0"/>
        <w:ind w:left="1080" w:right="360"/>
        <w:rPr>
          <w:b/>
          <w:szCs w:val="20"/>
          <w:u w:val="single"/>
        </w:rPr>
      </w:pPr>
      <w:r w:rsidRPr="00E6000B">
        <w:rPr>
          <w:rFonts w:eastAsia="Times New Roman"/>
          <w:b/>
          <w:u w:val="single"/>
        </w:rPr>
        <w:t>2.27.2.4.  Dispenser Labeling of Retail Liquefied Natural Gas.</w:t>
      </w:r>
      <w:r w:rsidRPr="00E6000B">
        <w:rPr>
          <w:rFonts w:eastAsia="Times New Roman"/>
          <w:b/>
          <w:szCs w:val="24"/>
          <w:u w:val="single"/>
        </w:rPr>
        <w:t xml:space="preserve"> – All retail liquefied natural gas dispensers shall be labeled with the equivalent conversion factor in terms of pounds (lb).</w:t>
      </w:r>
      <w:r w:rsidRPr="00E6000B">
        <w:rPr>
          <w:rFonts w:eastAsia="Times New Roman"/>
          <w:b/>
          <w:szCs w:val="24"/>
        </w:rPr>
        <w:t xml:space="preserve">  </w:t>
      </w:r>
      <w:r w:rsidRPr="00E6000B">
        <w:rPr>
          <w:rFonts w:eastAsia="Times New Roman"/>
          <w:b/>
          <w:szCs w:val="24"/>
          <w:u w:val="single"/>
        </w:rPr>
        <w:t xml:space="preserve">The label shall be permanently and conspicuously displayed on the face of the dispenser and shall have </w:t>
      </w:r>
      <w:r w:rsidRPr="00E6000B">
        <w:rPr>
          <w:b/>
          <w:szCs w:val="20"/>
          <w:u w:val="single"/>
        </w:rPr>
        <w:t>the statement “1 Diesel Gallon Equivalent (DGE) means 6.059 lb of Liquefied Natural Gas”.</w:t>
      </w:r>
    </w:p>
    <w:p w14:paraId="7C5705B9" w14:textId="77777777" w:rsidR="00000979" w:rsidRPr="00E6000B" w:rsidRDefault="00000979" w:rsidP="00EB0AB4">
      <w:pPr>
        <w:spacing w:before="60"/>
        <w:ind w:left="720"/>
        <w:rPr>
          <w:b/>
        </w:rPr>
      </w:pPr>
      <w:r>
        <w:rPr>
          <w:rFonts w:eastAsia="Times New Roman"/>
          <w:b/>
          <w:u w:val="single"/>
        </w:rPr>
        <w:t>(Amended 20XX)</w:t>
      </w:r>
    </w:p>
    <w:p w14:paraId="6639906D" w14:textId="77777777" w:rsidR="00B9099F" w:rsidRDefault="00B9099F" w:rsidP="00AC64C4">
      <w:pPr>
        <w:pStyle w:val="BoldHeading"/>
      </w:pPr>
      <w:r>
        <w:t xml:space="preserve">Background/Discussion:  </w:t>
      </w:r>
    </w:p>
    <w:p w14:paraId="49668D99" w14:textId="611D6866" w:rsidR="00B802B0" w:rsidRDefault="00B42C71" w:rsidP="00BE38D8">
      <w:pPr>
        <w:rPr>
          <w:noProof/>
          <w:szCs w:val="20"/>
        </w:rPr>
      </w:pPr>
      <w:r w:rsidRPr="00600832">
        <w:rPr>
          <w:noProof/>
          <w:szCs w:val="20"/>
        </w:rPr>
        <w:t>The gasoline gal</w:t>
      </w:r>
      <w:r>
        <w:rPr>
          <w:noProof/>
          <w:szCs w:val="20"/>
        </w:rPr>
        <w:t>l</w:t>
      </w:r>
      <w:r w:rsidRPr="00600832">
        <w:rPr>
          <w:noProof/>
          <w:szCs w:val="20"/>
        </w:rPr>
        <w:t xml:space="preserve">on equivalent (GGE) unit was defined by NCWM in 1994 to allow users of </w:t>
      </w:r>
      <w:r>
        <w:rPr>
          <w:noProof/>
          <w:szCs w:val="20"/>
        </w:rPr>
        <w:t xml:space="preserve">compressed </w:t>
      </w:r>
      <w:r w:rsidRPr="00600832">
        <w:rPr>
          <w:noProof/>
          <w:szCs w:val="20"/>
        </w:rPr>
        <w:t xml:space="preserve">natural gas </w:t>
      </w:r>
      <w:r>
        <w:rPr>
          <w:noProof/>
          <w:szCs w:val="20"/>
        </w:rPr>
        <w:t xml:space="preserve">(CNG) </w:t>
      </w:r>
      <w:r w:rsidRPr="00600832">
        <w:rPr>
          <w:noProof/>
          <w:szCs w:val="20"/>
        </w:rPr>
        <w:t xml:space="preserve">vehicles to readily compare costs and fuel economy of light-duty natural gas vehicles with equivalent gasoline powered vehicles.  For the medium and heavy duty natural gas vehicles in widespread use today, there is a need to officially define a unit </w:t>
      </w:r>
      <w:r>
        <w:rPr>
          <w:noProof/>
          <w:szCs w:val="20"/>
        </w:rPr>
        <w:t xml:space="preserve">for both </w:t>
      </w:r>
      <w:r w:rsidR="00DB191D">
        <w:rPr>
          <w:noProof/>
          <w:szCs w:val="20"/>
        </w:rPr>
        <w:t xml:space="preserve">Compressed Natural Gas </w:t>
      </w:r>
      <w:r>
        <w:rPr>
          <w:noProof/>
          <w:szCs w:val="20"/>
        </w:rPr>
        <w:t xml:space="preserve">(CNG) and </w:t>
      </w:r>
      <w:r w:rsidR="00DB191D">
        <w:rPr>
          <w:noProof/>
          <w:szCs w:val="20"/>
        </w:rPr>
        <w:t xml:space="preserve">Liquefied Natural Gas </w:t>
      </w:r>
      <w:r>
        <w:rPr>
          <w:noProof/>
          <w:szCs w:val="20"/>
        </w:rPr>
        <w:t xml:space="preserve">(LNG) </w:t>
      </w:r>
      <w:r w:rsidRPr="00600832">
        <w:rPr>
          <w:noProof/>
          <w:szCs w:val="20"/>
        </w:rPr>
        <w:t>(already in widespread use) allowing a comparison of cost and fuel economy with diesel powered vehicles.</w:t>
      </w:r>
      <w:r w:rsidR="003B42B8">
        <w:rPr>
          <w:noProof/>
          <w:szCs w:val="20"/>
        </w:rPr>
        <w:t xml:space="preserve"> </w:t>
      </w:r>
      <w:r w:rsidRPr="00600832">
        <w:rPr>
          <w:noProof/>
          <w:szCs w:val="20"/>
        </w:rPr>
        <w:t xml:space="preserve"> </w:t>
      </w:r>
      <w:r>
        <w:rPr>
          <w:noProof/>
          <w:szCs w:val="20"/>
        </w:rPr>
        <w:t>N</w:t>
      </w:r>
      <w:r w:rsidRPr="00600832">
        <w:rPr>
          <w:noProof/>
          <w:szCs w:val="20"/>
        </w:rPr>
        <w:t>atural gas is sold as a vehicle fuel as either Compressed Natural Gas (CNG) or Liqu</w:t>
      </w:r>
      <w:r w:rsidR="000D0DDB">
        <w:rPr>
          <w:noProof/>
          <w:szCs w:val="20"/>
        </w:rPr>
        <w:t>e</w:t>
      </w:r>
      <w:r w:rsidRPr="00600832">
        <w:rPr>
          <w:noProof/>
          <w:szCs w:val="20"/>
        </w:rPr>
        <w:t>fied Natural Gas (LNG)</w:t>
      </w:r>
      <w:r w:rsidR="003B42B8">
        <w:rPr>
          <w:noProof/>
          <w:szCs w:val="20"/>
        </w:rPr>
        <w:t>,</w:t>
      </w:r>
      <w:r w:rsidRPr="00600832">
        <w:rPr>
          <w:noProof/>
          <w:szCs w:val="20"/>
        </w:rPr>
        <w:t xml:space="preserve"> and </w:t>
      </w:r>
      <w:r w:rsidR="00734E89">
        <w:rPr>
          <w:noProof/>
          <w:szCs w:val="20"/>
        </w:rPr>
        <w:t>both products are</w:t>
      </w:r>
      <w:r w:rsidRPr="00600832">
        <w:rPr>
          <w:noProof/>
          <w:szCs w:val="20"/>
        </w:rPr>
        <w:t xml:space="preserve"> measure</w:t>
      </w:r>
      <w:r>
        <w:rPr>
          <w:noProof/>
          <w:szCs w:val="20"/>
        </w:rPr>
        <w:t>d</w:t>
      </w:r>
      <w:r w:rsidRPr="00600832">
        <w:rPr>
          <w:noProof/>
          <w:szCs w:val="20"/>
        </w:rPr>
        <w:t xml:space="preserve"> in mass. </w:t>
      </w:r>
      <w:r>
        <w:rPr>
          <w:noProof/>
          <w:szCs w:val="20"/>
        </w:rPr>
        <w:t xml:space="preserve"> </w:t>
      </w:r>
      <w:r w:rsidRPr="00600832">
        <w:rPr>
          <w:noProof/>
          <w:szCs w:val="20"/>
        </w:rPr>
        <w:t xml:space="preserve">The </w:t>
      </w:r>
      <w:r>
        <w:rPr>
          <w:noProof/>
          <w:szCs w:val="20"/>
        </w:rPr>
        <w:t xml:space="preserve">submitter stated  the </w:t>
      </w:r>
      <w:r w:rsidRPr="00600832">
        <w:rPr>
          <w:noProof/>
          <w:szCs w:val="20"/>
        </w:rPr>
        <w:t xml:space="preserve">official definition of a DLE and a DGE will likely provide justification for California, </w:t>
      </w:r>
      <w:r w:rsidR="000D0DDB" w:rsidRPr="00600832">
        <w:rPr>
          <w:noProof/>
          <w:szCs w:val="20"/>
        </w:rPr>
        <w:t>Wiscon</w:t>
      </w:r>
      <w:r w:rsidR="000D0DDB">
        <w:rPr>
          <w:noProof/>
          <w:szCs w:val="20"/>
        </w:rPr>
        <w:t>sin</w:t>
      </w:r>
      <w:r w:rsidR="00B61D8A">
        <w:rPr>
          <w:noProof/>
          <w:szCs w:val="20"/>
        </w:rPr>
        <w:t>,</w:t>
      </w:r>
      <w:r w:rsidR="000D0DDB" w:rsidRPr="00600832">
        <w:rPr>
          <w:noProof/>
          <w:szCs w:val="20"/>
        </w:rPr>
        <w:t xml:space="preserve"> </w:t>
      </w:r>
      <w:r w:rsidRPr="00600832">
        <w:rPr>
          <w:noProof/>
          <w:szCs w:val="20"/>
        </w:rPr>
        <w:t xml:space="preserve">and </w:t>
      </w:r>
      <w:r>
        <w:rPr>
          <w:noProof/>
          <w:szCs w:val="20"/>
        </w:rPr>
        <w:t>m</w:t>
      </w:r>
      <w:r w:rsidRPr="00600832">
        <w:rPr>
          <w:noProof/>
          <w:szCs w:val="20"/>
        </w:rPr>
        <w:t>any other state</w:t>
      </w:r>
      <w:r>
        <w:rPr>
          <w:noProof/>
          <w:szCs w:val="20"/>
        </w:rPr>
        <w:t>s</w:t>
      </w:r>
      <w:r w:rsidRPr="00600832">
        <w:rPr>
          <w:noProof/>
          <w:szCs w:val="20"/>
        </w:rPr>
        <w:t xml:space="preserve"> to permit retail sales of LNG for heavy-duty vehicles in these convenient units.</w:t>
      </w:r>
      <w:r>
        <w:rPr>
          <w:noProof/>
          <w:szCs w:val="20"/>
        </w:rPr>
        <w:t xml:space="preserve">  </w:t>
      </w:r>
      <w:r w:rsidR="000D0DDB">
        <w:rPr>
          <w:noProof/>
          <w:szCs w:val="20"/>
        </w:rPr>
        <w:t>(</w:t>
      </w:r>
      <w:r w:rsidR="00B802B0" w:rsidRPr="00B802B0">
        <w:rPr>
          <w:noProof/>
          <w:szCs w:val="20"/>
        </w:rPr>
        <w:t xml:space="preserve">refer to the </w:t>
      </w:r>
      <w:r w:rsidR="00B802B0" w:rsidRPr="00B802B0">
        <w:rPr>
          <w:i/>
          <w:noProof/>
          <w:szCs w:val="20"/>
        </w:rPr>
        <w:t>Report of the 99</w:t>
      </w:r>
      <w:r w:rsidR="00B802B0" w:rsidRPr="00B802B0">
        <w:rPr>
          <w:i/>
          <w:noProof/>
          <w:szCs w:val="20"/>
          <w:vertAlign w:val="superscript"/>
        </w:rPr>
        <w:t>th</w:t>
      </w:r>
      <w:r w:rsidR="00B802B0" w:rsidRPr="00B802B0">
        <w:rPr>
          <w:i/>
          <w:noProof/>
          <w:szCs w:val="20"/>
        </w:rPr>
        <w:t xml:space="preserve"> National Conference on Weights and Measures</w:t>
      </w:r>
      <w:r w:rsidR="00B802B0" w:rsidRPr="00B802B0">
        <w:rPr>
          <w:noProof/>
          <w:szCs w:val="20"/>
        </w:rPr>
        <w:t xml:space="preserve"> </w:t>
      </w:r>
      <w:r w:rsidR="00B802B0">
        <w:rPr>
          <w:noProof/>
          <w:szCs w:val="20"/>
        </w:rPr>
        <w:t>[</w:t>
      </w:r>
      <w:r w:rsidR="00B802B0" w:rsidRPr="00B802B0">
        <w:rPr>
          <w:noProof/>
          <w:szCs w:val="20"/>
        </w:rPr>
        <w:t>SP1193, 2014</w:t>
      </w:r>
      <w:r w:rsidR="00B802B0">
        <w:rPr>
          <w:noProof/>
          <w:szCs w:val="20"/>
        </w:rPr>
        <w:t>] for t</w:t>
      </w:r>
      <w:r w:rsidRPr="00600832">
        <w:rPr>
          <w:noProof/>
          <w:szCs w:val="20"/>
        </w:rPr>
        <w:t>he mathematics justifying the specific quantity (mass) of natural gas in a DLE and DGE</w:t>
      </w:r>
      <w:r w:rsidR="00B802B0">
        <w:rPr>
          <w:noProof/>
          <w:szCs w:val="20"/>
        </w:rPr>
        <w:t>.</w:t>
      </w:r>
      <w:r w:rsidR="00BC58B3">
        <w:rPr>
          <w:noProof/>
          <w:szCs w:val="20"/>
        </w:rPr>
        <w:t>)</w:t>
      </w:r>
      <w:r w:rsidRPr="00600832">
        <w:rPr>
          <w:noProof/>
          <w:szCs w:val="20"/>
        </w:rPr>
        <w:t xml:space="preserve"> </w:t>
      </w:r>
    </w:p>
    <w:p w14:paraId="51F07925" w14:textId="5746AB42" w:rsidR="001E260F" w:rsidRDefault="00AC193A" w:rsidP="00BE38D8">
      <w:pPr>
        <w:rPr>
          <w:noProof/>
          <w:szCs w:val="20"/>
          <w:highlight w:val="yellow"/>
        </w:rPr>
      </w:pPr>
      <w:r w:rsidRPr="00AC193A">
        <w:rPr>
          <w:noProof/>
          <w:szCs w:val="20"/>
        </w:rPr>
        <w:t>NCWM</w:t>
      </w:r>
      <w:r w:rsidR="00922A0C">
        <w:rPr>
          <w:noProof/>
          <w:szCs w:val="20"/>
        </w:rPr>
        <w:t xml:space="preserve"> 2014</w:t>
      </w:r>
      <w:r w:rsidRPr="00AC193A">
        <w:rPr>
          <w:noProof/>
          <w:szCs w:val="20"/>
        </w:rPr>
        <w:t xml:space="preserve"> Interim Meeting</w:t>
      </w:r>
      <w:r w:rsidR="00922A0C">
        <w:rPr>
          <w:noProof/>
          <w:szCs w:val="20"/>
        </w:rPr>
        <w:t xml:space="preserve">: </w:t>
      </w:r>
      <w:r w:rsidRPr="00AC193A">
        <w:rPr>
          <w:noProof/>
          <w:szCs w:val="20"/>
        </w:rPr>
        <w:t xml:space="preserve"> Mr. </w:t>
      </w:r>
      <w:r w:rsidR="00347A0E">
        <w:rPr>
          <w:noProof/>
          <w:szCs w:val="20"/>
        </w:rPr>
        <w:t xml:space="preserve">Mahesh </w:t>
      </w:r>
      <w:r w:rsidRPr="00AC193A">
        <w:rPr>
          <w:noProof/>
          <w:szCs w:val="20"/>
        </w:rPr>
        <w:t>Albuquerque (Chair, National Gas Steering Committee</w:t>
      </w:r>
      <w:r w:rsidR="00B61D8A">
        <w:rPr>
          <w:noProof/>
          <w:szCs w:val="20"/>
        </w:rPr>
        <w:t xml:space="preserve"> [NGSC]</w:t>
      </w:r>
      <w:r w:rsidRPr="00AC193A">
        <w:rPr>
          <w:noProof/>
          <w:szCs w:val="20"/>
        </w:rPr>
        <w:t xml:space="preserve">) notified the Committee that this item </w:t>
      </w:r>
      <w:r w:rsidR="00F44083">
        <w:rPr>
          <w:noProof/>
          <w:szCs w:val="20"/>
        </w:rPr>
        <w:t>is</w:t>
      </w:r>
      <w:r w:rsidR="00117011">
        <w:rPr>
          <w:noProof/>
          <w:szCs w:val="20"/>
        </w:rPr>
        <w:t xml:space="preserve"> being</w:t>
      </w:r>
      <w:r>
        <w:rPr>
          <w:noProof/>
          <w:szCs w:val="20"/>
        </w:rPr>
        <w:t xml:space="preserve"> d</w:t>
      </w:r>
      <w:r w:rsidRPr="00AC193A">
        <w:rPr>
          <w:noProof/>
          <w:szCs w:val="20"/>
        </w:rPr>
        <w:t xml:space="preserve">eveloped by the </w:t>
      </w:r>
      <w:r w:rsidR="00922A0C">
        <w:rPr>
          <w:noProof/>
          <w:szCs w:val="20"/>
        </w:rPr>
        <w:t>NGSC</w:t>
      </w:r>
      <w:r w:rsidRPr="00AC193A">
        <w:rPr>
          <w:noProof/>
          <w:szCs w:val="20"/>
        </w:rPr>
        <w:t>.</w:t>
      </w:r>
      <w:r w:rsidR="00D150ED">
        <w:rPr>
          <w:noProof/>
          <w:szCs w:val="20"/>
        </w:rPr>
        <w:t xml:space="preserve">  </w:t>
      </w:r>
      <w:r w:rsidR="00D150ED" w:rsidRPr="00D150ED">
        <w:rPr>
          <w:noProof/>
          <w:szCs w:val="20"/>
        </w:rPr>
        <w:t xml:space="preserve">The Committee </w:t>
      </w:r>
      <w:r w:rsidR="00F44083">
        <w:rPr>
          <w:noProof/>
          <w:szCs w:val="20"/>
        </w:rPr>
        <w:t>noted</w:t>
      </w:r>
      <w:r w:rsidR="00D150ED" w:rsidRPr="00D150ED">
        <w:rPr>
          <w:noProof/>
          <w:szCs w:val="20"/>
        </w:rPr>
        <w:t xml:space="preserve"> that the factor in 2.27.1.6.</w:t>
      </w:r>
      <w:r w:rsidR="00B61D8A">
        <w:rPr>
          <w:noProof/>
          <w:szCs w:val="20"/>
        </w:rPr>
        <w:t> </w:t>
      </w:r>
      <w:r w:rsidR="00D150ED" w:rsidRPr="00D150ED">
        <w:rPr>
          <w:noProof/>
          <w:szCs w:val="20"/>
        </w:rPr>
        <w:t>Liquefied Natural Gas should not read − 126.1 °C but rather – 162 °C</w:t>
      </w:r>
      <w:r w:rsidR="00D150ED" w:rsidRPr="00FD04A0">
        <w:rPr>
          <w:noProof/>
          <w:szCs w:val="20"/>
        </w:rPr>
        <w:t xml:space="preserve">. </w:t>
      </w:r>
    </w:p>
    <w:p w14:paraId="11646F43" w14:textId="559FEF8C" w:rsidR="001E260F" w:rsidRPr="0083242E" w:rsidRDefault="001E260F" w:rsidP="00BE38D8">
      <w:pPr>
        <w:pStyle w:val="BoldHeading"/>
        <w:widowControl w:val="0"/>
        <w:spacing w:after="240"/>
        <w:rPr>
          <w:b w:val="0"/>
          <w:iCs/>
        </w:rPr>
      </w:pPr>
      <w:r w:rsidRPr="0083242E">
        <w:rPr>
          <w:b w:val="0"/>
          <w:iCs/>
        </w:rPr>
        <w:t>The L&amp;R Committee i</w:t>
      </w:r>
      <w:r>
        <w:rPr>
          <w:b w:val="0"/>
          <w:iCs/>
        </w:rPr>
        <w:t>n</w:t>
      </w:r>
      <w:r w:rsidRPr="0083242E">
        <w:rPr>
          <w:b w:val="0"/>
          <w:iCs/>
        </w:rPr>
        <w:t xml:space="preserve"> respond</w:t>
      </w:r>
      <w:r w:rsidR="00887478">
        <w:rPr>
          <w:b w:val="0"/>
          <w:iCs/>
        </w:rPr>
        <w:t>ed</w:t>
      </w:r>
      <w:r w:rsidRPr="0083242E">
        <w:rPr>
          <w:b w:val="0"/>
          <w:iCs/>
        </w:rPr>
        <w:t xml:space="preserve"> to the NGSC’s June 10, 2014</w:t>
      </w:r>
      <w:r w:rsidR="00B61D8A">
        <w:rPr>
          <w:b w:val="0"/>
          <w:iCs/>
        </w:rPr>
        <w:t>,</w:t>
      </w:r>
      <w:r w:rsidRPr="0083242E">
        <w:rPr>
          <w:b w:val="0"/>
          <w:iCs/>
        </w:rPr>
        <w:t xml:space="preserve"> request to change the NGSC’s March 2014 recommendation for DGE units</w:t>
      </w:r>
      <w:r w:rsidR="00734E89">
        <w:rPr>
          <w:b w:val="0"/>
          <w:iCs/>
        </w:rPr>
        <w:t xml:space="preserve"> </w:t>
      </w:r>
      <w:r w:rsidR="00887478">
        <w:rPr>
          <w:b w:val="0"/>
          <w:iCs/>
        </w:rPr>
        <w:t>to</w:t>
      </w:r>
      <w:r w:rsidR="00734E89">
        <w:rPr>
          <w:b w:val="0"/>
          <w:iCs/>
        </w:rPr>
        <w:t xml:space="preserve"> the following: </w:t>
      </w:r>
      <w:r w:rsidR="00887478">
        <w:rPr>
          <w:b w:val="0"/>
          <w:iCs/>
        </w:rPr>
        <w:t xml:space="preserve"> </w:t>
      </w:r>
      <w:r w:rsidRPr="0083242E">
        <w:rPr>
          <w:b w:val="0"/>
          <w:iCs/>
        </w:rPr>
        <w:t>The</w:t>
      </w:r>
      <w:r w:rsidR="001066EC">
        <w:rPr>
          <w:b w:val="0"/>
          <w:iCs/>
        </w:rPr>
        <w:t xml:space="preserve"> </w:t>
      </w:r>
      <w:r w:rsidRPr="0083242E">
        <w:rPr>
          <w:b w:val="0"/>
          <w:iCs/>
        </w:rPr>
        <w:t xml:space="preserve">L&amp;R Committee has agreed that the CNG and LNG conversion factors proposed for use in converting these gases to DGE units should be revised in the </w:t>
      </w:r>
      <w:r>
        <w:rPr>
          <w:b w:val="0"/>
          <w:iCs/>
        </w:rPr>
        <w:t>2014</w:t>
      </w:r>
      <w:r w:rsidR="00B13D84">
        <w:rPr>
          <w:b w:val="0"/>
          <w:iCs/>
        </w:rPr>
        <w:t xml:space="preserve"> </w:t>
      </w:r>
      <w:r w:rsidRPr="0083242E">
        <w:rPr>
          <w:b w:val="0"/>
          <w:iCs/>
        </w:rPr>
        <w:t>Interim Report so that their numerical values are expressed to three decimal places rather than two decimal places.  These changes are reflected in the following proposed modifications within Section 2.27</w:t>
      </w:r>
      <w:r w:rsidR="00B13D84">
        <w:rPr>
          <w:b w:val="0"/>
          <w:iCs/>
        </w:rPr>
        <w:t>.</w:t>
      </w:r>
      <w:r w:rsidRPr="0083242E">
        <w:rPr>
          <w:b w:val="0"/>
          <w:iCs/>
        </w:rPr>
        <w:t xml:space="preserve"> Retail Sales of Natural Gas Sold as Vehicle Fuel to read: </w:t>
      </w:r>
      <w:r w:rsidR="00B61D8A">
        <w:rPr>
          <w:b w:val="0"/>
          <w:iCs/>
        </w:rPr>
        <w:t xml:space="preserve"> </w:t>
      </w:r>
      <w:r w:rsidRPr="0083242E">
        <w:rPr>
          <w:b w:val="0"/>
          <w:iCs/>
        </w:rPr>
        <w:t>1</w:t>
      </w:r>
      <w:r w:rsidR="00B61D8A">
        <w:rPr>
          <w:b w:val="0"/>
          <w:iCs/>
        </w:rPr>
        <w:t> </w:t>
      </w:r>
      <w:r w:rsidRPr="0083242E">
        <w:rPr>
          <w:b w:val="0"/>
          <w:iCs/>
        </w:rPr>
        <w:t xml:space="preserve">Diesel Gallon Equivalent (DGE) is </w:t>
      </w:r>
      <w:r w:rsidRPr="0083242E">
        <w:rPr>
          <w:b w:val="0"/>
          <w:iCs/>
          <w:strike/>
        </w:rPr>
        <w:t>6.380</w:t>
      </w:r>
      <w:r w:rsidRPr="0083242E">
        <w:rPr>
          <w:b w:val="0"/>
          <w:iCs/>
        </w:rPr>
        <w:t xml:space="preserve"> </w:t>
      </w:r>
      <w:r w:rsidRPr="0083242E">
        <w:rPr>
          <w:b w:val="0"/>
          <w:iCs/>
          <w:u w:val="single"/>
        </w:rPr>
        <w:t>6.384</w:t>
      </w:r>
      <w:r w:rsidRPr="0083242E">
        <w:rPr>
          <w:b w:val="0"/>
          <w:iCs/>
        </w:rPr>
        <w:t xml:space="preserve"> </w:t>
      </w:r>
      <w:r w:rsidR="00B61D8A">
        <w:rPr>
          <w:b w:val="0"/>
          <w:iCs/>
        </w:rPr>
        <w:t>lb</w:t>
      </w:r>
      <w:r w:rsidRPr="0083242E">
        <w:rPr>
          <w:b w:val="0"/>
          <w:iCs/>
        </w:rPr>
        <w:t xml:space="preserve"> of Compressed Natural Gas and 1</w:t>
      </w:r>
      <w:r w:rsidR="00B61D8A">
        <w:rPr>
          <w:b w:val="0"/>
          <w:iCs/>
        </w:rPr>
        <w:t> </w:t>
      </w:r>
      <w:r w:rsidRPr="0083242E">
        <w:rPr>
          <w:b w:val="0"/>
          <w:iCs/>
        </w:rPr>
        <w:t xml:space="preserve">Diesel Gallon Equivalent of Liquefied Natural Gas is </w:t>
      </w:r>
      <w:r w:rsidRPr="0083242E">
        <w:rPr>
          <w:b w:val="0"/>
          <w:iCs/>
          <w:strike/>
        </w:rPr>
        <w:t>6.060</w:t>
      </w:r>
      <w:r w:rsidRPr="0083242E">
        <w:rPr>
          <w:b w:val="0"/>
          <w:iCs/>
        </w:rPr>
        <w:t xml:space="preserve"> </w:t>
      </w:r>
      <w:r w:rsidRPr="0083242E">
        <w:rPr>
          <w:b w:val="0"/>
          <w:iCs/>
          <w:u w:val="single"/>
        </w:rPr>
        <w:t>6.059</w:t>
      </w:r>
      <w:r w:rsidRPr="0083242E">
        <w:rPr>
          <w:b w:val="0"/>
          <w:iCs/>
        </w:rPr>
        <w:t xml:space="preserve"> </w:t>
      </w:r>
      <w:r w:rsidR="00B61D8A">
        <w:rPr>
          <w:b w:val="0"/>
          <w:iCs/>
        </w:rPr>
        <w:t>lb</w:t>
      </w:r>
      <w:r w:rsidRPr="0083242E">
        <w:rPr>
          <w:b w:val="0"/>
          <w:iCs/>
        </w:rPr>
        <w:t>.</w:t>
      </w:r>
    </w:p>
    <w:p w14:paraId="550D299E" w14:textId="5551AAAE" w:rsidR="00D14F8A" w:rsidRDefault="005710C3" w:rsidP="00BE38D8">
      <w:pPr>
        <w:rPr>
          <w:szCs w:val="20"/>
          <w:highlight w:val="yellow"/>
        </w:rPr>
      </w:pPr>
      <w:r w:rsidRPr="005710C3">
        <w:rPr>
          <w:szCs w:val="20"/>
        </w:rPr>
        <w:t xml:space="preserve">NCWM </w:t>
      </w:r>
      <w:r w:rsidR="00922A0C">
        <w:rPr>
          <w:szCs w:val="20"/>
        </w:rPr>
        <w:t xml:space="preserve">2014 </w:t>
      </w:r>
      <w:r w:rsidRPr="005710C3">
        <w:rPr>
          <w:szCs w:val="20"/>
        </w:rPr>
        <w:t>Annual Meeting</w:t>
      </w:r>
      <w:r w:rsidR="00922A0C">
        <w:rPr>
          <w:szCs w:val="20"/>
        </w:rPr>
        <w:t>:  A</w:t>
      </w:r>
      <w:r w:rsidRPr="005710C3">
        <w:rPr>
          <w:szCs w:val="20"/>
        </w:rPr>
        <w:t xml:space="preserve"> joint session was held with </w:t>
      </w:r>
      <w:r w:rsidR="00B61D8A">
        <w:rPr>
          <w:szCs w:val="20"/>
        </w:rPr>
        <w:t xml:space="preserve">the </w:t>
      </w:r>
      <w:r w:rsidRPr="005710C3">
        <w:rPr>
          <w:szCs w:val="20"/>
        </w:rPr>
        <w:t xml:space="preserve">L&amp;R and S&amp;T </w:t>
      </w:r>
      <w:r w:rsidR="00B61D8A">
        <w:rPr>
          <w:szCs w:val="20"/>
        </w:rPr>
        <w:t>Committees</w:t>
      </w:r>
      <w:r w:rsidR="00734E89">
        <w:rPr>
          <w:szCs w:val="20"/>
        </w:rPr>
        <w:t xml:space="preserve"> </w:t>
      </w:r>
      <w:r w:rsidRPr="005710C3">
        <w:rPr>
          <w:szCs w:val="20"/>
        </w:rPr>
        <w:t>to hear</w:t>
      </w:r>
      <w:r w:rsidR="00734E89">
        <w:rPr>
          <w:szCs w:val="20"/>
        </w:rPr>
        <w:t xml:space="preserve"> comments on</w:t>
      </w:r>
      <w:r w:rsidR="006454DE">
        <w:rPr>
          <w:szCs w:val="20"/>
        </w:rPr>
        <w:t xml:space="preserve"> this Item.  </w:t>
      </w:r>
      <w:r w:rsidRPr="005710C3">
        <w:rPr>
          <w:szCs w:val="20"/>
        </w:rPr>
        <w:t xml:space="preserve">It was noted that if the L&amp;R did not move Item 232-3 </w:t>
      </w:r>
      <w:r w:rsidR="00734E89" w:rsidRPr="005710C3">
        <w:rPr>
          <w:szCs w:val="20"/>
        </w:rPr>
        <w:t xml:space="preserve">forward </w:t>
      </w:r>
      <w:r w:rsidRPr="005710C3">
        <w:rPr>
          <w:szCs w:val="20"/>
        </w:rPr>
        <w:t>then there would be no reason to proceed with Item</w:t>
      </w:r>
      <w:r w:rsidR="00B61D8A">
        <w:rPr>
          <w:szCs w:val="20"/>
        </w:rPr>
        <w:t> </w:t>
      </w:r>
      <w:r w:rsidRPr="005710C3">
        <w:rPr>
          <w:szCs w:val="20"/>
        </w:rPr>
        <w:t>237-2 and S&amp;T Item 337-2</w:t>
      </w:r>
      <w:r w:rsidR="00AC6532">
        <w:rPr>
          <w:szCs w:val="20"/>
        </w:rPr>
        <w:t xml:space="preserve"> as it appeared</w:t>
      </w:r>
      <w:r w:rsidR="00AC6532" w:rsidRPr="00AC6532">
        <w:rPr>
          <w:rFonts w:eastAsia="Times New Roman"/>
          <w:spacing w:val="1"/>
          <w:szCs w:val="20"/>
        </w:rPr>
        <w:t xml:space="preserve"> </w:t>
      </w:r>
      <w:r w:rsidR="00AC6532" w:rsidRPr="00AC6532">
        <w:rPr>
          <w:szCs w:val="20"/>
        </w:rPr>
        <w:t xml:space="preserve">in the </w:t>
      </w:r>
      <w:r w:rsidR="006454DE">
        <w:rPr>
          <w:szCs w:val="20"/>
        </w:rPr>
        <w:t>“</w:t>
      </w:r>
      <w:r w:rsidR="00AC6532" w:rsidRPr="00AC6532">
        <w:rPr>
          <w:szCs w:val="20"/>
        </w:rPr>
        <w:t>Report of the 98</w:t>
      </w:r>
      <w:r w:rsidR="00AC6532" w:rsidRPr="008A3333">
        <w:rPr>
          <w:vertAlign w:val="superscript"/>
        </w:rPr>
        <w:t>th</w:t>
      </w:r>
      <w:r w:rsidR="00AC6532" w:rsidRPr="00AC6532">
        <w:rPr>
          <w:szCs w:val="20"/>
        </w:rPr>
        <w:t xml:space="preserve"> National Conference on Weights and Measures</w:t>
      </w:r>
      <w:r w:rsidRPr="005710C3">
        <w:rPr>
          <w:szCs w:val="20"/>
        </w:rPr>
        <w:t>.</w:t>
      </w:r>
      <w:r w:rsidR="006454DE">
        <w:rPr>
          <w:szCs w:val="20"/>
        </w:rPr>
        <w:t>”</w:t>
      </w:r>
      <w:r w:rsidRPr="005710C3">
        <w:rPr>
          <w:szCs w:val="20"/>
        </w:rPr>
        <w:t xml:space="preserve">  There was discussion regarding the term “approximately equal” in Sections 2.27.2.2. and 2.27.2.4.  It was noted this term was not a measurement equivalency but equal to </w:t>
      </w:r>
      <w:r w:rsidR="00734E89">
        <w:rPr>
          <w:szCs w:val="20"/>
        </w:rPr>
        <w:t>a</w:t>
      </w:r>
      <w:r w:rsidR="00734E89" w:rsidRPr="005710C3">
        <w:rPr>
          <w:szCs w:val="20"/>
        </w:rPr>
        <w:t xml:space="preserve">n </w:t>
      </w:r>
      <w:r w:rsidRPr="005710C3">
        <w:rPr>
          <w:szCs w:val="20"/>
        </w:rPr>
        <w:t xml:space="preserve">energy content.  It was recommended that the Committee give consideration to amend the definition and clarify the meaning.  Some spoke in opposition </w:t>
      </w:r>
      <w:r w:rsidR="00734E89">
        <w:rPr>
          <w:szCs w:val="20"/>
        </w:rPr>
        <w:t>saying</w:t>
      </w:r>
      <w:r w:rsidR="00734E89" w:rsidRPr="005710C3">
        <w:rPr>
          <w:szCs w:val="20"/>
        </w:rPr>
        <w:t xml:space="preserve"> </w:t>
      </w:r>
      <w:r w:rsidRPr="005710C3">
        <w:rPr>
          <w:szCs w:val="20"/>
        </w:rPr>
        <w:t xml:space="preserve">this </w:t>
      </w:r>
      <w:r w:rsidR="006454DE">
        <w:rPr>
          <w:szCs w:val="20"/>
        </w:rPr>
        <w:t>i</w:t>
      </w:r>
      <w:r w:rsidRPr="005710C3">
        <w:rPr>
          <w:szCs w:val="20"/>
        </w:rPr>
        <w:t>tem would cause consumer confusion in the marketplace if adopted.  Several members questioned where</w:t>
      </w:r>
      <w:r w:rsidR="00734E89">
        <w:rPr>
          <w:szCs w:val="20"/>
        </w:rPr>
        <w:t xml:space="preserve"> the</w:t>
      </w:r>
      <w:r w:rsidRPr="005710C3">
        <w:rPr>
          <w:szCs w:val="20"/>
        </w:rPr>
        <w:t xml:space="preserve"> IRS obtained the numbers that are used the IRS tax form</w:t>
      </w:r>
      <w:r w:rsidR="00734E89">
        <w:rPr>
          <w:szCs w:val="20"/>
        </w:rPr>
        <w:t xml:space="preserve"> referenced in the conversion value justification</w:t>
      </w:r>
      <w:r w:rsidRPr="005710C3">
        <w:rPr>
          <w:szCs w:val="20"/>
        </w:rPr>
        <w:t>.  NIST provided an alternative proposal</w:t>
      </w:r>
      <w:r w:rsidR="00734E89">
        <w:rPr>
          <w:szCs w:val="20"/>
        </w:rPr>
        <w:t xml:space="preserve"> to the item</w:t>
      </w:r>
      <w:r w:rsidRPr="005710C3">
        <w:rPr>
          <w:szCs w:val="20"/>
        </w:rPr>
        <w:t xml:space="preserve"> and several members believed this proposal should be taken into consideration.  Since the proposal from the NGSC was not released until June 10, 2014, members felt they did not have enough time to vet the modification or the NIST proposal.  The Committee reviewed numerous letters in </w:t>
      </w:r>
      <w:r w:rsidR="00A512B6">
        <w:rPr>
          <w:szCs w:val="20"/>
        </w:rPr>
        <w:t>regards to</w:t>
      </w:r>
      <w:r w:rsidRPr="005710C3">
        <w:rPr>
          <w:szCs w:val="20"/>
        </w:rPr>
        <w:t xml:space="preserve"> the</w:t>
      </w:r>
      <w:r w:rsidR="002D0343">
        <w:rPr>
          <w:szCs w:val="20"/>
        </w:rPr>
        <w:t xml:space="preserve"> three</w:t>
      </w:r>
      <w:r w:rsidRPr="005710C3">
        <w:rPr>
          <w:szCs w:val="20"/>
        </w:rPr>
        <w:t xml:space="preserve"> </w:t>
      </w:r>
      <w:r w:rsidR="00B61D8A">
        <w:rPr>
          <w:szCs w:val="20"/>
        </w:rPr>
        <w:t>i</w:t>
      </w:r>
      <w:r w:rsidRPr="005710C3">
        <w:rPr>
          <w:szCs w:val="20"/>
        </w:rPr>
        <w:t xml:space="preserve">tems </w:t>
      </w:r>
      <w:r w:rsidR="002D0343">
        <w:rPr>
          <w:szCs w:val="20"/>
        </w:rPr>
        <w:t>being considered here</w:t>
      </w:r>
      <w:r w:rsidRPr="00D14F8A">
        <w:rPr>
          <w:szCs w:val="20"/>
        </w:rPr>
        <w:t>.</w:t>
      </w:r>
      <w:r w:rsidR="00215123" w:rsidRPr="006E015B">
        <w:rPr>
          <w:szCs w:val="20"/>
          <w:highlight w:val="yellow"/>
        </w:rPr>
        <w:t xml:space="preserve">  </w:t>
      </w:r>
    </w:p>
    <w:p w14:paraId="750268CA" w14:textId="092A5DE6" w:rsidR="005031D8" w:rsidRDefault="00B61D8A" w:rsidP="00BE38D8">
      <w:pPr>
        <w:rPr>
          <w:szCs w:val="20"/>
        </w:rPr>
      </w:pPr>
      <w:r>
        <w:rPr>
          <w:szCs w:val="20"/>
        </w:rPr>
        <w:t xml:space="preserve">Mr. </w:t>
      </w:r>
      <w:r w:rsidR="00DF0E4B">
        <w:rPr>
          <w:szCs w:val="20"/>
        </w:rPr>
        <w:t>Ethan Bogren, NGSC Chair</w:t>
      </w:r>
      <w:r>
        <w:rPr>
          <w:szCs w:val="20"/>
        </w:rPr>
        <w:t xml:space="preserve">, </w:t>
      </w:r>
      <w:r w:rsidR="00DF0E4B">
        <w:rPr>
          <w:szCs w:val="20"/>
        </w:rPr>
        <w:t>provided the following write up from their NGSC’s meeting on January 14, 2015.</w:t>
      </w:r>
    </w:p>
    <w:p w14:paraId="787AF7C7" w14:textId="77777777" w:rsidR="00DF0E4B" w:rsidRPr="00B61D8A" w:rsidRDefault="00DF0E4B" w:rsidP="00A10260">
      <w:pPr>
        <w:keepNext/>
        <w:spacing w:after="0"/>
        <w:rPr>
          <w:b/>
          <w:i/>
        </w:rPr>
      </w:pPr>
      <w:r w:rsidRPr="00B61D8A">
        <w:rPr>
          <w:b/>
          <w:i/>
        </w:rPr>
        <w:lastRenderedPageBreak/>
        <w:t>Natural Gas Steering Committee Update Report – January 14, 2015</w:t>
      </w:r>
    </w:p>
    <w:p w14:paraId="20808ACD" w14:textId="77777777" w:rsidR="00DF0E4B" w:rsidRDefault="00DF0E4B" w:rsidP="00A10260">
      <w:r>
        <w:t xml:space="preserve">The NGSC has been working diligently at achieving a compromise proposal regarding the sale of CNG/LNG as an alternative motor fuel.  While the group has found success in establishing a consensus opinion in many aspects of the regulations, the group remains divided as to what unit of measure should be used for primary method of sale.  </w:t>
      </w:r>
    </w:p>
    <w:p w14:paraId="7E599789" w14:textId="4902165E" w:rsidR="00DF0E4B" w:rsidRDefault="00DF0E4B" w:rsidP="00A10260">
      <w:r>
        <w:t>As you all know</w:t>
      </w:r>
      <w:r w:rsidR="00B61D8A">
        <w:t>,</w:t>
      </w:r>
      <w:r>
        <w:t xml:space="preserve"> there has been a proposal submitted urging NCWM to adopt gallon equivalent units (GGE/DGE) as the primary method of sale for natural gas products to be used as an alternative motor fuel.  There has been a feeling by many members of NCWM that this would be considered a diversion from the customary units in which commodities are sold in the United States causing concern.</w:t>
      </w:r>
    </w:p>
    <w:p w14:paraId="4E176465" w14:textId="553A3DDF" w:rsidR="00DF0E4B" w:rsidRDefault="00DF0E4B" w:rsidP="00A10260">
      <w:r>
        <w:t>Since a consensus regarding the units used for the primary method of sale for natural gas products was unable to be achieved</w:t>
      </w:r>
      <w:r w:rsidR="00B61D8A">
        <w:t>,</w:t>
      </w:r>
      <w:r>
        <w:t xml:space="preserve"> the NGSC is prepared to submit </w:t>
      </w:r>
      <w:r w:rsidR="00B61D8A">
        <w:t>two</w:t>
      </w:r>
      <w:r>
        <w:t xml:space="preserve"> proposals to the L&amp;R and S&amp;T </w:t>
      </w:r>
      <w:r w:rsidR="00B61D8A">
        <w:t>C</w:t>
      </w:r>
      <w:r>
        <w:t>ommittees for comment and review.  It was agreed by NGSC members that this was the only fair way to represent the group as a whole.</w:t>
      </w:r>
    </w:p>
    <w:p w14:paraId="727359D2" w14:textId="1815688B" w:rsidR="00DF0E4B" w:rsidRDefault="00DF0E4B" w:rsidP="00A10260">
      <w:r>
        <w:t>While both proposals have many similarities</w:t>
      </w:r>
      <w:r w:rsidR="00B61D8A">
        <w:t>,</w:t>
      </w:r>
      <w:r>
        <w:t xml:space="preserve"> I would like to summarize the major differences regarding the method of sale as it pertains to each document.</w:t>
      </w:r>
    </w:p>
    <w:p w14:paraId="4E49B30B" w14:textId="665F4D37" w:rsidR="00DF0E4B" w:rsidRDefault="00DF0E4B" w:rsidP="00A10260">
      <w:r>
        <w:rPr>
          <w:b/>
          <w:u w:val="single"/>
        </w:rPr>
        <w:t>Volume Equivalent Compromise Version:</w:t>
      </w:r>
      <w:r>
        <w:t xml:space="preserve">  CNG/LNG shall be measured in mass and indicated in gallon equivalent units unless the weights </w:t>
      </w:r>
      <w:r w:rsidR="00B61D8A">
        <w:t>and</w:t>
      </w:r>
      <w:r>
        <w:t xml:space="preserve"> measures official having jurisdiction mandates otherwise through local regulation.  This would make GGE/DGE units the only unit of quantity required to be displayed on the dispenser during a retail transaction.</w:t>
      </w:r>
    </w:p>
    <w:p w14:paraId="7C667A3E" w14:textId="77777777" w:rsidR="00DF0E4B" w:rsidRDefault="00DF0E4B" w:rsidP="00A10260">
      <w:r>
        <w:rPr>
          <w:b/>
          <w:u w:val="single"/>
        </w:rPr>
        <w:t>Mass Compromise Version:</w:t>
      </w:r>
      <w:r>
        <w:t xml:space="preserve">  CNG/LNG shall be measured in mass and indicated in mass.  The display of supplemental information would also be permitted on the dispenser.  This would allow GGE/DGE units to be indicated on the dispenser display face as long as it is stated the GGE/DGE units are for value comparison purposes only.</w:t>
      </w:r>
    </w:p>
    <w:p w14:paraId="026CA725" w14:textId="77777777" w:rsidR="00DF0E4B" w:rsidRDefault="00DF0E4B" w:rsidP="00A10260">
      <w:r>
        <w:t>There is a willingness to accept equivalent units for advertising purposes such as street signs.</w:t>
      </w:r>
    </w:p>
    <w:p w14:paraId="1D54EB6B" w14:textId="6819597D" w:rsidR="00DF0E4B" w:rsidRDefault="00DF0E4B" w:rsidP="00A10260">
      <w:r>
        <w:t xml:space="preserve">The NGSC is confident that a compromise will be found with the guidance of the S&amp;T and L&amp;R </w:t>
      </w:r>
      <w:r w:rsidR="00B61D8A">
        <w:t>C</w:t>
      </w:r>
      <w:r>
        <w:t xml:space="preserve">ommittees. </w:t>
      </w:r>
      <w:r w:rsidR="00B61D8A">
        <w:t xml:space="preserve"> </w:t>
      </w:r>
      <w:r>
        <w:t xml:space="preserve">Along with input coming from the floor during </w:t>
      </w:r>
      <w:r w:rsidR="00AA5499">
        <w:t>Open Hearings</w:t>
      </w:r>
      <w:r>
        <w:t xml:space="preserve"> during the NCWM Interim Meeting a sense of which proposal best represents the body of the National Conference of Weights &amp; Measures may be determined.</w:t>
      </w:r>
    </w:p>
    <w:p w14:paraId="5DD82B75" w14:textId="5DD1244C" w:rsidR="005710C3" w:rsidRPr="00DF0E4B" w:rsidRDefault="00A7730D" w:rsidP="00A10260">
      <w:pPr>
        <w:rPr>
          <w:szCs w:val="20"/>
        </w:rPr>
      </w:pPr>
      <w:r w:rsidRPr="00DF0E4B">
        <w:rPr>
          <w:szCs w:val="20"/>
        </w:rPr>
        <w:t xml:space="preserve">NCWM </w:t>
      </w:r>
      <w:r w:rsidR="00922A0C">
        <w:rPr>
          <w:szCs w:val="20"/>
        </w:rPr>
        <w:t xml:space="preserve">2015 </w:t>
      </w:r>
      <w:r w:rsidRPr="00DF0E4B">
        <w:rPr>
          <w:szCs w:val="20"/>
        </w:rPr>
        <w:t>Interim Meeting</w:t>
      </w:r>
      <w:r w:rsidR="00922A0C">
        <w:rPr>
          <w:szCs w:val="20"/>
        </w:rPr>
        <w:t>:  A</w:t>
      </w:r>
      <w:r w:rsidRPr="00DF0E4B">
        <w:rPr>
          <w:szCs w:val="20"/>
        </w:rPr>
        <w:t xml:space="preserve"> joint session was held with the L&amp;R and S&amp;T Committees to hear this</w:t>
      </w:r>
      <w:r w:rsidR="00131799">
        <w:rPr>
          <w:szCs w:val="20"/>
        </w:rPr>
        <w:t xml:space="preserve"> Item</w:t>
      </w:r>
      <w:r w:rsidRPr="00DF0E4B">
        <w:rPr>
          <w:szCs w:val="20"/>
        </w:rPr>
        <w:t xml:space="preserve"> along with Item 237-1 of the L&amp;R report</w:t>
      </w:r>
      <w:r w:rsidR="00922A0C">
        <w:rPr>
          <w:szCs w:val="20"/>
        </w:rPr>
        <w:t xml:space="preserve"> and S&amp;T Item 337-1</w:t>
      </w:r>
      <w:r w:rsidRPr="00DF0E4B">
        <w:rPr>
          <w:szCs w:val="20"/>
        </w:rPr>
        <w:t xml:space="preserve">. </w:t>
      </w:r>
      <w:r w:rsidR="00D14F8A" w:rsidRPr="00DF0E4B">
        <w:rPr>
          <w:szCs w:val="20"/>
        </w:rPr>
        <w:t xml:space="preserve"> </w:t>
      </w:r>
      <w:r w:rsidR="00922A0C">
        <w:rPr>
          <w:szCs w:val="20"/>
        </w:rPr>
        <w:t>(</w:t>
      </w:r>
      <w:r w:rsidRPr="00DF0E4B">
        <w:rPr>
          <w:szCs w:val="20"/>
        </w:rPr>
        <w:t>Documentation for the S&amp;T Item</w:t>
      </w:r>
      <w:r w:rsidR="0010223A" w:rsidRPr="00DF0E4B">
        <w:rPr>
          <w:szCs w:val="20"/>
        </w:rPr>
        <w:t xml:space="preserve"> 337-1</w:t>
      </w:r>
      <w:r w:rsidRPr="00DF0E4B">
        <w:rPr>
          <w:szCs w:val="20"/>
        </w:rPr>
        <w:t xml:space="preserve"> can be found </w:t>
      </w:r>
      <w:r w:rsidR="0010223A" w:rsidRPr="00DF0E4B">
        <w:rPr>
          <w:szCs w:val="20"/>
        </w:rPr>
        <w:t>within</w:t>
      </w:r>
      <w:r w:rsidRPr="00DF0E4B">
        <w:rPr>
          <w:szCs w:val="20"/>
        </w:rPr>
        <w:t xml:space="preserve"> the S&amp;T repor</w:t>
      </w:r>
      <w:r w:rsidR="004B7220">
        <w:rPr>
          <w:szCs w:val="20"/>
        </w:rPr>
        <w:t>t</w:t>
      </w:r>
      <w:r w:rsidR="00922A0C">
        <w:rPr>
          <w:szCs w:val="20"/>
        </w:rPr>
        <w:t>)</w:t>
      </w:r>
      <w:r w:rsidR="004B7220">
        <w:rPr>
          <w:szCs w:val="20"/>
        </w:rPr>
        <w:t>.</w:t>
      </w:r>
      <w:r w:rsidR="00922A0C" w:rsidRPr="00DF0E4B">
        <w:rPr>
          <w:szCs w:val="20"/>
        </w:rPr>
        <w:t xml:space="preserve">  </w:t>
      </w:r>
      <w:r w:rsidR="0010223A" w:rsidRPr="00DF0E4B">
        <w:rPr>
          <w:szCs w:val="20"/>
        </w:rPr>
        <w:t xml:space="preserve">Two proposals were addressed. </w:t>
      </w:r>
      <w:r w:rsidR="00AC6532">
        <w:rPr>
          <w:szCs w:val="20"/>
        </w:rPr>
        <w:t xml:space="preserve"> </w:t>
      </w:r>
      <w:r w:rsidR="0010223A" w:rsidRPr="00DF0E4B">
        <w:rPr>
          <w:szCs w:val="20"/>
        </w:rPr>
        <w:t xml:space="preserve">Proposal </w:t>
      </w:r>
      <w:r w:rsidR="00DF0E4B">
        <w:rPr>
          <w:szCs w:val="20"/>
        </w:rPr>
        <w:t>One</w:t>
      </w:r>
      <w:r w:rsidR="0010223A" w:rsidRPr="00DF0E4B">
        <w:rPr>
          <w:szCs w:val="20"/>
        </w:rPr>
        <w:t>, titled “</w:t>
      </w:r>
      <w:r w:rsidR="004B7220" w:rsidRPr="00DF0E4B">
        <w:rPr>
          <w:szCs w:val="20"/>
        </w:rPr>
        <w:t>T</w:t>
      </w:r>
      <w:r w:rsidR="0010223A" w:rsidRPr="00DF0E4B">
        <w:rPr>
          <w:szCs w:val="20"/>
        </w:rPr>
        <w:t xml:space="preserve">he Volume Equivalent Compromise” requires natural gas to be measured in mass and indicated in equivalent </w:t>
      </w:r>
      <w:r w:rsidR="00DF0E4B">
        <w:rPr>
          <w:szCs w:val="20"/>
        </w:rPr>
        <w:t xml:space="preserve">gallon units or mass.  Proposal </w:t>
      </w:r>
      <w:r w:rsidR="004B7220">
        <w:rPr>
          <w:szCs w:val="20"/>
        </w:rPr>
        <w:t>T</w:t>
      </w:r>
      <w:r w:rsidR="00DF0E4B">
        <w:rPr>
          <w:szCs w:val="20"/>
        </w:rPr>
        <w:t>wo</w:t>
      </w:r>
      <w:r w:rsidR="004B7220">
        <w:rPr>
          <w:szCs w:val="20"/>
        </w:rPr>
        <w:t>,</w:t>
      </w:r>
      <w:r w:rsidR="00DF0E4B">
        <w:rPr>
          <w:szCs w:val="20"/>
        </w:rPr>
        <w:t xml:space="preserve"> </w:t>
      </w:r>
      <w:r w:rsidR="004B7220">
        <w:rPr>
          <w:szCs w:val="20"/>
        </w:rPr>
        <w:t>titled</w:t>
      </w:r>
      <w:r w:rsidR="0010223A" w:rsidRPr="00DF0E4B">
        <w:rPr>
          <w:szCs w:val="20"/>
        </w:rPr>
        <w:t xml:space="preserve"> “The Mass Compromise</w:t>
      </w:r>
      <w:r w:rsidR="004B7220">
        <w:rPr>
          <w:szCs w:val="20"/>
        </w:rPr>
        <w:t xml:space="preserve"> Version</w:t>
      </w:r>
      <w:r w:rsidR="0010223A" w:rsidRPr="00DF0E4B">
        <w:rPr>
          <w:szCs w:val="20"/>
        </w:rPr>
        <w:t xml:space="preserve">” would require natural gas to be measured and indicated in mass with supplemental equivalent information to be displayed on the dispenser for value comparison.   </w:t>
      </w:r>
    </w:p>
    <w:p w14:paraId="49081234" w14:textId="461CC2D6" w:rsidR="0010223A" w:rsidRPr="00DF0E4B" w:rsidRDefault="00D210C3" w:rsidP="00A10260">
      <w:pPr>
        <w:rPr>
          <w:szCs w:val="20"/>
        </w:rPr>
      </w:pPr>
      <w:r w:rsidRPr="00CD664F">
        <w:rPr>
          <w:b/>
          <w:i/>
        </w:rPr>
        <w:t xml:space="preserve">Proposal </w:t>
      </w:r>
      <w:r w:rsidR="00DF0E4B" w:rsidRPr="00CD664F">
        <w:rPr>
          <w:b/>
          <w:i/>
        </w:rPr>
        <w:t>One, Volume Equivalent Compromise Version</w:t>
      </w:r>
      <w:r w:rsidRPr="00DF0E4B">
        <w:rPr>
          <w:szCs w:val="20"/>
        </w:rPr>
        <w:t xml:space="preserve"> was supported by industry representatives and several weights and measures officials.  </w:t>
      </w:r>
      <w:r w:rsidR="0010223A" w:rsidRPr="00DF0E4B">
        <w:rPr>
          <w:szCs w:val="20"/>
        </w:rPr>
        <w:t xml:space="preserve">Some reasons for supporting </w:t>
      </w:r>
      <w:r w:rsidR="00852A65">
        <w:rPr>
          <w:szCs w:val="20"/>
        </w:rPr>
        <w:t>P</w:t>
      </w:r>
      <w:r w:rsidR="0010223A" w:rsidRPr="00DF0E4B">
        <w:rPr>
          <w:szCs w:val="20"/>
        </w:rPr>
        <w:t>roposal</w:t>
      </w:r>
      <w:r w:rsidRPr="00DF0E4B">
        <w:rPr>
          <w:szCs w:val="20"/>
        </w:rPr>
        <w:t xml:space="preserve"> </w:t>
      </w:r>
      <w:r w:rsidR="00852A65">
        <w:rPr>
          <w:szCs w:val="20"/>
        </w:rPr>
        <w:t>O</w:t>
      </w:r>
      <w:r w:rsidRPr="00DF0E4B">
        <w:rPr>
          <w:szCs w:val="20"/>
        </w:rPr>
        <w:t xml:space="preserve">ne is </w:t>
      </w:r>
      <w:r w:rsidR="0010223A" w:rsidRPr="00DF0E4B">
        <w:rPr>
          <w:szCs w:val="20"/>
        </w:rPr>
        <w:t xml:space="preserve">it will cause less consumer confusion.  Having one method of sale </w:t>
      </w:r>
      <w:r w:rsidRPr="00DF0E4B">
        <w:rPr>
          <w:szCs w:val="20"/>
        </w:rPr>
        <w:t xml:space="preserve">that consumers are currently familiar with allows them </w:t>
      </w:r>
      <w:r w:rsidR="0010223A" w:rsidRPr="00DF0E4B">
        <w:rPr>
          <w:szCs w:val="20"/>
        </w:rPr>
        <w:t xml:space="preserve">to make value comparisons at the pump and </w:t>
      </w:r>
      <w:r w:rsidRPr="00DF0E4B">
        <w:rPr>
          <w:szCs w:val="20"/>
        </w:rPr>
        <w:t xml:space="preserve">quickly compare </w:t>
      </w:r>
      <w:r w:rsidR="0010223A" w:rsidRPr="00DF0E4B">
        <w:rPr>
          <w:szCs w:val="20"/>
        </w:rPr>
        <w:t>street signage</w:t>
      </w:r>
      <w:r w:rsidRPr="00DF0E4B">
        <w:rPr>
          <w:szCs w:val="20"/>
        </w:rPr>
        <w:t xml:space="preserve"> with various stations</w:t>
      </w:r>
      <w:r w:rsidR="0010223A" w:rsidRPr="00DF0E4B">
        <w:rPr>
          <w:szCs w:val="20"/>
        </w:rPr>
        <w:t xml:space="preserve">.  It would be costly to manufacture dispensers that can indicate in both mass and equivalent gallons. </w:t>
      </w:r>
    </w:p>
    <w:p w14:paraId="55AF218B" w14:textId="76E49952" w:rsidR="00D210C3" w:rsidRDefault="00DF0E4B" w:rsidP="00A10260">
      <w:pPr>
        <w:rPr>
          <w:szCs w:val="20"/>
        </w:rPr>
      </w:pPr>
      <w:r w:rsidRPr="00CD664F">
        <w:rPr>
          <w:b/>
          <w:i/>
        </w:rPr>
        <w:t>Proposal Two</w:t>
      </w:r>
      <w:r w:rsidR="006C4E6E" w:rsidRPr="00CD664F">
        <w:rPr>
          <w:b/>
          <w:i/>
        </w:rPr>
        <w:t xml:space="preserve">, </w:t>
      </w:r>
      <w:r w:rsidRPr="00CD664F">
        <w:rPr>
          <w:b/>
          <w:i/>
        </w:rPr>
        <w:t>Mass Compromise Version</w:t>
      </w:r>
      <w:r>
        <w:t xml:space="preserve"> </w:t>
      </w:r>
      <w:r w:rsidR="00D210C3" w:rsidRPr="00DF0E4B">
        <w:rPr>
          <w:szCs w:val="20"/>
        </w:rPr>
        <w:t>was supported by numerous weights and</w:t>
      </w:r>
      <w:r w:rsidR="00045B6E">
        <w:rPr>
          <w:szCs w:val="20"/>
        </w:rPr>
        <w:t xml:space="preserve"> measures officials who favor a “</w:t>
      </w:r>
      <w:r w:rsidR="00D210C3" w:rsidRPr="00DF0E4B">
        <w:rPr>
          <w:szCs w:val="20"/>
        </w:rPr>
        <w:t>traceable unit.</w:t>
      </w:r>
      <w:r w:rsidR="00045B6E">
        <w:rPr>
          <w:szCs w:val="20"/>
        </w:rPr>
        <w:t>”</w:t>
      </w:r>
      <w:r w:rsidR="00D210C3" w:rsidRPr="00DF0E4B">
        <w:rPr>
          <w:szCs w:val="20"/>
        </w:rPr>
        <w:t xml:space="preserve">  </w:t>
      </w:r>
      <w:r w:rsidR="005D4473" w:rsidRPr="00DF0E4B">
        <w:rPr>
          <w:szCs w:val="20"/>
        </w:rPr>
        <w:t xml:space="preserve">Equivalent values are not NIST traceable units of measurement. </w:t>
      </w:r>
      <w:r w:rsidR="00D210C3" w:rsidRPr="00DF0E4B">
        <w:rPr>
          <w:szCs w:val="20"/>
        </w:rPr>
        <w:t xml:space="preserve"> The equipment currently is able to indicate in mass units.  </w:t>
      </w:r>
      <w:r w:rsidR="00800587">
        <w:rPr>
          <w:szCs w:val="20"/>
        </w:rPr>
        <w:t>T</w:t>
      </w:r>
      <w:r w:rsidR="00D210C3" w:rsidRPr="00DF0E4B">
        <w:rPr>
          <w:szCs w:val="20"/>
        </w:rPr>
        <w:t>here are several products that allow for supplemental information to be posted (e</w:t>
      </w:r>
      <w:r w:rsidR="00852A65">
        <w:rPr>
          <w:szCs w:val="20"/>
        </w:rPr>
        <w:t>.g.,</w:t>
      </w:r>
      <w:r w:rsidR="00045B6E">
        <w:rPr>
          <w:szCs w:val="20"/>
        </w:rPr>
        <w:t> </w:t>
      </w:r>
      <w:r w:rsidR="00D210C3" w:rsidRPr="00DF0E4B">
        <w:rPr>
          <w:szCs w:val="20"/>
        </w:rPr>
        <w:t>paint and fertilizer)</w:t>
      </w:r>
      <w:r w:rsidR="00800587">
        <w:rPr>
          <w:szCs w:val="20"/>
        </w:rPr>
        <w:t>.</w:t>
      </w:r>
      <w:r w:rsidR="005D4473" w:rsidRPr="00DF0E4B">
        <w:rPr>
          <w:szCs w:val="20"/>
        </w:rPr>
        <w:t xml:space="preserve">  Natural gas composition fluctuates and the equivalent values have not been validated.  With new fuels being developed</w:t>
      </w:r>
      <w:r w:rsidR="00045B6E">
        <w:rPr>
          <w:szCs w:val="20"/>
        </w:rPr>
        <w:t>,</w:t>
      </w:r>
      <w:r w:rsidR="005D4473" w:rsidRPr="00DF0E4B">
        <w:rPr>
          <w:szCs w:val="20"/>
        </w:rPr>
        <w:t xml:space="preserve"> the correct decision needs to be made on this matter</w:t>
      </w:r>
      <w:r w:rsidR="00045B6E">
        <w:rPr>
          <w:szCs w:val="20"/>
        </w:rPr>
        <w:t>,</w:t>
      </w:r>
      <w:r w:rsidR="005D4473" w:rsidRPr="00DF0E4B">
        <w:rPr>
          <w:szCs w:val="20"/>
        </w:rPr>
        <w:t xml:space="preserve"> because it may affect future proposals b</w:t>
      </w:r>
      <w:r w:rsidR="002D0343">
        <w:rPr>
          <w:szCs w:val="20"/>
        </w:rPr>
        <w:t>r</w:t>
      </w:r>
      <w:r w:rsidR="005D4473" w:rsidRPr="00DF0E4B">
        <w:rPr>
          <w:szCs w:val="20"/>
        </w:rPr>
        <w:t xml:space="preserve">ought before the </w:t>
      </w:r>
      <w:r w:rsidR="00045B6E">
        <w:rPr>
          <w:szCs w:val="20"/>
        </w:rPr>
        <w:t>C</w:t>
      </w:r>
      <w:r w:rsidR="005D4473" w:rsidRPr="00DF0E4B">
        <w:rPr>
          <w:szCs w:val="20"/>
        </w:rPr>
        <w:t xml:space="preserve">onference.  </w:t>
      </w:r>
      <w:r w:rsidR="002B3011">
        <w:rPr>
          <w:szCs w:val="20"/>
        </w:rPr>
        <w:t>The</w:t>
      </w:r>
      <w:r w:rsidR="005D4473" w:rsidRPr="00DF0E4B">
        <w:rPr>
          <w:szCs w:val="20"/>
        </w:rPr>
        <w:t xml:space="preserve"> NIST </w:t>
      </w:r>
      <w:r>
        <w:rPr>
          <w:szCs w:val="20"/>
        </w:rPr>
        <w:t xml:space="preserve">S&amp;T </w:t>
      </w:r>
      <w:r w:rsidR="005D4473" w:rsidRPr="00DF0E4B">
        <w:rPr>
          <w:szCs w:val="20"/>
        </w:rPr>
        <w:t xml:space="preserve">Technical Advisor requested that FALS review the references and data that </w:t>
      </w:r>
      <w:r w:rsidR="002B3011">
        <w:rPr>
          <w:szCs w:val="20"/>
        </w:rPr>
        <w:t>was</w:t>
      </w:r>
      <w:r w:rsidR="005D4473" w:rsidRPr="00DF0E4B">
        <w:rPr>
          <w:szCs w:val="20"/>
        </w:rPr>
        <w:t xml:space="preserve"> used </w:t>
      </w:r>
      <w:r w:rsidR="002B3011">
        <w:rPr>
          <w:szCs w:val="20"/>
        </w:rPr>
        <w:t>determine the</w:t>
      </w:r>
      <w:r w:rsidR="005D4473" w:rsidRPr="00DF0E4B">
        <w:rPr>
          <w:szCs w:val="20"/>
        </w:rPr>
        <w:t xml:space="preserve"> values on the equivalent units.  The FALS has agreed to put together a </w:t>
      </w:r>
      <w:r w:rsidR="0092679E">
        <w:rPr>
          <w:szCs w:val="20"/>
        </w:rPr>
        <w:t>WG</w:t>
      </w:r>
      <w:r w:rsidR="005D4473" w:rsidRPr="00DF0E4B">
        <w:rPr>
          <w:szCs w:val="20"/>
        </w:rPr>
        <w:t xml:space="preserve"> and provide addition</w:t>
      </w:r>
      <w:r w:rsidR="002D0343">
        <w:rPr>
          <w:szCs w:val="20"/>
        </w:rPr>
        <w:t>al</w:t>
      </w:r>
      <w:r w:rsidR="005D4473" w:rsidRPr="00DF0E4B">
        <w:rPr>
          <w:szCs w:val="20"/>
        </w:rPr>
        <w:t xml:space="preserve"> feedback on this area.</w:t>
      </w:r>
    </w:p>
    <w:p w14:paraId="3AA6A45E" w14:textId="7F4E7D7B" w:rsidR="00D14F8A" w:rsidRPr="006E015B" w:rsidRDefault="00D210C3" w:rsidP="00B35A52">
      <w:pPr>
        <w:rPr>
          <w:szCs w:val="20"/>
        </w:rPr>
      </w:pPr>
      <w:r>
        <w:rPr>
          <w:szCs w:val="20"/>
        </w:rPr>
        <w:lastRenderedPageBreak/>
        <w:t xml:space="preserve">The L&amp;R Committee agreed to move </w:t>
      </w:r>
      <w:r w:rsidR="00315587">
        <w:rPr>
          <w:szCs w:val="20"/>
        </w:rPr>
        <w:t xml:space="preserve">Proposal One, </w:t>
      </w:r>
      <w:r w:rsidR="002B3011">
        <w:rPr>
          <w:szCs w:val="20"/>
        </w:rPr>
        <w:t>“</w:t>
      </w:r>
      <w:r w:rsidR="00315587" w:rsidRPr="006E015B">
        <w:t>Volume Equivalent Compromise</w:t>
      </w:r>
      <w:r w:rsidR="002B3011">
        <w:t>”</w:t>
      </w:r>
      <w:r w:rsidR="00315587" w:rsidRPr="006E015B">
        <w:t xml:space="preserve"> </w:t>
      </w:r>
      <w:r w:rsidR="002B3011">
        <w:t>v</w:t>
      </w:r>
      <w:r w:rsidR="002B3011" w:rsidRPr="006E015B">
        <w:t>ersion</w:t>
      </w:r>
      <w:r w:rsidR="002B3011">
        <w:rPr>
          <w:szCs w:val="20"/>
        </w:rPr>
        <w:t xml:space="preserve"> with revisions as addressed during the NGSC work session and </w:t>
      </w:r>
      <w:r w:rsidR="00045B6E">
        <w:rPr>
          <w:szCs w:val="20"/>
        </w:rPr>
        <w:t>Open H</w:t>
      </w:r>
      <w:r w:rsidR="002B3011">
        <w:rPr>
          <w:szCs w:val="20"/>
        </w:rPr>
        <w:t>earings.  The Committee</w:t>
      </w:r>
      <w:r>
        <w:rPr>
          <w:szCs w:val="20"/>
        </w:rPr>
        <w:t xml:space="preserve"> modified the language i</w:t>
      </w:r>
      <w:r w:rsidR="00D14F8A" w:rsidRPr="006E015B">
        <w:rPr>
          <w:szCs w:val="20"/>
        </w:rPr>
        <w:t>n Section</w:t>
      </w:r>
      <w:r w:rsidR="00045B6E">
        <w:rPr>
          <w:szCs w:val="20"/>
        </w:rPr>
        <w:t xml:space="preserve"> 2.27.2.1. </w:t>
      </w:r>
      <w:r w:rsidR="00D14F8A" w:rsidRPr="006E015B">
        <w:rPr>
          <w:szCs w:val="20"/>
        </w:rPr>
        <w:t xml:space="preserve">and 2.27.2.3. </w:t>
      </w:r>
      <w:r>
        <w:rPr>
          <w:szCs w:val="20"/>
        </w:rPr>
        <w:t>to</w:t>
      </w:r>
      <w:r w:rsidR="00A7730D" w:rsidRPr="006E015B">
        <w:rPr>
          <w:szCs w:val="20"/>
        </w:rPr>
        <w:t xml:space="preserve"> add the language “or mass</w:t>
      </w:r>
      <w:r>
        <w:rPr>
          <w:szCs w:val="20"/>
        </w:rPr>
        <w:t>” to the last sentence in each section</w:t>
      </w:r>
      <w:r w:rsidR="002B3011">
        <w:rPr>
          <w:szCs w:val="20"/>
        </w:rPr>
        <w:t xml:space="preserve"> and moved this forward as a Voting </w:t>
      </w:r>
      <w:r w:rsidR="00DA197D">
        <w:rPr>
          <w:szCs w:val="20"/>
        </w:rPr>
        <w:t>item</w:t>
      </w:r>
      <w:r w:rsidR="002B3011">
        <w:rPr>
          <w:szCs w:val="20"/>
        </w:rPr>
        <w:t>.</w:t>
      </w:r>
    </w:p>
    <w:p w14:paraId="25FC7FF1" w14:textId="33F8FE58" w:rsidR="00D14F8A" w:rsidRPr="00D14F8A" w:rsidRDefault="00D14F8A" w:rsidP="00B35A52">
      <w:pPr>
        <w:tabs>
          <w:tab w:val="left" w:pos="1260"/>
        </w:tabs>
        <w:ind w:left="360" w:right="360"/>
        <w:rPr>
          <w:szCs w:val="20"/>
          <w:u w:val="single"/>
        </w:rPr>
      </w:pPr>
      <w:r w:rsidRPr="00D14F8A">
        <w:rPr>
          <w:b/>
          <w:bCs/>
          <w:szCs w:val="20"/>
        </w:rPr>
        <w:t>2.27.2.1.</w:t>
      </w:r>
      <w:r w:rsidR="00045B6E">
        <w:rPr>
          <w:b/>
          <w:bCs/>
          <w:szCs w:val="20"/>
        </w:rPr>
        <w:tab/>
      </w:r>
      <w:r w:rsidRPr="00D14F8A">
        <w:rPr>
          <w:b/>
          <w:bCs/>
          <w:szCs w:val="20"/>
        </w:rPr>
        <w:t>Method of Retail Sale.</w:t>
      </w:r>
      <w:r w:rsidRPr="00D14F8A">
        <w:rPr>
          <w:szCs w:val="20"/>
        </w:rPr>
        <w:t xml:space="preserve"> – All </w:t>
      </w:r>
      <w:r w:rsidRPr="00D14F8A">
        <w:rPr>
          <w:b/>
          <w:bCs/>
          <w:szCs w:val="20"/>
          <w:u w:val="single"/>
        </w:rPr>
        <w:t>compressed</w:t>
      </w:r>
      <w:r w:rsidRPr="00D14F8A">
        <w:rPr>
          <w:szCs w:val="20"/>
        </w:rPr>
        <w:t xml:space="preserve"> natural gas kept, offered, or exposed for sale and sold at retail as a vehicle fuel shall be </w:t>
      </w:r>
      <w:r w:rsidRPr="00D14F8A">
        <w:rPr>
          <w:b/>
          <w:bCs/>
          <w:szCs w:val="20"/>
          <w:u w:val="single"/>
        </w:rPr>
        <w:t>measured</w:t>
      </w:r>
      <w:r w:rsidRPr="00D14F8A">
        <w:rPr>
          <w:szCs w:val="20"/>
        </w:rPr>
        <w:t xml:space="preserve"> in terms of </w:t>
      </w:r>
      <w:r w:rsidRPr="00D14F8A">
        <w:rPr>
          <w:b/>
          <w:bCs/>
          <w:szCs w:val="20"/>
          <w:u w:val="single"/>
        </w:rPr>
        <w:t>mass, and indicated in</w:t>
      </w:r>
      <w:r w:rsidRPr="00D14F8A">
        <w:rPr>
          <w:szCs w:val="20"/>
        </w:rPr>
        <w:t xml:space="preserve"> the gasoline liter equivalent (GLE)</w:t>
      </w:r>
      <w:r w:rsidRPr="00D14F8A">
        <w:rPr>
          <w:b/>
          <w:bCs/>
          <w:szCs w:val="20"/>
          <w:u w:val="single"/>
        </w:rPr>
        <w:t>,</w:t>
      </w:r>
      <w:r w:rsidRPr="00D14F8A">
        <w:rPr>
          <w:b/>
          <w:bCs/>
          <w:szCs w:val="20"/>
        </w:rPr>
        <w:t xml:space="preserve"> </w:t>
      </w:r>
      <w:r w:rsidRPr="00D14F8A">
        <w:rPr>
          <w:b/>
          <w:bCs/>
          <w:strike/>
          <w:szCs w:val="20"/>
        </w:rPr>
        <w:t>or</w:t>
      </w:r>
      <w:r w:rsidRPr="00D14F8A">
        <w:rPr>
          <w:szCs w:val="20"/>
        </w:rPr>
        <w:t xml:space="preserve"> gasoline gallon equivalent (GGE)</w:t>
      </w:r>
      <w:r w:rsidRPr="006E015B">
        <w:rPr>
          <w:szCs w:val="20"/>
          <w:u w:val="single"/>
        </w:rPr>
        <w:t>,</w:t>
      </w:r>
      <w:r w:rsidRPr="00D14F8A">
        <w:rPr>
          <w:szCs w:val="20"/>
          <w:u w:val="single"/>
        </w:rPr>
        <w:t xml:space="preserve"> </w:t>
      </w:r>
      <w:r w:rsidRPr="00D14F8A">
        <w:rPr>
          <w:b/>
          <w:bCs/>
          <w:szCs w:val="20"/>
          <w:u w:val="single"/>
        </w:rPr>
        <w:t xml:space="preserve">diesel liter equivalent (DLE), </w:t>
      </w:r>
      <w:r w:rsidRPr="006E015B">
        <w:rPr>
          <w:b/>
          <w:bCs/>
          <w:strike/>
          <w:szCs w:val="20"/>
          <w:u w:val="single"/>
        </w:rPr>
        <w:t>or</w:t>
      </w:r>
      <w:r w:rsidRPr="00D14F8A">
        <w:rPr>
          <w:b/>
          <w:bCs/>
          <w:szCs w:val="20"/>
          <w:u w:val="single"/>
        </w:rPr>
        <w:t xml:space="preserve"> diesel gallon equivalent (DGE) units, </w:t>
      </w:r>
      <w:r w:rsidRPr="006E015B">
        <w:rPr>
          <w:b/>
          <w:bCs/>
          <w:szCs w:val="20"/>
          <w:u w:val="single"/>
        </w:rPr>
        <w:t>or mass</w:t>
      </w:r>
      <w:r w:rsidRPr="00D14F8A">
        <w:rPr>
          <w:b/>
          <w:bCs/>
          <w:szCs w:val="20"/>
          <w:u w:val="single"/>
        </w:rPr>
        <w:t>.</w:t>
      </w:r>
      <w:r w:rsidRPr="00D14F8A">
        <w:rPr>
          <w:szCs w:val="20"/>
          <w:u w:val="single"/>
        </w:rPr>
        <w:t xml:space="preserve"> </w:t>
      </w:r>
    </w:p>
    <w:p w14:paraId="62C51990" w14:textId="6D994CF7" w:rsidR="00D14F8A" w:rsidRDefault="00D14F8A" w:rsidP="00B35A52">
      <w:pPr>
        <w:tabs>
          <w:tab w:val="left" w:pos="1260"/>
        </w:tabs>
        <w:ind w:left="360" w:right="360"/>
        <w:rPr>
          <w:b/>
          <w:bCs/>
          <w:szCs w:val="20"/>
          <w:u w:val="single"/>
        </w:rPr>
      </w:pPr>
      <w:r w:rsidRPr="00D14F8A">
        <w:rPr>
          <w:b/>
          <w:bCs/>
          <w:szCs w:val="20"/>
          <w:u w:val="single"/>
        </w:rPr>
        <w:t>2.27.2.3.</w:t>
      </w:r>
      <w:r w:rsidR="00045B6E">
        <w:rPr>
          <w:b/>
          <w:bCs/>
          <w:szCs w:val="20"/>
          <w:u w:val="single"/>
        </w:rPr>
        <w:tab/>
      </w:r>
      <w:r w:rsidRPr="00D14F8A">
        <w:rPr>
          <w:b/>
          <w:bCs/>
          <w:szCs w:val="20"/>
          <w:u w:val="single"/>
        </w:rPr>
        <w:t xml:space="preserve">Method of Retail Sale. </w:t>
      </w:r>
      <w:r w:rsidR="00045B6E">
        <w:rPr>
          <w:b/>
          <w:bCs/>
          <w:szCs w:val="20"/>
          <w:u w:val="single"/>
        </w:rPr>
        <w:t xml:space="preserve">– </w:t>
      </w:r>
      <w:r w:rsidRPr="00D14F8A">
        <w:rPr>
          <w:b/>
          <w:bCs/>
          <w:szCs w:val="20"/>
          <w:u w:val="single"/>
        </w:rPr>
        <w:t>All liquefied natural gas kept, offered, or exposed for sale and sold at retail as a vehicle fuel shall be measured in mass, and indicated in diesel liter equivalent (DLE)</w:t>
      </w:r>
      <w:r w:rsidRPr="006E015B">
        <w:rPr>
          <w:b/>
          <w:bCs/>
          <w:szCs w:val="20"/>
          <w:u w:val="single"/>
        </w:rPr>
        <w:t>,</w:t>
      </w:r>
      <w:r w:rsidRPr="00D14F8A">
        <w:rPr>
          <w:b/>
          <w:bCs/>
          <w:szCs w:val="20"/>
          <w:u w:val="single"/>
        </w:rPr>
        <w:t xml:space="preserve"> </w:t>
      </w:r>
      <w:r w:rsidRPr="006E015B">
        <w:rPr>
          <w:b/>
          <w:bCs/>
          <w:strike/>
          <w:szCs w:val="20"/>
          <w:u w:val="single"/>
        </w:rPr>
        <w:t>or</w:t>
      </w:r>
      <w:r w:rsidRPr="00D14F8A">
        <w:rPr>
          <w:b/>
          <w:bCs/>
          <w:szCs w:val="20"/>
          <w:u w:val="single"/>
        </w:rPr>
        <w:t xml:space="preserve"> diesel gallon equivalent (DGE) units, </w:t>
      </w:r>
      <w:r w:rsidRPr="006E015B">
        <w:rPr>
          <w:b/>
          <w:bCs/>
          <w:szCs w:val="20"/>
          <w:u w:val="single"/>
        </w:rPr>
        <w:t>or mass</w:t>
      </w:r>
      <w:r w:rsidRPr="00D14F8A">
        <w:rPr>
          <w:b/>
          <w:bCs/>
          <w:szCs w:val="20"/>
          <w:u w:val="single"/>
        </w:rPr>
        <w:t>.</w:t>
      </w:r>
    </w:p>
    <w:p w14:paraId="3E72A16C" w14:textId="727BA846" w:rsidR="00E6000B" w:rsidRPr="0038206D" w:rsidRDefault="00E6000B" w:rsidP="00B35A52">
      <w:r>
        <w:t xml:space="preserve">2015 NCWM Annual Meeting:  </w:t>
      </w:r>
      <w:r w:rsidR="00C8572C">
        <w:rPr>
          <w:szCs w:val="20"/>
        </w:rPr>
        <w:t>A</w:t>
      </w:r>
      <w:r w:rsidR="00C8572C" w:rsidRPr="00DF0E4B">
        <w:rPr>
          <w:szCs w:val="20"/>
        </w:rPr>
        <w:t xml:space="preserve"> joint session was held with the L&amp;R and S&amp;T Committees to hear this</w:t>
      </w:r>
      <w:r w:rsidR="00C8572C">
        <w:rPr>
          <w:szCs w:val="20"/>
        </w:rPr>
        <w:t xml:space="preserve"> </w:t>
      </w:r>
      <w:r w:rsidR="00045B6E">
        <w:rPr>
          <w:szCs w:val="20"/>
        </w:rPr>
        <w:t>i</w:t>
      </w:r>
      <w:r w:rsidR="00C8572C">
        <w:rPr>
          <w:szCs w:val="20"/>
        </w:rPr>
        <w:t>tem</w:t>
      </w:r>
      <w:r w:rsidR="00C8572C" w:rsidRPr="00DF0E4B">
        <w:rPr>
          <w:szCs w:val="20"/>
        </w:rPr>
        <w:t xml:space="preserve"> along with Item 237-1 of the L&amp;R report</w:t>
      </w:r>
      <w:r w:rsidR="00C8572C">
        <w:rPr>
          <w:szCs w:val="20"/>
        </w:rPr>
        <w:t xml:space="preserve"> and S&amp;T Item 337-1</w:t>
      </w:r>
      <w:r w:rsidR="00C8572C" w:rsidRPr="00DF0E4B">
        <w:rPr>
          <w:szCs w:val="20"/>
        </w:rPr>
        <w:t xml:space="preserve">.  </w:t>
      </w:r>
      <w:r w:rsidR="00C8572C">
        <w:rPr>
          <w:szCs w:val="20"/>
        </w:rPr>
        <w:t>(</w:t>
      </w:r>
      <w:r w:rsidR="00C8572C" w:rsidRPr="00DF0E4B">
        <w:rPr>
          <w:szCs w:val="20"/>
        </w:rPr>
        <w:t xml:space="preserve">Documentation for the S&amp;T Item 337-1 can be found within the S&amp;T </w:t>
      </w:r>
      <w:r w:rsidR="00045B6E">
        <w:rPr>
          <w:szCs w:val="20"/>
        </w:rPr>
        <w:t xml:space="preserve">Committee </w:t>
      </w:r>
      <w:r w:rsidR="00C8572C" w:rsidRPr="00DF0E4B">
        <w:rPr>
          <w:szCs w:val="20"/>
        </w:rPr>
        <w:t>report</w:t>
      </w:r>
      <w:r w:rsidR="00C8572C">
        <w:rPr>
          <w:szCs w:val="20"/>
        </w:rPr>
        <w:t>.)</w:t>
      </w:r>
      <w:r w:rsidR="00C8572C" w:rsidRPr="00DF0E4B">
        <w:rPr>
          <w:szCs w:val="20"/>
        </w:rPr>
        <w:t xml:space="preserve">  </w:t>
      </w:r>
      <w:r w:rsidR="00907176">
        <w:t xml:space="preserve">Mr. </w:t>
      </w:r>
      <w:r w:rsidR="00B35C07">
        <w:t xml:space="preserve">Matthew </w:t>
      </w:r>
      <w:r w:rsidR="00907176">
        <w:t>C</w:t>
      </w:r>
      <w:r>
        <w:t>urran (FALS Chair) provided</w:t>
      </w:r>
      <w:r w:rsidR="00B802B0">
        <w:t xml:space="preserve"> the following modifications</w:t>
      </w:r>
      <w:r w:rsidR="00035B0B">
        <w:t xml:space="preserve"> to the language as it appeared in</w:t>
      </w:r>
      <w:r w:rsidR="00045B6E">
        <w:t xml:space="preserve"> NCWM</w:t>
      </w:r>
      <w:r w:rsidR="00035B0B">
        <w:t xml:space="preserve"> Publication 16 (2015)</w:t>
      </w:r>
      <w:r>
        <w:t xml:space="preserve">:  </w:t>
      </w:r>
    </w:p>
    <w:p w14:paraId="4EA78C97" w14:textId="37E9CBC6" w:rsidR="00922A0C" w:rsidRPr="006548A9" w:rsidRDefault="00922A0C" w:rsidP="00B35A52">
      <w:pPr>
        <w:keepNext/>
        <w:rPr>
          <w:szCs w:val="20"/>
        </w:rPr>
      </w:pPr>
      <w:r w:rsidRPr="006548A9">
        <w:rPr>
          <w:b/>
          <w:szCs w:val="20"/>
        </w:rPr>
        <w:t>Under 2.27.1. Definitions</w:t>
      </w:r>
      <w:r w:rsidRPr="006548A9">
        <w:rPr>
          <w:szCs w:val="20"/>
        </w:rPr>
        <w:t xml:space="preserve"> (note renumbering of sections </w:t>
      </w:r>
      <w:r w:rsidR="0067178A">
        <w:rPr>
          <w:szCs w:val="20"/>
        </w:rPr>
        <w:t>will</w:t>
      </w:r>
      <w:r w:rsidRPr="006548A9">
        <w:rPr>
          <w:szCs w:val="20"/>
        </w:rPr>
        <w:t xml:space="preserve"> be done editorially</w:t>
      </w:r>
      <w:r w:rsidR="0067178A">
        <w:rPr>
          <w:szCs w:val="20"/>
        </w:rPr>
        <w:t xml:space="preserve"> </w:t>
      </w:r>
      <w:r w:rsidRPr="006548A9">
        <w:rPr>
          <w:szCs w:val="20"/>
        </w:rPr>
        <w:t>by NIST)</w:t>
      </w:r>
      <w:r w:rsidR="00045B6E">
        <w:rPr>
          <w:szCs w:val="20"/>
        </w:rPr>
        <w:t>:</w:t>
      </w:r>
    </w:p>
    <w:p w14:paraId="0CC96D54" w14:textId="4D3DCB76" w:rsidR="00922A0C" w:rsidRPr="00045B6E" w:rsidRDefault="00922A0C" w:rsidP="00C15BCB">
      <w:pPr>
        <w:pStyle w:val="ListParagraph"/>
        <w:keepNext/>
        <w:numPr>
          <w:ilvl w:val="0"/>
          <w:numId w:val="97"/>
        </w:numPr>
        <w:tabs>
          <w:tab w:val="left" w:pos="630"/>
        </w:tabs>
        <w:contextualSpacing w:val="0"/>
        <w:rPr>
          <w:szCs w:val="20"/>
        </w:rPr>
      </w:pPr>
      <w:r w:rsidRPr="00045B6E">
        <w:rPr>
          <w:szCs w:val="20"/>
        </w:rPr>
        <w:t xml:space="preserve">Delete in its entirety Section 2.27.1.2. </w:t>
      </w:r>
      <w:r w:rsidR="009D57C0" w:rsidRPr="00045B6E">
        <w:rPr>
          <w:szCs w:val="20"/>
        </w:rPr>
        <w:t>Gasoline Liter Equivalent (GLE).</w:t>
      </w:r>
    </w:p>
    <w:p w14:paraId="2673D548" w14:textId="2A6004D7" w:rsidR="00922A0C" w:rsidRPr="00045B6E" w:rsidRDefault="00045B6E" w:rsidP="00C15BCB">
      <w:pPr>
        <w:pStyle w:val="ListParagraph"/>
        <w:keepNext/>
        <w:numPr>
          <w:ilvl w:val="0"/>
          <w:numId w:val="97"/>
        </w:numPr>
        <w:tabs>
          <w:tab w:val="left" w:pos="630"/>
        </w:tabs>
        <w:contextualSpacing w:val="0"/>
        <w:rPr>
          <w:szCs w:val="20"/>
        </w:rPr>
      </w:pPr>
      <w:r w:rsidRPr="00045B6E">
        <w:rPr>
          <w:szCs w:val="20"/>
        </w:rPr>
        <w:t>Un</w:t>
      </w:r>
      <w:r w:rsidR="00922A0C" w:rsidRPr="00045B6E">
        <w:rPr>
          <w:szCs w:val="20"/>
        </w:rPr>
        <w:t>der 2.27.1.3. remove metric equivalent 2.567 kg</w:t>
      </w:r>
      <w:r w:rsidR="009D57C0" w:rsidRPr="00045B6E">
        <w:rPr>
          <w:szCs w:val="20"/>
        </w:rPr>
        <w:t>.</w:t>
      </w:r>
      <w:r w:rsidR="00922A0C" w:rsidRPr="00045B6E">
        <w:rPr>
          <w:szCs w:val="20"/>
        </w:rPr>
        <w:t xml:space="preserve">  </w:t>
      </w:r>
    </w:p>
    <w:p w14:paraId="44C9F39D" w14:textId="4F1B58C4" w:rsidR="00922A0C" w:rsidRPr="00045B6E" w:rsidRDefault="00922A0C" w:rsidP="00C15BCB">
      <w:pPr>
        <w:pStyle w:val="ListParagraph"/>
        <w:keepNext/>
        <w:numPr>
          <w:ilvl w:val="0"/>
          <w:numId w:val="97"/>
        </w:numPr>
        <w:tabs>
          <w:tab w:val="left" w:pos="630"/>
        </w:tabs>
        <w:contextualSpacing w:val="0"/>
        <w:rPr>
          <w:szCs w:val="20"/>
        </w:rPr>
      </w:pPr>
      <w:r w:rsidRPr="00045B6E">
        <w:rPr>
          <w:szCs w:val="20"/>
        </w:rPr>
        <w:t>Delete in its entirety Section 2.27.1.4. Diesel Liter Equivalent (DLE).</w:t>
      </w:r>
    </w:p>
    <w:p w14:paraId="4393C574" w14:textId="70D7FB56" w:rsidR="00922A0C" w:rsidRPr="006548A9" w:rsidRDefault="00922A0C" w:rsidP="00B35A52">
      <w:pPr>
        <w:keepNext/>
        <w:tabs>
          <w:tab w:val="left" w:pos="630"/>
        </w:tabs>
        <w:rPr>
          <w:b/>
          <w:szCs w:val="20"/>
        </w:rPr>
      </w:pPr>
      <w:r w:rsidRPr="006548A9">
        <w:rPr>
          <w:b/>
          <w:szCs w:val="20"/>
        </w:rPr>
        <w:t>Under 2.27.2. Method of Retail Sale and Dispenser Labeling</w:t>
      </w:r>
      <w:r w:rsidR="00045B6E">
        <w:rPr>
          <w:b/>
          <w:szCs w:val="20"/>
        </w:rPr>
        <w:t>:</w:t>
      </w:r>
    </w:p>
    <w:p w14:paraId="170ADD8B" w14:textId="5BDE1A70" w:rsidR="00922A0C" w:rsidRPr="00045B6E" w:rsidRDefault="00922A0C" w:rsidP="00C15BCB">
      <w:pPr>
        <w:pStyle w:val="ListParagraph"/>
        <w:keepNext/>
        <w:numPr>
          <w:ilvl w:val="0"/>
          <w:numId w:val="98"/>
        </w:numPr>
        <w:tabs>
          <w:tab w:val="left" w:pos="630"/>
        </w:tabs>
        <w:ind w:left="630" w:hanging="252"/>
        <w:contextualSpacing w:val="0"/>
        <w:rPr>
          <w:szCs w:val="20"/>
        </w:rPr>
      </w:pPr>
      <w:r w:rsidRPr="00045B6E">
        <w:rPr>
          <w:szCs w:val="20"/>
        </w:rPr>
        <w:t>Under this section strike the term “is equal to” and replace with “means</w:t>
      </w:r>
      <w:r w:rsidR="0064619F">
        <w:rPr>
          <w:szCs w:val="20"/>
        </w:rPr>
        <w:t>.</w:t>
      </w:r>
      <w:r w:rsidRPr="00045B6E">
        <w:rPr>
          <w:szCs w:val="20"/>
        </w:rPr>
        <w:t>”</w:t>
      </w:r>
    </w:p>
    <w:p w14:paraId="16E1CE47" w14:textId="53F69B58" w:rsidR="00922A0C" w:rsidRPr="00045B6E" w:rsidRDefault="00922A0C" w:rsidP="00C15BCB">
      <w:pPr>
        <w:pStyle w:val="ListParagraph"/>
        <w:keepNext/>
        <w:numPr>
          <w:ilvl w:val="0"/>
          <w:numId w:val="98"/>
        </w:numPr>
        <w:tabs>
          <w:tab w:val="left" w:pos="630"/>
        </w:tabs>
        <w:ind w:left="630" w:hanging="252"/>
        <w:contextualSpacing w:val="0"/>
        <w:rPr>
          <w:szCs w:val="20"/>
        </w:rPr>
      </w:pPr>
      <w:r w:rsidRPr="00045B6E">
        <w:rPr>
          <w:szCs w:val="20"/>
        </w:rPr>
        <w:t>Under 2.27.2.1. strike the terms equivalent (GLE) or gasoline.  Strike diesel liter equivalent (DLE)</w:t>
      </w:r>
      <w:r w:rsidR="0064619F">
        <w:rPr>
          <w:szCs w:val="20"/>
        </w:rPr>
        <w:t>.</w:t>
      </w:r>
    </w:p>
    <w:p w14:paraId="6FB336C8" w14:textId="7E5160E7" w:rsidR="00922A0C" w:rsidRPr="00045B6E" w:rsidRDefault="00922A0C" w:rsidP="00C15BCB">
      <w:pPr>
        <w:pStyle w:val="ListParagraph"/>
        <w:keepNext/>
        <w:numPr>
          <w:ilvl w:val="0"/>
          <w:numId w:val="98"/>
        </w:numPr>
        <w:tabs>
          <w:tab w:val="left" w:pos="630"/>
        </w:tabs>
        <w:ind w:left="630" w:hanging="252"/>
        <w:contextualSpacing w:val="0"/>
        <w:rPr>
          <w:szCs w:val="20"/>
        </w:rPr>
      </w:pPr>
      <w:r w:rsidRPr="00045B6E">
        <w:rPr>
          <w:szCs w:val="20"/>
        </w:rPr>
        <w:t>Under 2.27.2.2. strike the term “kilogram.”  Strike “1 Gasoline Liter Equivalent (GLE) is equal to means 0.678 kg of Natural Gas</w:t>
      </w:r>
      <w:r w:rsidR="0064619F" w:rsidRPr="00045B6E">
        <w:rPr>
          <w:szCs w:val="20"/>
        </w:rPr>
        <w:t>.</w:t>
      </w:r>
      <w:r w:rsidRPr="00045B6E">
        <w:rPr>
          <w:szCs w:val="20"/>
        </w:rPr>
        <w:t xml:space="preserve">”   </w:t>
      </w:r>
    </w:p>
    <w:p w14:paraId="49499150" w14:textId="12FF76A1" w:rsidR="00922A0C" w:rsidRPr="00045B6E" w:rsidRDefault="0064619F" w:rsidP="00C15BCB">
      <w:pPr>
        <w:pStyle w:val="ListParagraph"/>
        <w:keepNext/>
        <w:numPr>
          <w:ilvl w:val="0"/>
          <w:numId w:val="98"/>
        </w:numPr>
        <w:tabs>
          <w:tab w:val="left" w:pos="630"/>
        </w:tabs>
        <w:ind w:left="630" w:hanging="252"/>
        <w:contextualSpacing w:val="0"/>
        <w:rPr>
          <w:szCs w:val="20"/>
        </w:rPr>
      </w:pPr>
      <w:r>
        <w:rPr>
          <w:szCs w:val="20"/>
        </w:rPr>
        <w:t>Under 2.27.2.3.</w:t>
      </w:r>
      <w:r w:rsidR="00922A0C" w:rsidRPr="00045B6E">
        <w:rPr>
          <w:szCs w:val="20"/>
        </w:rPr>
        <w:t xml:space="preserve"> strike the term “liter equivalent (DLE), diesel</w:t>
      </w:r>
      <w:r>
        <w:rPr>
          <w:szCs w:val="20"/>
        </w:rPr>
        <w:t>.</w:t>
      </w:r>
      <w:r w:rsidR="00922A0C" w:rsidRPr="00045B6E">
        <w:rPr>
          <w:szCs w:val="20"/>
        </w:rPr>
        <w:t>”</w:t>
      </w:r>
    </w:p>
    <w:p w14:paraId="2658913E" w14:textId="3481D0AA" w:rsidR="00922A0C" w:rsidRPr="00045B6E" w:rsidRDefault="0064619F" w:rsidP="00C15BCB">
      <w:pPr>
        <w:pStyle w:val="ListParagraph"/>
        <w:keepNext/>
        <w:numPr>
          <w:ilvl w:val="0"/>
          <w:numId w:val="98"/>
        </w:numPr>
        <w:tabs>
          <w:tab w:val="left" w:pos="630"/>
        </w:tabs>
        <w:ind w:left="630" w:hanging="252"/>
        <w:contextualSpacing w:val="0"/>
        <w:rPr>
          <w:rFonts w:eastAsia="Times New Roman"/>
          <w:szCs w:val="20"/>
        </w:rPr>
      </w:pPr>
      <w:r>
        <w:rPr>
          <w:szCs w:val="20"/>
        </w:rPr>
        <w:t xml:space="preserve">Under 2.27.2.4. </w:t>
      </w:r>
      <w:r w:rsidR="00922A0C" w:rsidRPr="00045B6E">
        <w:rPr>
          <w:szCs w:val="20"/>
        </w:rPr>
        <w:t>strike the term “kilogram (kg) or”</w:t>
      </w:r>
      <w:r w:rsidR="00E6000B" w:rsidRPr="00045B6E">
        <w:rPr>
          <w:szCs w:val="20"/>
        </w:rPr>
        <w:t xml:space="preserve">.  </w:t>
      </w:r>
      <w:r w:rsidR="00922A0C" w:rsidRPr="00045B6E">
        <w:rPr>
          <w:szCs w:val="20"/>
        </w:rPr>
        <w:t xml:space="preserve">Strike </w:t>
      </w:r>
      <w:r w:rsidR="00922A0C" w:rsidRPr="00045B6E">
        <w:rPr>
          <w:b/>
          <w:szCs w:val="20"/>
          <w:u w:val="single"/>
        </w:rPr>
        <w:t xml:space="preserve">“1 Diesel Liter Equivalent (DLE) </w:t>
      </w:r>
      <w:r w:rsidR="00922A0C" w:rsidRPr="00045B6E">
        <w:rPr>
          <w:b/>
          <w:strike/>
          <w:szCs w:val="20"/>
        </w:rPr>
        <w:t>is equal to</w:t>
      </w:r>
      <w:r w:rsidR="00922A0C" w:rsidRPr="00045B6E">
        <w:rPr>
          <w:b/>
          <w:szCs w:val="20"/>
          <w:u w:val="single"/>
        </w:rPr>
        <w:t xml:space="preserve"> means 0.726 kg of Liquefied Natural Gas” or</w:t>
      </w:r>
      <w:r w:rsidR="00922A0C" w:rsidRPr="00045B6E">
        <w:rPr>
          <w:szCs w:val="20"/>
        </w:rPr>
        <w:t>.  In the last sentence strike “</w:t>
      </w:r>
      <w:r w:rsidR="00922A0C" w:rsidRPr="00045B6E">
        <w:rPr>
          <w:b/>
          <w:szCs w:val="20"/>
          <w:u w:val="single"/>
        </w:rPr>
        <w:t>consistent with the method of sale used.”</w:t>
      </w:r>
      <w:r w:rsidR="00922A0C" w:rsidRPr="00045B6E">
        <w:rPr>
          <w:szCs w:val="20"/>
        </w:rPr>
        <w:t xml:space="preserve">  </w:t>
      </w:r>
      <w:r w:rsidR="00922A0C" w:rsidRPr="00045B6E">
        <w:rPr>
          <w:b/>
          <w:szCs w:val="20"/>
        </w:rPr>
        <w:t xml:space="preserve">Change the term and to ‘or” </w:t>
      </w:r>
      <w:r w:rsidR="00922A0C" w:rsidRPr="00045B6E">
        <w:rPr>
          <w:rFonts w:eastAsia="Times New Roman"/>
          <w:b/>
          <w:szCs w:val="20"/>
          <w:u w:val="single"/>
        </w:rPr>
        <w:t xml:space="preserve">Compressed </w:t>
      </w:r>
      <w:r w:rsidR="00922A0C" w:rsidRPr="00045B6E">
        <w:rPr>
          <w:rFonts w:eastAsia="Times New Roman"/>
          <w:b/>
          <w:szCs w:val="20"/>
        </w:rPr>
        <w:t xml:space="preserve">Natural Gas” </w:t>
      </w:r>
      <w:r w:rsidR="00922A0C" w:rsidRPr="00045B6E">
        <w:rPr>
          <w:rFonts w:eastAsia="Times New Roman"/>
          <w:b/>
          <w:strike/>
          <w:szCs w:val="20"/>
          <w:u w:val="single"/>
        </w:rPr>
        <w:t>and</w:t>
      </w:r>
      <w:r w:rsidR="00922A0C" w:rsidRPr="00045B6E">
        <w:rPr>
          <w:rFonts w:eastAsia="Times New Roman"/>
          <w:b/>
          <w:szCs w:val="20"/>
          <w:u w:val="single"/>
        </w:rPr>
        <w:t xml:space="preserve"> or “1 Diesel Gallon Equivalent (DGE</w:t>
      </w:r>
      <w:r w:rsidR="009D57C0" w:rsidRPr="00045B6E">
        <w:rPr>
          <w:rFonts w:eastAsia="Times New Roman"/>
          <w:b/>
          <w:szCs w:val="20"/>
          <w:u w:val="single"/>
        </w:rPr>
        <w:t>).</w:t>
      </w:r>
    </w:p>
    <w:p w14:paraId="13690B35" w14:textId="53346041" w:rsidR="00F56BF5" w:rsidRDefault="00C8572C" w:rsidP="00B35A52">
      <w:pPr>
        <w:keepNext/>
        <w:rPr>
          <w:rFonts w:eastAsia="Times New Roman"/>
          <w:szCs w:val="20"/>
        </w:rPr>
      </w:pPr>
      <w:r>
        <w:rPr>
          <w:rFonts w:eastAsia="Times New Roman"/>
          <w:szCs w:val="20"/>
        </w:rPr>
        <w:t xml:space="preserve">The Committee acknowledged receiving letters in support </w:t>
      </w:r>
      <w:r w:rsidR="002D0343">
        <w:rPr>
          <w:rFonts w:eastAsia="Times New Roman"/>
          <w:szCs w:val="20"/>
        </w:rPr>
        <w:t xml:space="preserve">of </w:t>
      </w:r>
      <w:r w:rsidR="00EE3EE5">
        <w:rPr>
          <w:rFonts w:eastAsia="Times New Roman"/>
          <w:szCs w:val="20"/>
        </w:rPr>
        <w:t>this proposal</w:t>
      </w:r>
      <w:r w:rsidR="00B35C07">
        <w:rPr>
          <w:rFonts w:eastAsia="Times New Roman"/>
          <w:szCs w:val="20"/>
        </w:rPr>
        <w:t xml:space="preserve"> and that the majority of comments made during the </w:t>
      </w:r>
      <w:r w:rsidR="00AA5499">
        <w:rPr>
          <w:rFonts w:eastAsia="Times New Roman"/>
          <w:szCs w:val="20"/>
        </w:rPr>
        <w:t xml:space="preserve">Open Hearings </w:t>
      </w:r>
      <w:r w:rsidR="00B35C07">
        <w:rPr>
          <w:rFonts w:eastAsia="Times New Roman"/>
          <w:szCs w:val="20"/>
        </w:rPr>
        <w:t>were also in support of the proposal</w:t>
      </w:r>
      <w:r w:rsidR="00EE3EE5">
        <w:rPr>
          <w:rFonts w:eastAsia="Times New Roman"/>
          <w:szCs w:val="20"/>
        </w:rPr>
        <w:t>.</w:t>
      </w:r>
      <w:r>
        <w:rPr>
          <w:rFonts w:eastAsia="Times New Roman"/>
          <w:szCs w:val="20"/>
        </w:rPr>
        <w:t xml:space="preserve">  </w:t>
      </w:r>
      <w:r w:rsidR="00300066">
        <w:rPr>
          <w:rFonts w:eastAsia="Times New Roman"/>
          <w:szCs w:val="20"/>
        </w:rPr>
        <w:t>I</w:t>
      </w:r>
      <w:r>
        <w:rPr>
          <w:rFonts w:eastAsia="Times New Roman"/>
          <w:szCs w:val="20"/>
        </w:rPr>
        <w:t>t was noted</w:t>
      </w:r>
      <w:r w:rsidR="00BA0A76">
        <w:rPr>
          <w:rFonts w:eastAsia="Times New Roman"/>
          <w:szCs w:val="20"/>
        </w:rPr>
        <w:t xml:space="preserve"> the </w:t>
      </w:r>
      <w:r w:rsidR="0090007E">
        <w:rPr>
          <w:rFonts w:eastAsia="Times New Roman"/>
          <w:szCs w:val="20"/>
        </w:rPr>
        <w:t>C</w:t>
      </w:r>
      <w:r w:rsidR="00BA0A76">
        <w:rPr>
          <w:rFonts w:eastAsia="Times New Roman"/>
          <w:szCs w:val="20"/>
        </w:rPr>
        <w:t>ommittee should consider</w:t>
      </w:r>
      <w:r>
        <w:rPr>
          <w:rFonts w:eastAsia="Times New Roman"/>
          <w:szCs w:val="20"/>
        </w:rPr>
        <w:t xml:space="preserve"> measurement principles, value comparisons,</w:t>
      </w:r>
      <w:r w:rsidR="00BA0A76">
        <w:rPr>
          <w:rFonts w:eastAsia="Times New Roman"/>
          <w:szCs w:val="20"/>
        </w:rPr>
        <w:t xml:space="preserve"> and</w:t>
      </w:r>
      <w:r>
        <w:rPr>
          <w:rFonts w:eastAsia="Times New Roman"/>
          <w:szCs w:val="20"/>
        </w:rPr>
        <w:t xml:space="preserve"> </w:t>
      </w:r>
      <w:r w:rsidR="00D26560">
        <w:rPr>
          <w:rFonts w:eastAsia="Times New Roman"/>
          <w:szCs w:val="20"/>
        </w:rPr>
        <w:t>traceability</w:t>
      </w:r>
      <w:r>
        <w:rPr>
          <w:rFonts w:eastAsia="Times New Roman"/>
          <w:szCs w:val="20"/>
        </w:rPr>
        <w:t xml:space="preserve"> (</w:t>
      </w:r>
      <w:r w:rsidR="00AA5499" w:rsidRPr="00AA5499">
        <w:rPr>
          <w:rFonts w:eastAsia="Times New Roman"/>
          <w:b/>
          <w:szCs w:val="20"/>
        </w:rPr>
        <w:t>N</w:t>
      </w:r>
      <w:r w:rsidRPr="00AA5499">
        <w:rPr>
          <w:rFonts w:eastAsia="Times New Roman"/>
          <w:b/>
          <w:szCs w:val="20"/>
        </w:rPr>
        <w:t>ote</w:t>
      </w:r>
      <w:r w:rsidRPr="000F595E">
        <w:rPr>
          <w:b/>
        </w:rPr>
        <w:t>:</w:t>
      </w:r>
      <w:r>
        <w:rPr>
          <w:rFonts w:eastAsia="Times New Roman"/>
          <w:szCs w:val="20"/>
        </w:rPr>
        <w:t xml:space="preserve">  equivalents are not </w:t>
      </w:r>
      <w:r w:rsidR="00BA0A76" w:rsidRPr="00BA0A76">
        <w:rPr>
          <w:rFonts w:eastAsia="Times New Roman"/>
          <w:szCs w:val="20"/>
        </w:rPr>
        <w:t xml:space="preserve">traceable) </w:t>
      </w:r>
      <w:r w:rsidR="00BA0A76">
        <w:rPr>
          <w:rFonts w:eastAsia="Times New Roman"/>
          <w:szCs w:val="20"/>
        </w:rPr>
        <w:t xml:space="preserve">during its analysis. A </w:t>
      </w:r>
      <w:r w:rsidR="00AA5499">
        <w:rPr>
          <w:rFonts w:eastAsia="Times New Roman"/>
          <w:szCs w:val="20"/>
        </w:rPr>
        <w:t>TG</w:t>
      </w:r>
      <w:r>
        <w:rPr>
          <w:rFonts w:eastAsia="Times New Roman"/>
          <w:szCs w:val="20"/>
        </w:rPr>
        <w:t xml:space="preserve"> under </w:t>
      </w:r>
      <w:r w:rsidR="0067178A">
        <w:rPr>
          <w:rFonts w:eastAsia="Times New Roman"/>
          <w:szCs w:val="20"/>
        </w:rPr>
        <w:t xml:space="preserve">the </w:t>
      </w:r>
      <w:r>
        <w:rPr>
          <w:rFonts w:eastAsia="Times New Roman"/>
          <w:szCs w:val="20"/>
        </w:rPr>
        <w:t xml:space="preserve">FALS is currently looking at the equivalent numbers.  It was also questioned whether both proposals were reviewed and considered in detail.  </w:t>
      </w:r>
      <w:r w:rsidR="00893ACE">
        <w:rPr>
          <w:rFonts w:eastAsia="Times New Roman"/>
          <w:szCs w:val="20"/>
        </w:rPr>
        <w:t xml:space="preserve">A corrected document was received for </w:t>
      </w:r>
      <w:r w:rsidR="00000979">
        <w:rPr>
          <w:rFonts w:eastAsia="Times New Roman"/>
          <w:szCs w:val="20"/>
        </w:rPr>
        <w:t xml:space="preserve">Appendix A, </w:t>
      </w:r>
      <w:r w:rsidR="00893ACE" w:rsidRPr="00893ACE">
        <w:rPr>
          <w:rFonts w:eastAsia="Times New Roman"/>
          <w:szCs w:val="20"/>
        </w:rPr>
        <w:t>Background and Justification for Handbook 130</w:t>
      </w:r>
      <w:r w:rsidR="00F85660">
        <w:rPr>
          <w:rFonts w:eastAsia="Times New Roman"/>
          <w:szCs w:val="20"/>
        </w:rPr>
        <w:t>,</w:t>
      </w:r>
      <w:r w:rsidR="00893ACE" w:rsidRPr="00893ACE">
        <w:rPr>
          <w:rFonts w:eastAsia="Times New Roman"/>
          <w:szCs w:val="20"/>
        </w:rPr>
        <w:t xml:space="preserve"> Definition of “Diesel Gallon Equivalent (DGE)” of Compressed Natural Gas (CNG) and Liquefied Natural Gas (LNG) as a Vehicular Fuel</w:t>
      </w:r>
      <w:r w:rsidR="00893ACE">
        <w:rPr>
          <w:rFonts w:eastAsia="Times New Roman"/>
          <w:szCs w:val="20"/>
        </w:rPr>
        <w:t>.</w:t>
      </w:r>
      <w:r w:rsidR="00F56BF5">
        <w:rPr>
          <w:rFonts w:eastAsia="Times New Roman"/>
          <w:szCs w:val="20"/>
        </w:rPr>
        <w:t xml:space="preserve"> </w:t>
      </w:r>
    </w:p>
    <w:p w14:paraId="3FDFAEF8" w14:textId="32E7D40B" w:rsidR="00F56BF5" w:rsidRPr="00F56BF5" w:rsidRDefault="00F56BF5" w:rsidP="0090007E">
      <w:pPr>
        <w:rPr>
          <w:szCs w:val="20"/>
        </w:rPr>
      </w:pPr>
      <w:r w:rsidRPr="00F56BF5">
        <w:rPr>
          <w:szCs w:val="20"/>
        </w:rPr>
        <w:t xml:space="preserve">A majority of the Committee believe that the changes submitted during </w:t>
      </w:r>
      <w:r w:rsidR="00AA5499" w:rsidRPr="00F56BF5">
        <w:rPr>
          <w:szCs w:val="20"/>
        </w:rPr>
        <w:t>Open Hearings</w:t>
      </w:r>
      <w:r w:rsidRPr="00F56BF5">
        <w:rPr>
          <w:szCs w:val="20"/>
        </w:rPr>
        <w:t xml:space="preserve"> are fully developed and will align with language proposed in S&amp;T 337-1.  The language changes support clarifying that two types of natural gas exist as a motor vehicle fuel [compressed and liquefied].  Additionally, the proposal makes it clear that the method of sale for compressed natural gas may be either GGE, DGE, or mass, and for liquefied natural gas the method of sale </w:t>
      </w:r>
      <w:r w:rsidRPr="00F56BF5">
        <w:rPr>
          <w:szCs w:val="20"/>
        </w:rPr>
        <w:lastRenderedPageBreak/>
        <w:t>may be DGE or mass; however</w:t>
      </w:r>
      <w:r w:rsidR="00D66FFD">
        <w:rPr>
          <w:szCs w:val="20"/>
        </w:rPr>
        <w:t>,</w:t>
      </w:r>
      <w:r w:rsidRPr="00F56BF5">
        <w:rPr>
          <w:szCs w:val="20"/>
        </w:rPr>
        <w:t xml:space="preserve"> all natural gas sold as a vehicle fuel shall be measured in mass.  This Item along with 237-1 and S&amp;T Item 337-1 received a split vote, therefore it was returned to the Committee.</w:t>
      </w:r>
    </w:p>
    <w:p w14:paraId="03483B36" w14:textId="77777777" w:rsidR="00CB2407" w:rsidRPr="007C0A32" w:rsidRDefault="00CB2407" w:rsidP="00D379F0">
      <w:pPr>
        <w:spacing w:after="0"/>
        <w:rPr>
          <w:b/>
        </w:rPr>
      </w:pPr>
      <w:r>
        <w:rPr>
          <w:b/>
        </w:rPr>
        <w:t>Regional Association Comments:</w:t>
      </w:r>
    </w:p>
    <w:p w14:paraId="0514354D" w14:textId="375825A8" w:rsidR="000010C1" w:rsidRDefault="000010C1" w:rsidP="00FB70F7">
      <w:pPr>
        <w:rPr>
          <w:rFonts w:eastAsia="Times New Roman"/>
          <w:szCs w:val="24"/>
        </w:rPr>
      </w:pPr>
      <w:r>
        <w:rPr>
          <w:rFonts w:eastAsia="Times New Roman"/>
          <w:szCs w:val="24"/>
        </w:rPr>
        <w:t xml:space="preserve">CWMA </w:t>
      </w:r>
      <w:r w:rsidR="00DD713A">
        <w:rPr>
          <w:rFonts w:eastAsia="Times New Roman"/>
          <w:szCs w:val="24"/>
        </w:rPr>
        <w:t xml:space="preserve">2014 Annual Meeting:  This </w:t>
      </w:r>
      <w:r>
        <w:rPr>
          <w:rFonts w:eastAsia="Times New Roman"/>
          <w:szCs w:val="24"/>
        </w:rPr>
        <w:t xml:space="preserve">received numerous comments from both industry representatives and regulators. </w:t>
      </w:r>
      <w:r w:rsidR="00C7164B">
        <w:rPr>
          <w:rFonts w:eastAsia="Times New Roman"/>
          <w:szCs w:val="24"/>
        </w:rPr>
        <w:t xml:space="preserve"> </w:t>
      </w:r>
      <w:r>
        <w:rPr>
          <w:rFonts w:eastAsia="Times New Roman"/>
          <w:szCs w:val="24"/>
        </w:rPr>
        <w:t xml:space="preserve">No new issues surfaced, and based on the number of comments heard, most of the comments pointed toward the need to keep the method of sale in mass, and that continued utilization of equivalencies is not in keeping with appropriate metrological practices. </w:t>
      </w:r>
      <w:r w:rsidR="002B3011">
        <w:rPr>
          <w:rFonts w:eastAsia="Times New Roman"/>
          <w:szCs w:val="24"/>
        </w:rPr>
        <w:t xml:space="preserve"> </w:t>
      </w:r>
      <w:r>
        <w:rPr>
          <w:rFonts w:eastAsia="Times New Roman"/>
          <w:szCs w:val="24"/>
        </w:rPr>
        <w:t xml:space="preserve">However, a supplemental marketing statement similar to the proposal developed by NIST would be useful to consumers. </w:t>
      </w:r>
      <w:r w:rsidR="002B3011">
        <w:rPr>
          <w:rFonts w:eastAsia="Times New Roman"/>
          <w:szCs w:val="24"/>
        </w:rPr>
        <w:t xml:space="preserve"> </w:t>
      </w:r>
      <w:r w:rsidR="00347A0E">
        <w:rPr>
          <w:rFonts w:eastAsia="Times New Roman"/>
          <w:szCs w:val="24"/>
        </w:rPr>
        <w:t xml:space="preserve">Mr. </w:t>
      </w:r>
      <w:r>
        <w:rPr>
          <w:rFonts w:eastAsia="Times New Roman"/>
          <w:szCs w:val="24"/>
        </w:rPr>
        <w:t>Ron</w:t>
      </w:r>
      <w:r w:rsidR="00347A0E">
        <w:rPr>
          <w:rFonts w:eastAsia="Times New Roman"/>
          <w:szCs w:val="24"/>
        </w:rPr>
        <w:t>ald</w:t>
      </w:r>
      <w:r>
        <w:rPr>
          <w:rFonts w:eastAsia="Times New Roman"/>
          <w:szCs w:val="24"/>
        </w:rPr>
        <w:t xml:space="preserve"> Hayes, who serves on the </w:t>
      </w:r>
      <w:r w:rsidR="005D4473">
        <w:rPr>
          <w:rFonts w:eastAsia="Times New Roman"/>
          <w:szCs w:val="24"/>
        </w:rPr>
        <w:t>NGSC</w:t>
      </w:r>
      <w:r>
        <w:rPr>
          <w:rFonts w:eastAsia="Times New Roman"/>
          <w:szCs w:val="24"/>
        </w:rPr>
        <w:t>, indicated that the group met via teleconference in the week previous to the CWMA meeting and continues to work through this issue.</w:t>
      </w:r>
      <w:r w:rsidR="00C7164B">
        <w:rPr>
          <w:rFonts w:eastAsia="Times New Roman"/>
          <w:szCs w:val="24"/>
        </w:rPr>
        <w:t xml:space="preserve"> </w:t>
      </w:r>
      <w:r>
        <w:rPr>
          <w:rFonts w:eastAsia="Times New Roman"/>
          <w:szCs w:val="24"/>
        </w:rPr>
        <w:t xml:space="preserve"> </w:t>
      </w:r>
      <w:r w:rsidR="00C7164B">
        <w:rPr>
          <w:rFonts w:eastAsia="Times New Roman"/>
          <w:szCs w:val="24"/>
        </w:rPr>
        <w:t xml:space="preserve">Mr. </w:t>
      </w:r>
      <w:r>
        <w:rPr>
          <w:rFonts w:eastAsia="Times New Roman"/>
          <w:szCs w:val="24"/>
        </w:rPr>
        <w:t xml:space="preserve">Constantine Cotsoradis, Flint Hills Resources, presented an amendment to the Method of Sale section, which was forwarded to the </w:t>
      </w:r>
      <w:r w:rsidR="00C7164B">
        <w:rPr>
          <w:rFonts w:eastAsia="Times New Roman"/>
          <w:szCs w:val="24"/>
        </w:rPr>
        <w:t>S</w:t>
      </w:r>
      <w:r>
        <w:rPr>
          <w:rFonts w:eastAsia="Times New Roman"/>
          <w:szCs w:val="24"/>
        </w:rPr>
        <w:t xml:space="preserve">teering </w:t>
      </w:r>
      <w:r w:rsidR="00C7164B">
        <w:rPr>
          <w:rFonts w:eastAsia="Times New Roman"/>
          <w:szCs w:val="24"/>
        </w:rPr>
        <w:t>C</w:t>
      </w:r>
      <w:r>
        <w:rPr>
          <w:rFonts w:eastAsia="Times New Roman"/>
          <w:szCs w:val="24"/>
        </w:rPr>
        <w:t xml:space="preserve">ommittee for their consideration. </w:t>
      </w:r>
      <w:r w:rsidR="002B3011">
        <w:rPr>
          <w:rFonts w:eastAsia="Times New Roman"/>
          <w:szCs w:val="24"/>
        </w:rPr>
        <w:t xml:space="preserve"> </w:t>
      </w:r>
      <w:r>
        <w:rPr>
          <w:rFonts w:eastAsia="Times New Roman"/>
          <w:szCs w:val="24"/>
        </w:rPr>
        <w:t xml:space="preserve">Due to the contentious nature of this issue, further work is merited by the metrological community and industry. </w:t>
      </w:r>
      <w:r w:rsidR="002B3011">
        <w:rPr>
          <w:rFonts w:eastAsia="Times New Roman"/>
          <w:szCs w:val="24"/>
        </w:rPr>
        <w:t xml:space="preserve"> </w:t>
      </w:r>
      <w:r>
        <w:rPr>
          <w:rFonts w:eastAsia="Times New Roman"/>
          <w:szCs w:val="24"/>
        </w:rPr>
        <w:t xml:space="preserve">The Committee believes there is no evidence that suggests equivalency measures are appropriate for a method of sale. </w:t>
      </w:r>
      <w:r w:rsidR="002B3011">
        <w:rPr>
          <w:rFonts w:eastAsia="Times New Roman"/>
          <w:szCs w:val="24"/>
        </w:rPr>
        <w:t xml:space="preserve"> </w:t>
      </w:r>
      <w:r>
        <w:rPr>
          <w:rFonts w:eastAsia="Times New Roman"/>
          <w:szCs w:val="24"/>
        </w:rPr>
        <w:t xml:space="preserve">The Committee believes there is merit for consideration in the newly proposed verbiage because retails sales occur in other locations other than a retail dispenser. </w:t>
      </w:r>
      <w:r w:rsidR="002B3011">
        <w:rPr>
          <w:rFonts w:eastAsia="Times New Roman"/>
          <w:szCs w:val="24"/>
        </w:rPr>
        <w:t xml:space="preserve"> </w:t>
      </w:r>
      <w:r>
        <w:rPr>
          <w:rFonts w:eastAsia="Times New Roman"/>
          <w:szCs w:val="24"/>
        </w:rPr>
        <w:t xml:space="preserve">The Committee also recognizes the importance of consumer understanding and acceptance, and believes this issue needs to continue development through the </w:t>
      </w:r>
      <w:r w:rsidR="005D4473">
        <w:rPr>
          <w:rFonts w:eastAsia="Times New Roman"/>
          <w:szCs w:val="24"/>
        </w:rPr>
        <w:t>NGSC</w:t>
      </w:r>
      <w:r>
        <w:rPr>
          <w:rFonts w:eastAsia="Times New Roman"/>
          <w:szCs w:val="24"/>
        </w:rPr>
        <w:t>.</w:t>
      </w:r>
    </w:p>
    <w:p w14:paraId="734D84AB" w14:textId="519B3EF7" w:rsidR="00EE3EE5" w:rsidRDefault="00EE3EE5" w:rsidP="00FB70F7">
      <w:pPr>
        <w:rPr>
          <w:rFonts w:eastAsia="Times New Roman"/>
          <w:szCs w:val="24"/>
        </w:rPr>
      </w:pPr>
      <w:r>
        <w:rPr>
          <w:rFonts w:eastAsia="Times New Roman"/>
          <w:szCs w:val="24"/>
        </w:rPr>
        <w:t xml:space="preserve">CWMA 2015 Annual Meeting:  </w:t>
      </w:r>
      <w:r w:rsidRPr="00EE3EE5">
        <w:rPr>
          <w:rFonts w:eastAsia="Times New Roman"/>
          <w:szCs w:val="24"/>
        </w:rPr>
        <w:t>Discussions were robust and reflected the same positions and information as prior meetings and dialogue.</w:t>
      </w:r>
      <w:r w:rsidR="00C62222">
        <w:rPr>
          <w:rFonts w:eastAsia="Times New Roman"/>
          <w:szCs w:val="24"/>
        </w:rPr>
        <w:t xml:space="preserve"> </w:t>
      </w:r>
      <w:r w:rsidR="00C7164B">
        <w:rPr>
          <w:rFonts w:eastAsia="Times New Roman"/>
          <w:szCs w:val="24"/>
        </w:rPr>
        <w:t xml:space="preserve"> </w:t>
      </w:r>
      <w:r w:rsidRPr="00EE3EE5">
        <w:rPr>
          <w:rFonts w:eastAsia="Times New Roman"/>
          <w:szCs w:val="24"/>
        </w:rPr>
        <w:t xml:space="preserve">The Committee believes the item is fully developed. </w:t>
      </w:r>
      <w:r>
        <w:rPr>
          <w:rFonts w:eastAsia="Times New Roman"/>
          <w:szCs w:val="24"/>
        </w:rPr>
        <w:t xml:space="preserve"> A</w:t>
      </w:r>
      <w:r w:rsidRPr="00EE3EE5">
        <w:rPr>
          <w:rFonts w:eastAsia="Times New Roman"/>
          <w:szCs w:val="24"/>
        </w:rPr>
        <w:t xml:space="preserve"> </w:t>
      </w:r>
      <w:r w:rsidR="00C7164B">
        <w:rPr>
          <w:rFonts w:eastAsia="Times New Roman"/>
          <w:szCs w:val="24"/>
        </w:rPr>
        <w:t>V</w:t>
      </w:r>
      <w:r w:rsidRPr="00EE3EE5">
        <w:rPr>
          <w:rFonts w:eastAsia="Times New Roman"/>
          <w:szCs w:val="24"/>
        </w:rPr>
        <w:t xml:space="preserve">ote of acclamation was too close to determine, so the Chair opted for a show of hands, followed by a standing </w:t>
      </w:r>
      <w:r w:rsidR="00C7164B">
        <w:rPr>
          <w:rFonts w:eastAsia="Times New Roman"/>
          <w:szCs w:val="24"/>
        </w:rPr>
        <w:t>V</w:t>
      </w:r>
      <w:r w:rsidRPr="00EE3EE5">
        <w:rPr>
          <w:rFonts w:eastAsia="Times New Roman"/>
          <w:szCs w:val="24"/>
        </w:rPr>
        <w:t xml:space="preserve">ote. The item passed with a </w:t>
      </w:r>
      <w:r w:rsidR="00C62222">
        <w:rPr>
          <w:rFonts w:eastAsia="Times New Roman"/>
          <w:szCs w:val="24"/>
        </w:rPr>
        <w:t>V</w:t>
      </w:r>
      <w:r w:rsidRPr="00EE3EE5">
        <w:rPr>
          <w:rFonts w:eastAsia="Times New Roman"/>
          <w:szCs w:val="24"/>
        </w:rPr>
        <w:t>ote of 18 for</w:t>
      </w:r>
      <w:r w:rsidR="00C62222">
        <w:rPr>
          <w:rFonts w:eastAsia="Times New Roman"/>
          <w:szCs w:val="24"/>
        </w:rPr>
        <w:t xml:space="preserve"> and </w:t>
      </w:r>
      <w:r w:rsidRPr="00EE3EE5">
        <w:rPr>
          <w:rFonts w:eastAsia="Times New Roman"/>
          <w:szCs w:val="24"/>
        </w:rPr>
        <w:t>17 opposed.</w:t>
      </w:r>
    </w:p>
    <w:p w14:paraId="7FE77FB5" w14:textId="0942D185" w:rsidR="00303BE0" w:rsidRDefault="00303BE0" w:rsidP="00FB70F7">
      <w:pPr>
        <w:rPr>
          <w:rFonts w:eastAsia="Times New Roman"/>
          <w:szCs w:val="24"/>
        </w:rPr>
      </w:pPr>
      <w:r>
        <w:rPr>
          <w:rFonts w:eastAsia="Times New Roman"/>
          <w:szCs w:val="24"/>
        </w:rPr>
        <w:t>WWMA</w:t>
      </w:r>
      <w:r w:rsidR="00DD713A">
        <w:rPr>
          <w:rFonts w:eastAsia="Times New Roman"/>
          <w:szCs w:val="24"/>
        </w:rPr>
        <w:t xml:space="preserve"> 2014 Annual Meeting:  </w:t>
      </w:r>
      <w:r w:rsidR="00347A0E">
        <w:rPr>
          <w:rFonts w:eastAsia="Times New Roman"/>
          <w:szCs w:val="24"/>
        </w:rPr>
        <w:t xml:space="preserve">Mr. </w:t>
      </w:r>
      <w:r>
        <w:rPr>
          <w:rFonts w:eastAsia="Times New Roman"/>
          <w:szCs w:val="24"/>
        </w:rPr>
        <w:t xml:space="preserve">Mahesh Albuquerque, </w:t>
      </w:r>
      <w:r w:rsidR="00600AF9">
        <w:rPr>
          <w:rFonts w:eastAsia="Times New Roman"/>
          <w:szCs w:val="24"/>
        </w:rPr>
        <w:t xml:space="preserve">Chairman </w:t>
      </w:r>
      <w:r>
        <w:rPr>
          <w:rFonts w:eastAsia="Times New Roman"/>
          <w:szCs w:val="24"/>
        </w:rPr>
        <w:t xml:space="preserve">of the NGSC, provided an update from </w:t>
      </w:r>
      <w:r w:rsidR="00F22789">
        <w:rPr>
          <w:rFonts w:eastAsia="Times New Roman"/>
          <w:szCs w:val="24"/>
        </w:rPr>
        <w:t xml:space="preserve">the NGSC </w:t>
      </w:r>
      <w:r>
        <w:rPr>
          <w:rFonts w:eastAsia="Times New Roman"/>
          <w:szCs w:val="24"/>
        </w:rPr>
        <w:t>September 4, 2014</w:t>
      </w:r>
      <w:r w:rsidR="00C7164B">
        <w:rPr>
          <w:rFonts w:eastAsia="Times New Roman"/>
          <w:szCs w:val="24"/>
        </w:rPr>
        <w:t>,</w:t>
      </w:r>
      <w:r>
        <w:rPr>
          <w:rFonts w:eastAsia="Times New Roman"/>
          <w:szCs w:val="24"/>
        </w:rPr>
        <w:t xml:space="preserve"> meeting.  The NGSC is reviewing: </w:t>
      </w:r>
      <w:r w:rsidR="00C7164B">
        <w:rPr>
          <w:rFonts w:eastAsia="Times New Roman"/>
          <w:szCs w:val="24"/>
        </w:rPr>
        <w:t xml:space="preserve"> </w:t>
      </w:r>
      <w:r>
        <w:rPr>
          <w:rFonts w:eastAsia="Times New Roman"/>
          <w:szCs w:val="24"/>
        </w:rPr>
        <w:t>natural gas dispenser labeling requirements; refining the current proposal based upon feedback including data from the CRC regarding sampling to determine the average natural gas BTU content and data from the American Transportation Research Institute regarding the average BTU content of diesel fuel; and drafting an alternative proposal for the 2015 Interim Meeting.</w:t>
      </w:r>
    </w:p>
    <w:p w14:paraId="00AE67BE" w14:textId="7CD332F8" w:rsidR="00303BE0" w:rsidRDefault="00303BE0" w:rsidP="00FB70F7">
      <w:pPr>
        <w:rPr>
          <w:rFonts w:eastAsia="Times New Roman"/>
          <w:szCs w:val="24"/>
        </w:rPr>
      </w:pPr>
      <w:r>
        <w:rPr>
          <w:rFonts w:eastAsia="Times New Roman"/>
          <w:szCs w:val="24"/>
        </w:rPr>
        <w:t xml:space="preserve">WWMA recommended that NCWM consider all alternatives, including the NIST alternate proposal.  However, if the NCWM determines that DGE/DLE is an appropriate method of sale for natural gas, the WWMA recommended that the sale of CNG at high-flow retail motor fuel dispensers be in units of DGE/DLE only, and at low-flow CNG retail motor fuel dispensers, allow GGE/GLE only. </w:t>
      </w:r>
      <w:r w:rsidR="00C7164B">
        <w:rPr>
          <w:rFonts w:eastAsia="Times New Roman"/>
          <w:szCs w:val="24"/>
        </w:rPr>
        <w:t xml:space="preserve"> The </w:t>
      </w:r>
      <w:r>
        <w:rPr>
          <w:rFonts w:eastAsia="Times New Roman"/>
          <w:szCs w:val="24"/>
        </w:rPr>
        <w:t>WWMA believe</w:t>
      </w:r>
      <w:r w:rsidR="00C7164B">
        <w:rPr>
          <w:rFonts w:eastAsia="Times New Roman"/>
          <w:szCs w:val="24"/>
        </w:rPr>
        <w:t>s</w:t>
      </w:r>
      <w:r>
        <w:rPr>
          <w:rFonts w:eastAsia="Times New Roman"/>
          <w:szCs w:val="24"/>
        </w:rPr>
        <w:t xml:space="preserve"> it would be confusing for drivers of light duty CNG vehicles to see prices expressed in both GGE and DGE. </w:t>
      </w:r>
      <w:r w:rsidR="00C7164B">
        <w:rPr>
          <w:rFonts w:eastAsia="Times New Roman"/>
          <w:szCs w:val="24"/>
        </w:rPr>
        <w:t xml:space="preserve"> </w:t>
      </w:r>
      <w:r>
        <w:rPr>
          <w:rFonts w:eastAsia="Times New Roman"/>
          <w:szCs w:val="24"/>
        </w:rPr>
        <w:t xml:space="preserve">Also, </w:t>
      </w:r>
      <w:r w:rsidR="00C7164B">
        <w:rPr>
          <w:rFonts w:eastAsia="Times New Roman"/>
          <w:szCs w:val="24"/>
        </w:rPr>
        <w:t xml:space="preserve">the </w:t>
      </w:r>
      <w:r>
        <w:rPr>
          <w:rFonts w:eastAsia="Times New Roman"/>
          <w:szCs w:val="24"/>
        </w:rPr>
        <w:t xml:space="preserve">WWMA suggested the NCWM consider a customer activated selectable display for indication at the dispenser (GGE/DGE/lb or GLE/DLE/kg).  </w:t>
      </w:r>
      <w:r w:rsidR="00C7164B">
        <w:rPr>
          <w:rFonts w:eastAsia="Times New Roman"/>
          <w:szCs w:val="24"/>
        </w:rPr>
        <w:t xml:space="preserve">The </w:t>
      </w:r>
      <w:r>
        <w:rPr>
          <w:rFonts w:eastAsia="Times New Roman"/>
          <w:szCs w:val="24"/>
        </w:rPr>
        <w:t xml:space="preserve">WWMA recommended striking the word “approximately” from </w:t>
      </w:r>
      <w:r w:rsidR="00176405">
        <w:rPr>
          <w:rFonts w:eastAsia="Times New Roman"/>
          <w:szCs w:val="24"/>
        </w:rPr>
        <w:t xml:space="preserve">Sections </w:t>
      </w:r>
      <w:r>
        <w:rPr>
          <w:rFonts w:eastAsia="Times New Roman"/>
          <w:szCs w:val="24"/>
        </w:rPr>
        <w:t>2.27.2.2. and 2.27.2.4. because an approximate amount cannot be conclusively verified.</w:t>
      </w:r>
      <w:r w:rsidR="00F25369">
        <w:rPr>
          <w:rFonts w:eastAsia="Times New Roman"/>
          <w:szCs w:val="24"/>
        </w:rPr>
        <w:t xml:space="preserve">  </w:t>
      </w:r>
      <w:r>
        <w:rPr>
          <w:rFonts w:eastAsia="Times New Roman"/>
          <w:szCs w:val="24"/>
        </w:rPr>
        <w:t>Several regulators offered comments, both in support and in opposition, similar to those received at previous meetings.  Five regulators supported the NIST alternative.  One regulator commented that other fuel marketers may seek a gal</w:t>
      </w:r>
      <w:r w:rsidR="00C7164B">
        <w:rPr>
          <w:rFonts w:eastAsia="Times New Roman"/>
          <w:szCs w:val="24"/>
        </w:rPr>
        <w:t>lon-equivalent for their fuels (</w:t>
      </w:r>
      <w:r>
        <w:rPr>
          <w:rFonts w:eastAsia="Times New Roman"/>
          <w:szCs w:val="24"/>
        </w:rPr>
        <w:t>e.g., electricity</w:t>
      </w:r>
      <w:r w:rsidR="00C7164B">
        <w:rPr>
          <w:rFonts w:eastAsia="Times New Roman"/>
          <w:szCs w:val="24"/>
        </w:rPr>
        <w:t>)</w:t>
      </w:r>
      <w:r>
        <w:rPr>
          <w:rFonts w:eastAsia="Times New Roman"/>
          <w:szCs w:val="24"/>
        </w:rPr>
        <w:t xml:space="preserve">.  </w:t>
      </w:r>
    </w:p>
    <w:p w14:paraId="3DCE9374" w14:textId="1505529A" w:rsidR="009325AD" w:rsidRDefault="00303BE0" w:rsidP="00FB70F7">
      <w:r>
        <w:rPr>
          <w:rFonts w:eastAsia="Times New Roman"/>
          <w:szCs w:val="24"/>
        </w:rPr>
        <w:t>During the WWMA voting session, one regulator noted that the WWMA had previously recommended withdrawing all agenda items relating to DGE/DLE, and requested the L&amp;R Committee poll the voting members to see how many are in support</w:t>
      </w:r>
      <w:r w:rsidR="00BA0A76">
        <w:rPr>
          <w:rFonts w:eastAsia="Times New Roman"/>
          <w:szCs w:val="24"/>
        </w:rPr>
        <w:t xml:space="preserve"> of</w:t>
      </w:r>
      <w:r>
        <w:rPr>
          <w:rFonts w:eastAsia="Times New Roman"/>
          <w:szCs w:val="24"/>
        </w:rPr>
        <w:t xml:space="preserve"> the continued use of equivalent units.  The voting results were 23 in opposition to the use of equivalent units, and 12 in support of using equivalent units “going forward”</w:t>
      </w:r>
      <w:r w:rsidR="009325AD" w:rsidRPr="00847584">
        <w:t>.</w:t>
      </w:r>
      <w:r>
        <w:t xml:space="preserve">  </w:t>
      </w:r>
      <w:r>
        <w:rPr>
          <w:rFonts w:eastAsia="Times New Roman"/>
          <w:szCs w:val="24"/>
        </w:rPr>
        <w:t>WWMA recommended this remain an Information</w:t>
      </w:r>
      <w:r w:rsidR="00BA0A76">
        <w:rPr>
          <w:rFonts w:eastAsia="Times New Roman"/>
          <w:szCs w:val="24"/>
        </w:rPr>
        <w:t>al</w:t>
      </w:r>
      <w:r>
        <w:rPr>
          <w:rFonts w:eastAsia="Times New Roman"/>
          <w:szCs w:val="24"/>
        </w:rPr>
        <w:t xml:space="preserve"> item.</w:t>
      </w:r>
    </w:p>
    <w:p w14:paraId="38FBA228" w14:textId="4A50B4CC" w:rsidR="00847584" w:rsidRDefault="002A23E5" w:rsidP="00FB70F7">
      <w:pPr>
        <w:rPr>
          <w:rFonts w:eastAsia="Times New Roman"/>
          <w:szCs w:val="24"/>
        </w:rPr>
      </w:pPr>
      <w:r>
        <w:rPr>
          <w:rFonts w:eastAsia="Times New Roman"/>
          <w:szCs w:val="24"/>
        </w:rPr>
        <w:t>NEWMA</w:t>
      </w:r>
      <w:r w:rsidR="00F25369">
        <w:rPr>
          <w:rFonts w:eastAsia="Times New Roman"/>
          <w:szCs w:val="24"/>
        </w:rPr>
        <w:t xml:space="preserve"> 2014</w:t>
      </w:r>
      <w:r>
        <w:rPr>
          <w:rFonts w:eastAsia="Times New Roman"/>
          <w:szCs w:val="24"/>
        </w:rPr>
        <w:t xml:space="preserve"> Interim </w:t>
      </w:r>
      <w:r w:rsidR="001469F6">
        <w:rPr>
          <w:rFonts w:eastAsia="Times New Roman"/>
          <w:szCs w:val="24"/>
        </w:rPr>
        <w:t>Meeting</w:t>
      </w:r>
      <w:r w:rsidR="00EB0AB4">
        <w:rPr>
          <w:rFonts w:eastAsia="Times New Roman"/>
          <w:szCs w:val="24"/>
        </w:rPr>
        <w:t>:  NEWMA</w:t>
      </w:r>
      <w:r w:rsidR="001469F6">
        <w:rPr>
          <w:rFonts w:eastAsia="Times New Roman"/>
          <w:szCs w:val="24"/>
        </w:rPr>
        <w:t xml:space="preserve"> </w:t>
      </w:r>
      <w:r>
        <w:rPr>
          <w:rFonts w:eastAsia="Times New Roman"/>
          <w:szCs w:val="24"/>
        </w:rPr>
        <w:t xml:space="preserve">recommended that the NGSC consider that the Method of Sale be changed to mass and that the NIST proposal to modify </w:t>
      </w:r>
      <w:r w:rsidR="00B93FF5">
        <w:rPr>
          <w:rFonts w:eastAsia="Times New Roman"/>
          <w:szCs w:val="24"/>
        </w:rPr>
        <w:t xml:space="preserve">Section </w:t>
      </w:r>
      <w:r>
        <w:rPr>
          <w:rFonts w:eastAsia="Times New Roman"/>
          <w:szCs w:val="24"/>
        </w:rPr>
        <w:t xml:space="preserve">3.37, </w:t>
      </w:r>
      <w:r w:rsidR="00B93FF5">
        <w:rPr>
          <w:rFonts w:eastAsia="Times New Roman"/>
          <w:szCs w:val="24"/>
        </w:rPr>
        <w:t>Mass Flow Meters</w:t>
      </w:r>
      <w:r>
        <w:rPr>
          <w:rFonts w:eastAsia="Times New Roman"/>
          <w:szCs w:val="24"/>
        </w:rPr>
        <w:t xml:space="preserve"> in </w:t>
      </w:r>
      <w:r w:rsidR="001E6502">
        <w:rPr>
          <w:rFonts w:eastAsia="Times New Roman"/>
          <w:szCs w:val="24"/>
        </w:rPr>
        <w:t xml:space="preserve">NIST </w:t>
      </w:r>
      <w:r>
        <w:rPr>
          <w:rFonts w:eastAsia="Times New Roman"/>
          <w:szCs w:val="24"/>
        </w:rPr>
        <w:t xml:space="preserve">Handbook 44 (2014 edition) be considered. </w:t>
      </w:r>
      <w:r w:rsidR="00580B1E">
        <w:rPr>
          <w:rFonts w:eastAsia="Times New Roman"/>
          <w:szCs w:val="24"/>
        </w:rPr>
        <w:t xml:space="preserve"> </w:t>
      </w:r>
      <w:r w:rsidRPr="000D4ADC">
        <w:rPr>
          <w:rFonts w:eastAsia="Times New Roman"/>
          <w:szCs w:val="24"/>
        </w:rPr>
        <w:t xml:space="preserve">(The draft NIST proposal is on the NEWMA </w:t>
      </w:r>
      <w:r w:rsidR="00580B1E" w:rsidRPr="000D4ADC">
        <w:rPr>
          <w:rFonts w:eastAsia="Times New Roman"/>
          <w:szCs w:val="24"/>
        </w:rPr>
        <w:t>Web S</w:t>
      </w:r>
      <w:r w:rsidRPr="000D4ADC">
        <w:rPr>
          <w:rFonts w:eastAsia="Times New Roman"/>
          <w:szCs w:val="24"/>
        </w:rPr>
        <w:t>ite as a supporting document.)</w:t>
      </w:r>
      <w:r>
        <w:rPr>
          <w:rFonts w:eastAsia="Times New Roman"/>
          <w:szCs w:val="24"/>
        </w:rPr>
        <w:t xml:space="preserve">  NEWMA recommended that </w:t>
      </w:r>
      <w:r w:rsidR="00580B1E">
        <w:rPr>
          <w:rFonts w:eastAsia="Times New Roman"/>
          <w:szCs w:val="24"/>
        </w:rPr>
        <w:t>I</w:t>
      </w:r>
      <w:r>
        <w:rPr>
          <w:rFonts w:eastAsia="Times New Roman"/>
          <w:szCs w:val="24"/>
        </w:rPr>
        <w:t>tem 237-1 and</w:t>
      </w:r>
      <w:r w:rsidR="00BA0A76">
        <w:rPr>
          <w:rFonts w:eastAsia="Times New Roman"/>
          <w:szCs w:val="24"/>
        </w:rPr>
        <w:t xml:space="preserve"> also Item</w:t>
      </w:r>
      <w:r>
        <w:rPr>
          <w:rFonts w:eastAsia="Times New Roman"/>
          <w:szCs w:val="24"/>
        </w:rPr>
        <w:t xml:space="preserve"> 337-1 from the S&amp;T agenda be Information</w:t>
      </w:r>
      <w:r w:rsidR="00B93FF5">
        <w:rPr>
          <w:rFonts w:eastAsia="Times New Roman"/>
          <w:szCs w:val="24"/>
        </w:rPr>
        <w:t>al</w:t>
      </w:r>
      <w:r>
        <w:rPr>
          <w:rFonts w:eastAsia="Times New Roman"/>
          <w:szCs w:val="24"/>
        </w:rPr>
        <w:t xml:space="preserve"> </w:t>
      </w:r>
      <w:r w:rsidR="00DA197D">
        <w:rPr>
          <w:rFonts w:eastAsia="Times New Roman"/>
          <w:szCs w:val="24"/>
        </w:rPr>
        <w:t>item</w:t>
      </w:r>
      <w:r w:rsidR="00BA0A76">
        <w:rPr>
          <w:rFonts w:eastAsia="Times New Roman"/>
          <w:szCs w:val="24"/>
        </w:rPr>
        <w:t>s</w:t>
      </w:r>
      <w:r w:rsidR="00DA197D">
        <w:rPr>
          <w:rFonts w:eastAsia="Times New Roman"/>
          <w:szCs w:val="24"/>
        </w:rPr>
        <w:t xml:space="preserve"> </w:t>
      </w:r>
      <w:r>
        <w:rPr>
          <w:rFonts w:eastAsia="Times New Roman"/>
          <w:szCs w:val="24"/>
        </w:rPr>
        <w:t xml:space="preserve">pending final language from the NGSC at the NCWM 2015 Interim Meeting. </w:t>
      </w:r>
      <w:r w:rsidR="00AC6532">
        <w:rPr>
          <w:rFonts w:eastAsia="Times New Roman"/>
          <w:szCs w:val="24"/>
        </w:rPr>
        <w:t xml:space="preserve"> </w:t>
      </w:r>
    </w:p>
    <w:p w14:paraId="2888B5BE" w14:textId="52D38979" w:rsidR="00F25369" w:rsidRDefault="00EB0AB4" w:rsidP="00FB70F7">
      <w:pPr>
        <w:rPr>
          <w:rFonts w:eastAsia="Times New Roman"/>
          <w:szCs w:val="24"/>
        </w:rPr>
      </w:pPr>
      <w:r>
        <w:rPr>
          <w:rFonts w:eastAsia="Times New Roman"/>
          <w:bCs/>
          <w:szCs w:val="24"/>
        </w:rPr>
        <w:t xml:space="preserve">NEWMA </w:t>
      </w:r>
      <w:r w:rsidR="00F25369">
        <w:rPr>
          <w:rFonts w:eastAsia="Times New Roman"/>
          <w:bCs/>
          <w:szCs w:val="24"/>
        </w:rPr>
        <w:t>2015 Annual Meeting</w:t>
      </w:r>
      <w:r>
        <w:rPr>
          <w:rFonts w:eastAsia="Times New Roman"/>
          <w:bCs/>
          <w:szCs w:val="24"/>
        </w:rPr>
        <w:t>:  T</w:t>
      </w:r>
      <w:r w:rsidR="00F25369">
        <w:rPr>
          <w:rFonts w:eastAsia="Times New Roman"/>
          <w:bCs/>
          <w:szCs w:val="24"/>
        </w:rPr>
        <w:t xml:space="preserve">here was concern this change further confuses consumers.  The Committee believes </w:t>
      </w:r>
      <w:r w:rsidR="00580B1E">
        <w:rPr>
          <w:rFonts w:eastAsia="Times New Roman"/>
          <w:bCs/>
          <w:szCs w:val="24"/>
        </w:rPr>
        <w:t>th</w:t>
      </w:r>
      <w:r w:rsidR="00F25369">
        <w:rPr>
          <w:rFonts w:eastAsia="Times New Roman"/>
          <w:bCs/>
          <w:szCs w:val="24"/>
        </w:rPr>
        <w:t xml:space="preserve">at consumers are adaptable to the marketplace.  The Committee is anxious to learn more about </w:t>
      </w:r>
      <w:r w:rsidR="00580B1E">
        <w:rPr>
          <w:rFonts w:eastAsia="Times New Roman"/>
          <w:bCs/>
          <w:szCs w:val="24"/>
        </w:rPr>
        <w:t xml:space="preserve">the </w:t>
      </w:r>
      <w:r w:rsidR="00F25369">
        <w:rPr>
          <w:rFonts w:eastAsia="Times New Roman"/>
          <w:bCs/>
          <w:szCs w:val="24"/>
        </w:rPr>
        <w:t xml:space="preserve">work being done on verifiable </w:t>
      </w:r>
      <w:r w:rsidR="00580B1E">
        <w:rPr>
          <w:rFonts w:eastAsia="Times New Roman"/>
          <w:bCs/>
          <w:szCs w:val="24"/>
        </w:rPr>
        <w:t xml:space="preserve">equivalency conversion factors </w:t>
      </w:r>
      <w:r w:rsidR="00F25369">
        <w:rPr>
          <w:rFonts w:eastAsia="Times New Roman"/>
          <w:bCs/>
          <w:szCs w:val="24"/>
        </w:rPr>
        <w:t>being worked on by the Natural Gas Conversion WG.  A</w:t>
      </w:r>
      <w:r w:rsidR="00F25369">
        <w:rPr>
          <w:rFonts w:eastAsia="Times New Roman"/>
          <w:szCs w:val="24"/>
        </w:rPr>
        <w:t xml:space="preserve"> motion was </w:t>
      </w:r>
      <w:r w:rsidR="00F25369">
        <w:rPr>
          <w:rFonts w:eastAsia="Times New Roman"/>
          <w:szCs w:val="24"/>
        </w:rPr>
        <w:lastRenderedPageBreak/>
        <w:t xml:space="preserve">made to continue this as a </w:t>
      </w:r>
      <w:r w:rsidR="00580B1E">
        <w:rPr>
          <w:rFonts w:eastAsia="Times New Roman"/>
          <w:szCs w:val="24"/>
        </w:rPr>
        <w:t>V</w:t>
      </w:r>
      <w:r w:rsidR="00F25369">
        <w:rPr>
          <w:rFonts w:eastAsia="Times New Roman"/>
          <w:szCs w:val="24"/>
        </w:rPr>
        <w:t xml:space="preserve">oting item along with agenda Item 237-1 and S&amp;T agenda </w:t>
      </w:r>
      <w:r w:rsidR="00580B1E">
        <w:rPr>
          <w:rFonts w:eastAsia="Times New Roman"/>
          <w:szCs w:val="24"/>
        </w:rPr>
        <w:t>I</w:t>
      </w:r>
      <w:r w:rsidR="00F25369">
        <w:rPr>
          <w:rFonts w:eastAsia="Times New Roman"/>
          <w:szCs w:val="24"/>
        </w:rPr>
        <w:t>tem 337</w:t>
      </w:r>
      <w:r w:rsidR="00C62222">
        <w:rPr>
          <w:rFonts w:eastAsia="Times New Roman"/>
          <w:szCs w:val="24"/>
        </w:rPr>
        <w:noBreakHyphen/>
      </w:r>
      <w:r w:rsidR="00F25369">
        <w:rPr>
          <w:rFonts w:eastAsia="Times New Roman"/>
          <w:szCs w:val="24"/>
        </w:rPr>
        <w:t xml:space="preserve">1.  At the time of the vote there was no second received on the motion.   Therefore, the </w:t>
      </w:r>
      <w:r w:rsidR="00BA0A76">
        <w:rPr>
          <w:rFonts w:eastAsia="Times New Roman"/>
          <w:szCs w:val="24"/>
        </w:rPr>
        <w:t>i</w:t>
      </w:r>
      <w:r w:rsidR="00F25369">
        <w:rPr>
          <w:rFonts w:eastAsia="Times New Roman"/>
          <w:szCs w:val="24"/>
        </w:rPr>
        <w:t>tem was returned to the Committees.</w:t>
      </w:r>
    </w:p>
    <w:p w14:paraId="671A598B" w14:textId="716F21BF" w:rsidR="00EC2526" w:rsidRDefault="00EC2526" w:rsidP="00FB70F7">
      <w:pPr>
        <w:rPr>
          <w:rFonts w:eastAsia="Times New Roman"/>
          <w:szCs w:val="24"/>
        </w:rPr>
      </w:pPr>
      <w:r w:rsidRPr="00EC2526">
        <w:rPr>
          <w:rFonts w:eastAsia="Times New Roman"/>
          <w:szCs w:val="24"/>
        </w:rPr>
        <w:t xml:space="preserve">SWMA </w:t>
      </w:r>
      <w:r w:rsidR="009E28C1">
        <w:rPr>
          <w:rFonts w:eastAsia="Times New Roman"/>
          <w:szCs w:val="24"/>
        </w:rPr>
        <w:t xml:space="preserve">2014 </w:t>
      </w:r>
      <w:r w:rsidR="001469F6">
        <w:rPr>
          <w:rFonts w:eastAsia="Times New Roman"/>
          <w:szCs w:val="24"/>
        </w:rPr>
        <w:t>M</w:t>
      </w:r>
      <w:r w:rsidR="001469F6" w:rsidRPr="00EC2526">
        <w:rPr>
          <w:rFonts w:eastAsia="Times New Roman"/>
          <w:szCs w:val="24"/>
        </w:rPr>
        <w:t>eeting</w:t>
      </w:r>
      <w:r w:rsidR="009E28C1">
        <w:rPr>
          <w:rFonts w:eastAsia="Times New Roman"/>
          <w:szCs w:val="24"/>
        </w:rPr>
        <w:t xml:space="preserve">: </w:t>
      </w:r>
      <w:r w:rsidRPr="00EC2526">
        <w:rPr>
          <w:rFonts w:eastAsia="Times New Roman"/>
          <w:szCs w:val="24"/>
        </w:rPr>
        <w:t xml:space="preserve"> </w:t>
      </w:r>
      <w:r w:rsidR="009E28C1">
        <w:rPr>
          <w:rFonts w:eastAsia="Times New Roman"/>
          <w:szCs w:val="24"/>
        </w:rPr>
        <w:t>T</w:t>
      </w:r>
      <w:r w:rsidRPr="00EC2526">
        <w:rPr>
          <w:rFonts w:eastAsia="Times New Roman"/>
          <w:szCs w:val="24"/>
        </w:rPr>
        <w:t xml:space="preserve">he Committee heard from </w:t>
      </w:r>
      <w:r>
        <w:rPr>
          <w:rFonts w:eastAsia="Times New Roman"/>
          <w:szCs w:val="24"/>
        </w:rPr>
        <w:t>Dr. Matthew</w:t>
      </w:r>
      <w:r w:rsidRPr="00EC2526">
        <w:rPr>
          <w:rFonts w:eastAsia="Times New Roman"/>
          <w:szCs w:val="24"/>
        </w:rPr>
        <w:t xml:space="preserve"> Curran with the Natural Gas Steering Committee </w:t>
      </w:r>
      <w:r w:rsidR="00300699">
        <w:rPr>
          <w:rFonts w:eastAsia="Times New Roman"/>
          <w:szCs w:val="24"/>
        </w:rPr>
        <w:t>who indicated</w:t>
      </w:r>
      <w:r w:rsidR="00300699" w:rsidRPr="00EC2526">
        <w:rPr>
          <w:rFonts w:eastAsia="Times New Roman"/>
          <w:szCs w:val="24"/>
        </w:rPr>
        <w:t xml:space="preserve"> </w:t>
      </w:r>
      <w:r w:rsidRPr="00EC2526">
        <w:rPr>
          <w:rFonts w:eastAsia="Times New Roman"/>
          <w:szCs w:val="24"/>
        </w:rPr>
        <w:t>they were</w:t>
      </w:r>
      <w:r w:rsidR="00300699">
        <w:rPr>
          <w:rFonts w:eastAsia="Times New Roman"/>
          <w:szCs w:val="24"/>
        </w:rPr>
        <w:t xml:space="preserve"> still</w:t>
      </w:r>
      <w:r w:rsidRPr="00EC2526">
        <w:rPr>
          <w:rFonts w:eastAsia="Times New Roman"/>
          <w:szCs w:val="24"/>
        </w:rPr>
        <w:t xml:space="preserve"> working on the </w:t>
      </w:r>
      <w:r w:rsidR="00300699" w:rsidRPr="00EC2526">
        <w:rPr>
          <w:rFonts w:eastAsia="Times New Roman"/>
          <w:szCs w:val="24"/>
        </w:rPr>
        <w:t>i</w:t>
      </w:r>
      <w:r w:rsidR="00300699">
        <w:rPr>
          <w:rFonts w:eastAsia="Times New Roman"/>
          <w:szCs w:val="24"/>
        </w:rPr>
        <w:t>tem</w:t>
      </w:r>
      <w:r w:rsidRPr="00EC2526">
        <w:rPr>
          <w:rFonts w:eastAsia="Times New Roman"/>
          <w:szCs w:val="24"/>
        </w:rPr>
        <w:t xml:space="preserve">. </w:t>
      </w:r>
      <w:r w:rsidR="001F3C85">
        <w:rPr>
          <w:rFonts w:eastAsia="Times New Roman"/>
          <w:szCs w:val="24"/>
        </w:rPr>
        <w:t xml:space="preserve"> </w:t>
      </w:r>
      <w:r w:rsidRPr="00EC2526">
        <w:rPr>
          <w:rFonts w:eastAsia="Times New Roman"/>
          <w:szCs w:val="24"/>
        </w:rPr>
        <w:t xml:space="preserve">The SWMA recommended this be </w:t>
      </w:r>
      <w:r w:rsidR="00215123">
        <w:rPr>
          <w:rFonts w:eastAsia="Times New Roman"/>
          <w:szCs w:val="24"/>
        </w:rPr>
        <w:t>an I</w:t>
      </w:r>
      <w:r w:rsidR="00215123" w:rsidRPr="00EC2526">
        <w:rPr>
          <w:rFonts w:eastAsia="Times New Roman"/>
          <w:szCs w:val="24"/>
        </w:rPr>
        <w:t>nformational</w:t>
      </w:r>
      <w:r w:rsidR="00215123">
        <w:rPr>
          <w:rFonts w:eastAsia="Times New Roman"/>
          <w:szCs w:val="24"/>
        </w:rPr>
        <w:t xml:space="preserve"> item</w:t>
      </w:r>
      <w:r w:rsidR="00B93FF5">
        <w:rPr>
          <w:rFonts w:eastAsia="Times New Roman"/>
          <w:szCs w:val="24"/>
        </w:rPr>
        <w:t>.</w:t>
      </w:r>
    </w:p>
    <w:p w14:paraId="455802DC" w14:textId="77777777" w:rsidR="001A7788" w:rsidRPr="001A7788" w:rsidRDefault="001A7788" w:rsidP="00FB70F7">
      <w:pPr>
        <w:rPr>
          <w:szCs w:val="20"/>
        </w:rPr>
      </w:pPr>
      <w:r w:rsidRPr="001A7788">
        <w:rPr>
          <w:szCs w:val="20"/>
        </w:rPr>
        <w:t xml:space="preserve">Additional letters, presentations, and data may have been part of the Committee’s consideration.   To review the supporting documentation, please refer to the </w:t>
      </w:r>
      <w:r w:rsidRPr="001A7788">
        <w:rPr>
          <w:i/>
          <w:szCs w:val="20"/>
        </w:rPr>
        <w:t>Report of the 99</w:t>
      </w:r>
      <w:r w:rsidRPr="001A7788">
        <w:rPr>
          <w:i/>
          <w:szCs w:val="20"/>
          <w:vertAlign w:val="superscript"/>
        </w:rPr>
        <w:t>th</w:t>
      </w:r>
      <w:r w:rsidRPr="001A7788">
        <w:rPr>
          <w:i/>
          <w:szCs w:val="20"/>
        </w:rPr>
        <w:t xml:space="preserve"> National Conference on Weights and Measures</w:t>
      </w:r>
      <w:r w:rsidRPr="001A7788">
        <w:rPr>
          <w:szCs w:val="20"/>
        </w:rPr>
        <w:t xml:space="preserve"> (SP1193, 2014).</w:t>
      </w:r>
    </w:p>
    <w:p w14:paraId="341A6A79" w14:textId="77777777" w:rsidR="006D771E" w:rsidRPr="002C509D" w:rsidRDefault="00866085" w:rsidP="00FB70F7">
      <w:pPr>
        <w:pStyle w:val="Heading1"/>
        <w:ind w:left="900" w:hanging="900"/>
        <w:jc w:val="both"/>
      </w:pPr>
      <w:bookmarkStart w:id="40" w:name="_Toc426975225"/>
      <w:r w:rsidRPr="002C509D">
        <w:t>237</w:t>
      </w:r>
      <w:r w:rsidRPr="002C509D">
        <w:tab/>
      </w:r>
      <w:r w:rsidR="003E795D" w:rsidRPr="002C509D">
        <w:t xml:space="preserve">nist </w:t>
      </w:r>
      <w:r w:rsidRPr="002C509D">
        <w:t>H</w:t>
      </w:r>
      <w:r w:rsidR="003E795D" w:rsidRPr="002C509D">
        <w:t>AND</w:t>
      </w:r>
      <w:r w:rsidRPr="002C509D">
        <w:t>B</w:t>
      </w:r>
      <w:r w:rsidR="003E795D" w:rsidRPr="002C509D">
        <w:t>OOK</w:t>
      </w:r>
      <w:r w:rsidRPr="002C509D">
        <w:t xml:space="preserve"> 130 – </w:t>
      </w:r>
      <w:r w:rsidR="003E795D" w:rsidRPr="002C509D">
        <w:t xml:space="preserve">UNIFORM </w:t>
      </w:r>
      <w:r w:rsidRPr="002C509D">
        <w:t>ENGINE FUELS AND AUTOMOTIVE LUBRICANTS REGULATIO</w:t>
      </w:r>
      <w:r w:rsidR="000B3405" w:rsidRPr="002C509D">
        <w:t>N</w:t>
      </w:r>
      <w:bookmarkEnd w:id="40"/>
    </w:p>
    <w:p w14:paraId="747385BC" w14:textId="23922289" w:rsidR="00336C8D" w:rsidRDefault="00A7578E" w:rsidP="00AC64C4">
      <w:pPr>
        <w:pStyle w:val="ItemHeading"/>
        <w:tabs>
          <w:tab w:val="left" w:pos="1440"/>
        </w:tabs>
        <w:ind w:left="900" w:hanging="900"/>
        <w:jc w:val="both"/>
      </w:pPr>
      <w:bookmarkStart w:id="41" w:name="_Toc426975226"/>
      <w:r>
        <w:t>237-</w:t>
      </w:r>
      <w:r w:rsidR="001C56CD">
        <w:t>1</w:t>
      </w:r>
      <w:r w:rsidR="00336C8D">
        <w:tab/>
      </w:r>
      <w:r w:rsidR="00215123">
        <w:t>V</w:t>
      </w:r>
      <w:r w:rsidR="00336C8D">
        <w:tab/>
        <w:t xml:space="preserve">Section </w:t>
      </w:r>
      <w:r w:rsidR="00B87A63">
        <w:t xml:space="preserve">1.  </w:t>
      </w:r>
      <w:r w:rsidR="008A203E">
        <w:t>1.3</w:t>
      </w:r>
      <w:r w:rsidR="001469F6">
        <w:t>6</w:t>
      </w:r>
      <w:r w:rsidR="008A203E">
        <w:t xml:space="preserve">. </w:t>
      </w:r>
      <w:r w:rsidR="00E14989">
        <w:t>Liquefied</w:t>
      </w:r>
      <w:r w:rsidR="008A203E">
        <w:t xml:space="preserve"> Natural Gas (LNG)</w:t>
      </w:r>
      <w:r w:rsidR="001469F6">
        <w:t xml:space="preserve"> and </w:t>
      </w:r>
      <w:r w:rsidR="00B87A63">
        <w:t>Section 3.11. Compressed Natural Gas (CNG)</w:t>
      </w:r>
      <w:bookmarkEnd w:id="41"/>
      <w:r w:rsidR="00B87A63">
        <w:t xml:space="preserve"> </w:t>
      </w:r>
    </w:p>
    <w:p w14:paraId="0EDE7F13" w14:textId="77777777" w:rsidR="005E2E19" w:rsidRPr="005E2E19" w:rsidRDefault="00637CFC" w:rsidP="00B22BB4">
      <w:pPr>
        <w:pStyle w:val="BoldHeading"/>
        <w:spacing w:after="240"/>
        <w:jc w:val="center"/>
        <w:rPr>
          <w:b w:val="0"/>
        </w:rPr>
      </w:pPr>
      <w:r>
        <w:rPr>
          <w:b w:val="0"/>
        </w:rPr>
        <w:t>(</w:t>
      </w:r>
      <w:r w:rsidR="005E2E19" w:rsidRPr="005E2E19">
        <w:rPr>
          <w:b w:val="0"/>
        </w:rPr>
        <w:t>This item was returned to Committee</w:t>
      </w:r>
      <w:r>
        <w:rPr>
          <w:b w:val="0"/>
        </w:rPr>
        <w:t>.)</w:t>
      </w:r>
    </w:p>
    <w:p w14:paraId="73734613" w14:textId="77777777" w:rsidR="00336C8D" w:rsidRDefault="00336C8D" w:rsidP="00AC64C4">
      <w:pPr>
        <w:pStyle w:val="BoldHeading"/>
      </w:pPr>
      <w:r>
        <w:t xml:space="preserve">Source:  </w:t>
      </w:r>
    </w:p>
    <w:p w14:paraId="2854435C" w14:textId="77777777" w:rsidR="00336C8D" w:rsidRPr="00336C8D" w:rsidRDefault="00336C8D" w:rsidP="00D032C1">
      <w:pPr>
        <w:pStyle w:val="BoldHeading"/>
        <w:spacing w:after="240"/>
        <w:rPr>
          <w:b w:val="0"/>
        </w:rPr>
      </w:pPr>
      <w:r w:rsidRPr="00336C8D">
        <w:rPr>
          <w:b w:val="0"/>
          <w:szCs w:val="20"/>
        </w:rPr>
        <w:t>Clean Vehicle Education Foundation</w:t>
      </w:r>
      <w:r w:rsidR="00AB0786">
        <w:rPr>
          <w:b w:val="0"/>
          <w:szCs w:val="20"/>
        </w:rPr>
        <w:t xml:space="preserve"> (201</w:t>
      </w:r>
      <w:r w:rsidR="00B87A63">
        <w:rPr>
          <w:b w:val="0"/>
          <w:szCs w:val="20"/>
        </w:rPr>
        <w:t>3</w:t>
      </w:r>
      <w:r w:rsidR="00AB0786">
        <w:rPr>
          <w:b w:val="0"/>
          <w:szCs w:val="20"/>
        </w:rPr>
        <w:t>)</w:t>
      </w:r>
    </w:p>
    <w:p w14:paraId="42E68169" w14:textId="77777777" w:rsidR="00336C8D" w:rsidRDefault="00336C8D" w:rsidP="00AC64C4">
      <w:pPr>
        <w:pStyle w:val="BoldHeading"/>
        <w:keepNext/>
      </w:pPr>
      <w:r>
        <w:t xml:space="preserve">Purpose:  </w:t>
      </w:r>
    </w:p>
    <w:p w14:paraId="1FFF76E2" w14:textId="77777777" w:rsidR="00336C8D" w:rsidRPr="00336C8D" w:rsidRDefault="00B87A63" w:rsidP="00D032C1">
      <w:pPr>
        <w:rPr>
          <w:szCs w:val="20"/>
        </w:rPr>
      </w:pPr>
      <w:r>
        <w:t>Enable consumers to make cost and fuel economy comparisons between diesel fuel and natural gas.</w:t>
      </w:r>
    </w:p>
    <w:p w14:paraId="299B630D" w14:textId="77777777" w:rsidR="00336C8D" w:rsidRDefault="00336C8D" w:rsidP="00D032C1">
      <w:pPr>
        <w:pStyle w:val="BoldHeading"/>
        <w:spacing w:after="240"/>
        <w:rPr>
          <w:b w:val="0"/>
        </w:rPr>
      </w:pPr>
      <w:r>
        <w:t xml:space="preserve">Item </w:t>
      </w:r>
      <w:r w:rsidR="0024285B">
        <w:t xml:space="preserve">Under </w:t>
      </w:r>
      <w:r>
        <w:t xml:space="preserve">Consideration:  </w:t>
      </w:r>
      <w:r>
        <w:rPr>
          <w:b w:val="0"/>
        </w:rPr>
        <w:t>Amend NIST Handbook 130, Uniform Engine Fuels and Automotive Lubricants Regulation as follows:</w:t>
      </w:r>
    </w:p>
    <w:p w14:paraId="5D50519E" w14:textId="323318FE" w:rsidR="00297A20" w:rsidRPr="006E015B" w:rsidRDefault="00297A20" w:rsidP="00D032C1">
      <w:pPr>
        <w:tabs>
          <w:tab w:val="left" w:pos="1170"/>
        </w:tabs>
        <w:ind w:left="111" w:right="360"/>
        <w:rPr>
          <w:rFonts w:eastAsia="Times New Roman"/>
          <w:b/>
          <w:bCs/>
          <w:position w:val="-1"/>
          <w:sz w:val="22"/>
        </w:rPr>
      </w:pPr>
      <w:r w:rsidRPr="006E015B">
        <w:rPr>
          <w:rFonts w:eastAsia="Times New Roman"/>
          <w:b/>
          <w:bCs/>
          <w:spacing w:val="1"/>
          <w:position w:val="-1"/>
          <w:sz w:val="22"/>
        </w:rPr>
        <w:t>S</w:t>
      </w:r>
      <w:r w:rsidRPr="006E015B">
        <w:rPr>
          <w:rFonts w:eastAsia="Times New Roman"/>
          <w:b/>
          <w:bCs/>
          <w:spacing w:val="-1"/>
          <w:position w:val="-1"/>
          <w:sz w:val="22"/>
        </w:rPr>
        <w:t>ec</w:t>
      </w:r>
      <w:r w:rsidRPr="006E015B">
        <w:rPr>
          <w:rFonts w:eastAsia="Times New Roman"/>
          <w:b/>
          <w:bCs/>
          <w:position w:val="-1"/>
          <w:sz w:val="22"/>
        </w:rPr>
        <w:t>tion 1.</w:t>
      </w:r>
      <w:r w:rsidR="0021730C">
        <w:rPr>
          <w:rFonts w:eastAsia="Times New Roman"/>
          <w:b/>
          <w:bCs/>
          <w:position w:val="-1"/>
          <w:sz w:val="22"/>
        </w:rPr>
        <w:tab/>
      </w:r>
      <w:r w:rsidRPr="006E015B">
        <w:rPr>
          <w:rFonts w:eastAsia="Times New Roman"/>
          <w:b/>
          <w:bCs/>
          <w:position w:val="-1"/>
          <w:sz w:val="22"/>
        </w:rPr>
        <w:t>D</w:t>
      </w:r>
      <w:r w:rsidRPr="006E015B">
        <w:rPr>
          <w:rFonts w:eastAsia="Times New Roman"/>
          <w:b/>
          <w:bCs/>
          <w:spacing w:val="-1"/>
          <w:position w:val="-1"/>
          <w:sz w:val="22"/>
        </w:rPr>
        <w:t>e</w:t>
      </w:r>
      <w:r w:rsidRPr="006E015B">
        <w:rPr>
          <w:rFonts w:eastAsia="Times New Roman"/>
          <w:b/>
          <w:bCs/>
          <w:spacing w:val="1"/>
          <w:position w:val="-1"/>
          <w:sz w:val="22"/>
        </w:rPr>
        <w:t>f</w:t>
      </w:r>
      <w:r w:rsidRPr="006E015B">
        <w:rPr>
          <w:rFonts w:eastAsia="Times New Roman"/>
          <w:b/>
          <w:bCs/>
          <w:position w:val="-1"/>
          <w:sz w:val="22"/>
        </w:rPr>
        <w:t>i</w:t>
      </w:r>
      <w:r w:rsidRPr="006E015B">
        <w:rPr>
          <w:rFonts w:eastAsia="Times New Roman"/>
          <w:b/>
          <w:bCs/>
          <w:spacing w:val="1"/>
          <w:position w:val="-1"/>
          <w:sz w:val="22"/>
        </w:rPr>
        <w:t>n</w:t>
      </w:r>
      <w:r w:rsidRPr="006E015B">
        <w:rPr>
          <w:rFonts w:eastAsia="Times New Roman"/>
          <w:b/>
          <w:bCs/>
          <w:position w:val="-1"/>
          <w:sz w:val="22"/>
        </w:rPr>
        <w:t>itio</w:t>
      </w:r>
      <w:r w:rsidRPr="006E015B">
        <w:rPr>
          <w:rFonts w:eastAsia="Times New Roman"/>
          <w:b/>
          <w:bCs/>
          <w:spacing w:val="1"/>
          <w:position w:val="-1"/>
          <w:sz w:val="22"/>
        </w:rPr>
        <w:t>n</w:t>
      </w:r>
      <w:r w:rsidRPr="006E015B">
        <w:rPr>
          <w:rFonts w:eastAsia="Times New Roman"/>
          <w:b/>
          <w:bCs/>
          <w:position w:val="-1"/>
          <w:sz w:val="22"/>
        </w:rPr>
        <w:t>s</w:t>
      </w:r>
    </w:p>
    <w:p w14:paraId="678F8027" w14:textId="475D6E2B" w:rsidR="00297A20" w:rsidRDefault="00297A20" w:rsidP="00D032C1">
      <w:pPr>
        <w:tabs>
          <w:tab w:val="left" w:pos="900"/>
        </w:tabs>
        <w:spacing w:before="240"/>
        <w:ind w:left="360" w:right="360"/>
        <w:rPr>
          <w:rFonts w:eastAsia="Times New Roman"/>
          <w:szCs w:val="20"/>
        </w:rPr>
      </w:pPr>
      <w:r w:rsidRPr="007568D4">
        <w:rPr>
          <w:rFonts w:eastAsia="Times New Roman"/>
          <w:b/>
          <w:bCs/>
          <w:szCs w:val="20"/>
        </w:rPr>
        <w:t>1.</w:t>
      </w:r>
      <w:r w:rsidR="00620AA7" w:rsidRPr="007568D4">
        <w:rPr>
          <w:rFonts w:eastAsia="Times New Roman"/>
          <w:b/>
          <w:bCs/>
          <w:spacing w:val="2"/>
          <w:szCs w:val="20"/>
        </w:rPr>
        <w:t>3</w:t>
      </w:r>
      <w:r w:rsidR="00620AA7">
        <w:rPr>
          <w:rFonts w:eastAsia="Times New Roman"/>
          <w:b/>
          <w:bCs/>
          <w:spacing w:val="1"/>
          <w:szCs w:val="20"/>
        </w:rPr>
        <w:t>6</w:t>
      </w:r>
      <w:r w:rsidRPr="007568D4">
        <w:rPr>
          <w:rFonts w:eastAsia="Times New Roman"/>
          <w:b/>
          <w:bCs/>
          <w:szCs w:val="20"/>
        </w:rPr>
        <w:t>.</w:t>
      </w:r>
      <w:r w:rsidR="0021730C">
        <w:rPr>
          <w:rFonts w:eastAsia="Times New Roman"/>
          <w:b/>
          <w:bCs/>
          <w:szCs w:val="20"/>
        </w:rPr>
        <w:tab/>
      </w:r>
      <w:r w:rsidRPr="007568D4">
        <w:rPr>
          <w:rFonts w:eastAsia="Times New Roman"/>
          <w:b/>
          <w:bCs/>
          <w:spacing w:val="-1"/>
          <w:szCs w:val="20"/>
        </w:rPr>
        <w:t>L</w:t>
      </w:r>
      <w:r w:rsidRPr="007568D4">
        <w:rPr>
          <w:rFonts w:eastAsia="Times New Roman"/>
          <w:b/>
          <w:bCs/>
          <w:szCs w:val="20"/>
        </w:rPr>
        <w:t>iq</w:t>
      </w:r>
      <w:r w:rsidRPr="007568D4">
        <w:rPr>
          <w:rFonts w:eastAsia="Times New Roman"/>
          <w:b/>
          <w:bCs/>
          <w:spacing w:val="-1"/>
          <w:szCs w:val="20"/>
        </w:rPr>
        <w:t>u</w:t>
      </w:r>
      <w:r w:rsidRPr="007568D4">
        <w:rPr>
          <w:rFonts w:eastAsia="Times New Roman"/>
          <w:b/>
          <w:bCs/>
          <w:szCs w:val="20"/>
        </w:rPr>
        <w:t>e</w:t>
      </w:r>
      <w:r w:rsidRPr="007568D4">
        <w:rPr>
          <w:rFonts w:eastAsia="Times New Roman"/>
          <w:b/>
          <w:bCs/>
          <w:spacing w:val="1"/>
          <w:szCs w:val="20"/>
        </w:rPr>
        <w:t>f</w:t>
      </w:r>
      <w:r w:rsidRPr="007568D4">
        <w:rPr>
          <w:rFonts w:eastAsia="Times New Roman"/>
          <w:b/>
          <w:bCs/>
          <w:szCs w:val="20"/>
        </w:rPr>
        <w:t>i</w:t>
      </w:r>
      <w:r w:rsidRPr="007568D4">
        <w:rPr>
          <w:rFonts w:eastAsia="Times New Roman"/>
          <w:b/>
          <w:bCs/>
          <w:spacing w:val="2"/>
          <w:szCs w:val="20"/>
        </w:rPr>
        <w:t>e</w:t>
      </w:r>
      <w:r w:rsidRPr="007568D4">
        <w:rPr>
          <w:rFonts w:eastAsia="Times New Roman"/>
          <w:b/>
          <w:bCs/>
          <w:szCs w:val="20"/>
        </w:rPr>
        <w:t>d</w:t>
      </w:r>
      <w:r w:rsidRPr="007568D4">
        <w:rPr>
          <w:rFonts w:eastAsia="Times New Roman"/>
          <w:b/>
          <w:bCs/>
          <w:spacing w:val="14"/>
          <w:szCs w:val="20"/>
        </w:rPr>
        <w:t xml:space="preserve"> </w:t>
      </w:r>
      <w:r w:rsidRPr="007568D4">
        <w:rPr>
          <w:rFonts w:eastAsia="Times New Roman"/>
          <w:b/>
          <w:bCs/>
          <w:szCs w:val="20"/>
        </w:rPr>
        <w:t>N</w:t>
      </w:r>
      <w:r w:rsidRPr="007568D4">
        <w:rPr>
          <w:rFonts w:eastAsia="Times New Roman"/>
          <w:b/>
          <w:bCs/>
          <w:spacing w:val="1"/>
          <w:szCs w:val="20"/>
        </w:rPr>
        <w:t>at</w:t>
      </w:r>
      <w:r w:rsidRPr="007568D4">
        <w:rPr>
          <w:rFonts w:eastAsia="Times New Roman"/>
          <w:b/>
          <w:bCs/>
          <w:szCs w:val="20"/>
        </w:rPr>
        <w:t>ur</w:t>
      </w:r>
      <w:r w:rsidRPr="007568D4">
        <w:rPr>
          <w:rFonts w:eastAsia="Times New Roman"/>
          <w:b/>
          <w:bCs/>
          <w:spacing w:val="1"/>
          <w:szCs w:val="20"/>
        </w:rPr>
        <w:t>a</w:t>
      </w:r>
      <w:r w:rsidRPr="007568D4">
        <w:rPr>
          <w:rFonts w:eastAsia="Times New Roman"/>
          <w:b/>
          <w:bCs/>
          <w:szCs w:val="20"/>
        </w:rPr>
        <w:t>l</w:t>
      </w:r>
      <w:r w:rsidRPr="007568D4">
        <w:rPr>
          <w:rFonts w:eastAsia="Times New Roman"/>
          <w:b/>
          <w:bCs/>
          <w:spacing w:val="15"/>
          <w:szCs w:val="20"/>
        </w:rPr>
        <w:t xml:space="preserve"> </w:t>
      </w:r>
      <w:r w:rsidRPr="007568D4">
        <w:rPr>
          <w:rFonts w:eastAsia="Times New Roman"/>
          <w:b/>
          <w:bCs/>
          <w:spacing w:val="-1"/>
          <w:szCs w:val="20"/>
        </w:rPr>
        <w:t>G</w:t>
      </w:r>
      <w:r w:rsidRPr="007568D4">
        <w:rPr>
          <w:rFonts w:eastAsia="Times New Roman"/>
          <w:b/>
          <w:bCs/>
          <w:spacing w:val="1"/>
          <w:szCs w:val="20"/>
        </w:rPr>
        <w:t>a</w:t>
      </w:r>
      <w:r w:rsidRPr="007568D4">
        <w:rPr>
          <w:rFonts w:eastAsia="Times New Roman"/>
          <w:b/>
          <w:bCs/>
          <w:szCs w:val="20"/>
        </w:rPr>
        <w:t>s</w:t>
      </w:r>
      <w:r w:rsidRPr="007568D4">
        <w:rPr>
          <w:rFonts w:eastAsia="Times New Roman"/>
          <w:b/>
          <w:bCs/>
          <w:spacing w:val="18"/>
          <w:szCs w:val="20"/>
        </w:rPr>
        <w:t xml:space="preserve"> </w:t>
      </w:r>
      <w:r w:rsidRPr="007568D4">
        <w:rPr>
          <w:rFonts w:eastAsia="Times New Roman"/>
          <w:b/>
          <w:bCs/>
          <w:spacing w:val="1"/>
          <w:szCs w:val="20"/>
        </w:rPr>
        <w:t>(</w:t>
      </w:r>
      <w:r w:rsidRPr="007568D4">
        <w:rPr>
          <w:rFonts w:eastAsia="Times New Roman"/>
          <w:b/>
          <w:bCs/>
          <w:spacing w:val="-1"/>
          <w:szCs w:val="20"/>
        </w:rPr>
        <w:t>L</w:t>
      </w:r>
      <w:r w:rsidRPr="007568D4">
        <w:rPr>
          <w:rFonts w:eastAsia="Times New Roman"/>
          <w:b/>
          <w:bCs/>
          <w:spacing w:val="2"/>
          <w:szCs w:val="20"/>
        </w:rPr>
        <w:t>N</w:t>
      </w:r>
      <w:r w:rsidRPr="007568D4">
        <w:rPr>
          <w:rFonts w:eastAsia="Times New Roman"/>
          <w:b/>
          <w:bCs/>
          <w:spacing w:val="-1"/>
          <w:szCs w:val="20"/>
        </w:rPr>
        <w:t>G</w:t>
      </w:r>
      <w:r w:rsidRPr="007568D4">
        <w:rPr>
          <w:rFonts w:eastAsia="Times New Roman"/>
          <w:b/>
          <w:bCs/>
          <w:spacing w:val="1"/>
          <w:szCs w:val="20"/>
        </w:rPr>
        <w:t>)</w:t>
      </w:r>
      <w:r w:rsidRPr="007568D4">
        <w:rPr>
          <w:rFonts w:eastAsia="Times New Roman"/>
          <w:b/>
          <w:bCs/>
          <w:szCs w:val="20"/>
        </w:rPr>
        <w:t>.</w:t>
      </w:r>
      <w:r w:rsidRPr="007568D4">
        <w:rPr>
          <w:rFonts w:eastAsia="Times New Roman"/>
          <w:b/>
          <w:bCs/>
          <w:spacing w:val="19"/>
          <w:szCs w:val="20"/>
        </w:rPr>
        <w:t xml:space="preserve"> </w:t>
      </w:r>
      <w:r w:rsidRPr="007568D4">
        <w:rPr>
          <w:rFonts w:eastAsia="Times New Roman"/>
          <w:szCs w:val="20"/>
        </w:rPr>
        <w:t>–</w:t>
      </w:r>
      <w:r w:rsidRPr="007568D4">
        <w:rPr>
          <w:rFonts w:eastAsia="Times New Roman"/>
          <w:spacing w:val="22"/>
          <w:szCs w:val="20"/>
        </w:rPr>
        <w:t xml:space="preserve"> </w:t>
      </w:r>
      <w:r w:rsidRPr="007568D4">
        <w:rPr>
          <w:rFonts w:eastAsia="Times New Roman"/>
          <w:szCs w:val="20"/>
        </w:rPr>
        <w:t>Nat</w:t>
      </w:r>
      <w:r w:rsidRPr="007568D4">
        <w:rPr>
          <w:rFonts w:eastAsia="Times New Roman"/>
          <w:spacing w:val="-1"/>
          <w:szCs w:val="20"/>
        </w:rPr>
        <w:t>u</w:t>
      </w:r>
      <w:r w:rsidRPr="007568D4">
        <w:rPr>
          <w:rFonts w:eastAsia="Times New Roman"/>
          <w:spacing w:val="1"/>
          <w:szCs w:val="20"/>
        </w:rPr>
        <w:t>r</w:t>
      </w:r>
      <w:r w:rsidRPr="007568D4">
        <w:rPr>
          <w:rFonts w:eastAsia="Times New Roman"/>
          <w:szCs w:val="20"/>
        </w:rPr>
        <w:t>al</w:t>
      </w:r>
      <w:r w:rsidRPr="007568D4">
        <w:rPr>
          <w:rFonts w:eastAsia="Times New Roman"/>
          <w:spacing w:val="16"/>
          <w:szCs w:val="20"/>
        </w:rPr>
        <w:t xml:space="preserve"> </w:t>
      </w:r>
      <w:r w:rsidRPr="007568D4">
        <w:rPr>
          <w:rFonts w:eastAsia="Times New Roman"/>
          <w:spacing w:val="-1"/>
          <w:szCs w:val="20"/>
        </w:rPr>
        <w:t>g</w:t>
      </w:r>
      <w:r w:rsidRPr="007568D4">
        <w:rPr>
          <w:rFonts w:eastAsia="Times New Roman"/>
          <w:szCs w:val="20"/>
        </w:rPr>
        <w:t>as</w:t>
      </w:r>
      <w:r w:rsidRPr="006E015B">
        <w:rPr>
          <w:rFonts w:eastAsia="Times New Roman"/>
          <w:spacing w:val="22"/>
          <w:szCs w:val="20"/>
        </w:rPr>
        <w:t xml:space="preserve"> </w:t>
      </w:r>
      <w:r w:rsidRPr="007568D4">
        <w:rPr>
          <w:rFonts w:eastAsia="Times New Roman"/>
          <w:color w:val="000000"/>
          <w:szCs w:val="20"/>
        </w:rPr>
        <w:t>t</w:t>
      </w:r>
      <w:r w:rsidRPr="007568D4">
        <w:rPr>
          <w:rFonts w:eastAsia="Times New Roman"/>
          <w:color w:val="000000"/>
          <w:spacing w:val="-1"/>
          <w:szCs w:val="20"/>
        </w:rPr>
        <w:t>h</w:t>
      </w:r>
      <w:r w:rsidRPr="007568D4">
        <w:rPr>
          <w:rFonts w:eastAsia="Times New Roman"/>
          <w:color w:val="000000"/>
          <w:szCs w:val="20"/>
        </w:rPr>
        <w:t>at</w:t>
      </w:r>
      <w:r w:rsidRPr="007568D4">
        <w:rPr>
          <w:rFonts w:eastAsia="Times New Roman"/>
          <w:color w:val="000000"/>
          <w:spacing w:val="21"/>
          <w:szCs w:val="20"/>
        </w:rPr>
        <w:t xml:space="preserve"> </w:t>
      </w:r>
      <w:r w:rsidRPr="007568D4">
        <w:rPr>
          <w:rFonts w:eastAsia="Times New Roman"/>
          <w:color w:val="000000"/>
          <w:spacing w:val="-1"/>
          <w:szCs w:val="20"/>
        </w:rPr>
        <w:t>h</w:t>
      </w:r>
      <w:r w:rsidRPr="007568D4">
        <w:rPr>
          <w:rFonts w:eastAsia="Times New Roman"/>
          <w:color w:val="000000"/>
          <w:spacing w:val="3"/>
          <w:szCs w:val="20"/>
        </w:rPr>
        <w:t>a</w:t>
      </w:r>
      <w:r w:rsidRPr="007568D4">
        <w:rPr>
          <w:rFonts w:eastAsia="Times New Roman"/>
          <w:color w:val="000000"/>
          <w:szCs w:val="20"/>
        </w:rPr>
        <w:t>s</w:t>
      </w:r>
      <w:r w:rsidRPr="007568D4">
        <w:rPr>
          <w:rFonts w:eastAsia="Times New Roman"/>
          <w:color w:val="000000"/>
          <w:spacing w:val="18"/>
          <w:szCs w:val="20"/>
        </w:rPr>
        <w:t xml:space="preserve"> </w:t>
      </w:r>
      <w:r w:rsidRPr="007568D4">
        <w:rPr>
          <w:rFonts w:eastAsia="Times New Roman"/>
          <w:color w:val="000000"/>
          <w:spacing w:val="1"/>
          <w:szCs w:val="20"/>
        </w:rPr>
        <w:t>b</w:t>
      </w:r>
      <w:r w:rsidRPr="007568D4">
        <w:rPr>
          <w:rFonts w:eastAsia="Times New Roman"/>
          <w:color w:val="000000"/>
          <w:szCs w:val="20"/>
        </w:rPr>
        <w:t>e</w:t>
      </w:r>
      <w:r w:rsidRPr="007568D4">
        <w:rPr>
          <w:rFonts w:eastAsia="Times New Roman"/>
          <w:color w:val="000000"/>
          <w:spacing w:val="1"/>
          <w:szCs w:val="20"/>
        </w:rPr>
        <w:t>e</w:t>
      </w:r>
      <w:r w:rsidRPr="007568D4">
        <w:rPr>
          <w:rFonts w:eastAsia="Times New Roman"/>
          <w:color w:val="000000"/>
          <w:szCs w:val="20"/>
        </w:rPr>
        <w:t>n</w:t>
      </w:r>
      <w:r w:rsidRPr="007568D4">
        <w:rPr>
          <w:rFonts w:eastAsia="Times New Roman"/>
          <w:color w:val="000000"/>
          <w:spacing w:val="17"/>
          <w:szCs w:val="20"/>
        </w:rPr>
        <w:t xml:space="preserve"> </w:t>
      </w:r>
      <w:r w:rsidRPr="007568D4">
        <w:rPr>
          <w:rFonts w:eastAsia="Times New Roman"/>
          <w:color w:val="000000"/>
          <w:szCs w:val="20"/>
        </w:rPr>
        <w:t>li</w:t>
      </w:r>
      <w:r w:rsidRPr="007568D4">
        <w:rPr>
          <w:rFonts w:eastAsia="Times New Roman"/>
          <w:color w:val="000000"/>
          <w:spacing w:val="1"/>
          <w:szCs w:val="20"/>
        </w:rPr>
        <w:t>q</w:t>
      </w:r>
      <w:r w:rsidRPr="007568D4">
        <w:rPr>
          <w:rFonts w:eastAsia="Times New Roman"/>
          <w:color w:val="000000"/>
          <w:spacing w:val="-1"/>
          <w:szCs w:val="20"/>
        </w:rPr>
        <w:t>u</w:t>
      </w:r>
      <w:r w:rsidRPr="007568D4">
        <w:rPr>
          <w:rFonts w:eastAsia="Times New Roman"/>
          <w:color w:val="000000"/>
          <w:szCs w:val="20"/>
        </w:rPr>
        <w:t>e</w:t>
      </w:r>
      <w:r w:rsidRPr="007568D4">
        <w:rPr>
          <w:rFonts w:eastAsia="Times New Roman"/>
          <w:color w:val="000000"/>
          <w:spacing w:val="1"/>
          <w:szCs w:val="20"/>
        </w:rPr>
        <w:t>f</w:t>
      </w:r>
      <w:r w:rsidRPr="007568D4">
        <w:rPr>
          <w:rFonts w:eastAsia="Times New Roman"/>
          <w:color w:val="000000"/>
          <w:szCs w:val="20"/>
        </w:rPr>
        <w:t>ied</w:t>
      </w:r>
      <w:r w:rsidRPr="007568D4">
        <w:rPr>
          <w:rFonts w:eastAsia="Times New Roman"/>
          <w:color w:val="000000"/>
          <w:spacing w:val="16"/>
          <w:szCs w:val="20"/>
        </w:rPr>
        <w:t xml:space="preserve"> </w:t>
      </w:r>
      <w:r w:rsidRPr="007568D4">
        <w:rPr>
          <w:rFonts w:eastAsia="Times New Roman"/>
          <w:color w:val="000000"/>
          <w:szCs w:val="20"/>
        </w:rPr>
        <w:t>at</w:t>
      </w:r>
      <w:r w:rsidR="00620AA7" w:rsidRPr="006E015B">
        <w:rPr>
          <w:rFonts w:eastAsia="Times New Roman"/>
          <w:spacing w:val="2"/>
          <w:position w:val="-1"/>
          <w:szCs w:val="20"/>
        </w:rPr>
        <w:t xml:space="preserve"> </w:t>
      </w:r>
      <w:r w:rsidR="00765140" w:rsidRPr="007568D4">
        <w:rPr>
          <w:rFonts w:eastAsia="Times New Roman"/>
          <w:color w:val="000000"/>
          <w:szCs w:val="20"/>
        </w:rPr>
        <w:t xml:space="preserve">– </w:t>
      </w:r>
      <w:r w:rsidRPr="006E015B">
        <w:rPr>
          <w:rFonts w:eastAsia="Times New Roman"/>
          <w:spacing w:val="1"/>
          <w:position w:val="-1"/>
          <w:szCs w:val="20"/>
        </w:rPr>
        <w:t>1</w:t>
      </w:r>
      <w:r w:rsidRPr="006E015B">
        <w:rPr>
          <w:rFonts w:eastAsia="Times New Roman"/>
          <w:spacing w:val="-1"/>
          <w:position w:val="-1"/>
          <w:szCs w:val="20"/>
        </w:rPr>
        <w:t>6</w:t>
      </w:r>
      <w:r w:rsidRPr="006E015B">
        <w:rPr>
          <w:rFonts w:eastAsia="Times New Roman"/>
          <w:position w:val="-1"/>
          <w:szCs w:val="20"/>
        </w:rPr>
        <w:t>2</w:t>
      </w:r>
      <w:r w:rsidRPr="00620AA7">
        <w:rPr>
          <w:rFonts w:eastAsia="Times New Roman"/>
          <w:spacing w:val="-8"/>
          <w:position w:val="-1"/>
          <w:szCs w:val="20"/>
        </w:rPr>
        <w:t xml:space="preserve"> </w:t>
      </w:r>
      <w:r w:rsidR="0029481A">
        <w:rPr>
          <w:rFonts w:eastAsia="Times New Roman"/>
          <w:color w:val="000000"/>
          <w:spacing w:val="3"/>
          <w:position w:val="-1"/>
          <w:szCs w:val="20"/>
        </w:rPr>
        <w:t>°</w:t>
      </w:r>
      <w:r w:rsidRPr="007568D4">
        <w:rPr>
          <w:rFonts w:eastAsia="Times New Roman"/>
          <w:color w:val="000000"/>
          <w:position w:val="-1"/>
          <w:szCs w:val="20"/>
        </w:rPr>
        <w:t>C</w:t>
      </w:r>
      <w:r w:rsidRPr="007568D4">
        <w:rPr>
          <w:rFonts w:eastAsia="Times New Roman"/>
          <w:color w:val="000000"/>
          <w:spacing w:val="-3"/>
          <w:position w:val="-1"/>
          <w:szCs w:val="20"/>
        </w:rPr>
        <w:t xml:space="preserve"> </w:t>
      </w:r>
      <w:r w:rsidRPr="007568D4">
        <w:rPr>
          <w:rFonts w:eastAsia="Times New Roman"/>
          <w:color w:val="000000"/>
          <w:spacing w:val="1"/>
          <w:position w:val="-1"/>
          <w:szCs w:val="20"/>
        </w:rPr>
        <w:t>(</w:t>
      </w:r>
      <w:r w:rsidRPr="007568D4">
        <w:rPr>
          <w:rFonts w:eastAsia="Times New Roman"/>
          <w:color w:val="000000"/>
          <w:position w:val="-1"/>
          <w:szCs w:val="20"/>
        </w:rPr>
        <w:t>–</w:t>
      </w:r>
      <w:r w:rsidRPr="007568D4">
        <w:rPr>
          <w:rFonts w:eastAsia="Times New Roman"/>
          <w:color w:val="000000"/>
          <w:spacing w:val="-2"/>
          <w:position w:val="-1"/>
          <w:szCs w:val="20"/>
        </w:rPr>
        <w:t xml:space="preserve"> </w:t>
      </w:r>
      <w:r w:rsidRPr="007568D4">
        <w:rPr>
          <w:rFonts w:eastAsia="Times New Roman"/>
          <w:b/>
          <w:strike/>
          <w:spacing w:val="1"/>
          <w:position w:val="-1"/>
          <w:szCs w:val="20"/>
        </w:rPr>
        <w:t>25</w:t>
      </w:r>
      <w:r w:rsidRPr="007568D4">
        <w:rPr>
          <w:rFonts w:eastAsia="Times New Roman"/>
          <w:b/>
          <w:strike/>
          <w:spacing w:val="-1"/>
          <w:position w:val="-1"/>
          <w:szCs w:val="20"/>
        </w:rPr>
        <w:t>9</w:t>
      </w:r>
      <w:r w:rsidRPr="007568D4">
        <w:rPr>
          <w:rFonts w:eastAsia="Times New Roman"/>
          <w:b/>
          <w:spacing w:val="1"/>
          <w:position w:val="-1"/>
          <w:szCs w:val="20"/>
          <w:u w:val="single"/>
        </w:rPr>
        <w:t>26</w:t>
      </w:r>
      <w:r w:rsidRPr="007568D4">
        <w:rPr>
          <w:rFonts w:eastAsia="Times New Roman"/>
          <w:b/>
          <w:position w:val="-1"/>
          <w:szCs w:val="20"/>
          <w:u w:val="single"/>
        </w:rPr>
        <w:t>0</w:t>
      </w:r>
      <w:r w:rsidRPr="007568D4">
        <w:rPr>
          <w:rFonts w:eastAsia="Times New Roman"/>
          <w:color w:val="FF0000"/>
          <w:spacing w:val="-8"/>
          <w:position w:val="-1"/>
          <w:szCs w:val="20"/>
        </w:rPr>
        <w:t xml:space="preserve"> </w:t>
      </w:r>
      <w:r w:rsidR="0029481A">
        <w:rPr>
          <w:rFonts w:eastAsia="Times New Roman"/>
          <w:color w:val="000000"/>
          <w:spacing w:val="3"/>
          <w:position w:val="-1"/>
          <w:szCs w:val="20"/>
        </w:rPr>
        <w:t>°</w:t>
      </w:r>
      <w:r w:rsidRPr="007568D4">
        <w:rPr>
          <w:rFonts w:eastAsia="Times New Roman"/>
          <w:color w:val="000000"/>
          <w:position w:val="-1"/>
          <w:szCs w:val="20"/>
        </w:rPr>
        <w:t>F)</w:t>
      </w:r>
      <w:r w:rsidRPr="007568D4">
        <w:rPr>
          <w:rFonts w:eastAsia="Times New Roman"/>
          <w:color w:val="000000"/>
          <w:spacing w:val="-2"/>
          <w:position w:val="-1"/>
          <w:szCs w:val="20"/>
        </w:rPr>
        <w:t xml:space="preserve"> </w:t>
      </w:r>
      <w:r w:rsidRPr="007568D4">
        <w:rPr>
          <w:rFonts w:eastAsia="Times New Roman"/>
          <w:color w:val="000000"/>
          <w:position w:val="-1"/>
          <w:szCs w:val="20"/>
        </w:rPr>
        <w:t>a</w:t>
      </w:r>
      <w:r w:rsidRPr="007568D4">
        <w:rPr>
          <w:rFonts w:eastAsia="Times New Roman"/>
          <w:color w:val="000000"/>
          <w:spacing w:val="-1"/>
          <w:position w:val="-1"/>
          <w:szCs w:val="20"/>
        </w:rPr>
        <w:t>n</w:t>
      </w:r>
      <w:r w:rsidRPr="007568D4">
        <w:rPr>
          <w:rFonts w:eastAsia="Times New Roman"/>
          <w:color w:val="000000"/>
          <w:position w:val="-1"/>
          <w:szCs w:val="20"/>
        </w:rPr>
        <w:t>d</w:t>
      </w:r>
      <w:r w:rsidRPr="007568D4">
        <w:rPr>
          <w:rFonts w:eastAsia="Times New Roman"/>
          <w:color w:val="000000"/>
          <w:spacing w:val="-2"/>
          <w:position w:val="-1"/>
          <w:szCs w:val="20"/>
        </w:rPr>
        <w:t xml:space="preserve"> </w:t>
      </w:r>
      <w:r w:rsidRPr="007568D4">
        <w:rPr>
          <w:rFonts w:eastAsia="Times New Roman"/>
          <w:color w:val="000000"/>
          <w:spacing w:val="-1"/>
          <w:position w:val="-1"/>
          <w:szCs w:val="20"/>
        </w:rPr>
        <w:t>s</w:t>
      </w:r>
      <w:r w:rsidRPr="007568D4">
        <w:rPr>
          <w:rFonts w:eastAsia="Times New Roman"/>
          <w:color w:val="000000"/>
          <w:position w:val="-1"/>
          <w:szCs w:val="20"/>
        </w:rPr>
        <w:t>t</w:t>
      </w:r>
      <w:r w:rsidRPr="007568D4">
        <w:rPr>
          <w:rFonts w:eastAsia="Times New Roman"/>
          <w:color w:val="000000"/>
          <w:spacing w:val="1"/>
          <w:position w:val="-1"/>
          <w:szCs w:val="20"/>
        </w:rPr>
        <w:t>or</w:t>
      </w:r>
      <w:r w:rsidRPr="007568D4">
        <w:rPr>
          <w:rFonts w:eastAsia="Times New Roman"/>
          <w:color w:val="000000"/>
          <w:position w:val="-1"/>
          <w:szCs w:val="20"/>
        </w:rPr>
        <w:t>ed</w:t>
      </w:r>
      <w:r w:rsidRPr="007568D4">
        <w:rPr>
          <w:rFonts w:eastAsia="Times New Roman"/>
          <w:color w:val="000000"/>
          <w:spacing w:val="-3"/>
          <w:position w:val="-1"/>
          <w:szCs w:val="20"/>
        </w:rPr>
        <w:t xml:space="preserve"> </w:t>
      </w:r>
      <w:r w:rsidRPr="007568D4">
        <w:rPr>
          <w:rFonts w:eastAsia="Times New Roman"/>
          <w:color w:val="000000"/>
          <w:position w:val="-1"/>
          <w:szCs w:val="20"/>
        </w:rPr>
        <w:t>in</w:t>
      </w:r>
      <w:r w:rsidRPr="007568D4">
        <w:rPr>
          <w:rFonts w:eastAsia="Times New Roman"/>
          <w:color w:val="000000"/>
          <w:spacing w:val="-3"/>
          <w:position w:val="-1"/>
          <w:szCs w:val="20"/>
        </w:rPr>
        <w:t xml:space="preserve"> </w:t>
      </w:r>
      <w:r w:rsidRPr="007568D4">
        <w:rPr>
          <w:rFonts w:eastAsia="Times New Roman"/>
          <w:color w:val="000000"/>
          <w:spacing w:val="2"/>
          <w:position w:val="-1"/>
          <w:szCs w:val="20"/>
        </w:rPr>
        <w:t>i</w:t>
      </w:r>
      <w:r w:rsidRPr="007568D4">
        <w:rPr>
          <w:rFonts w:eastAsia="Times New Roman"/>
          <w:color w:val="000000"/>
          <w:spacing w:val="-1"/>
          <w:position w:val="-1"/>
          <w:szCs w:val="20"/>
        </w:rPr>
        <w:t>n</w:t>
      </w:r>
      <w:r w:rsidRPr="007568D4">
        <w:rPr>
          <w:rFonts w:eastAsia="Times New Roman"/>
          <w:color w:val="000000"/>
          <w:spacing w:val="2"/>
          <w:position w:val="-1"/>
          <w:szCs w:val="20"/>
        </w:rPr>
        <w:t>s</w:t>
      </w:r>
      <w:r w:rsidRPr="007568D4">
        <w:rPr>
          <w:rFonts w:eastAsia="Times New Roman"/>
          <w:color w:val="000000"/>
          <w:spacing w:val="-1"/>
          <w:position w:val="-1"/>
          <w:szCs w:val="20"/>
        </w:rPr>
        <w:t>u</w:t>
      </w:r>
      <w:r w:rsidRPr="007568D4">
        <w:rPr>
          <w:rFonts w:eastAsia="Times New Roman"/>
          <w:color w:val="000000"/>
          <w:position w:val="-1"/>
          <w:szCs w:val="20"/>
        </w:rPr>
        <w:t>lated</w:t>
      </w:r>
      <w:r w:rsidRPr="007568D4">
        <w:rPr>
          <w:rFonts w:eastAsia="Times New Roman"/>
          <w:color w:val="000000"/>
          <w:spacing w:val="-3"/>
          <w:position w:val="-1"/>
          <w:szCs w:val="20"/>
        </w:rPr>
        <w:t xml:space="preserve"> </w:t>
      </w:r>
      <w:r w:rsidRPr="007568D4">
        <w:rPr>
          <w:rFonts w:eastAsia="Times New Roman"/>
          <w:color w:val="000000"/>
          <w:position w:val="-1"/>
          <w:szCs w:val="20"/>
        </w:rPr>
        <w:t>c</w:t>
      </w:r>
      <w:r w:rsidRPr="007568D4">
        <w:rPr>
          <w:rFonts w:eastAsia="Times New Roman"/>
          <w:color w:val="000000"/>
          <w:spacing w:val="3"/>
          <w:position w:val="-1"/>
          <w:szCs w:val="20"/>
        </w:rPr>
        <w:t>r</w:t>
      </w:r>
      <w:r w:rsidRPr="007568D4">
        <w:rPr>
          <w:rFonts w:eastAsia="Times New Roman"/>
          <w:color w:val="000000"/>
          <w:spacing w:val="-4"/>
          <w:position w:val="-1"/>
          <w:szCs w:val="20"/>
        </w:rPr>
        <w:t>y</w:t>
      </w:r>
      <w:r w:rsidRPr="007568D4">
        <w:rPr>
          <w:rFonts w:eastAsia="Times New Roman"/>
          <w:color w:val="000000"/>
          <w:spacing w:val="1"/>
          <w:position w:val="-1"/>
          <w:szCs w:val="20"/>
        </w:rPr>
        <w:t>o</w:t>
      </w:r>
      <w:r w:rsidRPr="007568D4">
        <w:rPr>
          <w:rFonts w:eastAsia="Times New Roman"/>
          <w:color w:val="000000"/>
          <w:spacing w:val="-1"/>
          <w:position w:val="-1"/>
          <w:szCs w:val="20"/>
        </w:rPr>
        <w:t>g</w:t>
      </w:r>
      <w:r w:rsidRPr="007568D4">
        <w:rPr>
          <w:rFonts w:eastAsia="Times New Roman"/>
          <w:color w:val="000000"/>
          <w:spacing w:val="3"/>
          <w:position w:val="-1"/>
          <w:szCs w:val="20"/>
        </w:rPr>
        <w:t>e</w:t>
      </w:r>
      <w:r w:rsidRPr="007568D4">
        <w:rPr>
          <w:rFonts w:eastAsia="Times New Roman"/>
          <w:color w:val="000000"/>
          <w:spacing w:val="-1"/>
          <w:position w:val="-1"/>
          <w:szCs w:val="20"/>
        </w:rPr>
        <w:t>n</w:t>
      </w:r>
      <w:r w:rsidRPr="007568D4">
        <w:rPr>
          <w:rFonts w:eastAsia="Times New Roman"/>
          <w:color w:val="000000"/>
          <w:position w:val="-1"/>
          <w:szCs w:val="20"/>
        </w:rPr>
        <w:t>ic</w:t>
      </w:r>
      <w:r w:rsidRPr="007568D4">
        <w:rPr>
          <w:rFonts w:eastAsia="Times New Roman"/>
          <w:color w:val="000000"/>
          <w:spacing w:val="-8"/>
          <w:position w:val="-1"/>
          <w:szCs w:val="20"/>
        </w:rPr>
        <w:t xml:space="preserve"> </w:t>
      </w:r>
      <w:r w:rsidRPr="007568D4">
        <w:rPr>
          <w:rFonts w:eastAsia="Times New Roman"/>
          <w:color w:val="000000"/>
          <w:position w:val="-1"/>
          <w:szCs w:val="20"/>
        </w:rPr>
        <w:t>t</w:t>
      </w:r>
      <w:r w:rsidRPr="007568D4">
        <w:rPr>
          <w:rFonts w:eastAsia="Times New Roman"/>
          <w:color w:val="000000"/>
          <w:spacing w:val="2"/>
          <w:position w:val="-1"/>
          <w:szCs w:val="20"/>
        </w:rPr>
        <w:t>a</w:t>
      </w:r>
      <w:r w:rsidRPr="007568D4">
        <w:rPr>
          <w:rFonts w:eastAsia="Times New Roman"/>
          <w:color w:val="000000"/>
          <w:spacing w:val="-1"/>
          <w:position w:val="-1"/>
          <w:szCs w:val="20"/>
        </w:rPr>
        <w:t>n</w:t>
      </w:r>
      <w:r w:rsidRPr="007568D4">
        <w:rPr>
          <w:rFonts w:eastAsia="Times New Roman"/>
          <w:color w:val="000000"/>
          <w:spacing w:val="1"/>
          <w:position w:val="-1"/>
          <w:szCs w:val="20"/>
        </w:rPr>
        <w:t>k</w:t>
      </w:r>
      <w:r w:rsidRPr="007568D4">
        <w:rPr>
          <w:rFonts w:eastAsia="Times New Roman"/>
          <w:color w:val="000000"/>
          <w:position w:val="-1"/>
          <w:szCs w:val="20"/>
        </w:rPr>
        <w:t>s</w:t>
      </w:r>
      <w:r w:rsidRPr="007568D4">
        <w:rPr>
          <w:rFonts w:eastAsia="Times New Roman"/>
          <w:color w:val="000000"/>
          <w:spacing w:val="-4"/>
          <w:position w:val="-1"/>
          <w:szCs w:val="20"/>
        </w:rPr>
        <w:t xml:space="preserve"> </w:t>
      </w:r>
      <w:r w:rsidRPr="007568D4">
        <w:rPr>
          <w:rFonts w:eastAsia="Times New Roman"/>
          <w:color w:val="000000"/>
          <w:spacing w:val="-2"/>
          <w:position w:val="-1"/>
          <w:szCs w:val="20"/>
        </w:rPr>
        <w:t>f</w:t>
      </w:r>
      <w:r w:rsidRPr="007568D4">
        <w:rPr>
          <w:rFonts w:eastAsia="Times New Roman"/>
          <w:color w:val="000000"/>
          <w:spacing w:val="1"/>
          <w:position w:val="-1"/>
          <w:szCs w:val="20"/>
        </w:rPr>
        <w:t>o</w:t>
      </w:r>
      <w:r w:rsidRPr="007568D4">
        <w:rPr>
          <w:rFonts w:eastAsia="Times New Roman"/>
          <w:color w:val="000000"/>
          <w:position w:val="-1"/>
          <w:szCs w:val="20"/>
        </w:rPr>
        <w:t>r</w:t>
      </w:r>
      <w:r w:rsidRPr="007568D4">
        <w:rPr>
          <w:rFonts w:eastAsia="Times New Roman"/>
          <w:color w:val="000000"/>
          <w:spacing w:val="-1"/>
          <w:position w:val="-1"/>
          <w:szCs w:val="20"/>
        </w:rPr>
        <w:t xml:space="preserve"> </w:t>
      </w:r>
      <w:r w:rsidRPr="007568D4">
        <w:rPr>
          <w:rFonts w:eastAsia="Times New Roman"/>
          <w:color w:val="000000"/>
          <w:spacing w:val="1"/>
          <w:position w:val="-1"/>
          <w:szCs w:val="20"/>
        </w:rPr>
        <w:t>u</w:t>
      </w:r>
      <w:r w:rsidRPr="007568D4">
        <w:rPr>
          <w:rFonts w:eastAsia="Times New Roman"/>
          <w:color w:val="000000"/>
          <w:spacing w:val="-1"/>
          <w:position w:val="-1"/>
          <w:szCs w:val="20"/>
        </w:rPr>
        <w:t>s</w:t>
      </w:r>
      <w:r w:rsidRPr="007568D4">
        <w:rPr>
          <w:rFonts w:eastAsia="Times New Roman"/>
          <w:color w:val="000000"/>
          <w:position w:val="-1"/>
          <w:szCs w:val="20"/>
        </w:rPr>
        <w:t>e as</w:t>
      </w:r>
      <w:r w:rsidRPr="007568D4">
        <w:rPr>
          <w:rFonts w:eastAsia="Times New Roman"/>
          <w:color w:val="000000"/>
          <w:spacing w:val="-2"/>
          <w:position w:val="-1"/>
          <w:szCs w:val="20"/>
        </w:rPr>
        <w:t xml:space="preserve"> </w:t>
      </w:r>
      <w:r w:rsidRPr="007568D4">
        <w:rPr>
          <w:rFonts w:eastAsia="Times New Roman"/>
          <w:color w:val="000000"/>
          <w:position w:val="-1"/>
          <w:szCs w:val="20"/>
        </w:rPr>
        <w:t>an</w:t>
      </w:r>
      <w:r w:rsidRPr="007568D4">
        <w:rPr>
          <w:rFonts w:eastAsia="Times New Roman"/>
          <w:color w:val="000000"/>
          <w:spacing w:val="-3"/>
          <w:position w:val="-1"/>
          <w:szCs w:val="20"/>
        </w:rPr>
        <w:t xml:space="preserve"> </w:t>
      </w:r>
      <w:r w:rsidRPr="007568D4">
        <w:rPr>
          <w:rFonts w:eastAsia="Times New Roman"/>
          <w:color w:val="000000"/>
          <w:position w:val="-1"/>
          <w:szCs w:val="20"/>
        </w:rPr>
        <w:t>e</w:t>
      </w:r>
      <w:r w:rsidRPr="007568D4">
        <w:rPr>
          <w:rFonts w:eastAsia="Times New Roman"/>
          <w:color w:val="000000"/>
          <w:spacing w:val="1"/>
          <w:position w:val="-1"/>
          <w:szCs w:val="20"/>
        </w:rPr>
        <w:t>n</w:t>
      </w:r>
      <w:r w:rsidRPr="007568D4">
        <w:rPr>
          <w:rFonts w:eastAsia="Times New Roman"/>
          <w:color w:val="000000"/>
          <w:spacing w:val="-1"/>
          <w:position w:val="-1"/>
          <w:szCs w:val="20"/>
        </w:rPr>
        <w:t>g</w:t>
      </w:r>
      <w:r w:rsidRPr="007568D4">
        <w:rPr>
          <w:rFonts w:eastAsia="Times New Roman"/>
          <w:color w:val="000000"/>
          <w:spacing w:val="2"/>
          <w:position w:val="-1"/>
          <w:szCs w:val="20"/>
        </w:rPr>
        <w:t>i</w:t>
      </w:r>
      <w:r w:rsidRPr="007568D4">
        <w:rPr>
          <w:rFonts w:eastAsia="Times New Roman"/>
          <w:color w:val="000000"/>
          <w:spacing w:val="-1"/>
          <w:position w:val="-1"/>
          <w:szCs w:val="20"/>
        </w:rPr>
        <w:t>n</w:t>
      </w:r>
      <w:r w:rsidRPr="007568D4">
        <w:rPr>
          <w:rFonts w:eastAsia="Times New Roman"/>
          <w:color w:val="000000"/>
          <w:position w:val="-1"/>
          <w:szCs w:val="20"/>
        </w:rPr>
        <w:t>e</w:t>
      </w:r>
      <w:r w:rsidRPr="007568D4">
        <w:rPr>
          <w:rFonts w:eastAsia="Times New Roman"/>
          <w:color w:val="000000"/>
          <w:spacing w:val="-4"/>
          <w:position w:val="-1"/>
          <w:szCs w:val="20"/>
        </w:rPr>
        <w:t xml:space="preserve"> </w:t>
      </w:r>
      <w:r w:rsidRPr="007568D4">
        <w:rPr>
          <w:rFonts w:eastAsia="Times New Roman"/>
          <w:color w:val="000000"/>
          <w:spacing w:val="1"/>
          <w:position w:val="-1"/>
          <w:szCs w:val="20"/>
        </w:rPr>
        <w:t>f</w:t>
      </w:r>
      <w:r w:rsidRPr="007568D4">
        <w:rPr>
          <w:rFonts w:eastAsia="Times New Roman"/>
          <w:color w:val="000000"/>
          <w:spacing w:val="-1"/>
          <w:position w:val="-1"/>
          <w:szCs w:val="20"/>
        </w:rPr>
        <w:t>u</w:t>
      </w:r>
      <w:r w:rsidRPr="007568D4">
        <w:rPr>
          <w:rFonts w:eastAsia="Times New Roman"/>
          <w:color w:val="000000"/>
          <w:position w:val="-1"/>
          <w:szCs w:val="20"/>
        </w:rPr>
        <w:t>el.</w:t>
      </w:r>
    </w:p>
    <w:p w14:paraId="7ADF0C55" w14:textId="0872CFB5" w:rsidR="00297A20" w:rsidRPr="007568D4" w:rsidRDefault="00297A20" w:rsidP="00D032C1">
      <w:pPr>
        <w:tabs>
          <w:tab w:val="left" w:pos="900"/>
        </w:tabs>
        <w:ind w:left="111" w:right="360"/>
        <w:jc w:val="left"/>
        <w:rPr>
          <w:rFonts w:eastAsia="Times New Roman"/>
          <w:szCs w:val="20"/>
        </w:rPr>
      </w:pPr>
      <w:r w:rsidRPr="00B22BB4">
        <w:rPr>
          <w:b/>
          <w:sz w:val="22"/>
        </w:rPr>
        <w:t>Section 3.</w:t>
      </w:r>
      <w:r w:rsidR="0021730C" w:rsidRPr="0021730C">
        <w:rPr>
          <w:rFonts w:eastAsia="Times New Roman"/>
          <w:b/>
          <w:bCs/>
          <w:sz w:val="22"/>
        </w:rPr>
        <w:tab/>
      </w:r>
      <w:r w:rsidRPr="00B22BB4">
        <w:rPr>
          <w:b/>
          <w:sz w:val="22"/>
        </w:rPr>
        <w:t>Classification and Method</w:t>
      </w:r>
      <w:r w:rsidRPr="007568D4">
        <w:rPr>
          <w:rFonts w:eastAsia="Times New Roman"/>
          <w:b/>
          <w:bCs/>
          <w:szCs w:val="20"/>
        </w:rPr>
        <w:t xml:space="preserve"> of Sale of Petroleum Products</w:t>
      </w:r>
    </w:p>
    <w:p w14:paraId="5C99C1CA" w14:textId="45AB862D" w:rsidR="00297A20" w:rsidRPr="007568D4" w:rsidRDefault="00297A20" w:rsidP="00D032C1">
      <w:pPr>
        <w:tabs>
          <w:tab w:val="left" w:pos="900"/>
        </w:tabs>
        <w:ind w:left="360" w:right="360"/>
        <w:jc w:val="left"/>
        <w:rPr>
          <w:rFonts w:eastAsia="Times New Roman"/>
          <w:szCs w:val="20"/>
        </w:rPr>
      </w:pPr>
      <w:r w:rsidRPr="007568D4">
        <w:rPr>
          <w:rFonts w:eastAsia="Times New Roman"/>
          <w:b/>
          <w:bCs/>
          <w:szCs w:val="20"/>
        </w:rPr>
        <w:t>3.11.</w:t>
      </w:r>
      <w:r w:rsidR="0021730C">
        <w:rPr>
          <w:rFonts w:eastAsia="Times New Roman"/>
          <w:b/>
          <w:bCs/>
          <w:szCs w:val="20"/>
        </w:rPr>
        <w:tab/>
      </w:r>
      <w:r w:rsidRPr="007568D4">
        <w:rPr>
          <w:rFonts w:eastAsia="Times New Roman"/>
          <w:b/>
          <w:bCs/>
          <w:szCs w:val="20"/>
        </w:rPr>
        <w:t>Compressed Natural Gas (CNG).</w:t>
      </w:r>
    </w:p>
    <w:p w14:paraId="11AC3F26" w14:textId="5F5D2C05" w:rsidR="00297A20" w:rsidRPr="005F7392" w:rsidRDefault="00297A20" w:rsidP="00D032C1">
      <w:pPr>
        <w:tabs>
          <w:tab w:val="left" w:pos="1440"/>
        </w:tabs>
        <w:ind w:left="720" w:right="360"/>
        <w:rPr>
          <w:rFonts w:eastAsia="Times New Roman"/>
          <w:bCs/>
          <w:szCs w:val="20"/>
        </w:rPr>
      </w:pPr>
      <w:bookmarkStart w:id="42" w:name="_Toc364870349"/>
      <w:r w:rsidRPr="005F7392">
        <w:rPr>
          <w:rFonts w:eastAsia="Times New Roman"/>
          <w:b/>
          <w:bCs/>
          <w:szCs w:val="20"/>
        </w:rPr>
        <w:t>3.11.1.</w:t>
      </w:r>
      <w:r w:rsidR="0021730C">
        <w:rPr>
          <w:rFonts w:eastAsia="Times New Roman"/>
          <w:b/>
          <w:bCs/>
          <w:szCs w:val="20"/>
        </w:rPr>
        <w:tab/>
      </w:r>
      <w:r w:rsidRPr="005F7392">
        <w:rPr>
          <w:rFonts w:eastAsia="Times New Roman"/>
          <w:b/>
          <w:bCs/>
          <w:szCs w:val="20"/>
        </w:rPr>
        <w:t>How Compressed Natural Gas is to be Identified.</w:t>
      </w:r>
      <w:bookmarkEnd w:id="42"/>
      <w:r w:rsidRPr="005F7392">
        <w:rPr>
          <w:rFonts w:eastAsia="Times New Roman"/>
          <w:b/>
          <w:bCs/>
          <w:szCs w:val="20"/>
        </w:rPr>
        <w:t xml:space="preserve"> – </w:t>
      </w:r>
      <w:r w:rsidRPr="005F7392">
        <w:rPr>
          <w:rFonts w:eastAsia="Times New Roman"/>
          <w:bCs/>
          <w:szCs w:val="20"/>
        </w:rPr>
        <w:t>For the purposes of this regulation, compressed natural gas shall be identified by the term “Compressed Natural Gas” or “CNG.”</w:t>
      </w:r>
    </w:p>
    <w:p w14:paraId="17FF4357" w14:textId="1380EAE1" w:rsidR="00297A20" w:rsidRPr="005F7392" w:rsidRDefault="00297A20" w:rsidP="00D032C1">
      <w:pPr>
        <w:tabs>
          <w:tab w:val="left" w:pos="1440"/>
        </w:tabs>
        <w:ind w:left="720" w:right="-14"/>
        <w:rPr>
          <w:rFonts w:eastAsia="Times New Roman"/>
          <w:b/>
          <w:bCs/>
          <w:szCs w:val="20"/>
        </w:rPr>
      </w:pPr>
      <w:r w:rsidRPr="005F7392">
        <w:rPr>
          <w:rFonts w:eastAsia="Times New Roman"/>
          <w:b/>
          <w:bCs/>
          <w:szCs w:val="20"/>
        </w:rPr>
        <w:t xml:space="preserve">3.11.2. </w:t>
      </w:r>
      <w:r w:rsidR="0021730C">
        <w:rPr>
          <w:rFonts w:eastAsia="Times New Roman"/>
          <w:b/>
          <w:bCs/>
          <w:szCs w:val="20"/>
        </w:rPr>
        <w:tab/>
      </w:r>
      <w:r w:rsidRPr="005F7392">
        <w:rPr>
          <w:rFonts w:eastAsia="Times New Roman"/>
          <w:b/>
          <w:bCs/>
          <w:szCs w:val="20"/>
        </w:rPr>
        <w:t>Retail Sales of Compressed Natural Gas Sold as a Vehicle Fuel.</w:t>
      </w:r>
    </w:p>
    <w:p w14:paraId="36C70C5D" w14:textId="459BC895" w:rsidR="00297A20" w:rsidRPr="006E015B" w:rsidRDefault="00782779" w:rsidP="00D032C1">
      <w:pPr>
        <w:tabs>
          <w:tab w:val="left" w:pos="2160"/>
        </w:tabs>
        <w:ind w:left="1080" w:right="450"/>
        <w:rPr>
          <w:rFonts w:eastAsia="Times New Roman"/>
          <w:b/>
          <w:strike/>
          <w:szCs w:val="20"/>
        </w:rPr>
      </w:pPr>
      <w:r>
        <w:rPr>
          <w:rFonts w:eastAsia="Times New Roman"/>
          <w:b/>
          <w:bCs/>
          <w:strike/>
          <w:szCs w:val="20"/>
        </w:rPr>
        <w:t>3.11.2.1.</w:t>
      </w:r>
      <w:r>
        <w:rPr>
          <w:rFonts w:eastAsia="Times New Roman"/>
          <w:b/>
          <w:bCs/>
          <w:strike/>
          <w:szCs w:val="20"/>
        </w:rPr>
        <w:tab/>
      </w:r>
      <w:r w:rsidR="00297A20" w:rsidRPr="006E015B">
        <w:rPr>
          <w:rFonts w:eastAsia="Times New Roman"/>
          <w:b/>
          <w:bCs/>
          <w:strike/>
          <w:szCs w:val="20"/>
        </w:rPr>
        <w:t xml:space="preserve">Method of Retail Sale. </w:t>
      </w:r>
      <w:r w:rsidR="00297A20" w:rsidRPr="006E015B">
        <w:rPr>
          <w:rFonts w:eastAsia="Times New Roman"/>
          <w:b/>
          <w:strike/>
          <w:szCs w:val="20"/>
        </w:rPr>
        <w:t>– All CNG kept, offered, or exposed for sale or sold at retail as a vehicle fuel shall be in terms of the gasoline liter equivalent (GLE)</w:t>
      </w:r>
      <w:r w:rsidR="00297A20" w:rsidRPr="006E015B">
        <w:rPr>
          <w:rFonts w:eastAsia="Times New Roman"/>
          <w:strike/>
          <w:szCs w:val="20"/>
        </w:rPr>
        <w:t xml:space="preserve"> </w:t>
      </w:r>
      <w:r w:rsidR="00297A20" w:rsidRPr="006E015B">
        <w:rPr>
          <w:rFonts w:eastAsia="Times New Roman"/>
          <w:b/>
          <w:strike/>
          <w:szCs w:val="20"/>
        </w:rPr>
        <w:t>gasoline gallon equivalent (GGE</w:t>
      </w:r>
      <w:r w:rsidR="005A2E67">
        <w:rPr>
          <w:rFonts w:eastAsia="Times New Roman"/>
          <w:b/>
          <w:strike/>
          <w:szCs w:val="20"/>
        </w:rPr>
        <w:t>).</w:t>
      </w:r>
    </w:p>
    <w:p w14:paraId="0D3228A0" w14:textId="5B6A90B2" w:rsidR="00297A20" w:rsidRPr="005F7392" w:rsidRDefault="00297A20" w:rsidP="00D032C1">
      <w:pPr>
        <w:tabs>
          <w:tab w:val="left" w:pos="2160"/>
        </w:tabs>
        <w:ind w:left="1080" w:right="450"/>
        <w:jc w:val="left"/>
        <w:rPr>
          <w:rFonts w:eastAsia="Times New Roman"/>
          <w:b/>
          <w:szCs w:val="20"/>
        </w:rPr>
      </w:pPr>
      <w:r w:rsidRPr="005F7392">
        <w:rPr>
          <w:rFonts w:eastAsia="Times New Roman"/>
          <w:b/>
          <w:bCs/>
          <w:szCs w:val="20"/>
        </w:rPr>
        <w:t>3.11.2.</w:t>
      </w:r>
      <w:r w:rsidRPr="006E015B">
        <w:rPr>
          <w:rFonts w:eastAsia="Times New Roman"/>
          <w:b/>
          <w:bCs/>
          <w:strike/>
          <w:szCs w:val="20"/>
        </w:rPr>
        <w:t>2</w:t>
      </w:r>
      <w:r w:rsidR="008A203E" w:rsidRPr="006E015B">
        <w:rPr>
          <w:rFonts w:eastAsia="Times New Roman"/>
          <w:b/>
          <w:bCs/>
          <w:szCs w:val="20"/>
          <w:u w:val="single"/>
        </w:rPr>
        <w:t>1</w:t>
      </w:r>
      <w:r w:rsidR="00782779">
        <w:rPr>
          <w:rFonts w:eastAsia="Times New Roman"/>
          <w:b/>
          <w:bCs/>
          <w:szCs w:val="20"/>
        </w:rPr>
        <w:t>.</w:t>
      </w:r>
      <w:r w:rsidR="00782779">
        <w:rPr>
          <w:rFonts w:eastAsia="Times New Roman"/>
          <w:b/>
          <w:bCs/>
          <w:szCs w:val="20"/>
        </w:rPr>
        <w:tab/>
      </w:r>
      <w:r w:rsidRPr="005F7392">
        <w:rPr>
          <w:rFonts w:eastAsia="Times New Roman"/>
          <w:b/>
          <w:bCs/>
          <w:szCs w:val="20"/>
        </w:rPr>
        <w:t>Retail Dispenser Labeling.</w:t>
      </w:r>
    </w:p>
    <w:p w14:paraId="584D379F" w14:textId="57BA99B2" w:rsidR="00297A20" w:rsidRPr="005F7392" w:rsidRDefault="00297A20" w:rsidP="00B22BB4">
      <w:pPr>
        <w:tabs>
          <w:tab w:val="left" w:pos="2250"/>
        </w:tabs>
        <w:ind w:left="1080" w:right="450"/>
        <w:rPr>
          <w:rFonts w:eastAsia="Times New Roman"/>
          <w:b/>
          <w:bCs/>
          <w:szCs w:val="20"/>
        </w:rPr>
      </w:pPr>
      <w:r w:rsidRPr="005F7392">
        <w:rPr>
          <w:rFonts w:eastAsia="Times New Roman"/>
          <w:b/>
          <w:bCs/>
          <w:szCs w:val="20"/>
        </w:rPr>
        <w:t>3.11.2.</w:t>
      </w:r>
      <w:r w:rsidRPr="006E015B">
        <w:rPr>
          <w:rFonts w:eastAsia="Times New Roman"/>
          <w:b/>
          <w:bCs/>
          <w:strike/>
          <w:szCs w:val="20"/>
        </w:rPr>
        <w:t>2</w:t>
      </w:r>
      <w:r w:rsidRPr="006E015B">
        <w:rPr>
          <w:rFonts w:eastAsia="Times New Roman"/>
          <w:b/>
          <w:bCs/>
          <w:szCs w:val="20"/>
          <w:u w:val="single"/>
        </w:rPr>
        <w:t>1</w:t>
      </w:r>
      <w:r w:rsidRPr="005F7392">
        <w:rPr>
          <w:rFonts w:eastAsia="Times New Roman"/>
          <w:b/>
          <w:bCs/>
          <w:szCs w:val="20"/>
        </w:rPr>
        <w:t>.</w:t>
      </w:r>
      <w:r w:rsidR="00E14989" w:rsidRPr="006E015B">
        <w:rPr>
          <w:rFonts w:eastAsia="Times New Roman"/>
          <w:b/>
          <w:bCs/>
          <w:szCs w:val="20"/>
          <w:u w:val="single"/>
        </w:rPr>
        <w:t>1</w:t>
      </w:r>
      <w:r w:rsidR="00782779">
        <w:rPr>
          <w:rFonts w:eastAsia="Times New Roman"/>
          <w:b/>
          <w:bCs/>
          <w:szCs w:val="20"/>
          <w:u w:val="single"/>
        </w:rPr>
        <w:t>.</w:t>
      </w:r>
      <w:r w:rsidR="00782779">
        <w:rPr>
          <w:rFonts w:eastAsia="Times New Roman"/>
          <w:b/>
          <w:bCs/>
          <w:szCs w:val="20"/>
        </w:rPr>
        <w:tab/>
      </w:r>
      <w:r w:rsidRPr="005F7392">
        <w:rPr>
          <w:rFonts w:eastAsia="Times New Roman"/>
          <w:b/>
          <w:bCs/>
          <w:szCs w:val="20"/>
        </w:rPr>
        <w:t xml:space="preserve">Identification of Product. </w:t>
      </w:r>
      <w:r w:rsidRPr="005F7392">
        <w:rPr>
          <w:rFonts w:eastAsia="Times New Roman"/>
          <w:bCs/>
          <w:szCs w:val="20"/>
        </w:rPr>
        <w:t>– Each retail dispenser of CNG shall be labeled as “Compressed Natural Gas.”</w:t>
      </w:r>
    </w:p>
    <w:p w14:paraId="255BC321" w14:textId="3D46ED63" w:rsidR="00297A20" w:rsidRPr="006E015B" w:rsidRDefault="00782779" w:rsidP="00D032C1">
      <w:pPr>
        <w:tabs>
          <w:tab w:val="left" w:pos="2160"/>
        </w:tabs>
        <w:ind w:left="1080" w:right="450"/>
        <w:rPr>
          <w:rFonts w:eastAsia="Times New Roman"/>
          <w:b/>
          <w:strike/>
          <w:szCs w:val="20"/>
        </w:rPr>
      </w:pPr>
      <w:r>
        <w:rPr>
          <w:rFonts w:eastAsia="Times New Roman"/>
          <w:b/>
          <w:bCs/>
          <w:strike/>
          <w:szCs w:val="20"/>
        </w:rPr>
        <w:t>3.11.2.2.2.</w:t>
      </w:r>
      <w:r>
        <w:rPr>
          <w:rFonts w:eastAsia="Times New Roman"/>
          <w:b/>
          <w:bCs/>
          <w:strike/>
          <w:szCs w:val="20"/>
        </w:rPr>
        <w:tab/>
      </w:r>
      <w:r w:rsidR="00297A20" w:rsidRPr="006E015B">
        <w:rPr>
          <w:rFonts w:eastAsia="Times New Roman"/>
          <w:b/>
          <w:bCs/>
          <w:strike/>
          <w:szCs w:val="20"/>
        </w:rPr>
        <w:t xml:space="preserve">Conversion Factor. </w:t>
      </w:r>
      <w:r w:rsidR="00297A20" w:rsidRPr="006E015B">
        <w:rPr>
          <w:rFonts w:eastAsia="Times New Roman"/>
          <w:b/>
          <w:strike/>
          <w:szCs w:val="20"/>
        </w:rPr>
        <w:t xml:space="preserve">– All retail CNG dispensers shall be labeled with the conversion factor in terms of kilograms or pounds.  The label shall be permanently and conspicuously displayed on the face of the dispenser and shall have either the statements “1 </w:t>
      </w:r>
      <w:r w:rsidR="00297A20" w:rsidRPr="006E015B">
        <w:rPr>
          <w:rFonts w:eastAsia="Times New Roman"/>
          <w:b/>
          <w:strike/>
          <w:szCs w:val="20"/>
        </w:rPr>
        <w:lastRenderedPageBreak/>
        <w:t>Gas</w:t>
      </w:r>
      <w:r w:rsidR="00171A21">
        <w:rPr>
          <w:rFonts w:eastAsia="Times New Roman"/>
          <w:b/>
          <w:strike/>
          <w:szCs w:val="20"/>
        </w:rPr>
        <w:t>oline Liter Equivalent (GLE) is</w:t>
      </w:r>
      <w:r w:rsidR="00297A20" w:rsidRPr="006E015B">
        <w:rPr>
          <w:rFonts w:eastAsia="Times New Roman"/>
          <w:b/>
          <w:strike/>
          <w:szCs w:val="20"/>
        </w:rPr>
        <w:t xml:space="preserve"> </w:t>
      </w:r>
      <w:r w:rsidR="005A2E67" w:rsidRPr="006E015B">
        <w:rPr>
          <w:rFonts w:eastAsia="Times New Roman"/>
          <w:b/>
          <w:strike/>
          <w:szCs w:val="20"/>
        </w:rPr>
        <w:t>e</w:t>
      </w:r>
      <w:r w:rsidR="00297A20" w:rsidRPr="006E015B">
        <w:rPr>
          <w:rFonts w:eastAsia="Times New Roman"/>
          <w:b/>
          <w:strike/>
          <w:szCs w:val="20"/>
        </w:rPr>
        <w:t xml:space="preserve">qual to 0.678 kg of Natural Gas “1 Gasoline Gallon Equivalent (GGE) is </w:t>
      </w:r>
      <w:r w:rsidR="005A2E67" w:rsidRPr="006E015B">
        <w:rPr>
          <w:rFonts w:eastAsia="Times New Roman"/>
          <w:b/>
          <w:strike/>
          <w:szCs w:val="20"/>
        </w:rPr>
        <w:t>e</w:t>
      </w:r>
      <w:r w:rsidR="00297A20" w:rsidRPr="006E015B">
        <w:rPr>
          <w:rFonts w:eastAsia="Times New Roman"/>
          <w:b/>
          <w:strike/>
          <w:szCs w:val="20"/>
        </w:rPr>
        <w:t>qual to 5.660 lb of Natural Gas</w:t>
      </w:r>
      <w:r w:rsidR="005A2E67">
        <w:rPr>
          <w:rFonts w:eastAsia="Times New Roman"/>
          <w:b/>
          <w:strike/>
          <w:szCs w:val="20"/>
        </w:rPr>
        <w:t xml:space="preserve"> </w:t>
      </w:r>
      <w:r w:rsidR="00297A20" w:rsidRPr="006E015B">
        <w:rPr>
          <w:rFonts w:eastAsia="Times New Roman"/>
          <w:b/>
          <w:strike/>
          <w:szCs w:val="20"/>
        </w:rPr>
        <w:t>consistent with the method of sale used.</w:t>
      </w:r>
    </w:p>
    <w:p w14:paraId="208A0D16" w14:textId="7EE1386D" w:rsidR="00297A20" w:rsidRPr="005F7392" w:rsidRDefault="00297A20" w:rsidP="00B22BB4">
      <w:pPr>
        <w:tabs>
          <w:tab w:val="left" w:pos="2250"/>
        </w:tabs>
        <w:ind w:left="1080" w:right="450"/>
        <w:rPr>
          <w:rFonts w:eastAsia="Times New Roman"/>
          <w:szCs w:val="20"/>
        </w:rPr>
      </w:pPr>
      <w:r w:rsidRPr="005F7392">
        <w:rPr>
          <w:rFonts w:eastAsia="Times New Roman"/>
          <w:b/>
          <w:bCs/>
          <w:szCs w:val="20"/>
        </w:rPr>
        <w:t>3.11.2.</w:t>
      </w:r>
      <w:r w:rsidRPr="006E015B">
        <w:rPr>
          <w:rFonts w:eastAsia="Times New Roman"/>
          <w:b/>
          <w:bCs/>
          <w:strike/>
          <w:szCs w:val="20"/>
        </w:rPr>
        <w:t>2</w:t>
      </w:r>
      <w:r w:rsidR="00E14989" w:rsidRPr="006E015B">
        <w:rPr>
          <w:rFonts w:eastAsia="Times New Roman"/>
          <w:b/>
          <w:bCs/>
          <w:szCs w:val="20"/>
          <w:u w:val="single"/>
        </w:rPr>
        <w:t>1.</w:t>
      </w:r>
      <w:r w:rsidRPr="006E015B">
        <w:rPr>
          <w:rFonts w:eastAsia="Times New Roman"/>
          <w:b/>
          <w:bCs/>
          <w:strike/>
          <w:szCs w:val="20"/>
        </w:rPr>
        <w:t>3</w:t>
      </w:r>
      <w:r w:rsidR="004F471C" w:rsidRPr="006E015B">
        <w:rPr>
          <w:rFonts w:eastAsia="Times New Roman"/>
          <w:b/>
          <w:bCs/>
          <w:szCs w:val="20"/>
          <w:u w:val="single"/>
        </w:rPr>
        <w:t>2</w:t>
      </w:r>
      <w:r w:rsidRPr="005F7392">
        <w:rPr>
          <w:rFonts w:eastAsia="Times New Roman"/>
          <w:b/>
          <w:bCs/>
          <w:szCs w:val="20"/>
        </w:rPr>
        <w:t>.</w:t>
      </w:r>
      <w:r w:rsidR="00782779">
        <w:rPr>
          <w:rFonts w:eastAsia="Times New Roman"/>
          <w:b/>
          <w:bCs/>
          <w:szCs w:val="20"/>
        </w:rPr>
        <w:tab/>
      </w:r>
      <w:r w:rsidRPr="005F7392">
        <w:rPr>
          <w:rFonts w:eastAsia="Times New Roman"/>
          <w:b/>
          <w:bCs/>
          <w:szCs w:val="20"/>
        </w:rPr>
        <w:t xml:space="preserve">Pressure. </w:t>
      </w:r>
      <w:r w:rsidRPr="005F7392">
        <w:rPr>
          <w:rFonts w:eastAsia="Times New Roman"/>
          <w:szCs w:val="20"/>
        </w:rPr>
        <w:t xml:space="preserve">–  CNG is dispensed into vehicle fuel containers with working pressures of </w:t>
      </w:r>
      <w:r w:rsidR="004F471C" w:rsidRPr="006E015B">
        <w:rPr>
          <w:rFonts w:eastAsia="Times New Roman"/>
          <w:b/>
          <w:strike/>
          <w:szCs w:val="20"/>
        </w:rPr>
        <w:t>16 574 kPA,</w:t>
      </w:r>
      <w:r w:rsidR="004F471C">
        <w:rPr>
          <w:rFonts w:eastAsia="Times New Roman"/>
          <w:szCs w:val="20"/>
        </w:rPr>
        <w:t xml:space="preserve"> </w:t>
      </w:r>
      <w:r w:rsidRPr="005F7392">
        <w:rPr>
          <w:rFonts w:eastAsia="Times New Roman"/>
          <w:szCs w:val="20"/>
        </w:rPr>
        <w:t>20 684 kPa</w:t>
      </w:r>
      <w:r w:rsidRPr="006E015B">
        <w:rPr>
          <w:rFonts w:eastAsia="Times New Roman"/>
          <w:b/>
          <w:szCs w:val="20"/>
        </w:rPr>
        <w:t xml:space="preserve"> </w:t>
      </w:r>
      <w:r w:rsidRPr="005F7392">
        <w:rPr>
          <w:rFonts w:eastAsia="Times New Roman"/>
          <w:b/>
          <w:szCs w:val="20"/>
          <w:u w:val="single"/>
        </w:rPr>
        <w:t>(3000 psi)</w:t>
      </w:r>
      <w:r w:rsidRPr="005F7392">
        <w:rPr>
          <w:rFonts w:eastAsia="Times New Roman"/>
          <w:b/>
          <w:szCs w:val="20"/>
        </w:rPr>
        <w:t xml:space="preserve">, </w:t>
      </w:r>
      <w:r w:rsidRPr="005F7392">
        <w:rPr>
          <w:rFonts w:eastAsia="Times New Roman"/>
          <w:szCs w:val="20"/>
        </w:rPr>
        <w:t>or 24 821 kPa</w:t>
      </w:r>
      <w:r w:rsidRPr="006E015B">
        <w:rPr>
          <w:rFonts w:eastAsia="Times New Roman"/>
          <w:b/>
          <w:szCs w:val="20"/>
        </w:rPr>
        <w:t xml:space="preserve"> </w:t>
      </w:r>
      <w:r w:rsidRPr="005F7392">
        <w:rPr>
          <w:rFonts w:eastAsia="Times New Roman"/>
          <w:b/>
          <w:szCs w:val="20"/>
          <w:u w:val="single"/>
        </w:rPr>
        <w:t>(3600 psi)</w:t>
      </w:r>
      <w:r w:rsidRPr="005F7392">
        <w:rPr>
          <w:rFonts w:eastAsia="Times New Roman"/>
          <w:szCs w:val="20"/>
        </w:rPr>
        <w:t xml:space="preserve">.  The dispenser shall be labeled </w:t>
      </w:r>
      <w:r w:rsidR="004F471C" w:rsidRPr="006E015B">
        <w:rPr>
          <w:rFonts w:eastAsia="Times New Roman"/>
          <w:b/>
          <w:strike/>
          <w:szCs w:val="20"/>
        </w:rPr>
        <w:t>16 574 kPa,</w:t>
      </w:r>
      <w:r w:rsidR="004F471C">
        <w:rPr>
          <w:rFonts w:eastAsia="Times New Roman"/>
          <w:szCs w:val="20"/>
        </w:rPr>
        <w:t xml:space="preserve"> </w:t>
      </w:r>
      <w:r w:rsidRPr="005F7392">
        <w:rPr>
          <w:rFonts w:eastAsia="Times New Roman"/>
          <w:szCs w:val="20"/>
        </w:rPr>
        <w:t>20 684 kPa</w:t>
      </w:r>
      <w:r w:rsidRPr="006E015B">
        <w:rPr>
          <w:rFonts w:eastAsia="Times New Roman"/>
          <w:b/>
          <w:szCs w:val="20"/>
        </w:rPr>
        <w:t xml:space="preserve"> </w:t>
      </w:r>
      <w:r w:rsidRPr="005F7392">
        <w:rPr>
          <w:rFonts w:eastAsia="Times New Roman"/>
          <w:b/>
          <w:szCs w:val="20"/>
          <w:u w:val="single"/>
        </w:rPr>
        <w:t>(3000</w:t>
      </w:r>
      <w:r w:rsidRPr="006E015B">
        <w:rPr>
          <w:rFonts w:eastAsia="Times New Roman"/>
          <w:b/>
          <w:szCs w:val="20"/>
          <w:u w:val="single"/>
        </w:rPr>
        <w:t xml:space="preserve"> </w:t>
      </w:r>
      <w:r w:rsidRPr="005F7392">
        <w:rPr>
          <w:rFonts w:eastAsia="Times New Roman"/>
          <w:b/>
          <w:szCs w:val="20"/>
          <w:u w:val="single"/>
        </w:rPr>
        <w:t>psi)</w:t>
      </w:r>
      <w:r w:rsidRPr="005F7392">
        <w:rPr>
          <w:rFonts w:eastAsia="Times New Roman"/>
          <w:szCs w:val="20"/>
        </w:rPr>
        <w:t>, or 24 821 kPa</w:t>
      </w:r>
      <w:r w:rsidRPr="006E015B">
        <w:rPr>
          <w:rFonts w:eastAsia="Times New Roman"/>
          <w:b/>
          <w:szCs w:val="20"/>
        </w:rPr>
        <w:t xml:space="preserve"> </w:t>
      </w:r>
      <w:r w:rsidRPr="005F7392">
        <w:rPr>
          <w:rFonts w:eastAsia="Times New Roman"/>
          <w:b/>
          <w:szCs w:val="20"/>
          <w:u w:val="single"/>
        </w:rPr>
        <w:t>(3600</w:t>
      </w:r>
      <w:r w:rsidR="004F471C">
        <w:rPr>
          <w:rFonts w:eastAsia="Times New Roman"/>
          <w:b/>
          <w:szCs w:val="20"/>
          <w:u w:val="single"/>
        </w:rPr>
        <w:t xml:space="preserve"> </w:t>
      </w:r>
      <w:r w:rsidRPr="005F7392">
        <w:rPr>
          <w:rFonts w:eastAsia="Times New Roman"/>
          <w:b/>
          <w:szCs w:val="20"/>
          <w:u w:val="single"/>
        </w:rPr>
        <w:t>psi)</w:t>
      </w:r>
      <w:r w:rsidRPr="005F7392">
        <w:rPr>
          <w:rFonts w:eastAsia="Times New Roman"/>
          <w:szCs w:val="20"/>
        </w:rPr>
        <w:t xml:space="preserve"> corresponding to the pressure of the CNG dispensed by each fueling hose.</w:t>
      </w:r>
    </w:p>
    <w:p w14:paraId="6B24BE63" w14:textId="3B4429D3" w:rsidR="00297A20" w:rsidRPr="005F7392" w:rsidRDefault="00297A20" w:rsidP="00B22BB4">
      <w:pPr>
        <w:tabs>
          <w:tab w:val="left" w:pos="2250"/>
        </w:tabs>
        <w:ind w:left="1080" w:right="446"/>
        <w:rPr>
          <w:rFonts w:eastAsia="Times New Roman"/>
          <w:szCs w:val="20"/>
        </w:rPr>
      </w:pPr>
      <w:r w:rsidRPr="005F7392">
        <w:rPr>
          <w:rFonts w:eastAsia="Times New Roman"/>
          <w:b/>
          <w:bCs/>
          <w:szCs w:val="20"/>
        </w:rPr>
        <w:t>3.11.2.</w:t>
      </w:r>
      <w:r w:rsidRPr="006E015B">
        <w:rPr>
          <w:rFonts w:eastAsia="Times New Roman"/>
          <w:b/>
          <w:bCs/>
          <w:strike/>
          <w:szCs w:val="20"/>
        </w:rPr>
        <w:t>2</w:t>
      </w:r>
      <w:r w:rsidR="00E14989" w:rsidRPr="006E015B">
        <w:rPr>
          <w:rFonts w:eastAsia="Times New Roman"/>
          <w:b/>
          <w:bCs/>
          <w:szCs w:val="20"/>
          <w:u w:val="single"/>
        </w:rPr>
        <w:t>1</w:t>
      </w:r>
      <w:r w:rsidRPr="005F7392">
        <w:rPr>
          <w:rFonts w:eastAsia="Times New Roman"/>
          <w:b/>
          <w:bCs/>
          <w:szCs w:val="20"/>
        </w:rPr>
        <w:t>.</w:t>
      </w:r>
      <w:r w:rsidRPr="006E015B">
        <w:rPr>
          <w:rFonts w:eastAsia="Times New Roman"/>
          <w:b/>
          <w:bCs/>
          <w:strike/>
          <w:szCs w:val="20"/>
        </w:rPr>
        <w:t>4</w:t>
      </w:r>
      <w:r w:rsidR="009C18FD">
        <w:rPr>
          <w:rFonts w:eastAsia="Times New Roman"/>
          <w:b/>
          <w:bCs/>
          <w:szCs w:val="20"/>
          <w:u w:val="single"/>
        </w:rPr>
        <w:t>3</w:t>
      </w:r>
      <w:r w:rsidR="00782779">
        <w:rPr>
          <w:rFonts w:eastAsia="Times New Roman"/>
          <w:b/>
          <w:bCs/>
          <w:szCs w:val="20"/>
        </w:rPr>
        <w:t>.</w:t>
      </w:r>
      <w:r w:rsidR="00782779">
        <w:rPr>
          <w:rFonts w:eastAsia="Times New Roman"/>
          <w:b/>
          <w:bCs/>
          <w:szCs w:val="20"/>
        </w:rPr>
        <w:tab/>
      </w:r>
      <w:r w:rsidRPr="005F7392">
        <w:rPr>
          <w:rFonts w:eastAsia="Times New Roman"/>
          <w:b/>
          <w:bCs/>
          <w:szCs w:val="20"/>
        </w:rPr>
        <w:t>NFPA Labeling.</w:t>
      </w:r>
      <w:r w:rsidRPr="005F7392">
        <w:rPr>
          <w:rFonts w:eastAsia="Times New Roman"/>
          <w:szCs w:val="20"/>
        </w:rPr>
        <w:t xml:space="preserve"> – NFPA Labeling requirements also apply.  (Refer to NFPA 52.)</w:t>
      </w:r>
    </w:p>
    <w:p w14:paraId="131CA888" w14:textId="468D7058" w:rsidR="00297A20" w:rsidRPr="005F7392" w:rsidRDefault="00297A20" w:rsidP="00B22BB4">
      <w:pPr>
        <w:ind w:left="720" w:right="450"/>
        <w:rPr>
          <w:rFonts w:eastAsia="Times New Roman"/>
          <w:b/>
          <w:szCs w:val="20"/>
        </w:rPr>
      </w:pPr>
      <w:bookmarkStart w:id="43" w:name="_Toc364870353"/>
      <w:r w:rsidRPr="005F7392">
        <w:rPr>
          <w:rFonts w:eastAsia="Times New Roman"/>
          <w:b/>
          <w:bCs/>
          <w:szCs w:val="20"/>
        </w:rPr>
        <w:t>3.11.3.</w:t>
      </w:r>
      <w:r w:rsidR="00782779">
        <w:rPr>
          <w:rFonts w:eastAsia="Times New Roman"/>
          <w:b/>
          <w:bCs/>
          <w:szCs w:val="20"/>
        </w:rPr>
        <w:tab/>
      </w:r>
      <w:r w:rsidRPr="005F7392">
        <w:rPr>
          <w:rFonts w:eastAsia="Times New Roman"/>
          <w:b/>
          <w:bCs/>
          <w:szCs w:val="20"/>
        </w:rPr>
        <w:t>Nozzle Requirements for CNG.</w:t>
      </w:r>
      <w:bookmarkEnd w:id="43"/>
      <w:r w:rsidRPr="005F7392">
        <w:rPr>
          <w:rFonts w:eastAsia="Times New Roman"/>
          <w:b/>
          <w:szCs w:val="20"/>
        </w:rPr>
        <w:t xml:space="preserve"> –</w:t>
      </w:r>
      <w:r w:rsidRPr="005F7392">
        <w:rPr>
          <w:rFonts w:eastAsia="Times New Roman"/>
          <w:szCs w:val="20"/>
        </w:rPr>
        <w:t xml:space="preserve"> CNG fueling nozzles shall comply with ANSI/AGA/CGA NGV 1.</w:t>
      </w:r>
    </w:p>
    <w:p w14:paraId="4D7A35E8" w14:textId="77777777" w:rsidR="00336C8D" w:rsidRDefault="00336C8D" w:rsidP="00412B18">
      <w:pPr>
        <w:pStyle w:val="BoldHeading"/>
      </w:pPr>
      <w:r>
        <w:t xml:space="preserve">Background/Discussion:  </w:t>
      </w:r>
    </w:p>
    <w:p w14:paraId="28843BCD" w14:textId="0276A948" w:rsidR="005B7144" w:rsidRDefault="00336C8D" w:rsidP="00AD275D">
      <w:pPr>
        <w:rPr>
          <w:noProof/>
          <w:szCs w:val="20"/>
        </w:rPr>
      </w:pPr>
      <w:r w:rsidRPr="00600832">
        <w:rPr>
          <w:noProof/>
          <w:szCs w:val="20"/>
        </w:rPr>
        <w:t>The gasoline ga</w:t>
      </w:r>
      <w:r>
        <w:rPr>
          <w:noProof/>
          <w:szCs w:val="20"/>
        </w:rPr>
        <w:t>l</w:t>
      </w:r>
      <w:r w:rsidRPr="00600832">
        <w:rPr>
          <w:noProof/>
          <w:szCs w:val="20"/>
        </w:rPr>
        <w:t xml:space="preserve">lon equivalent (GGE) unit was defined by NCWM in 1994 to allow users of natural gas vehicles to readily compare costs and fuel economy of light-duty </w:t>
      </w:r>
      <w:r>
        <w:rPr>
          <w:noProof/>
          <w:szCs w:val="20"/>
        </w:rPr>
        <w:t xml:space="preserve">compressed </w:t>
      </w:r>
      <w:r w:rsidRPr="00600832">
        <w:rPr>
          <w:noProof/>
          <w:szCs w:val="20"/>
        </w:rPr>
        <w:t xml:space="preserve">natural gas vehicles with equivalent gasoline powered vehicles.  For the medium and heavy duty natural gas vehicles in widespread use today, there is a need to officially define a unit (already in widespread use) allowing a comparison of cost and fuel economy with diesel powered vehicles. The </w:t>
      </w:r>
      <w:r>
        <w:rPr>
          <w:noProof/>
          <w:szCs w:val="20"/>
        </w:rPr>
        <w:t xml:space="preserve">submitter stated that the </w:t>
      </w:r>
      <w:r w:rsidRPr="00600832">
        <w:rPr>
          <w:noProof/>
          <w:szCs w:val="20"/>
        </w:rPr>
        <w:t xml:space="preserve">official definition of a DLE and a DGE will likely provide justification for California, Wisconson and </w:t>
      </w:r>
      <w:r>
        <w:rPr>
          <w:noProof/>
          <w:szCs w:val="20"/>
        </w:rPr>
        <w:t>m</w:t>
      </w:r>
      <w:r w:rsidRPr="00600832">
        <w:rPr>
          <w:noProof/>
          <w:szCs w:val="20"/>
        </w:rPr>
        <w:t>any other state</w:t>
      </w:r>
      <w:r>
        <w:rPr>
          <w:noProof/>
          <w:szCs w:val="20"/>
        </w:rPr>
        <w:t>s</w:t>
      </w:r>
      <w:r w:rsidRPr="00600832">
        <w:rPr>
          <w:noProof/>
          <w:szCs w:val="20"/>
        </w:rPr>
        <w:t xml:space="preserve"> to permit retail sales of </w:t>
      </w:r>
      <w:r>
        <w:rPr>
          <w:noProof/>
          <w:szCs w:val="20"/>
        </w:rPr>
        <w:t xml:space="preserve"> CNG </w:t>
      </w:r>
      <w:r w:rsidRPr="00600832">
        <w:rPr>
          <w:noProof/>
          <w:szCs w:val="20"/>
        </w:rPr>
        <w:t>for heavy-duty vehicles in these convenient units.</w:t>
      </w:r>
      <w:r>
        <w:rPr>
          <w:noProof/>
          <w:szCs w:val="20"/>
        </w:rPr>
        <w:t xml:space="preserve">  </w:t>
      </w:r>
      <w:r w:rsidRPr="00600832">
        <w:rPr>
          <w:noProof/>
          <w:szCs w:val="20"/>
        </w:rPr>
        <w:t xml:space="preserve">The mathematics justifying the specific quantity (mass) of </w:t>
      </w:r>
      <w:r>
        <w:rPr>
          <w:noProof/>
          <w:szCs w:val="20"/>
        </w:rPr>
        <w:t xml:space="preserve">compressed </w:t>
      </w:r>
      <w:r w:rsidRPr="00600832">
        <w:rPr>
          <w:noProof/>
          <w:szCs w:val="20"/>
        </w:rPr>
        <w:t xml:space="preserve">natural gas in a DLE and DGE </w:t>
      </w:r>
      <w:r w:rsidR="005B7144">
        <w:rPr>
          <w:noProof/>
          <w:szCs w:val="20"/>
        </w:rPr>
        <w:t>(</w:t>
      </w:r>
      <w:r w:rsidR="005B7144" w:rsidRPr="005B7144">
        <w:rPr>
          <w:noProof/>
          <w:szCs w:val="20"/>
        </w:rPr>
        <w:t>please refer to the Report of the 99th National Conference on Weights and Measures (SP1193, 2014).</w:t>
      </w:r>
    </w:p>
    <w:p w14:paraId="73F6FFBC" w14:textId="4A0ACA20" w:rsidR="0090054A" w:rsidRDefault="00504D47" w:rsidP="00AD275D">
      <w:pPr>
        <w:rPr>
          <w:noProof/>
          <w:szCs w:val="20"/>
        </w:rPr>
      </w:pPr>
      <w:r>
        <w:rPr>
          <w:noProof/>
          <w:szCs w:val="20"/>
        </w:rPr>
        <w:t xml:space="preserve">NCWM </w:t>
      </w:r>
      <w:r w:rsidR="00360BA2">
        <w:rPr>
          <w:noProof/>
          <w:szCs w:val="20"/>
        </w:rPr>
        <w:t xml:space="preserve">2014 </w:t>
      </w:r>
      <w:r>
        <w:rPr>
          <w:noProof/>
          <w:szCs w:val="20"/>
        </w:rPr>
        <w:t>Interim Meeting</w:t>
      </w:r>
      <w:r w:rsidR="00360BA2">
        <w:rPr>
          <w:noProof/>
          <w:szCs w:val="20"/>
        </w:rPr>
        <w:t xml:space="preserve">: </w:t>
      </w:r>
      <w:r w:rsidR="00EF638C">
        <w:rPr>
          <w:noProof/>
          <w:szCs w:val="20"/>
        </w:rPr>
        <w:t xml:space="preserve"> Mr. Albuquerque (Chair, National Gas Steering Committee) notified the Committee that this item was actively being developed by the National Gas Steering Committee. </w:t>
      </w:r>
    </w:p>
    <w:p w14:paraId="65BDCE73" w14:textId="7DFC2F4B" w:rsidR="0090054A" w:rsidRPr="0083242E" w:rsidRDefault="0090054A" w:rsidP="00AD275D">
      <w:pPr>
        <w:pStyle w:val="BoldHeading"/>
        <w:spacing w:after="240"/>
        <w:rPr>
          <w:b w:val="0"/>
          <w:iCs/>
        </w:rPr>
      </w:pPr>
      <w:r w:rsidRPr="0083242E">
        <w:rPr>
          <w:b w:val="0"/>
          <w:iCs/>
        </w:rPr>
        <w:t>The L&amp;R Committee respond</w:t>
      </w:r>
      <w:r>
        <w:rPr>
          <w:b w:val="0"/>
          <w:iCs/>
        </w:rPr>
        <w:t>ed</w:t>
      </w:r>
      <w:r w:rsidRPr="0083242E">
        <w:rPr>
          <w:b w:val="0"/>
          <w:iCs/>
        </w:rPr>
        <w:t xml:space="preserve"> to the NGSC’s June 10, 2014</w:t>
      </w:r>
      <w:r w:rsidR="00171A21">
        <w:rPr>
          <w:b w:val="0"/>
          <w:iCs/>
        </w:rPr>
        <w:t>,</w:t>
      </w:r>
      <w:r w:rsidRPr="0083242E">
        <w:rPr>
          <w:b w:val="0"/>
          <w:iCs/>
        </w:rPr>
        <w:t xml:space="preserve"> request to change the NGSC’s March</w:t>
      </w:r>
      <w:r w:rsidR="008B6389">
        <w:rPr>
          <w:b w:val="0"/>
          <w:iCs/>
        </w:rPr>
        <w:t> </w:t>
      </w:r>
      <w:r w:rsidRPr="0083242E">
        <w:rPr>
          <w:b w:val="0"/>
          <w:iCs/>
        </w:rPr>
        <w:t xml:space="preserve">2014 recommendation for DGE units.  The L&amp;R Committee agreed that the CNG and LNG conversion factors proposed for use in converting these gases to DGE units should be revised in the </w:t>
      </w:r>
      <w:r>
        <w:rPr>
          <w:b w:val="0"/>
          <w:iCs/>
        </w:rPr>
        <w:t xml:space="preserve">2014 </w:t>
      </w:r>
      <w:r w:rsidRPr="0083242E">
        <w:rPr>
          <w:b w:val="0"/>
          <w:iCs/>
        </w:rPr>
        <w:t>Interim Report so that their numerical values are expressed to three decimal places rather than two decimal places.  These changes are reflected in the following proposed modifications to Section 1. Definitions 1.XX, and to the proposed new definition for “diesel gallon equivalent” to read:</w:t>
      </w:r>
      <w:r w:rsidR="008B6389">
        <w:rPr>
          <w:b w:val="0"/>
          <w:iCs/>
        </w:rPr>
        <w:t xml:space="preserve"> </w:t>
      </w:r>
      <w:r w:rsidRPr="0083242E">
        <w:rPr>
          <w:b w:val="0"/>
          <w:iCs/>
        </w:rPr>
        <w:t xml:space="preserve"> 1 Diesel Gallon Equivalent (DGE) is </w:t>
      </w:r>
      <w:r w:rsidRPr="0083242E">
        <w:rPr>
          <w:b w:val="0"/>
          <w:iCs/>
          <w:strike/>
        </w:rPr>
        <w:t>6.380</w:t>
      </w:r>
      <w:r w:rsidRPr="0083242E">
        <w:rPr>
          <w:b w:val="0"/>
          <w:iCs/>
        </w:rPr>
        <w:t xml:space="preserve"> </w:t>
      </w:r>
      <w:r w:rsidRPr="0083242E">
        <w:rPr>
          <w:b w:val="0"/>
          <w:iCs/>
          <w:u w:val="single"/>
        </w:rPr>
        <w:t>6.384</w:t>
      </w:r>
      <w:r w:rsidR="008B6389">
        <w:rPr>
          <w:b w:val="0"/>
          <w:iCs/>
        </w:rPr>
        <w:t> lb</w:t>
      </w:r>
      <w:r w:rsidRPr="0083242E">
        <w:rPr>
          <w:b w:val="0"/>
          <w:iCs/>
        </w:rPr>
        <w:t xml:space="preserve"> of Compressed Natural Gas and 1</w:t>
      </w:r>
      <w:r w:rsidR="008B6389">
        <w:rPr>
          <w:b w:val="0"/>
          <w:iCs/>
        </w:rPr>
        <w:t> </w:t>
      </w:r>
      <w:r w:rsidRPr="0083242E">
        <w:rPr>
          <w:b w:val="0"/>
          <w:iCs/>
        </w:rPr>
        <w:t xml:space="preserve">Diesel Gallon Equivalent of Liquefied Natural Gas is </w:t>
      </w:r>
      <w:r w:rsidRPr="0083242E">
        <w:rPr>
          <w:b w:val="0"/>
          <w:iCs/>
          <w:strike/>
        </w:rPr>
        <w:t>6.060</w:t>
      </w:r>
      <w:r w:rsidRPr="0083242E">
        <w:rPr>
          <w:b w:val="0"/>
          <w:iCs/>
        </w:rPr>
        <w:t xml:space="preserve"> </w:t>
      </w:r>
      <w:r w:rsidRPr="0083242E">
        <w:rPr>
          <w:b w:val="0"/>
          <w:iCs/>
          <w:u w:val="single"/>
        </w:rPr>
        <w:t>6.059</w:t>
      </w:r>
      <w:r w:rsidRPr="0083242E">
        <w:rPr>
          <w:b w:val="0"/>
          <w:iCs/>
        </w:rPr>
        <w:t xml:space="preserve"> </w:t>
      </w:r>
      <w:r w:rsidR="008B6389">
        <w:rPr>
          <w:b w:val="0"/>
          <w:iCs/>
        </w:rPr>
        <w:t>lb</w:t>
      </w:r>
      <w:r w:rsidRPr="0083242E">
        <w:rPr>
          <w:b w:val="0"/>
          <w:iCs/>
        </w:rPr>
        <w:t>.</w:t>
      </w:r>
    </w:p>
    <w:p w14:paraId="3DA5F50F" w14:textId="10304F07" w:rsidR="00C449B1" w:rsidRDefault="005710C3" w:rsidP="00AD275D">
      <w:pPr>
        <w:rPr>
          <w:noProof/>
          <w:szCs w:val="20"/>
        </w:rPr>
      </w:pPr>
      <w:r w:rsidRPr="005710C3">
        <w:rPr>
          <w:noProof/>
          <w:szCs w:val="20"/>
        </w:rPr>
        <w:t xml:space="preserve">NCWM </w:t>
      </w:r>
      <w:r w:rsidR="00360BA2">
        <w:rPr>
          <w:noProof/>
          <w:szCs w:val="20"/>
        </w:rPr>
        <w:t xml:space="preserve">2014 </w:t>
      </w:r>
      <w:r w:rsidRPr="005710C3">
        <w:rPr>
          <w:noProof/>
          <w:szCs w:val="20"/>
        </w:rPr>
        <w:t>Annual Meeting</w:t>
      </w:r>
      <w:r w:rsidR="00360BA2">
        <w:rPr>
          <w:noProof/>
          <w:szCs w:val="20"/>
        </w:rPr>
        <w:t>:  A</w:t>
      </w:r>
      <w:r w:rsidRPr="005710C3">
        <w:rPr>
          <w:noProof/>
          <w:szCs w:val="20"/>
        </w:rPr>
        <w:t xml:space="preserve"> joint session was held with L&amp;R and S&amp;T </w:t>
      </w:r>
      <w:r w:rsidR="008B6389">
        <w:rPr>
          <w:noProof/>
          <w:szCs w:val="20"/>
        </w:rPr>
        <w:t xml:space="preserve">Committees </w:t>
      </w:r>
      <w:r w:rsidRPr="005710C3">
        <w:rPr>
          <w:noProof/>
          <w:szCs w:val="20"/>
        </w:rPr>
        <w:t>to hear</w:t>
      </w:r>
      <w:r w:rsidR="00300699">
        <w:rPr>
          <w:noProof/>
          <w:szCs w:val="20"/>
        </w:rPr>
        <w:t xml:space="preserve"> comments on</w:t>
      </w:r>
      <w:r w:rsidRPr="005710C3">
        <w:rPr>
          <w:noProof/>
          <w:szCs w:val="20"/>
        </w:rPr>
        <w:t xml:space="preserve"> this Item.  It was noted that if the L&amp;R did not move forward the Item 232-3 there would be no reason to proceed with Item 237-2 and S&amp;T Item 337-2</w:t>
      </w:r>
      <w:r w:rsidR="0034474A">
        <w:rPr>
          <w:noProof/>
          <w:szCs w:val="20"/>
        </w:rPr>
        <w:t xml:space="preserve"> as it appeared </w:t>
      </w:r>
      <w:r w:rsidR="0034474A" w:rsidRPr="0034474A">
        <w:rPr>
          <w:noProof/>
          <w:szCs w:val="20"/>
        </w:rPr>
        <w:t xml:space="preserve">in the </w:t>
      </w:r>
      <w:r w:rsidR="008B6389">
        <w:rPr>
          <w:noProof/>
          <w:szCs w:val="20"/>
        </w:rPr>
        <w:t>“</w:t>
      </w:r>
      <w:r w:rsidR="0034474A" w:rsidRPr="0034474A">
        <w:rPr>
          <w:noProof/>
          <w:szCs w:val="20"/>
        </w:rPr>
        <w:t>Report of the 98th National Conference on Weights and Measures</w:t>
      </w:r>
      <w:r w:rsidRPr="005710C3">
        <w:rPr>
          <w:noProof/>
          <w:szCs w:val="20"/>
        </w:rPr>
        <w:t>.</w:t>
      </w:r>
      <w:r w:rsidR="008B6389">
        <w:rPr>
          <w:noProof/>
          <w:szCs w:val="20"/>
        </w:rPr>
        <w:t>”</w:t>
      </w:r>
      <w:r w:rsidRPr="005710C3">
        <w:rPr>
          <w:noProof/>
          <w:szCs w:val="20"/>
        </w:rPr>
        <w:t xml:space="preserve">  There was discussion regarding the term “approximately equal” in Sections 2.27.2.2. and 2.27.2.4.  It was noted this term was not a measurement equivalency but equal to in energy content.  It was recommended that the Committee give consideration to amend the definition and clarify the meaning.  Some spoke in opposition that this Item would cause consumer confusion in the marketplace, if adopted.  Several members questioned where IRS obtained the numbers that are used the IRS tax form.  NIST provided an alternative proposal and several members believed this proposal should be taken into consideration.  Since the proposal from the NGSC was not released until June 10, 2014, members felt they did not have enough time to vet the modification or the NIST proposal.  The Committee reviewed numerous letters in support of all the Items that reflect this issue</w:t>
      </w:r>
      <w:r w:rsidR="00EE3EE5">
        <w:rPr>
          <w:noProof/>
          <w:szCs w:val="20"/>
        </w:rPr>
        <w:t>.</w:t>
      </w:r>
    </w:p>
    <w:p w14:paraId="63985026" w14:textId="299E98C5" w:rsidR="00C449B1" w:rsidRPr="00CD7ED5" w:rsidRDefault="00C449B1" w:rsidP="00CD7ED5">
      <w:pPr>
        <w:keepNext/>
        <w:spacing w:after="0"/>
        <w:rPr>
          <w:rFonts w:ascii="Times New Roman Bold" w:hAnsi="Times New Roman Bold"/>
          <w:b/>
        </w:rPr>
      </w:pPr>
      <w:r w:rsidRPr="00CD7ED5">
        <w:rPr>
          <w:rFonts w:ascii="Times New Roman Bold" w:hAnsi="Times New Roman Bold"/>
          <w:b/>
        </w:rPr>
        <w:t>March 2014 Natural Gas Steering Committee Repor</w:t>
      </w:r>
      <w:r w:rsidR="00AD275D">
        <w:rPr>
          <w:rFonts w:ascii="Times New Roman Bold" w:hAnsi="Times New Roman Bold"/>
          <w:b/>
        </w:rPr>
        <w:t>t to the L&amp;R and S&amp;T Committees</w:t>
      </w:r>
      <w:r w:rsidR="00B729C6" w:rsidRPr="00E70CD6">
        <w:rPr>
          <w:rFonts w:ascii="Times New Roman Bold" w:hAnsi="Times New Roman Bold"/>
          <w:b/>
          <w:noProof/>
          <w:szCs w:val="20"/>
        </w:rPr>
        <w:t>:</w:t>
      </w:r>
    </w:p>
    <w:p w14:paraId="6547BF3C" w14:textId="2CC9A67B" w:rsidR="00C449B1" w:rsidRDefault="00C449B1" w:rsidP="00AD275D">
      <w:pPr>
        <w:rPr>
          <w:noProof/>
          <w:szCs w:val="20"/>
        </w:rPr>
      </w:pPr>
      <w:r>
        <w:rPr>
          <w:noProof/>
          <w:szCs w:val="20"/>
        </w:rPr>
        <w:t>T</w:t>
      </w:r>
      <w:r w:rsidRPr="00721C42">
        <w:rPr>
          <w:noProof/>
          <w:szCs w:val="20"/>
        </w:rPr>
        <w:t xml:space="preserve">he Natural Gas Steering Committee (NGSC) was formed in July 2013 to help understand and educate the NCWM membership regarding the technical issues surrounding the proposed changes to </w:t>
      </w:r>
      <w:r w:rsidR="00684915">
        <w:rPr>
          <w:noProof/>
          <w:szCs w:val="20"/>
        </w:rPr>
        <w:t xml:space="preserve">NIST </w:t>
      </w:r>
      <w:r w:rsidR="002C07CA">
        <w:rPr>
          <w:noProof/>
          <w:szCs w:val="20"/>
        </w:rPr>
        <w:t>Handbook 44</w:t>
      </w:r>
      <w:r w:rsidRPr="00721C42">
        <w:rPr>
          <w:noProof/>
          <w:szCs w:val="20"/>
        </w:rPr>
        <w:t xml:space="preserve"> and </w:t>
      </w:r>
      <w:r w:rsidR="00684915">
        <w:rPr>
          <w:noProof/>
          <w:szCs w:val="20"/>
        </w:rPr>
        <w:t xml:space="preserve">NIST </w:t>
      </w:r>
      <w:r>
        <w:rPr>
          <w:noProof/>
          <w:szCs w:val="20"/>
        </w:rPr>
        <w:t>H</w:t>
      </w:r>
      <w:r w:rsidR="002C07CA">
        <w:rPr>
          <w:noProof/>
          <w:szCs w:val="20"/>
        </w:rPr>
        <w:t>andbook</w:t>
      </w:r>
      <w:r>
        <w:rPr>
          <w:noProof/>
          <w:szCs w:val="20"/>
        </w:rPr>
        <w:t xml:space="preserve"> </w:t>
      </w:r>
      <w:r w:rsidRPr="00721C42">
        <w:rPr>
          <w:noProof/>
          <w:szCs w:val="20"/>
        </w:rPr>
        <w:t>130 submitted by the Clean Vehicle Education Foundation (CVEF), the anticipated impact of the proposed changes, and issues related to implementation requirements when compressed natural gas (CNG) and liquefied natural gas (LNG) are dispensed and sold as a retail engine fuel in gallon equivalent units.</w:t>
      </w:r>
    </w:p>
    <w:p w14:paraId="0C803D30" w14:textId="750AA849" w:rsidR="00C449B1" w:rsidRDefault="00C449B1" w:rsidP="00AD275D">
      <w:pPr>
        <w:rPr>
          <w:noProof/>
          <w:szCs w:val="20"/>
        </w:rPr>
      </w:pPr>
      <w:r w:rsidRPr="00721C42">
        <w:rPr>
          <w:noProof/>
          <w:szCs w:val="20"/>
        </w:rPr>
        <w:t>NCWM Interim Meeting in January 2014</w:t>
      </w:r>
      <w:r w:rsidR="004E661A">
        <w:rPr>
          <w:noProof/>
          <w:szCs w:val="20"/>
        </w:rPr>
        <w:t xml:space="preserve">:  </w:t>
      </w:r>
      <w:r w:rsidR="00684915">
        <w:rPr>
          <w:noProof/>
          <w:szCs w:val="20"/>
        </w:rPr>
        <w:t xml:space="preserve">Mr. </w:t>
      </w:r>
      <w:r w:rsidRPr="00721C42">
        <w:rPr>
          <w:noProof/>
          <w:szCs w:val="20"/>
        </w:rPr>
        <w:t xml:space="preserve">Mahesh Albuquerque, </w:t>
      </w:r>
      <w:r w:rsidR="0019279A">
        <w:rPr>
          <w:noProof/>
          <w:szCs w:val="20"/>
        </w:rPr>
        <w:t>C</w:t>
      </w:r>
      <w:r w:rsidR="0019279A" w:rsidRPr="00721C42">
        <w:rPr>
          <w:noProof/>
          <w:szCs w:val="20"/>
        </w:rPr>
        <w:t xml:space="preserve">hair </w:t>
      </w:r>
      <w:r w:rsidRPr="00721C42">
        <w:rPr>
          <w:noProof/>
          <w:szCs w:val="20"/>
        </w:rPr>
        <w:t>of the NGSC</w:t>
      </w:r>
      <w:r w:rsidR="00684915">
        <w:rPr>
          <w:noProof/>
          <w:szCs w:val="20"/>
        </w:rPr>
        <w:t>,</w:t>
      </w:r>
      <w:r w:rsidRPr="00721C42">
        <w:rPr>
          <w:noProof/>
          <w:szCs w:val="20"/>
        </w:rPr>
        <w:t xml:space="preserve"> provided the S&amp;T and L&amp;R Committees with an update from the NGSC, including proposed revisions to the proposals submitted by the </w:t>
      </w:r>
      <w:r w:rsidRPr="00721C42">
        <w:rPr>
          <w:noProof/>
          <w:szCs w:val="20"/>
        </w:rPr>
        <w:lastRenderedPageBreak/>
        <w:t>CVEF.</w:t>
      </w:r>
      <w:r w:rsidR="00121885">
        <w:rPr>
          <w:noProof/>
          <w:szCs w:val="20"/>
        </w:rPr>
        <w:t xml:space="preserve"> </w:t>
      </w:r>
      <w:r w:rsidRPr="00721C42">
        <w:rPr>
          <w:noProof/>
          <w:szCs w:val="20"/>
        </w:rPr>
        <w:t xml:space="preserve"> The NGSC heard comments from the floor related to the proposed revisions and requested additional time to further develop its recommendations.</w:t>
      </w:r>
      <w:r w:rsidR="00121885">
        <w:rPr>
          <w:noProof/>
          <w:szCs w:val="20"/>
        </w:rPr>
        <w:t xml:space="preserve"> </w:t>
      </w:r>
      <w:r w:rsidRPr="00721C42">
        <w:rPr>
          <w:noProof/>
          <w:szCs w:val="20"/>
        </w:rPr>
        <w:t xml:space="preserve"> The S&amp;T and L&amp;R Committees agreed to allow the NGSC additional time to meet and develop alternative proposals to those on the S&amp;T and L&amp;R Committees January 2014 agendas, with the expectation that the NGSC recommendations would be ready for inclusion in</w:t>
      </w:r>
      <w:r w:rsidR="00121885">
        <w:rPr>
          <w:noProof/>
          <w:szCs w:val="20"/>
        </w:rPr>
        <w:t xml:space="preserve"> NCWM</w:t>
      </w:r>
      <w:r w:rsidRPr="00721C42">
        <w:rPr>
          <w:noProof/>
          <w:szCs w:val="20"/>
        </w:rPr>
        <w:t xml:space="preserve"> Publication 1</w:t>
      </w:r>
      <w:r>
        <w:rPr>
          <w:noProof/>
          <w:szCs w:val="20"/>
        </w:rPr>
        <w:t>6</w:t>
      </w:r>
      <w:r w:rsidRPr="00721C42">
        <w:rPr>
          <w:noProof/>
          <w:szCs w:val="20"/>
        </w:rPr>
        <w:t xml:space="preserve">, and moved forward as a </w:t>
      </w:r>
      <w:r w:rsidR="000D5560">
        <w:rPr>
          <w:noProof/>
          <w:szCs w:val="20"/>
        </w:rPr>
        <w:t>Voting Item</w:t>
      </w:r>
      <w:r w:rsidRPr="00721C42">
        <w:rPr>
          <w:noProof/>
          <w:szCs w:val="20"/>
        </w:rPr>
        <w:t xml:space="preserve"> at the </w:t>
      </w:r>
      <w:r>
        <w:rPr>
          <w:noProof/>
          <w:szCs w:val="20"/>
        </w:rPr>
        <w:t xml:space="preserve">July 2014 NCWM </w:t>
      </w:r>
      <w:r w:rsidRPr="00721C42">
        <w:rPr>
          <w:noProof/>
          <w:szCs w:val="20"/>
        </w:rPr>
        <w:t xml:space="preserve">Annual </w:t>
      </w:r>
      <w:r>
        <w:rPr>
          <w:noProof/>
          <w:szCs w:val="20"/>
        </w:rPr>
        <w:t>M</w:t>
      </w:r>
      <w:r w:rsidRPr="00721C42">
        <w:rPr>
          <w:noProof/>
          <w:szCs w:val="20"/>
        </w:rPr>
        <w:t>eeting.</w:t>
      </w:r>
    </w:p>
    <w:p w14:paraId="2EB80C7E" w14:textId="168A50B5" w:rsidR="00C449B1" w:rsidRPr="00C449B1" w:rsidRDefault="00C449B1" w:rsidP="00CD7ED5">
      <w:pPr>
        <w:spacing w:after="0"/>
        <w:rPr>
          <w:rFonts w:ascii="Times New Roman Bold" w:hAnsi="Times New Roman Bold"/>
          <w:b/>
          <w:i/>
          <w:noProof/>
          <w:szCs w:val="20"/>
        </w:rPr>
      </w:pPr>
      <w:r w:rsidRPr="00CD7ED5">
        <w:rPr>
          <w:rFonts w:ascii="Times New Roman Bold" w:hAnsi="Times New Roman Bold"/>
          <w:b/>
        </w:rPr>
        <w:t>Summary of NGSC Meeting Discussions</w:t>
      </w:r>
      <w:r w:rsidR="00D62C50" w:rsidRPr="00E70CD6">
        <w:rPr>
          <w:rFonts w:ascii="Times New Roman Bold" w:hAnsi="Times New Roman Bold"/>
          <w:b/>
          <w:noProof/>
          <w:szCs w:val="20"/>
        </w:rPr>
        <w:t>:</w:t>
      </w:r>
    </w:p>
    <w:p w14:paraId="65C3FE23" w14:textId="25FD4BEE" w:rsidR="00C449B1" w:rsidRDefault="00C449B1" w:rsidP="00AD275D">
      <w:pPr>
        <w:rPr>
          <w:noProof/>
          <w:szCs w:val="20"/>
        </w:rPr>
      </w:pPr>
      <w:r w:rsidRPr="00721C42">
        <w:rPr>
          <w:noProof/>
          <w:szCs w:val="20"/>
        </w:rPr>
        <w:t xml:space="preserve">The NGSC met weekly following the </w:t>
      </w:r>
      <w:r>
        <w:rPr>
          <w:noProof/>
          <w:szCs w:val="20"/>
        </w:rPr>
        <w:t xml:space="preserve">January 2014 </w:t>
      </w:r>
      <w:r w:rsidRPr="00721C42">
        <w:rPr>
          <w:noProof/>
          <w:szCs w:val="20"/>
        </w:rPr>
        <w:t xml:space="preserve">Interim Meeting and focused on modifying the Clean Vehicle Education Foundation (CVEF) 2013 proposals for the recognition of diesel gallon equivalent (DGE) units for CNG/LNG dispenser indications and the method of sale for these two natural gas alternative engine fuels. </w:t>
      </w:r>
      <w:r w:rsidR="00D62C50">
        <w:rPr>
          <w:noProof/>
          <w:szCs w:val="20"/>
        </w:rPr>
        <w:t xml:space="preserve"> </w:t>
      </w:r>
      <w:r w:rsidRPr="00721C42">
        <w:rPr>
          <w:noProof/>
          <w:szCs w:val="20"/>
        </w:rPr>
        <w:t>The NGSC reviewed multiple modifications to those proposals including:</w:t>
      </w:r>
    </w:p>
    <w:p w14:paraId="2AF95FAE" w14:textId="77777777" w:rsidR="00C449B1" w:rsidRDefault="00C449B1" w:rsidP="00C15BCB">
      <w:pPr>
        <w:numPr>
          <w:ilvl w:val="0"/>
          <w:numId w:val="14"/>
        </w:numPr>
        <w:rPr>
          <w:noProof/>
          <w:szCs w:val="20"/>
        </w:rPr>
      </w:pPr>
      <w:r w:rsidRPr="00721C42">
        <w:rPr>
          <w:noProof/>
          <w:szCs w:val="20"/>
        </w:rPr>
        <w:t>limiting sales to a single unit of mass measurement enforceable by 2016;</w:t>
      </w:r>
    </w:p>
    <w:p w14:paraId="3BD85D52" w14:textId="77777777" w:rsidR="00C449B1" w:rsidRDefault="00C449B1" w:rsidP="00C15BCB">
      <w:pPr>
        <w:numPr>
          <w:ilvl w:val="0"/>
          <w:numId w:val="14"/>
        </w:numPr>
        <w:rPr>
          <w:noProof/>
          <w:szCs w:val="20"/>
        </w:rPr>
      </w:pPr>
      <w:r w:rsidRPr="00721C42">
        <w:rPr>
          <w:noProof/>
          <w:szCs w:val="20"/>
        </w:rPr>
        <w:t>requiring indications in mass and gasoline and diesel gallon equivalents, while phasing in mass on</w:t>
      </w:r>
      <w:r>
        <w:rPr>
          <w:noProof/>
          <w:szCs w:val="20"/>
        </w:rPr>
        <w:t xml:space="preserve">ly units; </w:t>
      </w:r>
    </w:p>
    <w:p w14:paraId="7680D4B9" w14:textId="77777777" w:rsidR="00C449B1" w:rsidRDefault="00C449B1" w:rsidP="00C15BCB">
      <w:pPr>
        <w:numPr>
          <w:ilvl w:val="0"/>
          <w:numId w:val="14"/>
        </w:numPr>
        <w:rPr>
          <w:noProof/>
          <w:szCs w:val="20"/>
        </w:rPr>
      </w:pPr>
      <w:r w:rsidRPr="00721C42">
        <w:rPr>
          <w:noProof/>
          <w:szCs w:val="20"/>
        </w:rPr>
        <w:t>requir</w:t>
      </w:r>
      <w:r>
        <w:rPr>
          <w:noProof/>
          <w:szCs w:val="20"/>
        </w:rPr>
        <w:t>e</w:t>
      </w:r>
      <w:r w:rsidRPr="00721C42">
        <w:rPr>
          <w:noProof/>
          <w:szCs w:val="20"/>
        </w:rPr>
        <w:t xml:space="preserve"> sale by mass as the primary means, but allow for the simultaneous display of volume equivalent units, so long as the purchaser always had access to the mass (traceable) measurement; and</w:t>
      </w:r>
    </w:p>
    <w:p w14:paraId="476DB76A" w14:textId="22EAFC56" w:rsidR="00C449B1" w:rsidRDefault="00C449B1" w:rsidP="00C15BCB">
      <w:pPr>
        <w:numPr>
          <w:ilvl w:val="0"/>
          <w:numId w:val="14"/>
        </w:numPr>
        <w:rPr>
          <w:noProof/>
          <w:szCs w:val="20"/>
        </w:rPr>
      </w:pPr>
      <w:r w:rsidRPr="00721C42">
        <w:rPr>
          <w:noProof/>
          <w:szCs w:val="20"/>
        </w:rPr>
        <w:t>a proposal from NIST</w:t>
      </w:r>
      <w:r w:rsidR="0051633F">
        <w:rPr>
          <w:noProof/>
          <w:szCs w:val="20"/>
        </w:rPr>
        <w:t>,</w:t>
      </w:r>
      <w:r w:rsidRPr="00721C42">
        <w:rPr>
          <w:noProof/>
          <w:szCs w:val="20"/>
        </w:rPr>
        <w:t xml:space="preserve"> OWM which would allow the posting of supplemental information to assist consumers in making value comparisons and for use by taxation/other agencies, but requiring the phase in of indications in mass</w:t>
      </w:r>
      <w:r w:rsidR="00AB4F8C">
        <w:rPr>
          <w:noProof/>
          <w:szCs w:val="20"/>
        </w:rPr>
        <w:t>.</w:t>
      </w:r>
    </w:p>
    <w:p w14:paraId="5722413C" w14:textId="77777777" w:rsidR="00C449B1" w:rsidRDefault="00C449B1" w:rsidP="00AD275D">
      <w:pPr>
        <w:keepNext/>
        <w:rPr>
          <w:noProof/>
          <w:szCs w:val="20"/>
        </w:rPr>
      </w:pPr>
      <w:r w:rsidRPr="00721C42">
        <w:rPr>
          <w:noProof/>
          <w:szCs w:val="20"/>
        </w:rPr>
        <w:t>The NGSC received:</w:t>
      </w:r>
    </w:p>
    <w:p w14:paraId="582D91EF" w14:textId="65C50B07" w:rsidR="00C449B1" w:rsidRDefault="00C449B1" w:rsidP="00C15BCB">
      <w:pPr>
        <w:numPr>
          <w:ilvl w:val="0"/>
          <w:numId w:val="15"/>
        </w:numPr>
        <w:rPr>
          <w:noProof/>
          <w:szCs w:val="20"/>
        </w:rPr>
      </w:pPr>
      <w:r w:rsidRPr="00721C42">
        <w:rPr>
          <w:noProof/>
          <w:szCs w:val="20"/>
        </w:rPr>
        <w:t>input from D</w:t>
      </w:r>
      <w:r w:rsidR="00852A65">
        <w:rPr>
          <w:noProof/>
          <w:szCs w:val="20"/>
        </w:rPr>
        <w:t>epartment of Energy (D</w:t>
      </w:r>
      <w:r w:rsidRPr="00721C42">
        <w:rPr>
          <w:noProof/>
          <w:szCs w:val="20"/>
        </w:rPr>
        <w:t>OE</w:t>
      </w:r>
      <w:r w:rsidR="00852A65">
        <w:rPr>
          <w:noProof/>
          <w:szCs w:val="20"/>
        </w:rPr>
        <w:t>)</w:t>
      </w:r>
      <w:r w:rsidR="00551CE5">
        <w:rPr>
          <w:noProof/>
          <w:szCs w:val="20"/>
        </w:rPr>
        <w:t xml:space="preserve"> on the latest edition of the </w:t>
      </w:r>
      <w:r w:rsidRPr="00721C42">
        <w:rPr>
          <w:noProof/>
          <w:szCs w:val="20"/>
        </w:rPr>
        <w:t xml:space="preserve">DOE </w:t>
      </w:r>
      <w:r w:rsidR="00551CE5">
        <w:rPr>
          <w:noProof/>
          <w:szCs w:val="20"/>
        </w:rPr>
        <w:t>“</w:t>
      </w:r>
      <w:r w:rsidR="00551CE5" w:rsidRPr="00721C42">
        <w:rPr>
          <w:noProof/>
          <w:szCs w:val="20"/>
        </w:rPr>
        <w:t>Transportation Energy Data Book</w:t>
      </w:r>
      <w:r w:rsidR="00551CE5">
        <w:rPr>
          <w:noProof/>
          <w:szCs w:val="20"/>
        </w:rPr>
        <w:t>”</w:t>
      </w:r>
      <w:r w:rsidRPr="00721C42">
        <w:rPr>
          <w:noProof/>
          <w:szCs w:val="20"/>
        </w:rPr>
        <w:t xml:space="preserve">: </w:t>
      </w:r>
      <w:r w:rsidR="00480F63" w:rsidRPr="00721C42">
        <w:rPr>
          <w:noProof/>
          <w:szCs w:val="20"/>
        </w:rPr>
        <w:t>edition</w:t>
      </w:r>
      <w:r w:rsidR="00480F63">
        <w:rPr>
          <w:noProof/>
          <w:szCs w:val="20"/>
        </w:rPr>
        <w:t> </w:t>
      </w:r>
      <w:r w:rsidRPr="00721C42">
        <w:rPr>
          <w:noProof/>
          <w:szCs w:val="20"/>
        </w:rPr>
        <w:t>32</w:t>
      </w:r>
      <w:r w:rsidR="00480F63">
        <w:rPr>
          <w:noProof/>
          <w:szCs w:val="20"/>
        </w:rPr>
        <w:t>,</w:t>
      </w:r>
      <w:r w:rsidRPr="00721C42">
        <w:rPr>
          <w:noProof/>
          <w:szCs w:val="20"/>
        </w:rPr>
        <w:t xml:space="preserve"> July 2013 available on the Oak Ridge National Laboratory website at: </w:t>
      </w:r>
      <w:hyperlink r:id="rId11" w:history="1">
        <w:r w:rsidRPr="00480F63">
          <w:rPr>
            <w:rStyle w:val="Hyperlink"/>
          </w:rPr>
          <w:t>http://cta.ornl.gov/data/index.shtml</w:t>
        </w:r>
      </w:hyperlink>
      <w:r>
        <w:rPr>
          <w:noProof/>
          <w:szCs w:val="20"/>
        </w:rPr>
        <w:t>;</w:t>
      </w:r>
    </w:p>
    <w:p w14:paraId="67445051" w14:textId="77777777" w:rsidR="00C449B1" w:rsidRDefault="00C449B1" w:rsidP="00C15BCB">
      <w:pPr>
        <w:numPr>
          <w:ilvl w:val="0"/>
          <w:numId w:val="15"/>
        </w:numPr>
        <w:rPr>
          <w:noProof/>
          <w:szCs w:val="20"/>
        </w:rPr>
      </w:pPr>
      <w:r w:rsidRPr="00721C42">
        <w:rPr>
          <w:noProof/>
          <w:szCs w:val="20"/>
        </w:rPr>
        <w:t>updates from CNG (3) and LNG (1) dispenser manufacturers indicating their dispensing systems comply with the requirements in the handbooks, and ha</w:t>
      </w:r>
      <w:r>
        <w:rPr>
          <w:noProof/>
          <w:szCs w:val="20"/>
        </w:rPr>
        <w:t>ve</w:t>
      </w:r>
      <w:r w:rsidRPr="00721C42">
        <w:rPr>
          <w:noProof/>
          <w:szCs w:val="20"/>
        </w:rPr>
        <w:t xml:space="preserve"> the capability to indicate a sale in a single unit of measurement, and any further input on adding displays to the cabinet for</w:t>
      </w:r>
      <w:r>
        <w:rPr>
          <w:noProof/>
          <w:szCs w:val="20"/>
        </w:rPr>
        <w:t xml:space="preserve"> </w:t>
      </w:r>
      <w:r w:rsidRPr="00721C42">
        <w:rPr>
          <w:noProof/>
          <w:szCs w:val="20"/>
        </w:rPr>
        <w:t xml:space="preserve">additional units would require further cost analysis; while one </w:t>
      </w:r>
      <w:r w:rsidR="00576DBB">
        <w:rPr>
          <w:noProof/>
          <w:szCs w:val="20"/>
        </w:rPr>
        <w:t>orginal equipment manufacturer</w:t>
      </w:r>
      <w:r w:rsidR="00576DBB" w:rsidRPr="00721C42">
        <w:rPr>
          <w:noProof/>
          <w:szCs w:val="20"/>
        </w:rPr>
        <w:t xml:space="preserve"> </w:t>
      </w:r>
      <w:r w:rsidRPr="00721C42">
        <w:rPr>
          <w:noProof/>
          <w:szCs w:val="20"/>
        </w:rPr>
        <w:t>indicated use of their LNG RMFD in a fleet operation where indications are only in the DGE</w:t>
      </w:r>
      <w:r>
        <w:rPr>
          <w:noProof/>
          <w:szCs w:val="20"/>
        </w:rPr>
        <w:t xml:space="preserve">; and </w:t>
      </w:r>
    </w:p>
    <w:p w14:paraId="42CA331B" w14:textId="77777777" w:rsidR="00C449B1" w:rsidRDefault="00C449B1" w:rsidP="00C15BCB">
      <w:pPr>
        <w:numPr>
          <w:ilvl w:val="0"/>
          <w:numId w:val="15"/>
        </w:numPr>
        <w:rPr>
          <w:noProof/>
          <w:szCs w:val="20"/>
        </w:rPr>
      </w:pPr>
      <w:r w:rsidRPr="00721C42">
        <w:rPr>
          <w:noProof/>
          <w:szCs w:val="20"/>
        </w:rPr>
        <w:t>feedback from committee members related to the pros and cons of requiring the indication of sale in mass or gallon equivalent units, including traceability, equipment capabilities, marketplace considerations, and units used by state and federal agencies.</w:t>
      </w:r>
    </w:p>
    <w:p w14:paraId="62175A10" w14:textId="77777777" w:rsidR="00C449B1" w:rsidRDefault="00C449B1" w:rsidP="00AD275D">
      <w:pPr>
        <w:rPr>
          <w:noProof/>
          <w:szCs w:val="20"/>
        </w:rPr>
      </w:pPr>
      <w:r w:rsidRPr="00721C42">
        <w:rPr>
          <w:noProof/>
          <w:szCs w:val="20"/>
        </w:rPr>
        <w:t>Also noted in the NGSC discussions were:</w:t>
      </w:r>
    </w:p>
    <w:p w14:paraId="34E70E0D" w14:textId="0E6D56ED" w:rsidR="00C449B1" w:rsidRDefault="00C449B1" w:rsidP="00C15BCB">
      <w:pPr>
        <w:numPr>
          <w:ilvl w:val="0"/>
          <w:numId w:val="15"/>
        </w:numPr>
        <w:rPr>
          <w:noProof/>
          <w:szCs w:val="20"/>
        </w:rPr>
      </w:pPr>
      <w:r w:rsidRPr="00721C42">
        <w:rPr>
          <w:noProof/>
          <w:szCs w:val="20"/>
        </w:rPr>
        <w:t>how a gallon equivalent unit is derived using energy content and</w:t>
      </w:r>
      <w:r w:rsidR="00300699">
        <w:rPr>
          <w:noProof/>
          <w:szCs w:val="20"/>
        </w:rPr>
        <w:t>how</w:t>
      </w:r>
      <w:r w:rsidRPr="00721C42">
        <w:rPr>
          <w:noProof/>
          <w:szCs w:val="20"/>
        </w:rPr>
        <w:t xml:space="preserve"> the gallon equivalent is defined and measured in terms of mass, not volume</w:t>
      </w:r>
      <w:r>
        <w:rPr>
          <w:noProof/>
          <w:szCs w:val="20"/>
        </w:rPr>
        <w:t>;</w:t>
      </w:r>
    </w:p>
    <w:p w14:paraId="1F12D454" w14:textId="33553072" w:rsidR="00C449B1" w:rsidRDefault="00C449B1" w:rsidP="00C15BCB">
      <w:pPr>
        <w:numPr>
          <w:ilvl w:val="0"/>
          <w:numId w:val="15"/>
        </w:numPr>
        <w:rPr>
          <w:noProof/>
          <w:szCs w:val="20"/>
        </w:rPr>
      </w:pPr>
      <w:r w:rsidRPr="00721C42">
        <w:rPr>
          <w:noProof/>
          <w:szCs w:val="20"/>
        </w:rPr>
        <w:t xml:space="preserve">for the last 20 years, </w:t>
      </w:r>
      <w:r w:rsidR="0063364A">
        <w:rPr>
          <w:noProof/>
          <w:szCs w:val="20"/>
        </w:rPr>
        <w:t xml:space="preserve">NIST </w:t>
      </w:r>
      <w:r w:rsidRPr="00721C42">
        <w:rPr>
          <w:noProof/>
          <w:szCs w:val="20"/>
        </w:rPr>
        <w:t>H</w:t>
      </w:r>
      <w:r w:rsidR="002C07CA">
        <w:rPr>
          <w:noProof/>
          <w:szCs w:val="20"/>
        </w:rPr>
        <w:t>andbook</w:t>
      </w:r>
      <w:r w:rsidR="00571DBC">
        <w:rPr>
          <w:noProof/>
          <w:szCs w:val="20"/>
        </w:rPr>
        <w:t xml:space="preserve"> </w:t>
      </w:r>
      <w:r w:rsidRPr="00721C42">
        <w:rPr>
          <w:noProof/>
          <w:szCs w:val="20"/>
        </w:rPr>
        <w:t xml:space="preserve">44 and </w:t>
      </w:r>
      <w:r w:rsidR="0063364A">
        <w:rPr>
          <w:noProof/>
          <w:szCs w:val="20"/>
        </w:rPr>
        <w:t xml:space="preserve">NIST </w:t>
      </w:r>
      <w:r w:rsidR="00571DBC">
        <w:rPr>
          <w:noProof/>
          <w:szCs w:val="20"/>
        </w:rPr>
        <w:t>H</w:t>
      </w:r>
      <w:r w:rsidR="002C07CA">
        <w:rPr>
          <w:noProof/>
          <w:szCs w:val="20"/>
        </w:rPr>
        <w:t>andbook</w:t>
      </w:r>
      <w:r w:rsidR="00571DBC">
        <w:rPr>
          <w:noProof/>
          <w:szCs w:val="20"/>
        </w:rPr>
        <w:t xml:space="preserve"> 130</w:t>
      </w:r>
      <w:r w:rsidRPr="00721C42">
        <w:rPr>
          <w:noProof/>
          <w:szCs w:val="20"/>
        </w:rPr>
        <w:t xml:space="preserve"> have required all dispensing equipment to indicate deliveries of natural gas in GGE units to consumers and in mass units for inspection and testing purposes. </w:t>
      </w:r>
      <w:r w:rsidR="00480F63">
        <w:rPr>
          <w:noProof/>
          <w:szCs w:val="20"/>
        </w:rPr>
        <w:t xml:space="preserve"> </w:t>
      </w:r>
      <w:r w:rsidRPr="00721C42">
        <w:rPr>
          <w:noProof/>
          <w:szCs w:val="20"/>
        </w:rPr>
        <w:t>CNG RMFD equipment in the most states compl</w:t>
      </w:r>
      <w:r>
        <w:rPr>
          <w:noProof/>
          <w:szCs w:val="20"/>
        </w:rPr>
        <w:t>y</w:t>
      </w:r>
      <w:r w:rsidRPr="00721C42">
        <w:rPr>
          <w:noProof/>
          <w:szCs w:val="20"/>
        </w:rPr>
        <w:t xml:space="preserve"> with the requirements in the handbooks</w:t>
      </w:r>
      <w:r>
        <w:rPr>
          <w:noProof/>
          <w:szCs w:val="20"/>
        </w:rPr>
        <w:t>;</w:t>
      </w:r>
    </w:p>
    <w:p w14:paraId="3068588F" w14:textId="356C63E8" w:rsidR="00C449B1" w:rsidRDefault="00C449B1" w:rsidP="00C15BCB">
      <w:pPr>
        <w:numPr>
          <w:ilvl w:val="0"/>
          <w:numId w:val="15"/>
        </w:numPr>
        <w:rPr>
          <w:noProof/>
          <w:szCs w:val="20"/>
        </w:rPr>
      </w:pPr>
      <w:r w:rsidRPr="00721C42">
        <w:rPr>
          <w:noProof/>
          <w:szCs w:val="20"/>
        </w:rPr>
        <w:t xml:space="preserve">international practices for indicating CNG and LNG engine fuel deliveries </w:t>
      </w:r>
      <w:r>
        <w:rPr>
          <w:noProof/>
          <w:szCs w:val="20"/>
        </w:rPr>
        <w:t xml:space="preserve">are </w:t>
      </w:r>
      <w:r w:rsidRPr="00721C42">
        <w:rPr>
          <w:noProof/>
          <w:szCs w:val="20"/>
        </w:rPr>
        <w:t>predominantly mass; Canada requires LNG indications in the kilogram and the corresponding OIML R</w:t>
      </w:r>
      <w:r w:rsidR="00480F63">
        <w:rPr>
          <w:noProof/>
          <w:szCs w:val="20"/>
        </w:rPr>
        <w:t xml:space="preserve"> </w:t>
      </w:r>
      <w:r w:rsidRPr="00721C42">
        <w:rPr>
          <w:noProof/>
          <w:szCs w:val="20"/>
        </w:rPr>
        <w:t>139 “Compressed gaseous fuel measuring systems for vehicles” standard requires indication of the measured gas in mass;</w:t>
      </w:r>
    </w:p>
    <w:p w14:paraId="2E1A28B6" w14:textId="77777777" w:rsidR="00C449B1" w:rsidRDefault="00C449B1" w:rsidP="00C15BCB">
      <w:pPr>
        <w:numPr>
          <w:ilvl w:val="0"/>
          <w:numId w:val="15"/>
        </w:numPr>
        <w:rPr>
          <w:noProof/>
          <w:szCs w:val="20"/>
        </w:rPr>
      </w:pPr>
      <w:r w:rsidRPr="00721C42">
        <w:rPr>
          <w:noProof/>
          <w:szCs w:val="20"/>
        </w:rPr>
        <w:t>the variations in engine efficiency relative to a single conversion factor based on an averaged energy content for LNG and the primary focus of the driving public and fleets on mileage rather than petroleum products no longer used to fuel their vehicles;</w:t>
      </w:r>
    </w:p>
    <w:p w14:paraId="3C98A1E3" w14:textId="29DC3FDE" w:rsidR="00C449B1" w:rsidRDefault="00C449B1" w:rsidP="00C15BCB">
      <w:pPr>
        <w:numPr>
          <w:ilvl w:val="0"/>
          <w:numId w:val="15"/>
        </w:numPr>
        <w:rPr>
          <w:noProof/>
          <w:szCs w:val="20"/>
        </w:rPr>
      </w:pPr>
      <w:r w:rsidRPr="00721C42">
        <w:rPr>
          <w:noProof/>
          <w:szCs w:val="20"/>
        </w:rPr>
        <w:lastRenderedPageBreak/>
        <w:t xml:space="preserve">the work ahead over the next year by ASTM </w:t>
      </w:r>
      <w:r w:rsidR="00480F63">
        <w:rPr>
          <w:noProof/>
          <w:szCs w:val="20"/>
        </w:rPr>
        <w:t>C</w:t>
      </w:r>
      <w:r w:rsidRPr="00721C42">
        <w:rPr>
          <w:noProof/>
          <w:szCs w:val="20"/>
        </w:rPr>
        <w:t xml:space="preserve">ommittees to develop current CNG and LNG fuel quality standards which will need to </w:t>
      </w:r>
      <w:r>
        <w:rPr>
          <w:noProof/>
          <w:szCs w:val="20"/>
        </w:rPr>
        <w:t xml:space="preserve">be </w:t>
      </w:r>
      <w:r w:rsidRPr="00721C42">
        <w:rPr>
          <w:noProof/>
          <w:szCs w:val="20"/>
        </w:rPr>
        <w:t xml:space="preserve">referenced in </w:t>
      </w:r>
      <w:r w:rsidR="00480F63">
        <w:rPr>
          <w:noProof/>
          <w:szCs w:val="20"/>
        </w:rPr>
        <w:t xml:space="preserve">NIST </w:t>
      </w:r>
      <w:r w:rsidRPr="00721C42">
        <w:rPr>
          <w:noProof/>
          <w:szCs w:val="20"/>
        </w:rPr>
        <w:t>H</w:t>
      </w:r>
      <w:r w:rsidR="002C07CA">
        <w:rPr>
          <w:noProof/>
          <w:szCs w:val="20"/>
        </w:rPr>
        <w:t>andbook</w:t>
      </w:r>
      <w:r w:rsidRPr="00721C42">
        <w:rPr>
          <w:noProof/>
          <w:szCs w:val="20"/>
        </w:rPr>
        <w:t xml:space="preserve"> 130;</w:t>
      </w:r>
    </w:p>
    <w:p w14:paraId="46875E27" w14:textId="2E176544" w:rsidR="00C449B1" w:rsidRDefault="00C449B1" w:rsidP="00C15BCB">
      <w:pPr>
        <w:numPr>
          <w:ilvl w:val="0"/>
          <w:numId w:val="15"/>
        </w:numPr>
        <w:rPr>
          <w:noProof/>
          <w:szCs w:val="20"/>
        </w:rPr>
      </w:pPr>
      <w:r w:rsidRPr="00721C42">
        <w:rPr>
          <w:noProof/>
          <w:szCs w:val="20"/>
        </w:rPr>
        <w:t xml:space="preserve">differences in the measurement of the gallon and kilogram </w:t>
      </w:r>
      <w:r w:rsidR="00551CE5">
        <w:rPr>
          <w:noProof/>
          <w:szCs w:val="20"/>
        </w:rPr>
        <w:t>–</w:t>
      </w:r>
      <w:r w:rsidRPr="00721C42">
        <w:rPr>
          <w:noProof/>
          <w:szCs w:val="20"/>
        </w:rPr>
        <w:t xml:space="preserve"> since the gallon is a volume measurement and not a</w:t>
      </w:r>
      <w:r w:rsidR="002C07CA">
        <w:rPr>
          <w:noProof/>
          <w:szCs w:val="20"/>
        </w:rPr>
        <w:t xml:space="preserve">n energy measurement, and the </w:t>
      </w:r>
      <w:r w:rsidR="00551CE5">
        <w:rPr>
          <w:noProof/>
          <w:szCs w:val="20"/>
        </w:rPr>
        <w:t xml:space="preserve">NIST </w:t>
      </w:r>
      <w:r w:rsidR="002C07CA">
        <w:rPr>
          <w:noProof/>
          <w:szCs w:val="20"/>
        </w:rPr>
        <w:t>Handbook</w:t>
      </w:r>
      <w:r w:rsidRPr="00721C42">
        <w:rPr>
          <w:noProof/>
          <w:szCs w:val="20"/>
        </w:rPr>
        <w:t xml:space="preserve"> 44</w:t>
      </w:r>
      <w:r w:rsidR="00551CE5">
        <w:rPr>
          <w:noProof/>
          <w:szCs w:val="20"/>
        </w:rPr>
        <w:t>,</w:t>
      </w:r>
      <w:r w:rsidRPr="00721C42">
        <w:rPr>
          <w:noProof/>
          <w:szCs w:val="20"/>
        </w:rPr>
        <w:t xml:space="preserve"> Mass Flow Meters Code includes a requirement for volume-measuring devices with ATC used in natural gas applications to be equipped with an automatic means to make corrections, if the devices is affected by changes in the properties of the product; it was also noted that U.S. gasoline and diesel dispensers are not required to have ATC; whereas ATC does occur in sales at the wholesale level;</w:t>
      </w:r>
    </w:p>
    <w:p w14:paraId="5233CC18" w14:textId="77777777" w:rsidR="00C449B1" w:rsidRDefault="00C449B1" w:rsidP="00C15BCB">
      <w:pPr>
        <w:numPr>
          <w:ilvl w:val="0"/>
          <w:numId w:val="15"/>
        </w:numPr>
        <w:rPr>
          <w:noProof/>
          <w:szCs w:val="20"/>
        </w:rPr>
      </w:pPr>
      <w:r w:rsidRPr="00721C42">
        <w:rPr>
          <w:noProof/>
          <w:szCs w:val="20"/>
        </w:rPr>
        <w:t>how traceability applies to the measurement results at each level of the custody chain (to include the determination of the uncertainty of all calibrations and use of an appropriate unit of measurement); and</w:t>
      </w:r>
    </w:p>
    <w:p w14:paraId="28298AF7" w14:textId="77777777" w:rsidR="00C449B1" w:rsidRDefault="00C449B1" w:rsidP="00C15BCB">
      <w:pPr>
        <w:numPr>
          <w:ilvl w:val="0"/>
          <w:numId w:val="15"/>
        </w:numPr>
        <w:spacing w:after="200"/>
        <w:rPr>
          <w:noProof/>
          <w:szCs w:val="20"/>
        </w:rPr>
      </w:pPr>
      <w:r w:rsidRPr="00721C42">
        <w:rPr>
          <w:noProof/>
          <w:szCs w:val="20"/>
        </w:rPr>
        <w:t>the capabilities of equipment in the marketplace</w:t>
      </w:r>
      <w:r>
        <w:rPr>
          <w:noProof/>
          <w:szCs w:val="20"/>
        </w:rPr>
        <w:t>.</w:t>
      </w:r>
    </w:p>
    <w:p w14:paraId="5CC4DBD4" w14:textId="77777777" w:rsidR="00C449B1" w:rsidRDefault="00C449B1" w:rsidP="006548A9">
      <w:pPr>
        <w:spacing w:after="200"/>
        <w:rPr>
          <w:noProof/>
          <w:szCs w:val="20"/>
        </w:rPr>
      </w:pPr>
      <w:r w:rsidRPr="00721C42">
        <w:rPr>
          <w:noProof/>
          <w:szCs w:val="20"/>
        </w:rPr>
        <w:t>A DOE representative supported the use of gallon equivalents, and pointed out that they are used</w:t>
      </w:r>
      <w:r>
        <w:rPr>
          <w:noProof/>
          <w:szCs w:val="20"/>
        </w:rPr>
        <w:t xml:space="preserve"> in </w:t>
      </w:r>
      <w:r w:rsidRPr="00721C42">
        <w:rPr>
          <w:noProof/>
          <w:szCs w:val="20"/>
        </w:rPr>
        <w:t>the DOE Transportation Energy Data Book. The DOE representative also pointed out that other federal agencies including the IRS were requiring use of gallon equivalent units for reporting.</w:t>
      </w:r>
    </w:p>
    <w:p w14:paraId="07323367" w14:textId="58F4CCA7" w:rsidR="00C449B1" w:rsidRDefault="00C449B1" w:rsidP="00480F63">
      <w:pPr>
        <w:spacing w:after="200"/>
        <w:rPr>
          <w:noProof/>
          <w:szCs w:val="20"/>
        </w:rPr>
      </w:pPr>
      <w:r w:rsidRPr="00721C42">
        <w:rPr>
          <w:noProof/>
          <w:szCs w:val="20"/>
        </w:rPr>
        <w:t xml:space="preserve">Industry representatives on the NGSC indicated that they are actively campaigning to their state and federal offices, encouraging each government branch to recognize sales of CNG and LNG in gasoline and diesel volume equivalent units. Industry sectors represented on the NGSC indicated that their customers are satisfied with the averaged fuel energy values that correspond to the conversion factors for CNG and LNG, with only one exception. </w:t>
      </w:r>
      <w:r w:rsidR="00480F63">
        <w:rPr>
          <w:noProof/>
          <w:szCs w:val="20"/>
        </w:rPr>
        <w:t xml:space="preserve"> </w:t>
      </w:r>
      <w:r w:rsidRPr="00721C42">
        <w:rPr>
          <w:noProof/>
          <w:szCs w:val="20"/>
        </w:rPr>
        <w:t xml:space="preserve">The exception was a truck stop chain indicating their customers would be amenable to a single conversion factor for both fuels. The CVEF also provided a comparison of GTI’s 1992 study results and preliminary data from a 2013 study. </w:t>
      </w:r>
      <w:r w:rsidR="00480F63">
        <w:rPr>
          <w:noProof/>
          <w:szCs w:val="20"/>
        </w:rPr>
        <w:t xml:space="preserve"> </w:t>
      </w:r>
      <w:r w:rsidRPr="00721C42">
        <w:rPr>
          <w:noProof/>
          <w:szCs w:val="20"/>
        </w:rPr>
        <w:t>The CVEF</w:t>
      </w:r>
      <w:r>
        <w:rPr>
          <w:noProof/>
          <w:szCs w:val="20"/>
        </w:rPr>
        <w:t xml:space="preserve"> </w:t>
      </w:r>
      <w:r w:rsidRPr="00721C42">
        <w:rPr>
          <w:noProof/>
          <w:szCs w:val="20"/>
        </w:rPr>
        <w:t xml:space="preserve">reported the constituents in natural gas as basically unchanged over 21 years since the NCWM first recognized the GGE. </w:t>
      </w:r>
      <w:r w:rsidR="00480F63">
        <w:rPr>
          <w:noProof/>
          <w:szCs w:val="20"/>
        </w:rPr>
        <w:t xml:space="preserve"> </w:t>
      </w:r>
      <w:r w:rsidRPr="00721C42">
        <w:rPr>
          <w:noProof/>
          <w:szCs w:val="20"/>
        </w:rPr>
        <w:t>Industry unanimously opposed a recommendation for phasing in mass as the only unit of measurement, noting also that U.S. drivers would be confused by SI units while acknowledging that the U</w:t>
      </w:r>
      <w:r w:rsidR="00480F63">
        <w:rPr>
          <w:noProof/>
          <w:szCs w:val="20"/>
        </w:rPr>
        <w:t xml:space="preserve">nited </w:t>
      </w:r>
      <w:r w:rsidRPr="00721C42">
        <w:rPr>
          <w:noProof/>
          <w:szCs w:val="20"/>
        </w:rPr>
        <w:t>S</w:t>
      </w:r>
      <w:r w:rsidR="00480F63">
        <w:rPr>
          <w:noProof/>
          <w:szCs w:val="20"/>
        </w:rPr>
        <w:t>tates</w:t>
      </w:r>
      <w:r w:rsidRPr="00721C42">
        <w:rPr>
          <w:noProof/>
          <w:szCs w:val="20"/>
        </w:rPr>
        <w:t xml:space="preserve"> is in the minority of countries whereby delivery and sales are by equivalent units. </w:t>
      </w:r>
      <w:r w:rsidR="00480F63">
        <w:rPr>
          <w:noProof/>
          <w:szCs w:val="20"/>
        </w:rPr>
        <w:t xml:space="preserve"> </w:t>
      </w:r>
      <w:r w:rsidRPr="00721C42">
        <w:rPr>
          <w:noProof/>
          <w:szCs w:val="20"/>
        </w:rPr>
        <w:t>At the conclusion of the NGSC deliberations</w:t>
      </w:r>
      <w:r w:rsidR="00480F63">
        <w:rPr>
          <w:noProof/>
          <w:szCs w:val="20"/>
        </w:rPr>
        <w:t>,</w:t>
      </w:r>
      <w:r w:rsidRPr="00721C42">
        <w:rPr>
          <w:noProof/>
          <w:szCs w:val="20"/>
        </w:rPr>
        <w:t xml:space="preserve"> NGVAmerica provided the following statement: </w:t>
      </w:r>
    </w:p>
    <w:p w14:paraId="65D4D8BB" w14:textId="45411841" w:rsidR="00C449B1" w:rsidRPr="00721C42" w:rsidRDefault="00C449B1" w:rsidP="00970FB4">
      <w:pPr>
        <w:spacing w:after="200"/>
        <w:ind w:left="360" w:right="360"/>
        <w:rPr>
          <w:noProof/>
          <w:szCs w:val="20"/>
        </w:rPr>
      </w:pPr>
      <w:r w:rsidRPr="00721C42">
        <w:rPr>
          <w:noProof/>
          <w:szCs w:val="20"/>
        </w:rPr>
        <w:t xml:space="preserve">“One of the major advantages of the proposal as currently drafted with inclusion of the DGE and GGE units for natural gas is that this is a proposal that the natural gas industry can support. </w:t>
      </w:r>
      <w:r w:rsidR="00480F63">
        <w:rPr>
          <w:noProof/>
          <w:szCs w:val="20"/>
        </w:rPr>
        <w:t xml:space="preserve"> </w:t>
      </w:r>
      <w:r w:rsidRPr="00721C42">
        <w:rPr>
          <w:noProof/>
          <w:szCs w:val="20"/>
        </w:rPr>
        <w:t xml:space="preserve">It further recognizes what is already the preferred practice for how natural gas is measured and dispensed. </w:t>
      </w:r>
      <w:r w:rsidR="00480F63">
        <w:rPr>
          <w:noProof/>
          <w:szCs w:val="20"/>
        </w:rPr>
        <w:t xml:space="preserve"> </w:t>
      </w:r>
      <w:r w:rsidRPr="00721C42">
        <w:rPr>
          <w:noProof/>
          <w:szCs w:val="20"/>
        </w:rPr>
        <w:t>The latest proposal with DGE and GGE units provides a pathway forward toward a national consensus approach.</w:t>
      </w:r>
      <w:r w:rsidR="00480F63">
        <w:rPr>
          <w:noProof/>
          <w:szCs w:val="20"/>
        </w:rPr>
        <w:t xml:space="preserve"> </w:t>
      </w:r>
      <w:r w:rsidRPr="00721C42">
        <w:rPr>
          <w:noProof/>
          <w:szCs w:val="20"/>
        </w:rPr>
        <w:t xml:space="preserve"> If the proposal were to instead require use of kilograms or even pounds as the primary method of sale, industry would not support that proposal and likely would strongly oppose it this summer if NCWM were to consider it as a voting issue. Also, if NCWM finalizes on a standard that does not include DGE or GGE, industry is committed to pursuing adoption of an alternative standard on a state by state basis, which could lead to different treatment across the country. </w:t>
      </w:r>
      <w:r w:rsidR="00480F63">
        <w:rPr>
          <w:noProof/>
          <w:szCs w:val="20"/>
        </w:rPr>
        <w:t xml:space="preserve"> </w:t>
      </w:r>
      <w:r w:rsidRPr="00721C42">
        <w:rPr>
          <w:noProof/>
          <w:szCs w:val="20"/>
        </w:rPr>
        <w:t xml:space="preserve">Several states have already introduced legislation to recognize the DGE standard (CA, IL, MO, and VA) and I expect more will do so later this year. </w:t>
      </w:r>
      <w:r w:rsidR="00480F63">
        <w:rPr>
          <w:noProof/>
          <w:szCs w:val="20"/>
        </w:rPr>
        <w:t xml:space="preserve"> </w:t>
      </w:r>
      <w:r w:rsidRPr="00721C42">
        <w:rPr>
          <w:noProof/>
          <w:szCs w:val="20"/>
        </w:rPr>
        <w:t>And you know Colorado and Arkansas already have put in place standards that recognize the DGE units.”</w:t>
      </w:r>
    </w:p>
    <w:p w14:paraId="4C1D1CCC" w14:textId="77777777" w:rsidR="00C449B1" w:rsidRPr="00970FB4" w:rsidRDefault="00C449B1" w:rsidP="00AC64C4">
      <w:pPr>
        <w:keepNext/>
        <w:spacing w:after="0"/>
        <w:rPr>
          <w:rFonts w:ascii="Times New Roman Bold" w:hAnsi="Times New Roman Bold"/>
          <w:b/>
        </w:rPr>
      </w:pPr>
      <w:r w:rsidRPr="00970FB4">
        <w:rPr>
          <w:rFonts w:ascii="Times New Roman Bold" w:hAnsi="Times New Roman Bold"/>
          <w:b/>
        </w:rPr>
        <w:t>NGSC Recommendations:</w:t>
      </w:r>
    </w:p>
    <w:p w14:paraId="13E693D5" w14:textId="77777777" w:rsidR="00C449B1" w:rsidRDefault="00C449B1" w:rsidP="00970FB4">
      <w:pPr>
        <w:rPr>
          <w:noProof/>
          <w:szCs w:val="20"/>
        </w:rPr>
      </w:pPr>
      <w:r w:rsidRPr="00721C42">
        <w:rPr>
          <w:noProof/>
          <w:szCs w:val="20"/>
        </w:rPr>
        <w:t>After consideration of all of the above, the NGSC recommends alternate proposals to the L&amp;R and S&amp;T Committee Agenda Items which further modify and consolidate the Clean Vehicle Education Foundation 2013 proposals to include:</w:t>
      </w:r>
    </w:p>
    <w:p w14:paraId="203C81AF" w14:textId="0E9C1636" w:rsidR="00C449B1" w:rsidRDefault="00C449B1" w:rsidP="00C15BCB">
      <w:pPr>
        <w:numPr>
          <w:ilvl w:val="0"/>
          <w:numId w:val="16"/>
        </w:numPr>
        <w:spacing w:after="120"/>
        <w:rPr>
          <w:noProof/>
          <w:szCs w:val="20"/>
        </w:rPr>
      </w:pPr>
      <w:r w:rsidRPr="00721C42">
        <w:rPr>
          <w:noProof/>
          <w:szCs w:val="20"/>
        </w:rPr>
        <w:t xml:space="preserve">requirements for measurement in mass and indication </w:t>
      </w:r>
      <w:r>
        <w:rPr>
          <w:noProof/>
          <w:szCs w:val="20"/>
        </w:rPr>
        <w:t>in</w:t>
      </w:r>
      <w:r w:rsidR="002C07CA">
        <w:rPr>
          <w:noProof/>
          <w:szCs w:val="20"/>
        </w:rPr>
        <w:t xml:space="preserve"> gallon equivalent units (</w:t>
      </w:r>
      <w:r w:rsidR="00F03BC1">
        <w:rPr>
          <w:noProof/>
          <w:szCs w:val="20"/>
        </w:rPr>
        <w:t xml:space="preserve">NIST </w:t>
      </w:r>
      <w:r w:rsidR="002C07CA">
        <w:rPr>
          <w:noProof/>
          <w:szCs w:val="20"/>
        </w:rPr>
        <w:t>Handboo</w:t>
      </w:r>
      <w:r w:rsidR="00F2547C">
        <w:rPr>
          <w:noProof/>
          <w:szCs w:val="20"/>
        </w:rPr>
        <w:t>k</w:t>
      </w:r>
      <w:r w:rsidRPr="00721C42">
        <w:rPr>
          <w:noProof/>
          <w:szCs w:val="20"/>
        </w:rPr>
        <w:t xml:space="preserve"> 44 </w:t>
      </w:r>
      <w:r>
        <w:rPr>
          <w:noProof/>
          <w:szCs w:val="20"/>
        </w:rPr>
        <w:t xml:space="preserve">paragraphs </w:t>
      </w:r>
      <w:r w:rsidRPr="00721C42">
        <w:rPr>
          <w:noProof/>
          <w:szCs w:val="20"/>
        </w:rPr>
        <w:t>S.1.3.1.1</w:t>
      </w:r>
      <w:r>
        <w:rPr>
          <w:noProof/>
          <w:szCs w:val="20"/>
        </w:rPr>
        <w:t>. and</w:t>
      </w:r>
      <w:r w:rsidRPr="00721C42">
        <w:rPr>
          <w:noProof/>
          <w:szCs w:val="20"/>
        </w:rPr>
        <w:t xml:space="preserve"> S</w:t>
      </w:r>
      <w:r>
        <w:rPr>
          <w:noProof/>
          <w:szCs w:val="20"/>
        </w:rPr>
        <w:t>.</w:t>
      </w:r>
      <w:r w:rsidRPr="00721C42">
        <w:rPr>
          <w:noProof/>
          <w:szCs w:val="20"/>
        </w:rPr>
        <w:t>1.3.1.2</w:t>
      </w:r>
      <w:r>
        <w:rPr>
          <w:noProof/>
          <w:szCs w:val="20"/>
        </w:rPr>
        <w:t>.</w:t>
      </w:r>
      <w:r w:rsidRPr="00721C42">
        <w:rPr>
          <w:noProof/>
          <w:szCs w:val="20"/>
        </w:rPr>
        <w:t>; and</w:t>
      </w:r>
      <w:r w:rsidR="00F03BC1">
        <w:rPr>
          <w:noProof/>
          <w:szCs w:val="20"/>
        </w:rPr>
        <w:t xml:space="preserve"> NIST</w:t>
      </w:r>
      <w:r w:rsidRPr="00721C42">
        <w:rPr>
          <w:noProof/>
          <w:szCs w:val="20"/>
        </w:rPr>
        <w:t xml:space="preserve"> H</w:t>
      </w:r>
      <w:r w:rsidR="002C07CA">
        <w:rPr>
          <w:noProof/>
          <w:szCs w:val="20"/>
        </w:rPr>
        <w:t>andbook</w:t>
      </w:r>
      <w:r>
        <w:rPr>
          <w:noProof/>
          <w:szCs w:val="20"/>
        </w:rPr>
        <w:t xml:space="preserve"> </w:t>
      </w:r>
      <w:r w:rsidRPr="00721C42">
        <w:rPr>
          <w:noProof/>
          <w:szCs w:val="20"/>
        </w:rPr>
        <w:t>130</w:t>
      </w:r>
      <w:r>
        <w:rPr>
          <w:noProof/>
          <w:szCs w:val="20"/>
        </w:rPr>
        <w:t xml:space="preserve"> paragraphs</w:t>
      </w:r>
      <w:r w:rsidRPr="00721C42">
        <w:rPr>
          <w:noProof/>
          <w:szCs w:val="20"/>
        </w:rPr>
        <w:t xml:space="preserve"> 3.11.2.1</w:t>
      </w:r>
      <w:r>
        <w:rPr>
          <w:noProof/>
          <w:szCs w:val="20"/>
        </w:rPr>
        <w:t xml:space="preserve">. and </w:t>
      </w:r>
      <w:r w:rsidRPr="00721C42">
        <w:rPr>
          <w:noProof/>
          <w:szCs w:val="20"/>
        </w:rPr>
        <w:t>3.12.2.1</w:t>
      </w:r>
      <w:r>
        <w:rPr>
          <w:noProof/>
          <w:szCs w:val="20"/>
        </w:rPr>
        <w:t>.</w:t>
      </w:r>
      <w:r w:rsidRPr="00721C42">
        <w:rPr>
          <w:noProof/>
          <w:szCs w:val="20"/>
        </w:rPr>
        <w:t>)</w:t>
      </w:r>
      <w:r>
        <w:rPr>
          <w:noProof/>
          <w:szCs w:val="20"/>
        </w:rPr>
        <w:t>;</w:t>
      </w:r>
    </w:p>
    <w:p w14:paraId="4C47D032" w14:textId="0466FA7B" w:rsidR="00C449B1" w:rsidRDefault="00C449B1" w:rsidP="00C15BCB">
      <w:pPr>
        <w:numPr>
          <w:ilvl w:val="0"/>
          <w:numId w:val="16"/>
        </w:numPr>
        <w:spacing w:after="120"/>
        <w:rPr>
          <w:noProof/>
          <w:szCs w:val="20"/>
        </w:rPr>
      </w:pPr>
      <w:r w:rsidRPr="00721C42">
        <w:rPr>
          <w:noProof/>
          <w:szCs w:val="20"/>
        </w:rPr>
        <w:t>posting of a label that has both the GGE and DGE or the GLE and DLE for CNG applications (</w:t>
      </w:r>
      <w:r w:rsidR="00F03BC1">
        <w:rPr>
          <w:noProof/>
          <w:szCs w:val="20"/>
        </w:rPr>
        <w:t xml:space="preserve">NIST </w:t>
      </w:r>
      <w:r w:rsidRPr="00721C42">
        <w:rPr>
          <w:noProof/>
          <w:szCs w:val="20"/>
        </w:rPr>
        <w:t>H</w:t>
      </w:r>
      <w:r w:rsidR="002C07CA">
        <w:rPr>
          <w:noProof/>
          <w:szCs w:val="20"/>
        </w:rPr>
        <w:t>andbook</w:t>
      </w:r>
      <w:r>
        <w:rPr>
          <w:noProof/>
          <w:szCs w:val="20"/>
        </w:rPr>
        <w:t xml:space="preserve"> </w:t>
      </w:r>
      <w:r w:rsidRPr="00721C42">
        <w:rPr>
          <w:noProof/>
          <w:szCs w:val="20"/>
        </w:rPr>
        <w:t xml:space="preserve">44 </w:t>
      </w:r>
      <w:r>
        <w:rPr>
          <w:noProof/>
          <w:szCs w:val="20"/>
        </w:rPr>
        <w:t xml:space="preserve">paragraphs </w:t>
      </w:r>
      <w:r w:rsidRPr="00721C42">
        <w:rPr>
          <w:noProof/>
          <w:szCs w:val="20"/>
        </w:rPr>
        <w:t>S.5.2</w:t>
      </w:r>
      <w:r>
        <w:rPr>
          <w:noProof/>
          <w:szCs w:val="20"/>
        </w:rPr>
        <w:t>.</w:t>
      </w:r>
      <w:r w:rsidRPr="00721C42">
        <w:rPr>
          <w:noProof/>
          <w:szCs w:val="20"/>
        </w:rPr>
        <w:t>, S.5.3</w:t>
      </w:r>
      <w:r>
        <w:rPr>
          <w:noProof/>
          <w:szCs w:val="20"/>
        </w:rPr>
        <w:t>.</w:t>
      </w:r>
      <w:r w:rsidRPr="00721C42">
        <w:rPr>
          <w:noProof/>
          <w:szCs w:val="20"/>
        </w:rPr>
        <w:t>, UR.3.1.1</w:t>
      </w:r>
      <w:r>
        <w:rPr>
          <w:noProof/>
          <w:szCs w:val="20"/>
        </w:rPr>
        <w:t>.</w:t>
      </w:r>
      <w:r w:rsidRPr="00721C42">
        <w:rPr>
          <w:noProof/>
          <w:szCs w:val="20"/>
        </w:rPr>
        <w:t xml:space="preserve">, </w:t>
      </w:r>
      <w:r>
        <w:rPr>
          <w:noProof/>
          <w:szCs w:val="20"/>
        </w:rPr>
        <w:t xml:space="preserve">and </w:t>
      </w:r>
      <w:r w:rsidRPr="00721C42">
        <w:rPr>
          <w:noProof/>
          <w:szCs w:val="20"/>
        </w:rPr>
        <w:t xml:space="preserve">UR.3.1.2; and </w:t>
      </w:r>
      <w:r w:rsidR="00F03BC1">
        <w:rPr>
          <w:noProof/>
          <w:szCs w:val="20"/>
        </w:rPr>
        <w:t xml:space="preserve">NIST </w:t>
      </w:r>
      <w:r w:rsidRPr="00721C42">
        <w:rPr>
          <w:noProof/>
          <w:szCs w:val="20"/>
        </w:rPr>
        <w:t>H</w:t>
      </w:r>
      <w:r w:rsidR="002C07CA">
        <w:rPr>
          <w:noProof/>
          <w:szCs w:val="20"/>
        </w:rPr>
        <w:t>andbook</w:t>
      </w:r>
      <w:r>
        <w:rPr>
          <w:noProof/>
          <w:szCs w:val="20"/>
        </w:rPr>
        <w:t xml:space="preserve"> </w:t>
      </w:r>
      <w:r w:rsidRPr="00721C42">
        <w:rPr>
          <w:noProof/>
          <w:szCs w:val="20"/>
        </w:rPr>
        <w:t xml:space="preserve">130 </w:t>
      </w:r>
      <w:r>
        <w:rPr>
          <w:noProof/>
          <w:szCs w:val="20"/>
        </w:rPr>
        <w:t xml:space="preserve">paragraphs </w:t>
      </w:r>
      <w:r w:rsidRPr="00721C42">
        <w:rPr>
          <w:noProof/>
          <w:szCs w:val="20"/>
        </w:rPr>
        <w:t>3.11.2.2.2</w:t>
      </w:r>
      <w:r>
        <w:rPr>
          <w:noProof/>
          <w:szCs w:val="20"/>
        </w:rPr>
        <w:t>. and</w:t>
      </w:r>
      <w:r w:rsidRPr="00721C42">
        <w:rPr>
          <w:noProof/>
          <w:szCs w:val="20"/>
        </w:rPr>
        <w:t xml:space="preserve"> 3.12.2.2.2</w:t>
      </w:r>
      <w:r>
        <w:rPr>
          <w:noProof/>
          <w:szCs w:val="20"/>
        </w:rPr>
        <w:t>.</w:t>
      </w:r>
      <w:r w:rsidRPr="00721C42">
        <w:rPr>
          <w:noProof/>
          <w:szCs w:val="20"/>
        </w:rPr>
        <w:t>);</w:t>
      </w:r>
    </w:p>
    <w:p w14:paraId="7A0ADBC9" w14:textId="13EBFF30" w:rsidR="00C449B1" w:rsidRDefault="00C449B1" w:rsidP="00C15BCB">
      <w:pPr>
        <w:numPr>
          <w:ilvl w:val="0"/>
          <w:numId w:val="16"/>
        </w:numPr>
        <w:spacing w:after="120"/>
        <w:rPr>
          <w:noProof/>
          <w:szCs w:val="20"/>
        </w:rPr>
      </w:pPr>
      <w:r w:rsidRPr="00721C42">
        <w:rPr>
          <w:noProof/>
          <w:szCs w:val="20"/>
        </w:rPr>
        <w:lastRenderedPageBreak/>
        <w:t>expression of all equivalent</w:t>
      </w:r>
      <w:r>
        <w:rPr>
          <w:noProof/>
          <w:szCs w:val="20"/>
        </w:rPr>
        <w:t xml:space="preserve"> conversion factors expressed in</w:t>
      </w:r>
      <w:r w:rsidRPr="00721C42">
        <w:rPr>
          <w:noProof/>
          <w:szCs w:val="20"/>
        </w:rPr>
        <w:t xml:space="preserve"> mass units to </w:t>
      </w:r>
      <w:r w:rsidR="00F03BC1">
        <w:rPr>
          <w:noProof/>
          <w:szCs w:val="20"/>
        </w:rPr>
        <w:t>three</w:t>
      </w:r>
      <w:r w:rsidRPr="00721C42">
        <w:rPr>
          <w:noProof/>
          <w:szCs w:val="20"/>
        </w:rPr>
        <w:t xml:space="preserve"> significant places beyond the decimal point for consistency (</w:t>
      </w:r>
      <w:r w:rsidR="00F03BC1">
        <w:rPr>
          <w:noProof/>
          <w:szCs w:val="20"/>
        </w:rPr>
        <w:t xml:space="preserve">NIST </w:t>
      </w:r>
      <w:r w:rsidRPr="00721C42">
        <w:rPr>
          <w:noProof/>
          <w:szCs w:val="20"/>
        </w:rPr>
        <w:t>H</w:t>
      </w:r>
      <w:r w:rsidR="002C07CA">
        <w:rPr>
          <w:noProof/>
          <w:szCs w:val="20"/>
        </w:rPr>
        <w:t>andbook</w:t>
      </w:r>
      <w:r>
        <w:rPr>
          <w:noProof/>
          <w:szCs w:val="20"/>
        </w:rPr>
        <w:t xml:space="preserve"> </w:t>
      </w:r>
      <w:r w:rsidRPr="00721C42">
        <w:rPr>
          <w:noProof/>
          <w:szCs w:val="20"/>
        </w:rPr>
        <w:t>44</w:t>
      </w:r>
      <w:r>
        <w:rPr>
          <w:noProof/>
          <w:szCs w:val="20"/>
        </w:rPr>
        <w:t xml:space="preserve"> paragraphs </w:t>
      </w:r>
      <w:r w:rsidRPr="00721C42">
        <w:rPr>
          <w:noProof/>
          <w:szCs w:val="20"/>
        </w:rPr>
        <w:t>S.5.2</w:t>
      </w:r>
      <w:r>
        <w:rPr>
          <w:noProof/>
          <w:szCs w:val="20"/>
        </w:rPr>
        <w:t>.</w:t>
      </w:r>
      <w:r w:rsidRPr="00721C42">
        <w:rPr>
          <w:noProof/>
          <w:szCs w:val="20"/>
        </w:rPr>
        <w:t>, S.5.3</w:t>
      </w:r>
      <w:r>
        <w:rPr>
          <w:noProof/>
          <w:szCs w:val="20"/>
        </w:rPr>
        <w:t>.</w:t>
      </w:r>
      <w:r w:rsidRPr="00721C42">
        <w:rPr>
          <w:noProof/>
          <w:szCs w:val="20"/>
        </w:rPr>
        <w:t>, UR.3.1.1</w:t>
      </w:r>
      <w:r>
        <w:rPr>
          <w:noProof/>
          <w:szCs w:val="20"/>
        </w:rPr>
        <w:t>.</w:t>
      </w:r>
      <w:r w:rsidRPr="00721C42">
        <w:rPr>
          <w:noProof/>
          <w:szCs w:val="20"/>
        </w:rPr>
        <w:t xml:space="preserve">, </w:t>
      </w:r>
      <w:r>
        <w:rPr>
          <w:noProof/>
          <w:szCs w:val="20"/>
        </w:rPr>
        <w:t xml:space="preserve">and </w:t>
      </w:r>
      <w:r w:rsidRPr="00721C42">
        <w:rPr>
          <w:noProof/>
          <w:szCs w:val="20"/>
        </w:rPr>
        <w:t xml:space="preserve">UR.3.1.2 and </w:t>
      </w:r>
      <w:r>
        <w:rPr>
          <w:noProof/>
          <w:szCs w:val="20"/>
        </w:rPr>
        <w:t xml:space="preserve">Appendix D and </w:t>
      </w:r>
      <w:r w:rsidR="00F03BC1">
        <w:rPr>
          <w:noProof/>
          <w:szCs w:val="20"/>
        </w:rPr>
        <w:t xml:space="preserve">NIST </w:t>
      </w:r>
      <w:r>
        <w:rPr>
          <w:noProof/>
          <w:szCs w:val="20"/>
        </w:rPr>
        <w:t>H</w:t>
      </w:r>
      <w:r w:rsidR="002C07CA">
        <w:rPr>
          <w:noProof/>
          <w:szCs w:val="20"/>
        </w:rPr>
        <w:t>andbook</w:t>
      </w:r>
      <w:r>
        <w:rPr>
          <w:noProof/>
          <w:szCs w:val="20"/>
        </w:rPr>
        <w:t xml:space="preserve"> 130 Section 1, paragraphs </w:t>
      </w:r>
      <w:r w:rsidRPr="00721C42">
        <w:rPr>
          <w:noProof/>
          <w:szCs w:val="20"/>
        </w:rPr>
        <w:t>3.11.2.2.2</w:t>
      </w:r>
      <w:r>
        <w:rPr>
          <w:noProof/>
          <w:szCs w:val="20"/>
        </w:rPr>
        <w:t>. and</w:t>
      </w:r>
      <w:r w:rsidRPr="00721C42">
        <w:rPr>
          <w:noProof/>
          <w:szCs w:val="20"/>
        </w:rPr>
        <w:t xml:space="preserve"> 3.12.2.2.2</w:t>
      </w:r>
      <w:r>
        <w:rPr>
          <w:noProof/>
          <w:szCs w:val="20"/>
        </w:rPr>
        <w:t>.</w:t>
      </w:r>
      <w:r w:rsidRPr="00721C42">
        <w:rPr>
          <w:noProof/>
          <w:szCs w:val="20"/>
        </w:rPr>
        <w:t>);</w:t>
      </w:r>
    </w:p>
    <w:p w14:paraId="0D9EB51E" w14:textId="1211A0C1" w:rsidR="00C449B1" w:rsidRDefault="00C449B1" w:rsidP="00C15BCB">
      <w:pPr>
        <w:numPr>
          <w:ilvl w:val="0"/>
          <w:numId w:val="16"/>
        </w:numPr>
        <w:spacing w:after="120"/>
        <w:rPr>
          <w:noProof/>
          <w:szCs w:val="20"/>
        </w:rPr>
      </w:pPr>
      <w:r w:rsidRPr="00721C42">
        <w:rPr>
          <w:noProof/>
          <w:szCs w:val="20"/>
        </w:rPr>
        <w:t>correction of the temperatures in the LNG definition (</w:t>
      </w:r>
      <w:r w:rsidR="00F03BC1">
        <w:rPr>
          <w:noProof/>
          <w:szCs w:val="20"/>
        </w:rPr>
        <w:t xml:space="preserve">NIST </w:t>
      </w:r>
      <w:r w:rsidRPr="00721C42">
        <w:rPr>
          <w:noProof/>
          <w:szCs w:val="20"/>
        </w:rPr>
        <w:t>H</w:t>
      </w:r>
      <w:r w:rsidR="002C07CA">
        <w:rPr>
          <w:noProof/>
          <w:szCs w:val="20"/>
        </w:rPr>
        <w:t>andbook</w:t>
      </w:r>
      <w:r>
        <w:rPr>
          <w:noProof/>
          <w:szCs w:val="20"/>
        </w:rPr>
        <w:t xml:space="preserve"> </w:t>
      </w:r>
      <w:r w:rsidRPr="00721C42">
        <w:rPr>
          <w:noProof/>
          <w:szCs w:val="20"/>
        </w:rPr>
        <w:t>130 Section 1);</w:t>
      </w:r>
    </w:p>
    <w:p w14:paraId="1C97068F" w14:textId="35235917" w:rsidR="00C449B1" w:rsidRDefault="00C449B1" w:rsidP="00C15BCB">
      <w:pPr>
        <w:numPr>
          <w:ilvl w:val="0"/>
          <w:numId w:val="16"/>
        </w:numPr>
        <w:spacing w:after="120"/>
        <w:rPr>
          <w:noProof/>
          <w:szCs w:val="20"/>
        </w:rPr>
      </w:pPr>
      <w:r w:rsidRPr="00721C42">
        <w:rPr>
          <w:noProof/>
          <w:szCs w:val="20"/>
        </w:rPr>
        <w:t>addition of 16 CFR Part 309 fo</w:t>
      </w:r>
      <w:r w:rsidR="002C07CA">
        <w:rPr>
          <w:noProof/>
          <w:szCs w:val="20"/>
        </w:rPr>
        <w:t>r CNG automotive fuel rating (</w:t>
      </w:r>
      <w:r w:rsidR="00F03BC1">
        <w:rPr>
          <w:noProof/>
          <w:szCs w:val="20"/>
        </w:rPr>
        <w:t xml:space="preserve">NIST </w:t>
      </w:r>
      <w:r w:rsidR="002C07CA">
        <w:rPr>
          <w:noProof/>
          <w:szCs w:val="20"/>
        </w:rPr>
        <w:t>Handbook</w:t>
      </w:r>
      <w:r>
        <w:rPr>
          <w:noProof/>
          <w:szCs w:val="20"/>
        </w:rPr>
        <w:t xml:space="preserve"> </w:t>
      </w:r>
      <w:r w:rsidRPr="00721C42">
        <w:rPr>
          <w:noProof/>
          <w:szCs w:val="20"/>
        </w:rPr>
        <w:t>130</w:t>
      </w:r>
      <w:r>
        <w:rPr>
          <w:noProof/>
          <w:szCs w:val="20"/>
        </w:rPr>
        <w:t xml:space="preserve"> paragraph</w:t>
      </w:r>
      <w:r w:rsidRPr="00721C42">
        <w:rPr>
          <w:noProof/>
          <w:szCs w:val="20"/>
        </w:rPr>
        <w:t xml:space="preserve"> 3.11.2.2.5</w:t>
      </w:r>
      <w:r>
        <w:rPr>
          <w:noProof/>
          <w:szCs w:val="20"/>
        </w:rPr>
        <w:t>.</w:t>
      </w:r>
      <w:r w:rsidRPr="00721C42">
        <w:rPr>
          <w:noProof/>
          <w:szCs w:val="20"/>
        </w:rPr>
        <w:t>); and</w:t>
      </w:r>
    </w:p>
    <w:p w14:paraId="68E35A70" w14:textId="2567AB5D" w:rsidR="00C449B1" w:rsidRDefault="002C07CA" w:rsidP="00C15BCB">
      <w:pPr>
        <w:numPr>
          <w:ilvl w:val="0"/>
          <w:numId w:val="16"/>
        </w:numPr>
        <w:rPr>
          <w:noProof/>
          <w:szCs w:val="20"/>
        </w:rPr>
      </w:pPr>
      <w:r>
        <w:rPr>
          <w:noProof/>
          <w:szCs w:val="20"/>
        </w:rPr>
        <w:t>reference to NFPA 52 (</w:t>
      </w:r>
      <w:r w:rsidR="00F03BC1">
        <w:rPr>
          <w:noProof/>
          <w:szCs w:val="20"/>
        </w:rPr>
        <w:t xml:space="preserve">NIST </w:t>
      </w:r>
      <w:r>
        <w:rPr>
          <w:noProof/>
          <w:szCs w:val="20"/>
        </w:rPr>
        <w:t>Handbook</w:t>
      </w:r>
      <w:r w:rsidR="00C449B1">
        <w:rPr>
          <w:noProof/>
          <w:szCs w:val="20"/>
        </w:rPr>
        <w:t xml:space="preserve"> </w:t>
      </w:r>
      <w:r w:rsidR="00C449B1" w:rsidRPr="00721C42">
        <w:rPr>
          <w:noProof/>
          <w:szCs w:val="20"/>
        </w:rPr>
        <w:t xml:space="preserve">130 </w:t>
      </w:r>
      <w:r w:rsidR="00C449B1">
        <w:rPr>
          <w:noProof/>
          <w:szCs w:val="20"/>
        </w:rPr>
        <w:t xml:space="preserve">paragraph </w:t>
      </w:r>
      <w:r w:rsidR="00C449B1" w:rsidRPr="00721C42">
        <w:rPr>
          <w:noProof/>
          <w:szCs w:val="20"/>
        </w:rPr>
        <w:t>3.12.2.2.4</w:t>
      </w:r>
      <w:r w:rsidR="00C449B1">
        <w:rPr>
          <w:noProof/>
          <w:szCs w:val="20"/>
        </w:rPr>
        <w:t>.</w:t>
      </w:r>
      <w:r w:rsidR="00C449B1" w:rsidRPr="00721C42">
        <w:rPr>
          <w:noProof/>
          <w:szCs w:val="20"/>
        </w:rPr>
        <w:t>)</w:t>
      </w:r>
    </w:p>
    <w:p w14:paraId="75116741" w14:textId="10E0BA3F" w:rsidR="00C449B1" w:rsidRDefault="00C449B1" w:rsidP="006548A9">
      <w:pPr>
        <w:spacing w:after="200"/>
        <w:rPr>
          <w:noProof/>
          <w:szCs w:val="20"/>
        </w:rPr>
      </w:pPr>
      <w:r w:rsidRPr="00721C42">
        <w:rPr>
          <w:noProof/>
          <w:szCs w:val="20"/>
        </w:rPr>
        <w:t xml:space="preserve">With regards to </w:t>
      </w:r>
      <w:r w:rsidR="00F03BC1">
        <w:rPr>
          <w:noProof/>
          <w:szCs w:val="20"/>
        </w:rPr>
        <w:t xml:space="preserve">NIST </w:t>
      </w:r>
      <w:r w:rsidRPr="00721C42">
        <w:rPr>
          <w:noProof/>
          <w:szCs w:val="20"/>
        </w:rPr>
        <w:t xml:space="preserve">Handbook 44 the NGSC recommends withdrawing S&amp;T Agenda Items 337-1 and 337-4 and the consolidation of Agenda Items 337-2, 337-3, and 337-5 into a newly revised single Voting Item designated as </w:t>
      </w:r>
      <w:r w:rsidR="000125E9">
        <w:rPr>
          <w:noProof/>
          <w:szCs w:val="20"/>
        </w:rPr>
        <w:t xml:space="preserve">Item </w:t>
      </w:r>
      <w:r w:rsidRPr="00721C42">
        <w:rPr>
          <w:noProof/>
          <w:szCs w:val="20"/>
        </w:rPr>
        <w:t>337-</w:t>
      </w:r>
      <w:r>
        <w:rPr>
          <w:noProof/>
          <w:szCs w:val="20"/>
        </w:rPr>
        <w:t>2</w:t>
      </w:r>
      <w:r w:rsidR="0034474A">
        <w:rPr>
          <w:noProof/>
          <w:szCs w:val="20"/>
        </w:rPr>
        <w:t xml:space="preserve"> as it appeared </w:t>
      </w:r>
      <w:r w:rsidR="0034474A">
        <w:rPr>
          <w:rFonts w:eastAsia="Times New Roman"/>
          <w:spacing w:val="1"/>
          <w:szCs w:val="20"/>
        </w:rPr>
        <w:t xml:space="preserve">in the </w:t>
      </w:r>
      <w:r w:rsidR="00F03BC1">
        <w:rPr>
          <w:rFonts w:eastAsia="Times New Roman"/>
          <w:spacing w:val="1"/>
          <w:szCs w:val="20"/>
        </w:rPr>
        <w:t>“</w:t>
      </w:r>
      <w:r w:rsidR="0034474A">
        <w:rPr>
          <w:rFonts w:eastAsia="Times New Roman"/>
          <w:spacing w:val="1"/>
          <w:szCs w:val="20"/>
        </w:rPr>
        <w:t>Report of the 98th National Conference on Weights and Measures</w:t>
      </w:r>
      <w:r>
        <w:rPr>
          <w:noProof/>
          <w:szCs w:val="20"/>
        </w:rPr>
        <w:t>.</w:t>
      </w:r>
      <w:r w:rsidR="00F03BC1">
        <w:rPr>
          <w:noProof/>
          <w:szCs w:val="20"/>
        </w:rPr>
        <w:t>”</w:t>
      </w:r>
      <w:r>
        <w:rPr>
          <w:noProof/>
          <w:szCs w:val="20"/>
        </w:rPr>
        <w:t xml:space="preserve">  The NGSC also recommends further modifications to corresponding </w:t>
      </w:r>
      <w:r w:rsidR="00F03BC1">
        <w:rPr>
          <w:noProof/>
          <w:szCs w:val="20"/>
        </w:rPr>
        <w:t xml:space="preserve">NIST </w:t>
      </w:r>
      <w:r>
        <w:rPr>
          <w:noProof/>
          <w:szCs w:val="20"/>
        </w:rPr>
        <w:t>H</w:t>
      </w:r>
      <w:r w:rsidR="002C07CA">
        <w:rPr>
          <w:noProof/>
          <w:szCs w:val="20"/>
        </w:rPr>
        <w:t>andbook</w:t>
      </w:r>
      <w:r>
        <w:rPr>
          <w:noProof/>
          <w:szCs w:val="20"/>
        </w:rPr>
        <w:t xml:space="preserve"> 130 prosposals to align the definitions of related terms and method of sale with definitions, indicated delivery and dispenser labeling requirements being proposed for </w:t>
      </w:r>
      <w:r w:rsidR="00F03BC1">
        <w:rPr>
          <w:noProof/>
          <w:szCs w:val="20"/>
        </w:rPr>
        <w:t xml:space="preserve">NIST </w:t>
      </w:r>
      <w:r>
        <w:rPr>
          <w:noProof/>
          <w:szCs w:val="20"/>
        </w:rPr>
        <w:t>H</w:t>
      </w:r>
      <w:r w:rsidR="002C07CA">
        <w:rPr>
          <w:noProof/>
          <w:szCs w:val="20"/>
        </w:rPr>
        <w:t>andbook</w:t>
      </w:r>
      <w:r>
        <w:rPr>
          <w:noProof/>
          <w:szCs w:val="20"/>
        </w:rPr>
        <w:t xml:space="preserve"> 44. </w:t>
      </w:r>
    </w:p>
    <w:p w14:paraId="37B33062" w14:textId="50327846" w:rsidR="00C449B1" w:rsidRDefault="00C449B1" w:rsidP="006548A9">
      <w:pPr>
        <w:spacing w:after="200"/>
        <w:rPr>
          <w:noProof/>
          <w:szCs w:val="20"/>
        </w:rPr>
      </w:pPr>
      <w:r w:rsidRPr="00721C42">
        <w:rPr>
          <w:noProof/>
          <w:szCs w:val="20"/>
        </w:rPr>
        <w:t xml:space="preserve">With regards to </w:t>
      </w:r>
      <w:r w:rsidR="00F03BC1">
        <w:rPr>
          <w:noProof/>
          <w:szCs w:val="20"/>
        </w:rPr>
        <w:t xml:space="preserve">NIST </w:t>
      </w:r>
      <w:r w:rsidRPr="00721C42">
        <w:rPr>
          <w:noProof/>
          <w:szCs w:val="20"/>
        </w:rPr>
        <w:t xml:space="preserve">Handbook 44, the NGSC also recommends consideration of </w:t>
      </w:r>
      <w:r w:rsidR="00300699">
        <w:rPr>
          <w:noProof/>
          <w:szCs w:val="20"/>
        </w:rPr>
        <w:t xml:space="preserve">a </w:t>
      </w:r>
      <w:r w:rsidRPr="00721C42">
        <w:rPr>
          <w:noProof/>
          <w:szCs w:val="20"/>
        </w:rPr>
        <w:t>new</w:t>
      </w:r>
      <w:r>
        <w:rPr>
          <w:noProof/>
          <w:szCs w:val="20"/>
        </w:rPr>
        <w:t xml:space="preserve"> </w:t>
      </w:r>
      <w:r w:rsidRPr="00721C42">
        <w:rPr>
          <w:noProof/>
          <w:szCs w:val="20"/>
        </w:rPr>
        <w:t xml:space="preserve">Developing </w:t>
      </w:r>
      <w:r w:rsidR="00F03BC1">
        <w:rPr>
          <w:noProof/>
          <w:szCs w:val="20"/>
        </w:rPr>
        <w:t>i</w:t>
      </w:r>
      <w:r w:rsidRPr="00721C42">
        <w:rPr>
          <w:noProof/>
          <w:szCs w:val="20"/>
        </w:rPr>
        <w:t xml:space="preserve">tem addressing proposed changes to </w:t>
      </w:r>
      <w:r w:rsidR="00F03BC1">
        <w:rPr>
          <w:noProof/>
          <w:szCs w:val="20"/>
        </w:rPr>
        <w:t>P</w:t>
      </w:r>
      <w:r>
        <w:rPr>
          <w:noProof/>
          <w:szCs w:val="20"/>
        </w:rPr>
        <w:t xml:space="preserve">aragraph </w:t>
      </w:r>
      <w:r w:rsidRPr="00721C42">
        <w:rPr>
          <w:noProof/>
          <w:szCs w:val="20"/>
        </w:rPr>
        <w:t xml:space="preserve">S.3.6 Automatic Density Correction designated as </w:t>
      </w:r>
      <w:r w:rsidR="000125E9">
        <w:rPr>
          <w:noProof/>
          <w:szCs w:val="20"/>
        </w:rPr>
        <w:t xml:space="preserve">Item </w:t>
      </w:r>
      <w:r w:rsidRPr="00721C42">
        <w:rPr>
          <w:noProof/>
          <w:szCs w:val="20"/>
        </w:rPr>
        <w:t>3</w:t>
      </w:r>
      <w:r>
        <w:rPr>
          <w:noProof/>
          <w:szCs w:val="20"/>
        </w:rPr>
        <w:t xml:space="preserve">60-4.  </w:t>
      </w:r>
      <w:r>
        <w:t>This new proposal is consistent with the NGSC decision to encourage further work beyond the current scope of their work on the CVEF’s proposals to fully address all LNG applications.</w:t>
      </w:r>
      <w:r w:rsidRPr="00721C42">
        <w:rPr>
          <w:noProof/>
          <w:szCs w:val="20"/>
        </w:rPr>
        <w:t xml:space="preserve"> </w:t>
      </w:r>
    </w:p>
    <w:p w14:paraId="7053FE88" w14:textId="77777777" w:rsidR="00C449B1" w:rsidRPr="006E4A87" w:rsidRDefault="00C449B1" w:rsidP="006548A9">
      <w:pPr>
        <w:spacing w:after="200"/>
        <w:rPr>
          <w:noProof/>
          <w:szCs w:val="20"/>
        </w:rPr>
      </w:pPr>
      <w:r>
        <w:rPr>
          <w:noProof/>
          <w:szCs w:val="20"/>
        </w:rPr>
        <w:t>Representatives of the NGSC and the S&amp;T and L&amp;R Committees met in March 2014, all agreed on the course of action outlined above.</w:t>
      </w:r>
    </w:p>
    <w:p w14:paraId="6158ACED" w14:textId="77777777" w:rsidR="00C449B1" w:rsidRPr="0058397E" w:rsidRDefault="00C449B1" w:rsidP="006548A9">
      <w:pPr>
        <w:spacing w:after="200"/>
        <w:rPr>
          <w:noProof/>
          <w:szCs w:val="20"/>
        </w:rPr>
      </w:pPr>
      <w:r w:rsidRPr="00CB6417">
        <w:t>Additional Contacts:  Clean En</w:t>
      </w:r>
      <w:r w:rsidRPr="003F24C8">
        <w:t>ergy, Seal Beach, CA, NGVAmerica, Washington, DC, Clean Vehi</w:t>
      </w:r>
      <w:r w:rsidRPr="0058397E">
        <w:t>cle Education Foundation, Acworth, GA.</w:t>
      </w:r>
      <w:r>
        <w:t xml:space="preserve"> </w:t>
      </w:r>
      <w:r w:rsidRPr="0058397E">
        <w:rPr>
          <w:noProof/>
          <w:szCs w:val="20"/>
        </w:rPr>
        <w:t>Regional Association Comments:  (Fall 2013 Input on the Committee’s 2014 Interim Agenda Items 337-1 through 337-5)</w:t>
      </w:r>
    </w:p>
    <w:p w14:paraId="21EEF450" w14:textId="487E51A8" w:rsidR="00B93FF5" w:rsidRDefault="00C449B1" w:rsidP="006548A9">
      <w:pPr>
        <w:spacing w:after="200"/>
        <w:rPr>
          <w:rFonts w:eastAsia="Times New Roman"/>
          <w:spacing w:val="1"/>
          <w:szCs w:val="20"/>
        </w:rPr>
      </w:pPr>
      <w:r>
        <w:rPr>
          <w:rFonts w:eastAsia="Times New Roman"/>
          <w:spacing w:val="1"/>
          <w:szCs w:val="20"/>
        </w:rPr>
        <w:t>W</w:t>
      </w:r>
      <w:r>
        <w:rPr>
          <w:rFonts w:eastAsia="Times New Roman"/>
          <w:szCs w:val="20"/>
        </w:rPr>
        <w:t>ith</w:t>
      </w:r>
      <w:r>
        <w:rPr>
          <w:rFonts w:eastAsia="Times New Roman"/>
          <w:spacing w:val="-3"/>
          <w:szCs w:val="20"/>
        </w:rPr>
        <w:t xml:space="preserve"> </w:t>
      </w:r>
      <w:r>
        <w:rPr>
          <w:rFonts w:eastAsia="Times New Roman"/>
          <w:spacing w:val="1"/>
          <w:szCs w:val="20"/>
        </w:rPr>
        <w:t>r</w:t>
      </w:r>
      <w:r>
        <w:rPr>
          <w:rFonts w:eastAsia="Times New Roman"/>
          <w:szCs w:val="20"/>
        </w:rPr>
        <w:t>e</w:t>
      </w:r>
      <w:r>
        <w:rPr>
          <w:rFonts w:eastAsia="Times New Roman"/>
          <w:spacing w:val="-1"/>
          <w:szCs w:val="20"/>
        </w:rPr>
        <w:t>g</w:t>
      </w:r>
      <w:r>
        <w:rPr>
          <w:rFonts w:eastAsia="Times New Roman"/>
          <w:szCs w:val="20"/>
        </w:rPr>
        <w:t>a</w:t>
      </w:r>
      <w:r>
        <w:rPr>
          <w:rFonts w:eastAsia="Times New Roman"/>
          <w:spacing w:val="1"/>
          <w:szCs w:val="20"/>
        </w:rPr>
        <w:t>rd</w:t>
      </w:r>
      <w:r>
        <w:rPr>
          <w:rFonts w:eastAsia="Times New Roman"/>
          <w:szCs w:val="20"/>
        </w:rPr>
        <w:t>s</w:t>
      </w:r>
      <w:r>
        <w:rPr>
          <w:rFonts w:eastAsia="Times New Roman"/>
          <w:spacing w:val="-2"/>
          <w:szCs w:val="20"/>
        </w:rPr>
        <w:t xml:space="preserve"> </w:t>
      </w:r>
      <w:r>
        <w:rPr>
          <w:rFonts w:eastAsia="Times New Roman"/>
          <w:szCs w:val="20"/>
        </w:rPr>
        <w:t>to</w:t>
      </w:r>
      <w:r>
        <w:rPr>
          <w:rFonts w:eastAsia="Times New Roman"/>
          <w:spacing w:val="1"/>
          <w:szCs w:val="20"/>
        </w:rPr>
        <w:t xml:space="preserve"> </w:t>
      </w:r>
      <w:r w:rsidR="00F03BC1">
        <w:rPr>
          <w:rFonts w:eastAsia="Times New Roman"/>
          <w:spacing w:val="1"/>
          <w:szCs w:val="20"/>
        </w:rPr>
        <w:t xml:space="preserve">NIST </w:t>
      </w:r>
      <w:r>
        <w:rPr>
          <w:rFonts w:eastAsia="Times New Roman"/>
          <w:szCs w:val="20"/>
        </w:rPr>
        <w:t>H</w:t>
      </w:r>
      <w:r>
        <w:rPr>
          <w:rFonts w:eastAsia="Times New Roman"/>
          <w:spacing w:val="3"/>
          <w:szCs w:val="20"/>
        </w:rPr>
        <w:t>a</w:t>
      </w:r>
      <w:r>
        <w:rPr>
          <w:rFonts w:eastAsia="Times New Roman"/>
          <w:spacing w:val="-1"/>
          <w:szCs w:val="20"/>
        </w:rPr>
        <w:t>n</w:t>
      </w:r>
      <w:r>
        <w:rPr>
          <w:rFonts w:eastAsia="Times New Roman"/>
          <w:spacing w:val="1"/>
          <w:szCs w:val="20"/>
        </w:rPr>
        <w:t>dboo</w:t>
      </w:r>
      <w:r>
        <w:rPr>
          <w:rFonts w:eastAsia="Times New Roman"/>
          <w:szCs w:val="20"/>
        </w:rPr>
        <w:t>k</w:t>
      </w:r>
      <w:r>
        <w:rPr>
          <w:rFonts w:eastAsia="Times New Roman"/>
          <w:spacing w:val="-7"/>
          <w:szCs w:val="20"/>
        </w:rPr>
        <w:t xml:space="preserve"> </w:t>
      </w:r>
      <w:r>
        <w:rPr>
          <w:rFonts w:eastAsia="Times New Roman"/>
          <w:spacing w:val="1"/>
          <w:szCs w:val="20"/>
        </w:rPr>
        <w:t>13</w:t>
      </w:r>
      <w:r>
        <w:rPr>
          <w:rFonts w:eastAsia="Times New Roman"/>
          <w:szCs w:val="20"/>
        </w:rPr>
        <w:t>0</w:t>
      </w:r>
      <w:r>
        <w:rPr>
          <w:rFonts w:eastAsia="Times New Roman"/>
          <w:spacing w:val="1"/>
          <w:szCs w:val="20"/>
        </w:rPr>
        <w:t xml:space="preserve"> </w:t>
      </w:r>
      <w:r>
        <w:rPr>
          <w:rFonts w:eastAsia="Times New Roman"/>
          <w:szCs w:val="20"/>
        </w:rPr>
        <w:t>t</w:t>
      </w:r>
      <w:r>
        <w:rPr>
          <w:rFonts w:eastAsia="Times New Roman"/>
          <w:spacing w:val="-1"/>
          <w:szCs w:val="20"/>
        </w:rPr>
        <w:t>h</w:t>
      </w:r>
      <w:r>
        <w:rPr>
          <w:rFonts w:eastAsia="Times New Roman"/>
          <w:szCs w:val="20"/>
        </w:rPr>
        <w:t>e</w:t>
      </w:r>
      <w:r>
        <w:rPr>
          <w:rFonts w:eastAsia="Times New Roman"/>
          <w:spacing w:val="8"/>
          <w:szCs w:val="20"/>
        </w:rPr>
        <w:t xml:space="preserve"> </w:t>
      </w:r>
      <w:r>
        <w:rPr>
          <w:rFonts w:eastAsia="Times New Roman"/>
          <w:szCs w:val="20"/>
        </w:rPr>
        <w:t>NG</w:t>
      </w:r>
      <w:r>
        <w:rPr>
          <w:rFonts w:eastAsia="Times New Roman"/>
          <w:spacing w:val="2"/>
          <w:szCs w:val="20"/>
        </w:rPr>
        <w:t>S</w:t>
      </w:r>
      <w:r>
        <w:rPr>
          <w:rFonts w:eastAsia="Times New Roman"/>
          <w:szCs w:val="20"/>
        </w:rPr>
        <w:t>C</w:t>
      </w:r>
      <w:r>
        <w:rPr>
          <w:rFonts w:eastAsia="Times New Roman"/>
          <w:spacing w:val="-3"/>
          <w:szCs w:val="20"/>
        </w:rPr>
        <w:t xml:space="preserve"> </w:t>
      </w:r>
      <w:r>
        <w:rPr>
          <w:rFonts w:eastAsia="Times New Roman"/>
          <w:spacing w:val="1"/>
          <w:szCs w:val="20"/>
        </w:rPr>
        <w:t>r</w:t>
      </w:r>
      <w:r>
        <w:rPr>
          <w:rFonts w:eastAsia="Times New Roman"/>
          <w:szCs w:val="20"/>
        </w:rPr>
        <w:t>e</w:t>
      </w:r>
      <w:r>
        <w:rPr>
          <w:rFonts w:eastAsia="Times New Roman"/>
          <w:spacing w:val="1"/>
          <w:szCs w:val="20"/>
        </w:rPr>
        <w:t>c</w:t>
      </w:r>
      <w:r>
        <w:rPr>
          <w:rFonts w:eastAsia="Times New Roman"/>
          <w:spacing w:val="3"/>
          <w:szCs w:val="20"/>
        </w:rPr>
        <w:t>o</w:t>
      </w:r>
      <w:r>
        <w:rPr>
          <w:rFonts w:eastAsia="Times New Roman"/>
          <w:spacing w:val="-1"/>
          <w:szCs w:val="20"/>
        </w:rPr>
        <w:t>mm</w:t>
      </w:r>
      <w:r>
        <w:rPr>
          <w:rFonts w:eastAsia="Times New Roman"/>
          <w:spacing w:val="3"/>
          <w:szCs w:val="20"/>
        </w:rPr>
        <w:t>e</w:t>
      </w:r>
      <w:r>
        <w:rPr>
          <w:rFonts w:eastAsia="Times New Roman"/>
          <w:spacing w:val="-1"/>
          <w:szCs w:val="20"/>
        </w:rPr>
        <w:t>n</w:t>
      </w:r>
      <w:r>
        <w:rPr>
          <w:rFonts w:eastAsia="Times New Roman"/>
          <w:spacing w:val="1"/>
          <w:szCs w:val="20"/>
        </w:rPr>
        <w:t>d</w:t>
      </w:r>
      <w:r>
        <w:rPr>
          <w:rFonts w:eastAsia="Times New Roman"/>
          <w:szCs w:val="20"/>
        </w:rPr>
        <w:t>s</w:t>
      </w:r>
      <w:r>
        <w:rPr>
          <w:rFonts w:eastAsia="Times New Roman"/>
          <w:spacing w:val="-3"/>
          <w:szCs w:val="20"/>
        </w:rPr>
        <w:t xml:space="preserve"> </w:t>
      </w:r>
      <w:r w:rsidR="00F03BC1">
        <w:rPr>
          <w:rFonts w:eastAsia="Times New Roman"/>
          <w:spacing w:val="-2"/>
          <w:szCs w:val="20"/>
        </w:rPr>
        <w:t>W</w:t>
      </w:r>
      <w:r>
        <w:rPr>
          <w:rFonts w:eastAsia="Times New Roman"/>
          <w:szCs w:val="20"/>
        </w:rPr>
        <w:t>i</w:t>
      </w:r>
      <w:r>
        <w:rPr>
          <w:rFonts w:eastAsia="Times New Roman"/>
          <w:spacing w:val="2"/>
          <w:szCs w:val="20"/>
        </w:rPr>
        <w:t>t</w:t>
      </w:r>
      <w:r>
        <w:rPr>
          <w:rFonts w:eastAsia="Times New Roman"/>
          <w:spacing w:val="-1"/>
          <w:szCs w:val="20"/>
        </w:rPr>
        <w:t>h</w:t>
      </w:r>
      <w:r>
        <w:rPr>
          <w:rFonts w:eastAsia="Times New Roman"/>
          <w:spacing w:val="1"/>
          <w:szCs w:val="20"/>
        </w:rPr>
        <w:t>dr</w:t>
      </w:r>
      <w:r>
        <w:rPr>
          <w:rFonts w:eastAsia="Times New Roman"/>
          <w:spacing w:val="3"/>
          <w:szCs w:val="20"/>
        </w:rPr>
        <w:t>a</w:t>
      </w:r>
      <w:r>
        <w:rPr>
          <w:rFonts w:eastAsia="Times New Roman"/>
          <w:spacing w:val="-5"/>
          <w:szCs w:val="20"/>
        </w:rPr>
        <w:t>w</w:t>
      </w:r>
      <w:r>
        <w:rPr>
          <w:rFonts w:eastAsia="Times New Roman"/>
          <w:spacing w:val="2"/>
          <w:szCs w:val="20"/>
        </w:rPr>
        <w:t>i</w:t>
      </w:r>
      <w:r>
        <w:rPr>
          <w:rFonts w:eastAsia="Times New Roman"/>
          <w:spacing w:val="1"/>
          <w:szCs w:val="20"/>
        </w:rPr>
        <w:t>n</w:t>
      </w:r>
      <w:r>
        <w:rPr>
          <w:rFonts w:eastAsia="Times New Roman"/>
          <w:szCs w:val="20"/>
        </w:rPr>
        <w:t>g</w:t>
      </w:r>
      <w:r>
        <w:rPr>
          <w:rFonts w:eastAsia="Times New Roman"/>
          <w:spacing w:val="-6"/>
          <w:szCs w:val="20"/>
        </w:rPr>
        <w:t xml:space="preserve"> </w:t>
      </w:r>
      <w:r>
        <w:rPr>
          <w:rFonts w:eastAsia="Times New Roman"/>
          <w:szCs w:val="20"/>
        </w:rPr>
        <w:t>L</w:t>
      </w:r>
      <w:r>
        <w:rPr>
          <w:rFonts w:eastAsia="Times New Roman"/>
          <w:spacing w:val="1"/>
          <w:szCs w:val="20"/>
        </w:rPr>
        <w:t>&amp;</w:t>
      </w:r>
      <w:r>
        <w:rPr>
          <w:rFonts w:eastAsia="Times New Roman"/>
          <w:szCs w:val="20"/>
        </w:rPr>
        <w:t>R A</w:t>
      </w:r>
      <w:r>
        <w:rPr>
          <w:rFonts w:eastAsia="Times New Roman"/>
          <w:spacing w:val="-1"/>
          <w:szCs w:val="20"/>
        </w:rPr>
        <w:t>g</w:t>
      </w:r>
      <w:r>
        <w:rPr>
          <w:rFonts w:eastAsia="Times New Roman"/>
          <w:szCs w:val="20"/>
        </w:rPr>
        <w:t>e</w:t>
      </w:r>
      <w:r>
        <w:rPr>
          <w:rFonts w:eastAsia="Times New Roman"/>
          <w:spacing w:val="-1"/>
          <w:szCs w:val="20"/>
        </w:rPr>
        <w:t>n</w:t>
      </w:r>
      <w:r>
        <w:rPr>
          <w:rFonts w:eastAsia="Times New Roman"/>
          <w:spacing w:val="1"/>
          <w:szCs w:val="20"/>
        </w:rPr>
        <w:t>d</w:t>
      </w:r>
      <w:r>
        <w:rPr>
          <w:rFonts w:eastAsia="Times New Roman"/>
          <w:szCs w:val="20"/>
        </w:rPr>
        <w:t>a</w:t>
      </w:r>
      <w:r>
        <w:rPr>
          <w:rFonts w:eastAsia="Times New Roman"/>
          <w:spacing w:val="-1"/>
          <w:szCs w:val="20"/>
        </w:rPr>
        <w:t xml:space="preserve"> </w:t>
      </w:r>
      <w:r>
        <w:rPr>
          <w:rFonts w:eastAsia="Times New Roman"/>
          <w:spacing w:val="1"/>
          <w:szCs w:val="20"/>
        </w:rPr>
        <w:t>I</w:t>
      </w:r>
      <w:r>
        <w:rPr>
          <w:rFonts w:eastAsia="Times New Roman"/>
          <w:szCs w:val="20"/>
        </w:rPr>
        <w:t>t</w:t>
      </w:r>
      <w:r>
        <w:rPr>
          <w:rFonts w:eastAsia="Times New Roman"/>
          <w:spacing w:val="2"/>
          <w:szCs w:val="20"/>
        </w:rPr>
        <w:t>e</w:t>
      </w:r>
      <w:r>
        <w:rPr>
          <w:rFonts w:eastAsia="Times New Roman"/>
          <w:spacing w:val="-1"/>
          <w:szCs w:val="20"/>
        </w:rPr>
        <w:t>m</w:t>
      </w:r>
      <w:r>
        <w:rPr>
          <w:rFonts w:eastAsia="Times New Roman"/>
          <w:szCs w:val="20"/>
        </w:rPr>
        <w:t xml:space="preserve">s </w:t>
      </w:r>
      <w:r>
        <w:rPr>
          <w:rFonts w:eastAsia="Times New Roman"/>
          <w:spacing w:val="1"/>
          <w:szCs w:val="20"/>
        </w:rPr>
        <w:t>23</w:t>
      </w:r>
      <w:r>
        <w:rPr>
          <w:rFonts w:eastAsia="Times New Roman"/>
          <w:spacing w:val="6"/>
          <w:szCs w:val="20"/>
        </w:rPr>
        <w:t>7</w:t>
      </w:r>
      <w:r>
        <w:rPr>
          <w:rFonts w:eastAsia="Times New Roman"/>
          <w:spacing w:val="-2"/>
          <w:szCs w:val="20"/>
        </w:rPr>
        <w:t>-</w:t>
      </w:r>
      <w:r>
        <w:rPr>
          <w:rFonts w:eastAsia="Times New Roman"/>
          <w:szCs w:val="20"/>
        </w:rPr>
        <w:t>1</w:t>
      </w:r>
      <w:r>
        <w:rPr>
          <w:rFonts w:eastAsia="Times New Roman"/>
          <w:spacing w:val="-1"/>
          <w:szCs w:val="20"/>
        </w:rPr>
        <w:t xml:space="preserve"> </w:t>
      </w:r>
      <w:r>
        <w:rPr>
          <w:rFonts w:eastAsia="Times New Roman"/>
          <w:szCs w:val="20"/>
        </w:rPr>
        <w:t>a</w:t>
      </w:r>
      <w:r>
        <w:rPr>
          <w:rFonts w:eastAsia="Times New Roman"/>
          <w:spacing w:val="-1"/>
          <w:szCs w:val="20"/>
        </w:rPr>
        <w:t>n</w:t>
      </w:r>
      <w:r>
        <w:rPr>
          <w:rFonts w:eastAsia="Times New Roman"/>
          <w:szCs w:val="20"/>
        </w:rPr>
        <w:t>d</w:t>
      </w:r>
      <w:r>
        <w:rPr>
          <w:rFonts w:eastAsia="Times New Roman"/>
          <w:spacing w:val="1"/>
          <w:szCs w:val="20"/>
        </w:rPr>
        <w:t xml:space="preserve"> </w:t>
      </w:r>
      <w:r>
        <w:rPr>
          <w:rFonts w:eastAsia="Times New Roman"/>
          <w:szCs w:val="20"/>
        </w:rPr>
        <w:t>t</w:t>
      </w:r>
      <w:r>
        <w:rPr>
          <w:rFonts w:eastAsia="Times New Roman"/>
          <w:spacing w:val="-1"/>
          <w:szCs w:val="20"/>
        </w:rPr>
        <w:t>h</w:t>
      </w:r>
      <w:r>
        <w:rPr>
          <w:rFonts w:eastAsia="Times New Roman"/>
          <w:szCs w:val="20"/>
        </w:rPr>
        <w:t>e</w:t>
      </w:r>
      <w:r>
        <w:rPr>
          <w:rFonts w:eastAsia="Times New Roman"/>
          <w:spacing w:val="3"/>
          <w:szCs w:val="20"/>
        </w:rPr>
        <w:t xml:space="preserve"> </w:t>
      </w:r>
      <w:r>
        <w:rPr>
          <w:rFonts w:eastAsia="Times New Roman"/>
          <w:szCs w:val="20"/>
        </w:rPr>
        <w:t>c</w:t>
      </w:r>
      <w:r>
        <w:rPr>
          <w:rFonts w:eastAsia="Times New Roman"/>
          <w:spacing w:val="1"/>
          <w:szCs w:val="20"/>
        </w:rPr>
        <w:t>on</w:t>
      </w:r>
      <w:r>
        <w:rPr>
          <w:rFonts w:eastAsia="Times New Roman"/>
          <w:spacing w:val="-1"/>
          <w:szCs w:val="20"/>
        </w:rPr>
        <w:t>s</w:t>
      </w:r>
      <w:r>
        <w:rPr>
          <w:rFonts w:eastAsia="Times New Roman"/>
          <w:spacing w:val="1"/>
          <w:szCs w:val="20"/>
        </w:rPr>
        <w:t>o</w:t>
      </w:r>
      <w:r>
        <w:rPr>
          <w:rFonts w:eastAsia="Times New Roman"/>
          <w:szCs w:val="20"/>
        </w:rPr>
        <w:t>li</w:t>
      </w:r>
      <w:r>
        <w:rPr>
          <w:rFonts w:eastAsia="Times New Roman"/>
          <w:spacing w:val="1"/>
          <w:szCs w:val="20"/>
        </w:rPr>
        <w:t>d</w:t>
      </w:r>
      <w:r>
        <w:rPr>
          <w:rFonts w:eastAsia="Times New Roman"/>
          <w:szCs w:val="20"/>
        </w:rPr>
        <w:t>ati</w:t>
      </w:r>
      <w:r>
        <w:rPr>
          <w:rFonts w:eastAsia="Times New Roman"/>
          <w:spacing w:val="1"/>
          <w:szCs w:val="20"/>
        </w:rPr>
        <w:t>o</w:t>
      </w:r>
      <w:r>
        <w:rPr>
          <w:rFonts w:eastAsia="Times New Roman"/>
          <w:szCs w:val="20"/>
        </w:rPr>
        <w:t xml:space="preserve">n </w:t>
      </w:r>
      <w:r>
        <w:rPr>
          <w:rFonts w:eastAsia="Times New Roman"/>
          <w:spacing w:val="1"/>
          <w:szCs w:val="20"/>
        </w:rPr>
        <w:t>o</w:t>
      </w:r>
      <w:r>
        <w:rPr>
          <w:rFonts w:eastAsia="Times New Roman"/>
          <w:szCs w:val="20"/>
        </w:rPr>
        <w:t>f</w:t>
      </w:r>
      <w:r>
        <w:rPr>
          <w:rFonts w:eastAsia="Times New Roman"/>
          <w:spacing w:val="-3"/>
          <w:szCs w:val="20"/>
        </w:rPr>
        <w:t xml:space="preserve"> </w:t>
      </w:r>
      <w:r>
        <w:rPr>
          <w:rFonts w:eastAsia="Times New Roman"/>
          <w:szCs w:val="20"/>
        </w:rPr>
        <w:t>A</w:t>
      </w:r>
      <w:r>
        <w:rPr>
          <w:rFonts w:eastAsia="Times New Roman"/>
          <w:spacing w:val="-1"/>
          <w:szCs w:val="20"/>
        </w:rPr>
        <w:t>g</w:t>
      </w:r>
      <w:r>
        <w:rPr>
          <w:rFonts w:eastAsia="Times New Roman"/>
          <w:spacing w:val="3"/>
          <w:szCs w:val="20"/>
        </w:rPr>
        <w:t>e</w:t>
      </w:r>
      <w:r>
        <w:rPr>
          <w:rFonts w:eastAsia="Times New Roman"/>
          <w:spacing w:val="-1"/>
          <w:szCs w:val="20"/>
        </w:rPr>
        <w:t>n</w:t>
      </w:r>
      <w:r>
        <w:rPr>
          <w:rFonts w:eastAsia="Times New Roman"/>
          <w:spacing w:val="1"/>
          <w:szCs w:val="20"/>
        </w:rPr>
        <w:t>d</w:t>
      </w:r>
      <w:r>
        <w:rPr>
          <w:rFonts w:eastAsia="Times New Roman"/>
          <w:szCs w:val="20"/>
        </w:rPr>
        <w:t>a</w:t>
      </w:r>
      <w:r>
        <w:rPr>
          <w:rFonts w:eastAsia="Times New Roman"/>
          <w:spacing w:val="-5"/>
          <w:szCs w:val="20"/>
        </w:rPr>
        <w:t xml:space="preserve"> </w:t>
      </w:r>
      <w:r>
        <w:rPr>
          <w:rFonts w:eastAsia="Times New Roman"/>
          <w:spacing w:val="1"/>
          <w:szCs w:val="20"/>
        </w:rPr>
        <w:t>I</w:t>
      </w:r>
      <w:r>
        <w:rPr>
          <w:rFonts w:eastAsia="Times New Roman"/>
          <w:szCs w:val="20"/>
        </w:rPr>
        <w:t>t</w:t>
      </w:r>
      <w:r>
        <w:rPr>
          <w:rFonts w:eastAsia="Times New Roman"/>
          <w:spacing w:val="2"/>
          <w:szCs w:val="20"/>
        </w:rPr>
        <w:t>e</w:t>
      </w:r>
      <w:r>
        <w:rPr>
          <w:rFonts w:eastAsia="Times New Roman"/>
          <w:spacing w:val="-4"/>
          <w:szCs w:val="20"/>
        </w:rPr>
        <w:t>m</w:t>
      </w:r>
      <w:r>
        <w:rPr>
          <w:rFonts w:eastAsia="Times New Roman"/>
          <w:szCs w:val="20"/>
        </w:rPr>
        <w:t>s</w:t>
      </w:r>
      <w:r>
        <w:rPr>
          <w:rFonts w:eastAsia="Times New Roman"/>
          <w:spacing w:val="-4"/>
          <w:szCs w:val="20"/>
        </w:rPr>
        <w:t xml:space="preserve"> </w:t>
      </w:r>
      <w:r>
        <w:rPr>
          <w:rFonts w:eastAsia="Times New Roman"/>
          <w:spacing w:val="1"/>
          <w:szCs w:val="20"/>
        </w:rPr>
        <w:t>23</w:t>
      </w:r>
      <w:r>
        <w:rPr>
          <w:rFonts w:eastAsia="Times New Roman"/>
          <w:spacing w:val="4"/>
          <w:szCs w:val="20"/>
        </w:rPr>
        <w:t>7</w:t>
      </w:r>
      <w:r>
        <w:rPr>
          <w:rFonts w:eastAsia="Times New Roman"/>
          <w:spacing w:val="-2"/>
          <w:szCs w:val="20"/>
        </w:rPr>
        <w:t>-</w:t>
      </w:r>
      <w:r>
        <w:rPr>
          <w:rFonts w:eastAsia="Times New Roman"/>
          <w:spacing w:val="1"/>
          <w:szCs w:val="20"/>
        </w:rPr>
        <w:t>2</w:t>
      </w:r>
      <w:r>
        <w:rPr>
          <w:rFonts w:eastAsia="Times New Roman"/>
          <w:szCs w:val="20"/>
        </w:rPr>
        <w:t>,</w:t>
      </w:r>
      <w:r>
        <w:rPr>
          <w:rFonts w:eastAsia="Times New Roman"/>
          <w:spacing w:val="-4"/>
          <w:szCs w:val="20"/>
        </w:rPr>
        <w:t xml:space="preserve"> </w:t>
      </w:r>
      <w:r>
        <w:rPr>
          <w:rFonts w:eastAsia="Times New Roman"/>
          <w:spacing w:val="1"/>
          <w:szCs w:val="20"/>
        </w:rPr>
        <w:t>23</w:t>
      </w:r>
      <w:r>
        <w:rPr>
          <w:rFonts w:eastAsia="Times New Roman"/>
          <w:spacing w:val="2"/>
          <w:szCs w:val="20"/>
        </w:rPr>
        <w:t>7</w:t>
      </w:r>
      <w:r>
        <w:rPr>
          <w:rFonts w:eastAsia="Times New Roman"/>
          <w:spacing w:val="-2"/>
          <w:szCs w:val="20"/>
        </w:rPr>
        <w:t>-</w:t>
      </w:r>
      <w:r>
        <w:rPr>
          <w:rFonts w:eastAsia="Times New Roman"/>
          <w:spacing w:val="1"/>
          <w:szCs w:val="20"/>
        </w:rPr>
        <w:t>3</w:t>
      </w:r>
      <w:r>
        <w:rPr>
          <w:rFonts w:eastAsia="Times New Roman"/>
          <w:szCs w:val="20"/>
        </w:rPr>
        <w:t>,</w:t>
      </w:r>
      <w:r>
        <w:rPr>
          <w:rFonts w:eastAsia="Times New Roman"/>
          <w:spacing w:val="-4"/>
          <w:szCs w:val="20"/>
        </w:rPr>
        <w:t xml:space="preserve"> </w:t>
      </w:r>
      <w:r>
        <w:rPr>
          <w:rFonts w:eastAsia="Times New Roman"/>
          <w:szCs w:val="20"/>
        </w:rPr>
        <w:t>a</w:t>
      </w:r>
      <w:r>
        <w:rPr>
          <w:rFonts w:eastAsia="Times New Roman"/>
          <w:spacing w:val="-1"/>
          <w:szCs w:val="20"/>
        </w:rPr>
        <w:t>n</w:t>
      </w:r>
      <w:r>
        <w:rPr>
          <w:rFonts w:eastAsia="Times New Roman"/>
          <w:szCs w:val="20"/>
        </w:rPr>
        <w:t>d</w:t>
      </w:r>
      <w:r>
        <w:rPr>
          <w:rFonts w:eastAsia="Times New Roman"/>
          <w:spacing w:val="-2"/>
          <w:szCs w:val="20"/>
        </w:rPr>
        <w:t xml:space="preserve"> </w:t>
      </w:r>
      <w:r>
        <w:rPr>
          <w:rFonts w:eastAsia="Times New Roman"/>
          <w:spacing w:val="1"/>
          <w:szCs w:val="20"/>
        </w:rPr>
        <w:t>23</w:t>
      </w:r>
      <w:r>
        <w:rPr>
          <w:rFonts w:eastAsia="Times New Roman"/>
          <w:spacing w:val="3"/>
          <w:szCs w:val="20"/>
        </w:rPr>
        <w:t>7</w:t>
      </w:r>
      <w:r>
        <w:rPr>
          <w:rFonts w:eastAsia="Times New Roman"/>
          <w:spacing w:val="-2"/>
          <w:szCs w:val="20"/>
        </w:rPr>
        <w:t>-</w:t>
      </w:r>
      <w:r>
        <w:rPr>
          <w:rFonts w:eastAsia="Times New Roman"/>
          <w:szCs w:val="20"/>
        </w:rPr>
        <w:t>5</w:t>
      </w:r>
      <w:r>
        <w:rPr>
          <w:rFonts w:eastAsia="Times New Roman"/>
          <w:spacing w:val="-4"/>
          <w:szCs w:val="20"/>
        </w:rPr>
        <w:t xml:space="preserve"> </w:t>
      </w:r>
      <w:r>
        <w:rPr>
          <w:rFonts w:eastAsia="Times New Roman"/>
          <w:szCs w:val="20"/>
        </w:rPr>
        <w:t>i</w:t>
      </w:r>
      <w:r>
        <w:rPr>
          <w:rFonts w:eastAsia="Times New Roman"/>
          <w:spacing w:val="-1"/>
          <w:szCs w:val="20"/>
        </w:rPr>
        <w:t>n</w:t>
      </w:r>
      <w:r>
        <w:rPr>
          <w:rFonts w:eastAsia="Times New Roman"/>
          <w:szCs w:val="20"/>
        </w:rPr>
        <w:t>to</w:t>
      </w:r>
      <w:r>
        <w:rPr>
          <w:rFonts w:eastAsia="Times New Roman"/>
          <w:spacing w:val="-2"/>
          <w:szCs w:val="20"/>
        </w:rPr>
        <w:t xml:space="preserve"> </w:t>
      </w:r>
      <w:r>
        <w:rPr>
          <w:rFonts w:eastAsia="Times New Roman"/>
          <w:spacing w:val="-1"/>
          <w:szCs w:val="20"/>
        </w:rPr>
        <w:t>n</w:t>
      </w:r>
      <w:r>
        <w:rPr>
          <w:rFonts w:eastAsia="Times New Roman"/>
          <w:spacing w:val="3"/>
          <w:szCs w:val="20"/>
        </w:rPr>
        <w:t>e</w:t>
      </w:r>
      <w:r>
        <w:rPr>
          <w:rFonts w:eastAsia="Times New Roman"/>
          <w:spacing w:val="-2"/>
          <w:szCs w:val="20"/>
        </w:rPr>
        <w:t>w</w:t>
      </w:r>
      <w:r>
        <w:rPr>
          <w:rFonts w:eastAsia="Times New Roman"/>
          <w:spacing w:val="2"/>
          <w:szCs w:val="20"/>
        </w:rPr>
        <w:t>l</w:t>
      </w:r>
      <w:r>
        <w:rPr>
          <w:rFonts w:eastAsia="Times New Roman"/>
          <w:szCs w:val="20"/>
        </w:rPr>
        <w:t>y</w:t>
      </w:r>
      <w:r>
        <w:rPr>
          <w:rFonts w:eastAsia="Times New Roman"/>
          <w:spacing w:val="-8"/>
          <w:szCs w:val="20"/>
        </w:rPr>
        <w:t xml:space="preserve"> </w:t>
      </w:r>
      <w:r>
        <w:rPr>
          <w:rFonts w:eastAsia="Times New Roman"/>
          <w:spacing w:val="1"/>
          <w:szCs w:val="20"/>
        </w:rPr>
        <w:t>r</w:t>
      </w:r>
      <w:r>
        <w:rPr>
          <w:rFonts w:eastAsia="Times New Roman"/>
          <w:spacing w:val="3"/>
          <w:szCs w:val="20"/>
        </w:rPr>
        <w:t>e</w:t>
      </w:r>
      <w:r>
        <w:rPr>
          <w:rFonts w:eastAsia="Times New Roman"/>
          <w:spacing w:val="-1"/>
          <w:szCs w:val="20"/>
        </w:rPr>
        <w:t>v</w:t>
      </w:r>
      <w:r>
        <w:rPr>
          <w:rFonts w:eastAsia="Times New Roman"/>
          <w:szCs w:val="20"/>
        </w:rPr>
        <w:t>i</w:t>
      </w:r>
      <w:r>
        <w:rPr>
          <w:rFonts w:eastAsia="Times New Roman"/>
          <w:spacing w:val="-1"/>
          <w:szCs w:val="20"/>
        </w:rPr>
        <w:t>s</w:t>
      </w:r>
      <w:r>
        <w:rPr>
          <w:rFonts w:eastAsia="Times New Roman"/>
          <w:szCs w:val="20"/>
        </w:rPr>
        <w:t xml:space="preserve">ed </w:t>
      </w:r>
      <w:r>
        <w:rPr>
          <w:rFonts w:eastAsia="Times New Roman"/>
          <w:spacing w:val="-1"/>
          <w:szCs w:val="20"/>
        </w:rPr>
        <w:t>s</w:t>
      </w:r>
      <w:r>
        <w:rPr>
          <w:rFonts w:eastAsia="Times New Roman"/>
          <w:szCs w:val="20"/>
        </w:rPr>
        <w:t>i</w:t>
      </w:r>
      <w:r>
        <w:rPr>
          <w:rFonts w:eastAsia="Times New Roman"/>
          <w:spacing w:val="1"/>
          <w:szCs w:val="20"/>
        </w:rPr>
        <w:t>n</w:t>
      </w:r>
      <w:r>
        <w:rPr>
          <w:rFonts w:eastAsia="Times New Roman"/>
          <w:spacing w:val="-1"/>
          <w:szCs w:val="20"/>
        </w:rPr>
        <w:t>g</w:t>
      </w:r>
      <w:r>
        <w:rPr>
          <w:rFonts w:eastAsia="Times New Roman"/>
          <w:szCs w:val="20"/>
        </w:rPr>
        <w:t>le</w:t>
      </w:r>
      <w:r>
        <w:rPr>
          <w:rFonts w:eastAsia="Times New Roman"/>
          <w:spacing w:val="-4"/>
          <w:szCs w:val="20"/>
        </w:rPr>
        <w:t xml:space="preserve"> </w:t>
      </w:r>
      <w:r w:rsidR="000D5560">
        <w:rPr>
          <w:rFonts w:eastAsia="Times New Roman"/>
          <w:spacing w:val="-1"/>
          <w:szCs w:val="20"/>
        </w:rPr>
        <w:t xml:space="preserve">Voting </w:t>
      </w:r>
      <w:r w:rsidR="00DA197D">
        <w:rPr>
          <w:rFonts w:eastAsia="Times New Roman"/>
          <w:spacing w:val="-1"/>
          <w:szCs w:val="20"/>
        </w:rPr>
        <w:t>item</w:t>
      </w:r>
      <w:r w:rsidR="00DA197D">
        <w:rPr>
          <w:rFonts w:eastAsia="Times New Roman"/>
          <w:spacing w:val="-5"/>
          <w:szCs w:val="20"/>
        </w:rPr>
        <w:t xml:space="preserve"> </w:t>
      </w:r>
      <w:r>
        <w:rPr>
          <w:rFonts w:eastAsia="Times New Roman"/>
          <w:spacing w:val="1"/>
          <w:szCs w:val="20"/>
        </w:rPr>
        <w:t>d</w:t>
      </w:r>
      <w:r>
        <w:rPr>
          <w:rFonts w:eastAsia="Times New Roman"/>
          <w:szCs w:val="20"/>
        </w:rPr>
        <w:t>esig</w:t>
      </w:r>
      <w:r>
        <w:rPr>
          <w:rFonts w:eastAsia="Times New Roman"/>
          <w:spacing w:val="-1"/>
          <w:szCs w:val="20"/>
        </w:rPr>
        <w:t>n</w:t>
      </w:r>
      <w:r>
        <w:rPr>
          <w:rFonts w:eastAsia="Times New Roman"/>
          <w:szCs w:val="20"/>
        </w:rPr>
        <w:t>ated</w:t>
      </w:r>
      <w:r>
        <w:rPr>
          <w:rFonts w:eastAsia="Times New Roman"/>
          <w:spacing w:val="-5"/>
          <w:szCs w:val="20"/>
        </w:rPr>
        <w:t xml:space="preserve"> </w:t>
      </w:r>
      <w:r>
        <w:rPr>
          <w:rFonts w:eastAsia="Times New Roman"/>
          <w:szCs w:val="20"/>
        </w:rPr>
        <w:t>as</w:t>
      </w:r>
      <w:r>
        <w:rPr>
          <w:rFonts w:eastAsia="Times New Roman"/>
          <w:spacing w:val="-2"/>
          <w:szCs w:val="20"/>
        </w:rPr>
        <w:t xml:space="preserve"> </w:t>
      </w:r>
      <w:r>
        <w:rPr>
          <w:rFonts w:eastAsia="Times New Roman"/>
          <w:spacing w:val="1"/>
          <w:szCs w:val="20"/>
        </w:rPr>
        <w:t>23</w:t>
      </w:r>
      <w:r>
        <w:rPr>
          <w:rFonts w:eastAsia="Times New Roman"/>
          <w:spacing w:val="3"/>
          <w:szCs w:val="20"/>
        </w:rPr>
        <w:t>7</w:t>
      </w:r>
      <w:r>
        <w:rPr>
          <w:rFonts w:eastAsia="Times New Roman"/>
          <w:spacing w:val="-2"/>
          <w:szCs w:val="20"/>
        </w:rPr>
        <w:t>-</w:t>
      </w:r>
      <w:r>
        <w:rPr>
          <w:rFonts w:eastAsia="Times New Roman"/>
          <w:spacing w:val="1"/>
          <w:szCs w:val="20"/>
        </w:rPr>
        <w:t>1</w:t>
      </w:r>
      <w:r w:rsidR="0090054A">
        <w:rPr>
          <w:rFonts w:eastAsia="Times New Roman"/>
          <w:spacing w:val="1"/>
          <w:szCs w:val="20"/>
        </w:rPr>
        <w:t xml:space="preserve"> </w:t>
      </w:r>
      <w:r w:rsidR="00AC6532">
        <w:rPr>
          <w:rFonts w:eastAsia="Times New Roman"/>
          <w:spacing w:val="1"/>
          <w:szCs w:val="20"/>
        </w:rPr>
        <w:t xml:space="preserve">in the </w:t>
      </w:r>
      <w:r w:rsidR="00F03BC1">
        <w:rPr>
          <w:rFonts w:eastAsia="Times New Roman"/>
          <w:spacing w:val="1"/>
          <w:szCs w:val="20"/>
        </w:rPr>
        <w:t>“</w:t>
      </w:r>
      <w:r w:rsidR="00AC6532">
        <w:rPr>
          <w:rFonts w:eastAsia="Times New Roman"/>
          <w:spacing w:val="1"/>
          <w:szCs w:val="20"/>
        </w:rPr>
        <w:t>Report of the 98th National Conference on Weights and Measures</w:t>
      </w:r>
      <w:r w:rsidR="0090054A">
        <w:rPr>
          <w:rFonts w:eastAsia="Times New Roman"/>
          <w:spacing w:val="1"/>
          <w:szCs w:val="20"/>
        </w:rPr>
        <w:t>.</w:t>
      </w:r>
      <w:r w:rsidR="00F03BC1">
        <w:rPr>
          <w:rFonts w:eastAsia="Times New Roman"/>
          <w:spacing w:val="1"/>
          <w:szCs w:val="20"/>
        </w:rPr>
        <w:t>”</w:t>
      </w:r>
      <w:r w:rsidR="00FD6557">
        <w:rPr>
          <w:rFonts w:eastAsia="Times New Roman"/>
          <w:spacing w:val="1"/>
          <w:szCs w:val="20"/>
        </w:rPr>
        <w:t xml:space="preserve"> </w:t>
      </w:r>
    </w:p>
    <w:p w14:paraId="671F7056" w14:textId="337EF1FE" w:rsidR="00B93FF5" w:rsidRPr="00F73D9F" w:rsidRDefault="00B93FF5" w:rsidP="006548A9">
      <w:pPr>
        <w:spacing w:after="200"/>
        <w:rPr>
          <w:szCs w:val="20"/>
        </w:rPr>
      </w:pPr>
      <w:r w:rsidRPr="00F73D9F">
        <w:rPr>
          <w:szCs w:val="20"/>
        </w:rPr>
        <w:t>NCWM</w:t>
      </w:r>
      <w:r w:rsidR="004E661A">
        <w:rPr>
          <w:szCs w:val="20"/>
        </w:rPr>
        <w:t xml:space="preserve"> 2015</w:t>
      </w:r>
      <w:r w:rsidRPr="00F73D9F">
        <w:rPr>
          <w:szCs w:val="20"/>
        </w:rPr>
        <w:t xml:space="preserve"> Interim Meeting</w:t>
      </w:r>
      <w:r w:rsidR="004E661A">
        <w:rPr>
          <w:szCs w:val="20"/>
        </w:rPr>
        <w:t>:  A</w:t>
      </w:r>
      <w:r w:rsidRPr="00F73D9F">
        <w:rPr>
          <w:szCs w:val="20"/>
        </w:rPr>
        <w:t xml:space="preserve"> joint session was held with the L&amp;R and S&amp;T Committees to </w:t>
      </w:r>
      <w:r w:rsidR="0019279A">
        <w:rPr>
          <w:szCs w:val="20"/>
        </w:rPr>
        <w:t>discuss Item 232-4</w:t>
      </w:r>
      <w:r w:rsidRPr="00F73D9F">
        <w:rPr>
          <w:szCs w:val="20"/>
        </w:rPr>
        <w:t xml:space="preserve"> of the L&amp;R report.  Documentation for the S&amp;T Item 337-1 can be found within the S&amp;T report.  Two proposals were addressed.  Proposal </w:t>
      </w:r>
      <w:r w:rsidR="00852A65">
        <w:rPr>
          <w:szCs w:val="20"/>
        </w:rPr>
        <w:t>O</w:t>
      </w:r>
      <w:r w:rsidRPr="00F73D9F">
        <w:rPr>
          <w:szCs w:val="20"/>
        </w:rPr>
        <w:t xml:space="preserve">ne, titled “the Volume Equivalent Compromise” requires natural gas to be measured in mass and indicated in equivalent gallon units or mass.  The </w:t>
      </w:r>
      <w:r w:rsidR="004B7220" w:rsidRPr="00F73D9F">
        <w:rPr>
          <w:szCs w:val="20"/>
        </w:rPr>
        <w:t>Second P</w:t>
      </w:r>
      <w:r w:rsidRPr="00F73D9F">
        <w:rPr>
          <w:szCs w:val="20"/>
        </w:rPr>
        <w:t>roposal titled, “The Mass Compromise</w:t>
      </w:r>
      <w:r w:rsidR="004B7220">
        <w:rPr>
          <w:szCs w:val="20"/>
        </w:rPr>
        <w:t xml:space="preserve"> Version</w:t>
      </w:r>
      <w:r w:rsidRPr="00F73D9F">
        <w:rPr>
          <w:szCs w:val="20"/>
        </w:rPr>
        <w:t xml:space="preserve">” would require natural gas to be measured and indicated in mass with supplemental equivalent information to be displayed on the dispenser for value comparison.   </w:t>
      </w:r>
    </w:p>
    <w:p w14:paraId="3C2573D3" w14:textId="04799C4E" w:rsidR="00B93FF5" w:rsidRPr="00F73D9F" w:rsidRDefault="00B93FF5" w:rsidP="006548A9">
      <w:pPr>
        <w:spacing w:after="200"/>
        <w:rPr>
          <w:szCs w:val="20"/>
        </w:rPr>
      </w:pPr>
      <w:r w:rsidRPr="00F73D9F">
        <w:rPr>
          <w:szCs w:val="20"/>
        </w:rPr>
        <w:t xml:space="preserve">Proposal </w:t>
      </w:r>
      <w:r w:rsidR="00852A65">
        <w:rPr>
          <w:szCs w:val="20"/>
        </w:rPr>
        <w:t>O</w:t>
      </w:r>
      <w:r w:rsidRPr="00F73D9F">
        <w:rPr>
          <w:szCs w:val="20"/>
        </w:rPr>
        <w:t xml:space="preserve">ne was supported by industry representatives and several weights and measures officials.  Some reasons for supporting </w:t>
      </w:r>
      <w:r w:rsidR="00852A65">
        <w:rPr>
          <w:szCs w:val="20"/>
        </w:rPr>
        <w:t>P</w:t>
      </w:r>
      <w:r w:rsidRPr="00F73D9F">
        <w:rPr>
          <w:szCs w:val="20"/>
        </w:rPr>
        <w:t xml:space="preserve">roposal </w:t>
      </w:r>
      <w:r w:rsidR="00852A65">
        <w:rPr>
          <w:szCs w:val="20"/>
        </w:rPr>
        <w:t>O</w:t>
      </w:r>
      <w:r w:rsidRPr="00F73D9F">
        <w:rPr>
          <w:szCs w:val="20"/>
        </w:rPr>
        <w:t xml:space="preserve">ne is it will cause less consumer confusion.  Having one method of sale that consumers are currently familiar with allows them to make value comparisons at the pump and quickly compare street signage with various stations.  It would be costly to manufacturer dispensers that can indicate in both mass and equivalent gallons. </w:t>
      </w:r>
    </w:p>
    <w:p w14:paraId="03D944AA" w14:textId="7A2ACF46" w:rsidR="00B93FF5" w:rsidRDefault="00B93FF5" w:rsidP="006548A9">
      <w:pPr>
        <w:spacing w:after="200"/>
        <w:rPr>
          <w:szCs w:val="20"/>
        </w:rPr>
      </w:pPr>
      <w:r w:rsidRPr="00F73D9F">
        <w:rPr>
          <w:szCs w:val="20"/>
        </w:rPr>
        <w:t xml:space="preserve">The </w:t>
      </w:r>
      <w:r w:rsidR="004B7220" w:rsidRPr="00F73D9F">
        <w:rPr>
          <w:szCs w:val="20"/>
        </w:rPr>
        <w:t>Second P</w:t>
      </w:r>
      <w:r w:rsidRPr="00F73D9F">
        <w:rPr>
          <w:szCs w:val="20"/>
        </w:rPr>
        <w:t>roposal was supported by numerous weights and measures officials who favor a traceable unit.  Equivalent values are not NIST traceable units of measurement.  The equipment currently is able to indicate in mass units.  Currently there are several products that allow for supplemental information to be posted (e</w:t>
      </w:r>
      <w:r w:rsidR="00F03BC1">
        <w:rPr>
          <w:szCs w:val="20"/>
        </w:rPr>
        <w:t>.g.,</w:t>
      </w:r>
      <w:r w:rsidRPr="00F73D9F">
        <w:rPr>
          <w:szCs w:val="20"/>
        </w:rPr>
        <w:t xml:space="preserve"> paint and fertilizer.)  Natural gas composition fluctuates and the equivalent values have not been validated.  With new fuels being developed</w:t>
      </w:r>
      <w:r w:rsidR="00F03BC1">
        <w:rPr>
          <w:szCs w:val="20"/>
        </w:rPr>
        <w:t>,</w:t>
      </w:r>
      <w:r w:rsidRPr="00F73D9F">
        <w:rPr>
          <w:szCs w:val="20"/>
        </w:rPr>
        <w:t xml:space="preserve"> the correct decision needs to be made on this matter because it may affect future proposals b</w:t>
      </w:r>
      <w:r w:rsidR="00632410">
        <w:rPr>
          <w:szCs w:val="20"/>
        </w:rPr>
        <w:t>r</w:t>
      </w:r>
      <w:r w:rsidRPr="00F73D9F">
        <w:rPr>
          <w:szCs w:val="20"/>
        </w:rPr>
        <w:t xml:space="preserve">ought before the </w:t>
      </w:r>
      <w:r w:rsidR="00F03BC1">
        <w:rPr>
          <w:szCs w:val="20"/>
        </w:rPr>
        <w:t>C</w:t>
      </w:r>
      <w:r w:rsidRPr="00F73D9F">
        <w:rPr>
          <w:szCs w:val="20"/>
        </w:rPr>
        <w:t>onference.  The NIST Technical Advisor requested that the FALS review the references and data that is used for the</w:t>
      </w:r>
      <w:r w:rsidR="00632410">
        <w:rPr>
          <w:szCs w:val="20"/>
        </w:rPr>
        <w:t xml:space="preserve"> conversion</w:t>
      </w:r>
      <w:r w:rsidRPr="00F73D9F">
        <w:rPr>
          <w:szCs w:val="20"/>
        </w:rPr>
        <w:t xml:space="preserve"> values on the equivalent units.  The FALS has agreed to put together a </w:t>
      </w:r>
      <w:r w:rsidR="0092679E">
        <w:rPr>
          <w:szCs w:val="20"/>
        </w:rPr>
        <w:t>WG</w:t>
      </w:r>
      <w:r w:rsidRPr="00F73D9F">
        <w:rPr>
          <w:szCs w:val="20"/>
        </w:rPr>
        <w:t xml:space="preserve"> and provide addition</w:t>
      </w:r>
      <w:r w:rsidR="00632410">
        <w:rPr>
          <w:szCs w:val="20"/>
        </w:rPr>
        <w:t>al</w:t>
      </w:r>
      <w:r w:rsidRPr="00F73D9F">
        <w:rPr>
          <w:szCs w:val="20"/>
        </w:rPr>
        <w:t xml:space="preserve"> feedback on this area.</w:t>
      </w:r>
      <w:r w:rsidR="00EF12C4">
        <w:rPr>
          <w:szCs w:val="20"/>
        </w:rPr>
        <w:t xml:space="preserve">  After solicitation for volunteers</w:t>
      </w:r>
      <w:r w:rsidR="00F03BC1">
        <w:rPr>
          <w:szCs w:val="20"/>
        </w:rPr>
        <w:t>,</w:t>
      </w:r>
      <w:r w:rsidR="00EF12C4">
        <w:rPr>
          <w:szCs w:val="20"/>
        </w:rPr>
        <w:t xml:space="preserve"> a mixed </w:t>
      </w:r>
      <w:r w:rsidR="00F03BC1">
        <w:rPr>
          <w:szCs w:val="20"/>
        </w:rPr>
        <w:t>WG</w:t>
      </w:r>
      <w:r w:rsidR="00EF12C4">
        <w:rPr>
          <w:szCs w:val="20"/>
        </w:rPr>
        <w:t xml:space="preserve"> comprised of FALS and NGSC members was formed and is currently functioning under the NGSC.  However, should the NGSC dissolve prior to completion of this review, the </w:t>
      </w:r>
      <w:r w:rsidR="00F03BC1">
        <w:rPr>
          <w:szCs w:val="20"/>
        </w:rPr>
        <w:t>WG</w:t>
      </w:r>
      <w:r w:rsidR="00EF12C4">
        <w:rPr>
          <w:szCs w:val="20"/>
        </w:rPr>
        <w:t xml:space="preserve"> would move under FALS.</w:t>
      </w:r>
    </w:p>
    <w:p w14:paraId="412BED86" w14:textId="7C6D1112" w:rsidR="00176405" w:rsidRDefault="00F03BC1" w:rsidP="006548A9">
      <w:pPr>
        <w:spacing w:after="200"/>
        <w:rPr>
          <w:szCs w:val="20"/>
        </w:rPr>
      </w:pPr>
      <w:r>
        <w:rPr>
          <w:szCs w:val="20"/>
        </w:rPr>
        <w:t xml:space="preserve">Mr. </w:t>
      </w:r>
      <w:r w:rsidR="00176405">
        <w:rPr>
          <w:szCs w:val="20"/>
        </w:rPr>
        <w:t>Ethan Bogren, NGSC Chair</w:t>
      </w:r>
      <w:r>
        <w:rPr>
          <w:szCs w:val="20"/>
        </w:rPr>
        <w:t>,</w:t>
      </w:r>
      <w:r w:rsidR="00176405">
        <w:rPr>
          <w:szCs w:val="20"/>
        </w:rPr>
        <w:t xml:space="preserve"> provided the following write up from their NGSC’s meeting on January 14, 2015.</w:t>
      </w:r>
    </w:p>
    <w:p w14:paraId="4D43F742" w14:textId="052ACD54" w:rsidR="00176405" w:rsidRPr="00CB6B0C" w:rsidRDefault="00176405" w:rsidP="00777546">
      <w:pPr>
        <w:spacing w:after="0"/>
        <w:rPr>
          <w:b/>
          <w:i/>
        </w:rPr>
      </w:pPr>
      <w:r w:rsidRPr="00777546">
        <w:rPr>
          <w:b/>
        </w:rPr>
        <w:lastRenderedPageBreak/>
        <w:t>Natural Gas Steering Committee Update Report – January 14, 2015</w:t>
      </w:r>
      <w:r w:rsidR="00E70CD6">
        <w:rPr>
          <w:b/>
        </w:rPr>
        <w:t>:</w:t>
      </w:r>
    </w:p>
    <w:p w14:paraId="4371870D" w14:textId="77777777" w:rsidR="00176405" w:rsidRDefault="00176405" w:rsidP="00AD275D">
      <w:r>
        <w:t xml:space="preserve">The NGSC has been working diligently at achieving a compromise proposal regarding the sale of CNG/LNG as an alternative motor fuel.  While the group has found success in establishing a consensus opinion in many aspects of the regulations, the group remains divided as to what unit of measure should be used for primary method of sale.  </w:t>
      </w:r>
    </w:p>
    <w:p w14:paraId="7556E306" w14:textId="0164F5AF" w:rsidR="00176405" w:rsidRDefault="00176405" w:rsidP="00AD275D">
      <w:r>
        <w:t>As you all know</w:t>
      </w:r>
      <w:r w:rsidR="00542EFA">
        <w:t>,</w:t>
      </w:r>
      <w:r>
        <w:t xml:space="preserve"> there has been a proposal submitted urging NCWM to adopt gallon equivalent units (GGE/DGE) as the primary method of sale for natural gas products to be used as an alternative motor fuel.  There has been a feeling by many members of NCWM that this would be considered a diversion from the customary units in which commodities are sold in the United States causing concern.</w:t>
      </w:r>
    </w:p>
    <w:p w14:paraId="21504D33" w14:textId="78D19998" w:rsidR="00176405" w:rsidRDefault="00176405" w:rsidP="00AD275D">
      <w:r>
        <w:t>Since a consensus regarding the units used for the primary method of sale for natural gas products was unable to be achieved</w:t>
      </w:r>
      <w:r w:rsidR="00542EFA">
        <w:t>,</w:t>
      </w:r>
      <w:r>
        <w:t xml:space="preserve"> the NGSC is prepared to submit </w:t>
      </w:r>
      <w:r w:rsidR="00542EFA">
        <w:t>two</w:t>
      </w:r>
      <w:r>
        <w:t xml:space="preserve"> proposals to the L&amp;R and S&amp;T </w:t>
      </w:r>
      <w:r w:rsidR="00542EFA">
        <w:t>C</w:t>
      </w:r>
      <w:r>
        <w:t>ommittees for comment and review.  It was agreed by NGSC members that this was the only fair way to represent the group as a whole.</w:t>
      </w:r>
    </w:p>
    <w:p w14:paraId="20AE6649" w14:textId="70C5DA32" w:rsidR="00176405" w:rsidRDefault="00176405" w:rsidP="00AD275D">
      <w:r>
        <w:t>While both proposals have many similarities</w:t>
      </w:r>
      <w:r w:rsidR="00542EFA">
        <w:t>,</w:t>
      </w:r>
      <w:r>
        <w:t xml:space="preserve"> I would like to summarize the major differences regarding the method of sale as it pertains to each document.</w:t>
      </w:r>
    </w:p>
    <w:p w14:paraId="5D96C04E" w14:textId="3B901C4C" w:rsidR="00176405" w:rsidRDefault="00176405" w:rsidP="00AD275D">
      <w:r>
        <w:rPr>
          <w:b/>
          <w:u w:val="single"/>
        </w:rPr>
        <w:t>Volume Equivalent Compromise Version:</w:t>
      </w:r>
      <w:r>
        <w:t xml:space="preserve">  CNG/LNG shall be measured in mass and indicated in gallon equiv</w:t>
      </w:r>
      <w:r w:rsidR="00542EFA">
        <w:t>alent units unless the weights and</w:t>
      </w:r>
      <w:r>
        <w:t xml:space="preserve"> measures official having jurisdiction mandates otherwise through local regulation.  This would make GGE/DGE units the only unit of quantity required to be displayed on the dispenser during a retail transaction.</w:t>
      </w:r>
    </w:p>
    <w:p w14:paraId="7B5C5C9B" w14:textId="77777777" w:rsidR="00176405" w:rsidRDefault="00176405" w:rsidP="00AD275D">
      <w:r>
        <w:rPr>
          <w:b/>
          <w:u w:val="single"/>
        </w:rPr>
        <w:t>Mass Compromise Version:</w:t>
      </w:r>
      <w:r>
        <w:t xml:space="preserve">  CNG/LNG shall be measured in mass and indicated in mass.  The display of supplemental information would also be permitted on the dispenser.  This would allow GGE/DGE units to be indicated on the dispenser display face as long as it is stated the GGE/DGE units are for value comparison purposes only.</w:t>
      </w:r>
    </w:p>
    <w:p w14:paraId="21599235" w14:textId="77777777" w:rsidR="00176405" w:rsidRDefault="00176405" w:rsidP="00AD275D">
      <w:r>
        <w:t>There is a willingness to accept equivalent units for advertising purposes such as street signs.</w:t>
      </w:r>
    </w:p>
    <w:p w14:paraId="044AC450" w14:textId="50679A56" w:rsidR="00176405" w:rsidRDefault="00176405" w:rsidP="00AD275D">
      <w:r>
        <w:t xml:space="preserve">The NGSC is confident </w:t>
      </w:r>
      <w:r w:rsidR="00542EFA">
        <w:t>a</w:t>
      </w:r>
      <w:r>
        <w:t xml:space="preserve"> compromise will be found with the guidance of the S&amp;T and L&amp;R </w:t>
      </w:r>
      <w:r w:rsidR="00542EFA">
        <w:t>C</w:t>
      </w:r>
      <w:r>
        <w:t xml:space="preserve">ommittees. </w:t>
      </w:r>
      <w:r w:rsidR="00542EFA">
        <w:t xml:space="preserve"> </w:t>
      </w:r>
      <w:r>
        <w:t xml:space="preserve">Along with input coming from the floor during </w:t>
      </w:r>
      <w:r w:rsidR="00AA5499">
        <w:t>Open Hearings</w:t>
      </w:r>
      <w:r>
        <w:t xml:space="preserve"> during the NCWM Interim Meeting a sense of which proposal best represents the body of the National Conference of Weights </w:t>
      </w:r>
      <w:r w:rsidR="00542EFA">
        <w:t>and</w:t>
      </w:r>
      <w:r>
        <w:t xml:space="preserve"> Measures may be determined.</w:t>
      </w:r>
    </w:p>
    <w:p w14:paraId="4359E85C" w14:textId="513C04DA" w:rsidR="00176405" w:rsidRPr="00DF0E4B" w:rsidRDefault="00176405" w:rsidP="00AD275D">
      <w:pPr>
        <w:rPr>
          <w:szCs w:val="20"/>
        </w:rPr>
      </w:pPr>
      <w:r w:rsidRPr="00DF0E4B">
        <w:rPr>
          <w:szCs w:val="20"/>
        </w:rPr>
        <w:t xml:space="preserve">NCWM </w:t>
      </w:r>
      <w:r w:rsidR="004E661A">
        <w:rPr>
          <w:szCs w:val="20"/>
        </w:rPr>
        <w:t xml:space="preserve">2015 </w:t>
      </w:r>
      <w:r w:rsidRPr="00DF0E4B">
        <w:rPr>
          <w:szCs w:val="20"/>
        </w:rPr>
        <w:t>Interim Meeting</w:t>
      </w:r>
      <w:r w:rsidR="004E661A">
        <w:rPr>
          <w:szCs w:val="20"/>
        </w:rPr>
        <w:t>:  A</w:t>
      </w:r>
      <w:r w:rsidRPr="00DF0E4B">
        <w:rPr>
          <w:szCs w:val="20"/>
        </w:rPr>
        <w:t xml:space="preserve"> joint session was held with the L&amp;R and S&amp;T Committees to hear</w:t>
      </w:r>
      <w:r w:rsidR="00632410">
        <w:rPr>
          <w:szCs w:val="20"/>
        </w:rPr>
        <w:t xml:space="preserve"> comments on</w:t>
      </w:r>
      <w:r w:rsidRPr="00DF0E4B">
        <w:rPr>
          <w:szCs w:val="20"/>
        </w:rPr>
        <w:t xml:space="preserve"> this</w:t>
      </w:r>
      <w:r>
        <w:rPr>
          <w:szCs w:val="20"/>
        </w:rPr>
        <w:t xml:space="preserve"> </w:t>
      </w:r>
      <w:r w:rsidR="00542EFA">
        <w:rPr>
          <w:szCs w:val="20"/>
        </w:rPr>
        <w:t>i</w:t>
      </w:r>
      <w:r>
        <w:rPr>
          <w:szCs w:val="20"/>
        </w:rPr>
        <w:t>tem</w:t>
      </w:r>
      <w:r w:rsidRPr="00DF0E4B">
        <w:rPr>
          <w:szCs w:val="20"/>
        </w:rPr>
        <w:t xml:space="preserve"> along with Item </w:t>
      </w:r>
      <w:r w:rsidR="00EA490B">
        <w:rPr>
          <w:szCs w:val="20"/>
        </w:rPr>
        <w:t>232-4</w:t>
      </w:r>
      <w:r w:rsidRPr="00DF0E4B">
        <w:rPr>
          <w:szCs w:val="20"/>
        </w:rPr>
        <w:t xml:space="preserve"> of the L&amp;R report.  Documentation for the S&amp;T Item 337-1 can be found within the S&amp;T </w:t>
      </w:r>
      <w:r w:rsidR="00542EFA">
        <w:rPr>
          <w:szCs w:val="20"/>
        </w:rPr>
        <w:t xml:space="preserve">Committee </w:t>
      </w:r>
      <w:r w:rsidRPr="00DF0E4B">
        <w:rPr>
          <w:szCs w:val="20"/>
        </w:rPr>
        <w:t>report</w:t>
      </w:r>
      <w:r w:rsidR="00EA490B">
        <w:rPr>
          <w:szCs w:val="20"/>
        </w:rPr>
        <w:t>.</w:t>
      </w:r>
      <w:r w:rsidRPr="00DF0E4B">
        <w:rPr>
          <w:szCs w:val="20"/>
        </w:rPr>
        <w:t xml:space="preserve">  Proposal </w:t>
      </w:r>
      <w:r w:rsidR="00852A65">
        <w:rPr>
          <w:szCs w:val="20"/>
        </w:rPr>
        <w:t>O</w:t>
      </w:r>
      <w:r>
        <w:rPr>
          <w:szCs w:val="20"/>
        </w:rPr>
        <w:t>ne</w:t>
      </w:r>
      <w:r w:rsidRPr="00DF0E4B">
        <w:rPr>
          <w:szCs w:val="20"/>
        </w:rPr>
        <w:t>, titled “</w:t>
      </w:r>
      <w:r w:rsidR="008B12D0">
        <w:rPr>
          <w:szCs w:val="20"/>
        </w:rPr>
        <w:t>T</w:t>
      </w:r>
      <w:r w:rsidRPr="00DF0E4B">
        <w:rPr>
          <w:szCs w:val="20"/>
        </w:rPr>
        <w:t xml:space="preserve">he Volume Equivalent Compromise” requires natural gas to be measured in mass and indicated in equivalent </w:t>
      </w:r>
      <w:r>
        <w:rPr>
          <w:szCs w:val="20"/>
        </w:rPr>
        <w:t xml:space="preserve">gallon units or mass.  </w:t>
      </w:r>
      <w:r w:rsidRPr="00DF0E4B">
        <w:rPr>
          <w:szCs w:val="20"/>
        </w:rPr>
        <w:t xml:space="preserve">Proposal </w:t>
      </w:r>
      <w:r w:rsidR="00852A65">
        <w:rPr>
          <w:szCs w:val="20"/>
        </w:rPr>
        <w:t>O</w:t>
      </w:r>
      <w:r w:rsidR="00EA490B">
        <w:rPr>
          <w:szCs w:val="20"/>
        </w:rPr>
        <w:t>ne</w:t>
      </w:r>
      <w:r w:rsidRPr="00DF0E4B">
        <w:rPr>
          <w:szCs w:val="20"/>
        </w:rPr>
        <w:t xml:space="preserve"> was supported by industry representatives and several weights and measures officials.  </w:t>
      </w:r>
      <w:r w:rsidR="00EA490B">
        <w:rPr>
          <w:szCs w:val="20"/>
        </w:rPr>
        <w:t>R</w:t>
      </w:r>
      <w:r w:rsidRPr="00DF0E4B">
        <w:rPr>
          <w:szCs w:val="20"/>
        </w:rPr>
        <w:t xml:space="preserve">easons for supporting </w:t>
      </w:r>
      <w:r w:rsidR="00D8333C">
        <w:rPr>
          <w:szCs w:val="20"/>
        </w:rPr>
        <w:t>P</w:t>
      </w:r>
      <w:r w:rsidRPr="00DF0E4B">
        <w:rPr>
          <w:szCs w:val="20"/>
        </w:rPr>
        <w:t xml:space="preserve">roposal </w:t>
      </w:r>
      <w:r w:rsidR="00D8333C">
        <w:rPr>
          <w:szCs w:val="20"/>
        </w:rPr>
        <w:t>O</w:t>
      </w:r>
      <w:r w:rsidRPr="00DF0E4B">
        <w:rPr>
          <w:szCs w:val="20"/>
        </w:rPr>
        <w:t xml:space="preserve">ne is it will cause less consumer confusion.  Having one method of sale that consumers are currently familiar with allows them to make value comparisons at the pump and quickly compare street signage with various stations.  It would be costly to manufacturer dispensers that can indicate in both mass and equivalent gallons. </w:t>
      </w:r>
    </w:p>
    <w:p w14:paraId="6B33ED35" w14:textId="61BD6C10" w:rsidR="00176405" w:rsidRDefault="00EA490B" w:rsidP="00AD275D">
      <w:pPr>
        <w:rPr>
          <w:szCs w:val="20"/>
        </w:rPr>
      </w:pPr>
      <w:r>
        <w:rPr>
          <w:szCs w:val="20"/>
        </w:rPr>
        <w:t xml:space="preserve">Proposal </w:t>
      </w:r>
      <w:r w:rsidR="004B7220">
        <w:rPr>
          <w:szCs w:val="20"/>
        </w:rPr>
        <w:t xml:space="preserve">Two </w:t>
      </w:r>
      <w:r w:rsidR="004B7220" w:rsidRPr="00DF0E4B">
        <w:rPr>
          <w:szCs w:val="20"/>
        </w:rPr>
        <w:t>titled</w:t>
      </w:r>
      <w:r w:rsidRPr="00DF0E4B">
        <w:rPr>
          <w:szCs w:val="20"/>
        </w:rPr>
        <w:t>, “The Mass Compromise</w:t>
      </w:r>
      <w:r w:rsidR="004B7220">
        <w:rPr>
          <w:szCs w:val="20"/>
        </w:rPr>
        <w:t xml:space="preserve"> Version</w:t>
      </w:r>
      <w:r w:rsidR="00887478">
        <w:rPr>
          <w:szCs w:val="20"/>
        </w:rPr>
        <w:t>,</w:t>
      </w:r>
      <w:r w:rsidRPr="00DF0E4B">
        <w:rPr>
          <w:szCs w:val="20"/>
        </w:rPr>
        <w:t xml:space="preserve">” would require natural gas to be measured and indicated in mass with supplemental equivalent information to be displayed on the dispenser for value comparison.  </w:t>
      </w:r>
      <w:r w:rsidR="00176405">
        <w:rPr>
          <w:szCs w:val="20"/>
        </w:rPr>
        <w:t xml:space="preserve">Proposal </w:t>
      </w:r>
      <w:r w:rsidR="004B7220">
        <w:rPr>
          <w:szCs w:val="20"/>
        </w:rPr>
        <w:t>T</w:t>
      </w:r>
      <w:r w:rsidR="00176405">
        <w:rPr>
          <w:szCs w:val="20"/>
        </w:rPr>
        <w:t xml:space="preserve">wo </w:t>
      </w:r>
      <w:r w:rsidR="00176405" w:rsidRPr="00DF0E4B">
        <w:rPr>
          <w:szCs w:val="20"/>
        </w:rPr>
        <w:t xml:space="preserve">was supported by numerous weights and measures officials who favor a traceable unit.  Equivalent values are not NIST traceable units of measurement. </w:t>
      </w:r>
      <w:r w:rsidR="0067178A">
        <w:rPr>
          <w:szCs w:val="20"/>
        </w:rPr>
        <w:t xml:space="preserve"> </w:t>
      </w:r>
      <w:r w:rsidR="00176405" w:rsidRPr="00DF0E4B">
        <w:rPr>
          <w:szCs w:val="20"/>
        </w:rPr>
        <w:t xml:space="preserve">The equipment currently is able to indicate in mass units.  </w:t>
      </w:r>
      <w:r w:rsidR="00EA63A1">
        <w:rPr>
          <w:szCs w:val="20"/>
        </w:rPr>
        <w:t>T</w:t>
      </w:r>
      <w:r w:rsidR="00176405" w:rsidRPr="00DF0E4B">
        <w:rPr>
          <w:szCs w:val="20"/>
        </w:rPr>
        <w:t>here are several products that allow for supplemental information to be posted (e</w:t>
      </w:r>
      <w:r w:rsidR="00542EFA">
        <w:rPr>
          <w:szCs w:val="20"/>
        </w:rPr>
        <w:t>.g.,</w:t>
      </w:r>
      <w:r w:rsidR="00176405" w:rsidRPr="00DF0E4B">
        <w:rPr>
          <w:szCs w:val="20"/>
        </w:rPr>
        <w:t xml:space="preserve"> paint and fertilizer)</w:t>
      </w:r>
      <w:r w:rsidR="00EA63A1">
        <w:rPr>
          <w:szCs w:val="20"/>
        </w:rPr>
        <w:t>.</w:t>
      </w:r>
      <w:r w:rsidR="00176405" w:rsidRPr="00DF0E4B">
        <w:rPr>
          <w:szCs w:val="20"/>
        </w:rPr>
        <w:t xml:space="preserve">  Natural gas composition fluctuates and the equivalent v</w:t>
      </w:r>
      <w:r w:rsidR="00AD275D">
        <w:rPr>
          <w:szCs w:val="20"/>
        </w:rPr>
        <w:t>alues have not been validated.</w:t>
      </w:r>
      <w:r w:rsidR="00176405" w:rsidRPr="00DF0E4B">
        <w:rPr>
          <w:szCs w:val="20"/>
        </w:rPr>
        <w:t xml:space="preserve">  With new fuels being developed</w:t>
      </w:r>
      <w:r w:rsidR="00EA63A1">
        <w:rPr>
          <w:szCs w:val="20"/>
        </w:rPr>
        <w:t>,</w:t>
      </w:r>
      <w:r w:rsidR="00176405" w:rsidRPr="00DF0E4B">
        <w:rPr>
          <w:szCs w:val="20"/>
        </w:rPr>
        <w:t xml:space="preserve"> the correct decision needs to be made on this matter because it may affect future proposals </w:t>
      </w:r>
      <w:r w:rsidR="00176405" w:rsidRPr="00AD275D">
        <w:rPr>
          <w:szCs w:val="20"/>
        </w:rPr>
        <w:t>b</w:t>
      </w:r>
      <w:r w:rsidR="00632410" w:rsidRPr="00AD275D">
        <w:rPr>
          <w:szCs w:val="20"/>
        </w:rPr>
        <w:t>r</w:t>
      </w:r>
      <w:r w:rsidR="00176405" w:rsidRPr="00AD275D">
        <w:rPr>
          <w:szCs w:val="20"/>
        </w:rPr>
        <w:t>ought</w:t>
      </w:r>
      <w:r w:rsidR="00176405" w:rsidRPr="00DF0E4B">
        <w:rPr>
          <w:szCs w:val="20"/>
        </w:rPr>
        <w:t xml:space="preserve"> before the </w:t>
      </w:r>
      <w:r w:rsidR="00542EFA">
        <w:rPr>
          <w:szCs w:val="20"/>
        </w:rPr>
        <w:t>C</w:t>
      </w:r>
      <w:r w:rsidR="00176405" w:rsidRPr="00DF0E4B">
        <w:rPr>
          <w:szCs w:val="20"/>
        </w:rPr>
        <w:t xml:space="preserve">onference.  </w:t>
      </w:r>
      <w:r w:rsidR="00176405">
        <w:rPr>
          <w:szCs w:val="20"/>
        </w:rPr>
        <w:t>A</w:t>
      </w:r>
      <w:r w:rsidR="00176405" w:rsidRPr="00DF0E4B">
        <w:rPr>
          <w:szCs w:val="20"/>
        </w:rPr>
        <w:t xml:space="preserve"> NIST </w:t>
      </w:r>
      <w:r w:rsidR="00176405">
        <w:rPr>
          <w:szCs w:val="20"/>
        </w:rPr>
        <w:t xml:space="preserve">S&amp;T </w:t>
      </w:r>
      <w:r w:rsidR="00AD275D">
        <w:rPr>
          <w:szCs w:val="20"/>
        </w:rPr>
        <w:t xml:space="preserve">Technical Advisor requested </w:t>
      </w:r>
      <w:r w:rsidR="00176405" w:rsidRPr="00DF0E4B">
        <w:rPr>
          <w:szCs w:val="20"/>
        </w:rPr>
        <w:t xml:space="preserve">FALS review the references and data that is used for the values on the equivalent units.  The FALS has agreed to put together a </w:t>
      </w:r>
      <w:r w:rsidR="0092679E">
        <w:rPr>
          <w:szCs w:val="20"/>
        </w:rPr>
        <w:t>WG</w:t>
      </w:r>
      <w:r w:rsidR="00176405" w:rsidRPr="00DF0E4B">
        <w:rPr>
          <w:szCs w:val="20"/>
        </w:rPr>
        <w:t xml:space="preserve"> and provide addition</w:t>
      </w:r>
      <w:r w:rsidR="00EA63A1">
        <w:rPr>
          <w:szCs w:val="20"/>
        </w:rPr>
        <w:t>al</w:t>
      </w:r>
      <w:r w:rsidR="00176405" w:rsidRPr="00DF0E4B">
        <w:rPr>
          <w:szCs w:val="20"/>
        </w:rPr>
        <w:t xml:space="preserve"> feedback on this area.</w:t>
      </w:r>
    </w:p>
    <w:p w14:paraId="421FF7A6" w14:textId="77777777" w:rsidR="00176405" w:rsidRDefault="00176405" w:rsidP="00AD275D">
      <w:pPr>
        <w:rPr>
          <w:szCs w:val="20"/>
        </w:rPr>
      </w:pPr>
      <w:r>
        <w:rPr>
          <w:szCs w:val="20"/>
        </w:rPr>
        <w:t xml:space="preserve">Proposal </w:t>
      </w:r>
      <w:r w:rsidR="00D8333C">
        <w:rPr>
          <w:szCs w:val="20"/>
        </w:rPr>
        <w:t>T</w:t>
      </w:r>
      <w:r>
        <w:rPr>
          <w:szCs w:val="20"/>
        </w:rPr>
        <w:t>wo</w:t>
      </w:r>
      <w:r w:rsidR="00EA490B">
        <w:rPr>
          <w:szCs w:val="20"/>
        </w:rPr>
        <w:t xml:space="preserve">, “The Mass Compromise” </w:t>
      </w:r>
      <w:r w:rsidR="00600ADA">
        <w:rPr>
          <w:szCs w:val="20"/>
        </w:rPr>
        <w:t>recommended the following:</w:t>
      </w:r>
    </w:p>
    <w:p w14:paraId="5F6C7CA3" w14:textId="5FF2A375" w:rsidR="00176405" w:rsidRPr="00CB6B0C" w:rsidRDefault="00176405" w:rsidP="00AD275D">
      <w:pPr>
        <w:tabs>
          <w:tab w:val="left" w:pos="1080"/>
        </w:tabs>
        <w:autoSpaceDE w:val="0"/>
        <w:autoSpaceDN w:val="0"/>
        <w:adjustRightInd w:val="0"/>
        <w:ind w:left="360" w:right="360"/>
        <w:rPr>
          <w:b/>
          <w:bCs/>
          <w:szCs w:val="20"/>
          <w:u w:val="single"/>
        </w:rPr>
      </w:pPr>
      <w:r w:rsidRPr="00CB6B0C">
        <w:rPr>
          <w:b/>
          <w:bCs/>
          <w:szCs w:val="20"/>
          <w:u w:val="single"/>
        </w:rPr>
        <w:t>1.XX.</w:t>
      </w:r>
      <w:r w:rsidR="00FE1AF9">
        <w:rPr>
          <w:b/>
          <w:bCs/>
          <w:szCs w:val="20"/>
          <w:u w:val="single"/>
        </w:rPr>
        <w:tab/>
      </w:r>
      <w:r w:rsidRPr="00CB6B0C">
        <w:rPr>
          <w:b/>
          <w:bCs/>
          <w:szCs w:val="20"/>
          <w:u w:val="single"/>
        </w:rPr>
        <w:t xml:space="preserve">Diesel Gallon Equivalent (DGE). – </w:t>
      </w:r>
      <w:r w:rsidRPr="00CB6B0C">
        <w:rPr>
          <w:b/>
          <w:szCs w:val="20"/>
          <w:u w:val="single"/>
        </w:rPr>
        <w:t xml:space="preserve">Diesel Gallon Equivalent (DGE) means 6.384 </w:t>
      </w:r>
      <w:r w:rsidR="004E661A">
        <w:rPr>
          <w:b/>
          <w:szCs w:val="20"/>
          <w:u w:val="single"/>
        </w:rPr>
        <w:t>lb</w:t>
      </w:r>
      <w:r w:rsidRPr="00CB6B0C">
        <w:rPr>
          <w:b/>
          <w:szCs w:val="20"/>
          <w:u w:val="single"/>
        </w:rPr>
        <w:t xml:space="preserve"> of compressed natural gas or 6.059 </w:t>
      </w:r>
      <w:r w:rsidR="004E661A">
        <w:rPr>
          <w:b/>
          <w:szCs w:val="20"/>
          <w:u w:val="single"/>
        </w:rPr>
        <w:t>lb</w:t>
      </w:r>
      <w:r w:rsidRPr="00CB6B0C">
        <w:rPr>
          <w:b/>
          <w:szCs w:val="20"/>
          <w:u w:val="single"/>
        </w:rPr>
        <w:t xml:space="preserve"> of liquefied natural gas</w:t>
      </w:r>
      <w:r w:rsidRPr="00CB6B0C">
        <w:rPr>
          <w:b/>
          <w:bCs/>
          <w:szCs w:val="20"/>
          <w:u w:val="single"/>
        </w:rPr>
        <w:t xml:space="preserve">. </w:t>
      </w:r>
    </w:p>
    <w:p w14:paraId="5FF6512E" w14:textId="28CD0072" w:rsidR="00176405" w:rsidRDefault="00176405" w:rsidP="00AD275D">
      <w:pPr>
        <w:tabs>
          <w:tab w:val="left" w:pos="1080"/>
        </w:tabs>
        <w:autoSpaceDE w:val="0"/>
        <w:autoSpaceDN w:val="0"/>
        <w:adjustRightInd w:val="0"/>
        <w:ind w:left="360" w:right="360"/>
        <w:rPr>
          <w:color w:val="000000"/>
          <w:szCs w:val="20"/>
        </w:rPr>
      </w:pPr>
      <w:r w:rsidRPr="006C4E6E">
        <w:rPr>
          <w:b/>
          <w:bCs/>
          <w:color w:val="000000"/>
          <w:szCs w:val="20"/>
        </w:rPr>
        <w:lastRenderedPageBreak/>
        <w:t>1.25.</w:t>
      </w:r>
      <w:r w:rsidR="00FE1AF9">
        <w:rPr>
          <w:b/>
          <w:bCs/>
          <w:color w:val="000000"/>
          <w:szCs w:val="20"/>
        </w:rPr>
        <w:tab/>
      </w:r>
      <w:r w:rsidRPr="006C4E6E">
        <w:rPr>
          <w:b/>
          <w:bCs/>
          <w:color w:val="000000"/>
          <w:szCs w:val="20"/>
        </w:rPr>
        <w:t xml:space="preserve">Gasoline Gallon Equivalent (GGE). </w:t>
      </w:r>
      <w:r w:rsidRPr="006C4E6E">
        <w:rPr>
          <w:color w:val="000000"/>
          <w:szCs w:val="20"/>
        </w:rPr>
        <w:t xml:space="preserve">– </w:t>
      </w:r>
      <w:r w:rsidRPr="00CB6B0C">
        <w:rPr>
          <w:b/>
          <w:szCs w:val="20"/>
          <w:u w:val="single"/>
        </w:rPr>
        <w:t>Gasoline Gallon</w:t>
      </w:r>
      <w:r w:rsidRPr="006C4E6E">
        <w:rPr>
          <w:color w:val="FF0000"/>
          <w:szCs w:val="20"/>
        </w:rPr>
        <w:t xml:space="preserve"> </w:t>
      </w:r>
      <w:r w:rsidRPr="006C4E6E">
        <w:rPr>
          <w:color w:val="000000"/>
          <w:szCs w:val="20"/>
        </w:rPr>
        <w:t xml:space="preserve">Equivalent </w:t>
      </w:r>
      <w:r w:rsidRPr="00CB6B0C">
        <w:rPr>
          <w:b/>
          <w:szCs w:val="20"/>
          <w:u w:val="single"/>
        </w:rPr>
        <w:t xml:space="preserve">(GGE) means </w:t>
      </w:r>
      <w:r w:rsidRPr="00CB6B0C">
        <w:rPr>
          <w:rFonts w:ascii="Times New Roman Bold" w:hAnsi="Times New Roman Bold"/>
          <w:b/>
          <w:strike/>
          <w:szCs w:val="20"/>
        </w:rPr>
        <w:t>to 2.567 kg</w:t>
      </w:r>
      <w:r w:rsidRPr="006E015B">
        <w:rPr>
          <w:szCs w:val="20"/>
        </w:rPr>
        <w:t xml:space="preserve"> </w:t>
      </w:r>
      <w:r w:rsidRPr="00CB6B0C">
        <w:rPr>
          <w:b/>
          <w:szCs w:val="20"/>
          <w:u w:val="single"/>
        </w:rPr>
        <w:t>(</w:t>
      </w:r>
      <w:r w:rsidRPr="006C4E6E">
        <w:rPr>
          <w:color w:val="000000"/>
          <w:szCs w:val="20"/>
        </w:rPr>
        <w:t>5.660 lb</w:t>
      </w:r>
      <w:r w:rsidRPr="00CB6B0C">
        <w:rPr>
          <w:b/>
          <w:szCs w:val="20"/>
        </w:rPr>
        <w:t xml:space="preserve">) </w:t>
      </w:r>
      <w:r w:rsidRPr="006C4E6E">
        <w:rPr>
          <w:color w:val="000000"/>
          <w:szCs w:val="20"/>
        </w:rPr>
        <w:t xml:space="preserve">of </w:t>
      </w:r>
      <w:r w:rsidRPr="00CB6B0C">
        <w:rPr>
          <w:b/>
          <w:szCs w:val="20"/>
          <w:u w:val="single"/>
        </w:rPr>
        <w:t>compressed</w:t>
      </w:r>
      <w:r w:rsidRPr="006C4E6E">
        <w:rPr>
          <w:color w:val="FF0000"/>
          <w:szCs w:val="20"/>
        </w:rPr>
        <w:t xml:space="preserve"> </w:t>
      </w:r>
      <w:r w:rsidRPr="006C4E6E">
        <w:rPr>
          <w:color w:val="000000"/>
          <w:szCs w:val="20"/>
        </w:rPr>
        <w:t xml:space="preserve">natural gas. </w:t>
      </w:r>
    </w:p>
    <w:p w14:paraId="079534FF" w14:textId="09D27A8E" w:rsidR="00176405" w:rsidRPr="00CB6B0C" w:rsidRDefault="00176405" w:rsidP="00AD275D">
      <w:pPr>
        <w:tabs>
          <w:tab w:val="left" w:pos="1080"/>
        </w:tabs>
        <w:autoSpaceDE w:val="0"/>
        <w:autoSpaceDN w:val="0"/>
        <w:adjustRightInd w:val="0"/>
        <w:ind w:left="360" w:right="360"/>
        <w:rPr>
          <w:b/>
          <w:strike/>
          <w:szCs w:val="20"/>
        </w:rPr>
      </w:pPr>
      <w:r w:rsidRPr="00CB6B0C">
        <w:rPr>
          <w:b/>
          <w:bCs/>
          <w:strike/>
          <w:szCs w:val="20"/>
        </w:rPr>
        <w:t>1.26.</w:t>
      </w:r>
      <w:r w:rsidR="00FE1AF9">
        <w:rPr>
          <w:b/>
          <w:bCs/>
          <w:strike/>
          <w:szCs w:val="20"/>
        </w:rPr>
        <w:tab/>
      </w:r>
      <w:r w:rsidRPr="00CB6B0C">
        <w:rPr>
          <w:b/>
          <w:bCs/>
          <w:strike/>
          <w:szCs w:val="20"/>
        </w:rPr>
        <w:t xml:space="preserve">Gasoline Liter Equivalent (GLE). </w:t>
      </w:r>
      <w:r w:rsidRPr="00CB6B0C">
        <w:rPr>
          <w:b/>
          <w:strike/>
          <w:szCs w:val="20"/>
        </w:rPr>
        <w:t xml:space="preserve">– Equivalent to 0.678 kg (1.495 lb) of natural gas. </w:t>
      </w:r>
    </w:p>
    <w:p w14:paraId="021EC19B" w14:textId="785BBBF3" w:rsidR="00176405" w:rsidRDefault="00176405" w:rsidP="00AD275D">
      <w:pPr>
        <w:tabs>
          <w:tab w:val="left" w:pos="1080"/>
        </w:tabs>
        <w:autoSpaceDE w:val="0"/>
        <w:autoSpaceDN w:val="0"/>
        <w:adjustRightInd w:val="0"/>
        <w:ind w:left="360" w:right="360"/>
        <w:rPr>
          <w:color w:val="000000"/>
          <w:szCs w:val="20"/>
        </w:rPr>
      </w:pPr>
      <w:r w:rsidRPr="006C4E6E">
        <w:rPr>
          <w:b/>
          <w:bCs/>
          <w:color w:val="000000"/>
          <w:szCs w:val="20"/>
        </w:rPr>
        <w:t>1.35.</w:t>
      </w:r>
      <w:r w:rsidR="00FE1AF9">
        <w:rPr>
          <w:b/>
          <w:bCs/>
          <w:color w:val="000000"/>
          <w:szCs w:val="20"/>
        </w:rPr>
        <w:tab/>
      </w:r>
      <w:r w:rsidRPr="006C4E6E">
        <w:rPr>
          <w:b/>
          <w:bCs/>
          <w:color w:val="000000"/>
          <w:szCs w:val="20"/>
        </w:rPr>
        <w:t xml:space="preserve">Liquefied Natural Gas (LNG). </w:t>
      </w:r>
      <w:r w:rsidRPr="006C4E6E">
        <w:rPr>
          <w:color w:val="000000"/>
          <w:szCs w:val="20"/>
        </w:rPr>
        <w:t>– Natural gas that has been liquefied at –</w:t>
      </w:r>
      <w:r w:rsidR="00AC7026">
        <w:rPr>
          <w:color w:val="000000"/>
          <w:szCs w:val="20"/>
        </w:rPr>
        <w:t> </w:t>
      </w:r>
      <w:r w:rsidRPr="00CB6B0C">
        <w:rPr>
          <w:rFonts w:ascii="Times New Roman Bold" w:hAnsi="Times New Roman Bold"/>
          <w:b/>
          <w:strike/>
          <w:szCs w:val="20"/>
        </w:rPr>
        <w:t>126.1</w:t>
      </w:r>
      <w:r w:rsidRPr="00CB6B0C">
        <w:rPr>
          <w:szCs w:val="20"/>
        </w:rPr>
        <w:t xml:space="preserve"> </w:t>
      </w:r>
      <w:r w:rsidRPr="00CB6B0C">
        <w:rPr>
          <w:b/>
          <w:szCs w:val="20"/>
          <w:u w:val="single"/>
        </w:rPr>
        <w:t>162</w:t>
      </w:r>
      <w:r w:rsidR="00FC556E">
        <w:rPr>
          <w:szCs w:val="20"/>
        </w:rPr>
        <w:t> </w:t>
      </w:r>
      <w:r w:rsidR="00600ADA">
        <w:rPr>
          <w:color w:val="000000"/>
          <w:szCs w:val="20"/>
        </w:rPr>
        <w:t>°</w:t>
      </w:r>
      <w:r w:rsidRPr="006C4E6E">
        <w:rPr>
          <w:color w:val="000000"/>
          <w:szCs w:val="20"/>
        </w:rPr>
        <w:t>C (–</w:t>
      </w:r>
      <w:r w:rsidR="00AC7026">
        <w:rPr>
          <w:color w:val="000000"/>
          <w:szCs w:val="20"/>
        </w:rPr>
        <w:t> </w:t>
      </w:r>
      <w:r w:rsidRPr="00CB6B0C">
        <w:rPr>
          <w:b/>
          <w:strike/>
          <w:szCs w:val="20"/>
        </w:rPr>
        <w:t>259</w:t>
      </w:r>
      <w:r w:rsidR="00FC556E">
        <w:rPr>
          <w:b/>
          <w:szCs w:val="20"/>
        </w:rPr>
        <w:t> </w:t>
      </w:r>
      <w:r w:rsidRPr="00CB6B0C">
        <w:rPr>
          <w:b/>
          <w:szCs w:val="20"/>
          <w:u w:val="single"/>
        </w:rPr>
        <w:t>260</w:t>
      </w:r>
      <w:r w:rsidR="00FC556E">
        <w:rPr>
          <w:szCs w:val="20"/>
        </w:rPr>
        <w:t> </w:t>
      </w:r>
      <w:r w:rsidR="00600ADA">
        <w:rPr>
          <w:color w:val="000000"/>
          <w:szCs w:val="20"/>
        </w:rPr>
        <w:t>°</w:t>
      </w:r>
      <w:r w:rsidRPr="006C4E6E">
        <w:rPr>
          <w:color w:val="000000"/>
          <w:szCs w:val="20"/>
        </w:rPr>
        <w:t xml:space="preserve">F) and stored in insulated cryogenic tanks for use as an engine fuel. </w:t>
      </w:r>
    </w:p>
    <w:p w14:paraId="70F5F5CD" w14:textId="1E0F5603" w:rsidR="00176405" w:rsidRDefault="00176405" w:rsidP="00AD275D">
      <w:pPr>
        <w:tabs>
          <w:tab w:val="left" w:pos="1080"/>
        </w:tabs>
        <w:ind w:left="360" w:right="360"/>
        <w:rPr>
          <w:szCs w:val="20"/>
        </w:rPr>
      </w:pPr>
      <w:r w:rsidRPr="006C4E6E">
        <w:rPr>
          <w:b/>
          <w:bCs/>
          <w:color w:val="000000"/>
          <w:szCs w:val="20"/>
        </w:rPr>
        <w:t>3.11.</w:t>
      </w:r>
      <w:r w:rsidR="00FE1AF9">
        <w:rPr>
          <w:b/>
          <w:bCs/>
          <w:color w:val="000000"/>
          <w:szCs w:val="20"/>
        </w:rPr>
        <w:tab/>
      </w:r>
      <w:r w:rsidRPr="006C4E6E">
        <w:rPr>
          <w:b/>
          <w:bCs/>
          <w:color w:val="000000"/>
          <w:szCs w:val="20"/>
        </w:rPr>
        <w:t>Compressed Natural Gas (CNG).</w:t>
      </w:r>
    </w:p>
    <w:p w14:paraId="26E3B6E8" w14:textId="715DD4DC" w:rsidR="00176405" w:rsidRPr="006C4E6E" w:rsidRDefault="00176405" w:rsidP="00AD275D">
      <w:pPr>
        <w:tabs>
          <w:tab w:val="left" w:pos="1620"/>
        </w:tabs>
        <w:ind w:left="720" w:right="360"/>
        <w:rPr>
          <w:szCs w:val="20"/>
        </w:rPr>
      </w:pPr>
      <w:r w:rsidRPr="006C4E6E">
        <w:rPr>
          <w:b/>
          <w:bCs/>
          <w:szCs w:val="20"/>
        </w:rPr>
        <w:t>3.11.1.</w:t>
      </w:r>
      <w:r w:rsidR="00FE1AF9">
        <w:rPr>
          <w:b/>
          <w:bCs/>
          <w:szCs w:val="20"/>
        </w:rPr>
        <w:tab/>
      </w:r>
      <w:r w:rsidRPr="006C4E6E">
        <w:rPr>
          <w:b/>
          <w:bCs/>
          <w:szCs w:val="20"/>
        </w:rPr>
        <w:t xml:space="preserve">How Compressed Natural Gas is to be Identified. </w:t>
      </w:r>
      <w:r w:rsidRPr="006C4E6E">
        <w:rPr>
          <w:szCs w:val="20"/>
        </w:rPr>
        <w:t xml:space="preserve">– For the purposes of this regulation, compressed natural gas shall be identified by the term “Compressed Natural Gas” or “CNG.” </w:t>
      </w:r>
    </w:p>
    <w:p w14:paraId="08ECAF63" w14:textId="03CDF191" w:rsidR="00176405" w:rsidRPr="006C4E6E" w:rsidRDefault="00176405" w:rsidP="00AD275D">
      <w:pPr>
        <w:tabs>
          <w:tab w:val="left" w:pos="1620"/>
        </w:tabs>
        <w:ind w:left="720" w:right="360"/>
        <w:rPr>
          <w:szCs w:val="20"/>
        </w:rPr>
      </w:pPr>
      <w:r w:rsidRPr="006C4E6E">
        <w:rPr>
          <w:b/>
          <w:bCs/>
          <w:szCs w:val="20"/>
        </w:rPr>
        <w:t>3.11.2.</w:t>
      </w:r>
      <w:r w:rsidR="00FE1AF9">
        <w:rPr>
          <w:b/>
          <w:bCs/>
          <w:szCs w:val="20"/>
        </w:rPr>
        <w:tab/>
      </w:r>
      <w:r w:rsidRPr="006C4E6E">
        <w:rPr>
          <w:b/>
          <w:bCs/>
          <w:szCs w:val="20"/>
        </w:rPr>
        <w:t xml:space="preserve">Retail Sales of Compressed Natural Gas Sold as a Vehicle Fuel. </w:t>
      </w:r>
    </w:p>
    <w:p w14:paraId="7B1118EA" w14:textId="31ABEE0A" w:rsidR="00176405" w:rsidRPr="006C4E6E" w:rsidRDefault="00176405" w:rsidP="00AD275D">
      <w:pPr>
        <w:ind w:left="1080" w:right="360"/>
        <w:rPr>
          <w:szCs w:val="20"/>
        </w:rPr>
      </w:pPr>
      <w:r w:rsidRPr="006C4E6E">
        <w:rPr>
          <w:b/>
          <w:bCs/>
          <w:szCs w:val="20"/>
        </w:rPr>
        <w:t>3.11.2.1</w:t>
      </w:r>
      <w:r w:rsidR="00FE1AF9">
        <w:rPr>
          <w:b/>
          <w:bCs/>
          <w:szCs w:val="20"/>
        </w:rPr>
        <w:t>.</w:t>
      </w:r>
      <w:r w:rsidR="00FE1AF9">
        <w:rPr>
          <w:b/>
          <w:bCs/>
          <w:szCs w:val="20"/>
        </w:rPr>
        <w:tab/>
      </w:r>
      <w:r w:rsidRPr="006C4E6E">
        <w:rPr>
          <w:b/>
          <w:bCs/>
          <w:szCs w:val="20"/>
        </w:rPr>
        <w:t xml:space="preserve">Method of Retail Sale. </w:t>
      </w:r>
      <w:r w:rsidRPr="006C4E6E">
        <w:rPr>
          <w:szCs w:val="20"/>
        </w:rPr>
        <w:t xml:space="preserve">– All CNG kept, offered, or exposed for sale or sold at retail as a vehicle fuel shall be </w:t>
      </w:r>
      <w:r w:rsidRPr="00CB6B0C">
        <w:rPr>
          <w:b/>
          <w:szCs w:val="20"/>
          <w:u w:val="single"/>
        </w:rPr>
        <w:t>either</w:t>
      </w:r>
      <w:r w:rsidRPr="006C4E6E">
        <w:rPr>
          <w:szCs w:val="20"/>
        </w:rPr>
        <w:t xml:space="preserve"> in terms of the gasoline </w:t>
      </w:r>
      <w:r w:rsidRPr="00CB6B0C">
        <w:rPr>
          <w:rFonts w:ascii="Times New Roman Bold" w:hAnsi="Times New Roman Bold"/>
          <w:b/>
          <w:strike/>
          <w:szCs w:val="20"/>
        </w:rPr>
        <w:t>liter equivalent (GLE) or gasoline</w:t>
      </w:r>
      <w:r w:rsidRPr="006C4E6E">
        <w:rPr>
          <w:szCs w:val="20"/>
        </w:rPr>
        <w:t xml:space="preserve"> gallon equivalent (GGE), </w:t>
      </w:r>
      <w:r w:rsidRPr="00CB6B0C">
        <w:rPr>
          <w:b/>
          <w:szCs w:val="20"/>
          <w:u w:val="single"/>
        </w:rPr>
        <w:t xml:space="preserve">the diesel gallon equivalent (DGE), or in mass if required by the weights and measures authority having jurisdiction. </w:t>
      </w:r>
    </w:p>
    <w:p w14:paraId="59F5D2CD" w14:textId="568CB45F" w:rsidR="00176405" w:rsidRPr="006C4E6E" w:rsidRDefault="00176405" w:rsidP="00AD275D">
      <w:pPr>
        <w:ind w:left="1080" w:right="360"/>
        <w:rPr>
          <w:szCs w:val="20"/>
        </w:rPr>
      </w:pPr>
      <w:r w:rsidRPr="006C4E6E">
        <w:rPr>
          <w:b/>
          <w:bCs/>
          <w:szCs w:val="20"/>
        </w:rPr>
        <w:t>3.11.2.2.</w:t>
      </w:r>
      <w:r w:rsidR="00FE1AF9">
        <w:rPr>
          <w:b/>
          <w:bCs/>
          <w:szCs w:val="20"/>
        </w:rPr>
        <w:tab/>
      </w:r>
      <w:r w:rsidRPr="006C4E6E">
        <w:rPr>
          <w:b/>
          <w:bCs/>
          <w:szCs w:val="20"/>
        </w:rPr>
        <w:t xml:space="preserve">Retail Dispenser Labeling. </w:t>
      </w:r>
    </w:p>
    <w:p w14:paraId="46A4DDCF" w14:textId="3B25FF5F" w:rsidR="00176405" w:rsidRPr="006C4E6E" w:rsidRDefault="00176405" w:rsidP="00AD275D">
      <w:pPr>
        <w:tabs>
          <w:tab w:val="left" w:pos="2700"/>
        </w:tabs>
        <w:ind w:left="1440" w:right="360"/>
        <w:rPr>
          <w:szCs w:val="20"/>
        </w:rPr>
      </w:pPr>
      <w:r w:rsidRPr="006C4E6E">
        <w:rPr>
          <w:b/>
          <w:bCs/>
          <w:szCs w:val="20"/>
        </w:rPr>
        <w:t>3.11.2.2.1.</w:t>
      </w:r>
      <w:r w:rsidR="00FE1AF9">
        <w:rPr>
          <w:b/>
          <w:bCs/>
          <w:szCs w:val="20"/>
        </w:rPr>
        <w:tab/>
      </w:r>
      <w:r w:rsidRPr="006C4E6E">
        <w:rPr>
          <w:b/>
          <w:bCs/>
          <w:szCs w:val="20"/>
        </w:rPr>
        <w:t xml:space="preserve">Identification of Product. </w:t>
      </w:r>
      <w:r w:rsidRPr="006C4E6E">
        <w:rPr>
          <w:szCs w:val="20"/>
        </w:rPr>
        <w:t xml:space="preserve">– Each retail dispenser of CNG shall be labeled as “Compressed Natural Gas.” </w:t>
      </w:r>
    </w:p>
    <w:p w14:paraId="3DDE3826" w14:textId="554C16BD" w:rsidR="00176405" w:rsidRPr="006C4E6E" w:rsidRDefault="00176405" w:rsidP="00AD275D">
      <w:pPr>
        <w:tabs>
          <w:tab w:val="left" w:pos="2700"/>
        </w:tabs>
        <w:ind w:left="1440" w:right="360"/>
        <w:rPr>
          <w:szCs w:val="20"/>
        </w:rPr>
      </w:pPr>
      <w:r w:rsidRPr="006C4E6E">
        <w:rPr>
          <w:b/>
          <w:bCs/>
          <w:szCs w:val="20"/>
        </w:rPr>
        <w:t>3.11.2.2.2.</w:t>
      </w:r>
      <w:r w:rsidR="00FE1AF9">
        <w:rPr>
          <w:b/>
          <w:bCs/>
          <w:szCs w:val="20"/>
        </w:rPr>
        <w:tab/>
      </w:r>
      <w:r w:rsidRPr="006C4E6E">
        <w:rPr>
          <w:b/>
          <w:bCs/>
          <w:szCs w:val="20"/>
        </w:rPr>
        <w:t xml:space="preserve">Conversion Factor. </w:t>
      </w:r>
      <w:r w:rsidRPr="006C4E6E">
        <w:rPr>
          <w:szCs w:val="20"/>
        </w:rPr>
        <w:t xml:space="preserve">– All retail CNG dispensers shall be labeled with the conversion factor in terms of </w:t>
      </w:r>
      <w:r w:rsidRPr="00CB6B0C">
        <w:rPr>
          <w:b/>
          <w:strike/>
          <w:szCs w:val="20"/>
        </w:rPr>
        <w:t>kilograms or</w:t>
      </w:r>
      <w:r w:rsidRPr="006C4E6E">
        <w:rPr>
          <w:szCs w:val="20"/>
        </w:rPr>
        <w:t xml:space="preserve"> pounds. The label shall be permanently and conspicuously displayed on the face of the dispenser and shall have either the statement </w:t>
      </w:r>
      <w:r w:rsidRPr="00CB6B0C">
        <w:rPr>
          <w:b/>
          <w:strike/>
          <w:szCs w:val="20"/>
        </w:rPr>
        <w:t>“1</w:t>
      </w:r>
      <w:r w:rsidR="00B51A50">
        <w:rPr>
          <w:b/>
          <w:strike/>
          <w:szCs w:val="20"/>
        </w:rPr>
        <w:t> </w:t>
      </w:r>
      <w:r w:rsidRPr="00CB6B0C">
        <w:rPr>
          <w:b/>
          <w:strike/>
          <w:szCs w:val="20"/>
        </w:rPr>
        <w:t>Gasoline Liter Equivalent (GLE) is equal to 0.678 kg of Natural Gas” or</w:t>
      </w:r>
      <w:r w:rsidRPr="006C4E6E">
        <w:rPr>
          <w:szCs w:val="20"/>
        </w:rPr>
        <w:t xml:space="preserve"> “1 Gasoline Gallon Equivalent (GGE) </w:t>
      </w:r>
      <w:r w:rsidRPr="00CB6B0C">
        <w:rPr>
          <w:b/>
          <w:strike/>
          <w:szCs w:val="20"/>
        </w:rPr>
        <w:t>is equal to</w:t>
      </w:r>
      <w:r w:rsidRPr="006C4E6E">
        <w:rPr>
          <w:szCs w:val="20"/>
        </w:rPr>
        <w:t xml:space="preserve"> </w:t>
      </w:r>
      <w:r w:rsidRPr="00CB6B0C">
        <w:rPr>
          <w:b/>
          <w:szCs w:val="20"/>
          <w:u w:val="single"/>
        </w:rPr>
        <w:t>means</w:t>
      </w:r>
      <w:r w:rsidRPr="006C4E6E">
        <w:rPr>
          <w:szCs w:val="20"/>
        </w:rPr>
        <w:t xml:space="preserve"> 5.660 lb</w:t>
      </w:r>
      <w:r>
        <w:rPr>
          <w:szCs w:val="20"/>
        </w:rPr>
        <w:t xml:space="preserve"> </w:t>
      </w:r>
      <w:r w:rsidRPr="006C4E6E">
        <w:rPr>
          <w:szCs w:val="20"/>
        </w:rPr>
        <w:t xml:space="preserve">of </w:t>
      </w:r>
      <w:r w:rsidRPr="00CB6B0C">
        <w:rPr>
          <w:b/>
          <w:szCs w:val="20"/>
          <w:u w:val="single"/>
        </w:rPr>
        <w:t>Compressed</w:t>
      </w:r>
      <w:r w:rsidRPr="006C4E6E">
        <w:rPr>
          <w:szCs w:val="20"/>
        </w:rPr>
        <w:t xml:space="preserve"> Natural Gas</w:t>
      </w:r>
      <w:r w:rsidR="004E661A" w:rsidRPr="00CB6B0C">
        <w:rPr>
          <w:b/>
          <w:szCs w:val="20"/>
          <w:u w:val="single"/>
        </w:rPr>
        <w:t>,</w:t>
      </w:r>
      <w:r w:rsidRPr="00CB6B0C">
        <w:rPr>
          <w:b/>
          <w:szCs w:val="20"/>
          <w:u w:val="single"/>
        </w:rPr>
        <w:t>” or “1</w:t>
      </w:r>
      <w:r w:rsidR="00B51A50">
        <w:rPr>
          <w:b/>
          <w:szCs w:val="20"/>
          <w:u w:val="single"/>
        </w:rPr>
        <w:t> </w:t>
      </w:r>
      <w:r w:rsidRPr="00CB6B0C">
        <w:rPr>
          <w:b/>
          <w:szCs w:val="20"/>
          <w:u w:val="single"/>
        </w:rPr>
        <w:t>Diesel Gallon Equivalent (DGE) means 6.384 lb of Compressed Natural Gas”,</w:t>
      </w:r>
      <w:r w:rsidRPr="006C4E6E">
        <w:rPr>
          <w:szCs w:val="20"/>
        </w:rPr>
        <w:t xml:space="preserve"> consistent with the method of sale used. </w:t>
      </w:r>
    </w:p>
    <w:p w14:paraId="111CDD81" w14:textId="6AE3C58C" w:rsidR="00176405" w:rsidRPr="006C4E6E" w:rsidRDefault="00176405" w:rsidP="00AD275D">
      <w:pPr>
        <w:tabs>
          <w:tab w:val="left" w:pos="2700"/>
        </w:tabs>
        <w:ind w:left="1440" w:right="360"/>
        <w:rPr>
          <w:szCs w:val="20"/>
        </w:rPr>
      </w:pPr>
      <w:r w:rsidRPr="006C4E6E">
        <w:rPr>
          <w:b/>
          <w:bCs/>
          <w:szCs w:val="20"/>
        </w:rPr>
        <w:t>3.11.2.2.3.</w:t>
      </w:r>
      <w:r w:rsidR="00FE1AF9">
        <w:rPr>
          <w:b/>
          <w:bCs/>
          <w:szCs w:val="20"/>
        </w:rPr>
        <w:tab/>
      </w:r>
      <w:r w:rsidRPr="006C4E6E">
        <w:rPr>
          <w:b/>
          <w:bCs/>
          <w:szCs w:val="20"/>
        </w:rPr>
        <w:t xml:space="preserve">Pressure. </w:t>
      </w:r>
      <w:r w:rsidRPr="006C4E6E">
        <w:rPr>
          <w:szCs w:val="20"/>
        </w:rPr>
        <w:t xml:space="preserve">– CNG is dispensed into vehicle fuel containers with working pressures of </w:t>
      </w:r>
      <w:r w:rsidRPr="00CB6B0C">
        <w:rPr>
          <w:b/>
          <w:strike/>
          <w:szCs w:val="20"/>
        </w:rPr>
        <w:t>16 574 kPa,</w:t>
      </w:r>
      <w:r w:rsidRPr="006C4E6E">
        <w:rPr>
          <w:szCs w:val="20"/>
        </w:rPr>
        <w:t xml:space="preserve"> 20 684 kPa </w:t>
      </w:r>
      <w:r w:rsidRPr="00CB6B0C">
        <w:rPr>
          <w:b/>
          <w:szCs w:val="20"/>
          <w:u w:val="single"/>
        </w:rPr>
        <w:t>(3,000 psig)</w:t>
      </w:r>
      <w:r w:rsidRPr="006C4E6E">
        <w:rPr>
          <w:szCs w:val="20"/>
        </w:rPr>
        <w:t xml:space="preserve">, or 24 821 kPa </w:t>
      </w:r>
      <w:r w:rsidRPr="00CB6B0C">
        <w:rPr>
          <w:b/>
          <w:szCs w:val="20"/>
          <w:u w:val="single"/>
        </w:rPr>
        <w:t>(3,600 psig)</w:t>
      </w:r>
      <w:r w:rsidRPr="006C4E6E">
        <w:rPr>
          <w:szCs w:val="20"/>
        </w:rPr>
        <w:t xml:space="preserve">. The dispenser shall be labeled </w:t>
      </w:r>
      <w:r w:rsidRPr="00CB6B0C">
        <w:rPr>
          <w:b/>
          <w:strike/>
          <w:szCs w:val="20"/>
        </w:rPr>
        <w:t>16 574 kPa,</w:t>
      </w:r>
      <w:r w:rsidRPr="006C4E6E">
        <w:rPr>
          <w:szCs w:val="20"/>
        </w:rPr>
        <w:t xml:space="preserve"> 20 684 kPa </w:t>
      </w:r>
      <w:r w:rsidRPr="00CB6B0C">
        <w:rPr>
          <w:b/>
          <w:szCs w:val="20"/>
          <w:u w:val="single"/>
        </w:rPr>
        <w:t>(3,000 psig)</w:t>
      </w:r>
      <w:r w:rsidRPr="006C4E6E">
        <w:rPr>
          <w:szCs w:val="20"/>
        </w:rPr>
        <w:t xml:space="preserve">, or 24 821 kPa </w:t>
      </w:r>
      <w:r w:rsidRPr="00CB6B0C">
        <w:rPr>
          <w:b/>
          <w:szCs w:val="20"/>
          <w:u w:val="single"/>
        </w:rPr>
        <w:t>(3,600 psig)</w:t>
      </w:r>
      <w:r w:rsidRPr="006C4E6E">
        <w:rPr>
          <w:szCs w:val="20"/>
        </w:rPr>
        <w:t xml:space="preserve"> corresponding to the pressure of the CNG dispensed by each fueling hose. </w:t>
      </w:r>
    </w:p>
    <w:p w14:paraId="1B6A4D38" w14:textId="48125A1A" w:rsidR="00176405" w:rsidRPr="006C4E6E" w:rsidRDefault="00176405" w:rsidP="00AD275D">
      <w:pPr>
        <w:tabs>
          <w:tab w:val="left" w:pos="2700"/>
        </w:tabs>
        <w:ind w:left="1440" w:right="360"/>
        <w:rPr>
          <w:szCs w:val="20"/>
        </w:rPr>
      </w:pPr>
      <w:r w:rsidRPr="006C4E6E">
        <w:rPr>
          <w:b/>
          <w:bCs/>
          <w:szCs w:val="20"/>
        </w:rPr>
        <w:t>3.11.2.2.4.</w:t>
      </w:r>
      <w:r w:rsidR="00FE1AF9">
        <w:rPr>
          <w:b/>
          <w:bCs/>
          <w:szCs w:val="20"/>
        </w:rPr>
        <w:tab/>
      </w:r>
      <w:r w:rsidRPr="006C4E6E">
        <w:rPr>
          <w:b/>
          <w:bCs/>
          <w:szCs w:val="20"/>
        </w:rPr>
        <w:t xml:space="preserve">NFPA Labeling. </w:t>
      </w:r>
      <w:r w:rsidRPr="006C4E6E">
        <w:rPr>
          <w:szCs w:val="20"/>
        </w:rPr>
        <w:t>– NFPA Labeling requirements also apply. (Refer to NFPA</w:t>
      </w:r>
      <w:r w:rsidR="00B51A50">
        <w:rPr>
          <w:szCs w:val="20"/>
        </w:rPr>
        <w:t> </w:t>
      </w:r>
      <w:r w:rsidRPr="006C4E6E">
        <w:rPr>
          <w:szCs w:val="20"/>
        </w:rPr>
        <w:t xml:space="preserve">52.) </w:t>
      </w:r>
    </w:p>
    <w:p w14:paraId="58212F64" w14:textId="3707DC16" w:rsidR="00176405" w:rsidRPr="006C4E6E" w:rsidRDefault="00176405" w:rsidP="00AD275D">
      <w:pPr>
        <w:tabs>
          <w:tab w:val="left" w:pos="1620"/>
        </w:tabs>
        <w:ind w:left="720" w:right="360"/>
        <w:rPr>
          <w:szCs w:val="20"/>
        </w:rPr>
      </w:pPr>
      <w:r w:rsidRPr="006C4E6E">
        <w:rPr>
          <w:b/>
          <w:bCs/>
          <w:szCs w:val="20"/>
        </w:rPr>
        <w:t>3.11.3.</w:t>
      </w:r>
      <w:r w:rsidR="00FE1AF9">
        <w:rPr>
          <w:b/>
          <w:bCs/>
          <w:szCs w:val="20"/>
        </w:rPr>
        <w:tab/>
      </w:r>
      <w:r w:rsidRPr="006C4E6E">
        <w:rPr>
          <w:b/>
          <w:bCs/>
          <w:szCs w:val="20"/>
        </w:rPr>
        <w:t xml:space="preserve">Nozzle Requirements for CNG. </w:t>
      </w:r>
      <w:r w:rsidRPr="006C4E6E">
        <w:rPr>
          <w:szCs w:val="20"/>
        </w:rPr>
        <w:t xml:space="preserve">– CNG fueling nozzles shall comply with ANSI/AGA/CGA NGV 1. </w:t>
      </w:r>
    </w:p>
    <w:p w14:paraId="0C23E533" w14:textId="6C0ECD71" w:rsidR="00176405" w:rsidRPr="006C4E6E" w:rsidRDefault="00587398" w:rsidP="00AD275D">
      <w:pPr>
        <w:tabs>
          <w:tab w:val="left" w:pos="1080"/>
          <w:tab w:val="left" w:pos="9000"/>
        </w:tabs>
        <w:ind w:left="360" w:right="360"/>
        <w:jc w:val="left"/>
        <w:rPr>
          <w:szCs w:val="20"/>
        </w:rPr>
      </w:pPr>
      <w:r>
        <w:rPr>
          <w:b/>
          <w:bCs/>
          <w:szCs w:val="20"/>
        </w:rPr>
        <w:t>3.12.</w:t>
      </w:r>
      <w:r>
        <w:rPr>
          <w:b/>
          <w:bCs/>
          <w:szCs w:val="20"/>
        </w:rPr>
        <w:tab/>
      </w:r>
      <w:r w:rsidR="00176405" w:rsidRPr="006C4E6E">
        <w:rPr>
          <w:b/>
          <w:bCs/>
          <w:szCs w:val="20"/>
        </w:rPr>
        <w:t xml:space="preserve">Liquefied Natural Gas (LNG). </w:t>
      </w:r>
    </w:p>
    <w:p w14:paraId="581C8F25" w14:textId="780D2009" w:rsidR="00176405" w:rsidRPr="006C4E6E" w:rsidRDefault="00176405" w:rsidP="00AD275D">
      <w:pPr>
        <w:tabs>
          <w:tab w:val="left" w:pos="1620"/>
          <w:tab w:val="left" w:pos="9000"/>
        </w:tabs>
        <w:ind w:left="720" w:right="360"/>
        <w:rPr>
          <w:szCs w:val="20"/>
        </w:rPr>
      </w:pPr>
      <w:r w:rsidRPr="006C4E6E">
        <w:rPr>
          <w:b/>
          <w:bCs/>
          <w:szCs w:val="20"/>
        </w:rPr>
        <w:t>3.12.1.</w:t>
      </w:r>
      <w:r w:rsidR="00587398">
        <w:rPr>
          <w:b/>
          <w:bCs/>
          <w:szCs w:val="20"/>
        </w:rPr>
        <w:tab/>
      </w:r>
      <w:r w:rsidRPr="006C4E6E">
        <w:rPr>
          <w:b/>
          <w:bCs/>
          <w:szCs w:val="20"/>
        </w:rPr>
        <w:t xml:space="preserve">How Liquefied Natural Gas is to be Identified. </w:t>
      </w:r>
      <w:r w:rsidRPr="006C4E6E">
        <w:rPr>
          <w:szCs w:val="20"/>
        </w:rPr>
        <w:t xml:space="preserve">– For the purposes of this regulation, liquefied natural gas shall be identified by the term “Liquefied Natural Gas” or “LNG.” </w:t>
      </w:r>
    </w:p>
    <w:p w14:paraId="5AAC726E" w14:textId="124C3A6A" w:rsidR="00176405" w:rsidRPr="00CB6B0C" w:rsidRDefault="00587398" w:rsidP="00AD275D">
      <w:pPr>
        <w:tabs>
          <w:tab w:val="left" w:pos="1620"/>
          <w:tab w:val="left" w:pos="9000"/>
        </w:tabs>
        <w:ind w:left="720" w:right="360"/>
        <w:rPr>
          <w:b/>
          <w:szCs w:val="20"/>
          <w:u w:val="single"/>
        </w:rPr>
      </w:pPr>
      <w:r>
        <w:rPr>
          <w:b/>
          <w:bCs/>
          <w:szCs w:val="20"/>
          <w:u w:val="single"/>
        </w:rPr>
        <w:t>3.12.2.</w:t>
      </w:r>
      <w:r>
        <w:rPr>
          <w:b/>
          <w:bCs/>
          <w:szCs w:val="20"/>
          <w:u w:val="single"/>
        </w:rPr>
        <w:tab/>
      </w:r>
      <w:r w:rsidR="00176405" w:rsidRPr="00CB6B0C">
        <w:rPr>
          <w:b/>
          <w:bCs/>
          <w:szCs w:val="20"/>
          <w:u w:val="single"/>
        </w:rPr>
        <w:t xml:space="preserve">Retail Sales of Liquefied Natural Gas Sold as a Vehicle Fuel. </w:t>
      </w:r>
    </w:p>
    <w:p w14:paraId="24AEC6B2" w14:textId="19EE97D8" w:rsidR="00176405" w:rsidRDefault="00587398" w:rsidP="00AD275D">
      <w:pPr>
        <w:tabs>
          <w:tab w:val="left" w:pos="1980"/>
          <w:tab w:val="left" w:pos="9000"/>
        </w:tabs>
        <w:ind w:left="1080" w:right="360"/>
        <w:rPr>
          <w:szCs w:val="20"/>
        </w:rPr>
      </w:pPr>
      <w:r>
        <w:rPr>
          <w:b/>
          <w:bCs/>
          <w:szCs w:val="20"/>
          <w:u w:val="single"/>
        </w:rPr>
        <w:t>3.12.2.1.</w:t>
      </w:r>
      <w:r>
        <w:rPr>
          <w:b/>
          <w:bCs/>
          <w:szCs w:val="20"/>
          <w:u w:val="single"/>
        </w:rPr>
        <w:tab/>
      </w:r>
      <w:r w:rsidR="00176405" w:rsidRPr="00CB6B0C">
        <w:rPr>
          <w:b/>
          <w:bCs/>
          <w:szCs w:val="20"/>
          <w:u w:val="single"/>
        </w:rPr>
        <w:t xml:space="preserve">Method of Retail Sale. </w:t>
      </w:r>
      <w:r w:rsidR="00176405" w:rsidRPr="00CB6B0C">
        <w:rPr>
          <w:b/>
          <w:szCs w:val="20"/>
          <w:u w:val="single"/>
        </w:rPr>
        <w:t>– All LNG kept, offered, or exposed for sale or sold at retail as a vehicle fuel shall be in terms of the diesel gallon equivalent (DGE), or in mass if required by the weights and measures authority having jurisdiction</w:t>
      </w:r>
      <w:r w:rsidR="00176405" w:rsidRPr="006C4E6E">
        <w:rPr>
          <w:szCs w:val="20"/>
        </w:rPr>
        <w:t>.</w:t>
      </w:r>
    </w:p>
    <w:p w14:paraId="6009613F" w14:textId="4B4EB93D" w:rsidR="00176405" w:rsidRDefault="00176405" w:rsidP="00AD275D">
      <w:pPr>
        <w:tabs>
          <w:tab w:val="left" w:pos="1980"/>
          <w:tab w:val="left" w:pos="9000"/>
        </w:tabs>
        <w:autoSpaceDE w:val="0"/>
        <w:autoSpaceDN w:val="0"/>
        <w:adjustRightInd w:val="0"/>
        <w:ind w:left="1080" w:right="360"/>
        <w:rPr>
          <w:b/>
          <w:bCs/>
          <w:color w:val="000000"/>
          <w:szCs w:val="20"/>
        </w:rPr>
      </w:pPr>
      <w:r w:rsidRPr="00315587">
        <w:rPr>
          <w:b/>
          <w:bCs/>
          <w:color w:val="000000"/>
          <w:szCs w:val="20"/>
        </w:rPr>
        <w:lastRenderedPageBreak/>
        <w:t>3.12.</w:t>
      </w:r>
      <w:r w:rsidRPr="00CB6B0C">
        <w:rPr>
          <w:b/>
          <w:bCs/>
          <w:strike/>
          <w:szCs w:val="20"/>
        </w:rPr>
        <w:t>2</w:t>
      </w:r>
      <w:r w:rsidRPr="00CB6B0C">
        <w:rPr>
          <w:b/>
          <w:bCs/>
          <w:szCs w:val="20"/>
          <w:u w:val="single"/>
        </w:rPr>
        <w:t>3</w:t>
      </w:r>
      <w:r w:rsidR="00587398">
        <w:rPr>
          <w:b/>
          <w:bCs/>
          <w:color w:val="000000"/>
          <w:szCs w:val="20"/>
        </w:rPr>
        <w:t>.</w:t>
      </w:r>
      <w:r w:rsidR="00587398">
        <w:rPr>
          <w:b/>
          <w:bCs/>
          <w:color w:val="000000"/>
          <w:szCs w:val="20"/>
        </w:rPr>
        <w:tab/>
      </w:r>
      <w:r w:rsidRPr="00CB6B0C">
        <w:rPr>
          <w:b/>
          <w:bCs/>
          <w:strike/>
          <w:szCs w:val="20"/>
        </w:rPr>
        <w:t>Labeling of</w:t>
      </w:r>
      <w:r w:rsidRPr="00315587">
        <w:rPr>
          <w:b/>
          <w:bCs/>
          <w:color w:val="FF0000"/>
          <w:szCs w:val="20"/>
        </w:rPr>
        <w:t xml:space="preserve"> </w:t>
      </w:r>
      <w:r w:rsidRPr="00315587">
        <w:rPr>
          <w:b/>
          <w:bCs/>
          <w:color w:val="000000"/>
          <w:szCs w:val="20"/>
        </w:rPr>
        <w:t>Retail Dispenser</w:t>
      </w:r>
      <w:r w:rsidRPr="00CB6B0C">
        <w:rPr>
          <w:b/>
          <w:bCs/>
          <w:strike/>
          <w:szCs w:val="20"/>
        </w:rPr>
        <w:t>s</w:t>
      </w:r>
      <w:r w:rsidRPr="00CB6B0C">
        <w:rPr>
          <w:b/>
          <w:bCs/>
          <w:szCs w:val="20"/>
        </w:rPr>
        <w:t xml:space="preserve"> </w:t>
      </w:r>
      <w:r w:rsidRPr="00CB6B0C">
        <w:rPr>
          <w:b/>
          <w:bCs/>
          <w:strike/>
          <w:szCs w:val="20"/>
        </w:rPr>
        <w:t>of Liquefied Natural Gas Sold as a Vehicle Fuel</w:t>
      </w:r>
      <w:r w:rsidRPr="00CB6B0C">
        <w:rPr>
          <w:b/>
          <w:bCs/>
          <w:szCs w:val="20"/>
          <w:u w:val="single"/>
        </w:rPr>
        <w:t xml:space="preserve"> Labeling</w:t>
      </w:r>
      <w:r w:rsidRPr="00315587">
        <w:rPr>
          <w:b/>
          <w:bCs/>
          <w:color w:val="000000"/>
          <w:szCs w:val="20"/>
        </w:rPr>
        <w:t xml:space="preserve">. </w:t>
      </w:r>
    </w:p>
    <w:p w14:paraId="62E48BC5" w14:textId="78F42662" w:rsidR="00176405" w:rsidRDefault="00176405" w:rsidP="00AD275D">
      <w:pPr>
        <w:tabs>
          <w:tab w:val="left" w:pos="2520"/>
          <w:tab w:val="left" w:pos="9000"/>
        </w:tabs>
        <w:autoSpaceDE w:val="0"/>
        <w:autoSpaceDN w:val="0"/>
        <w:adjustRightInd w:val="0"/>
        <w:ind w:left="1440" w:right="360"/>
        <w:rPr>
          <w:szCs w:val="20"/>
        </w:rPr>
      </w:pPr>
      <w:r w:rsidRPr="00CB6B0C">
        <w:rPr>
          <w:b/>
          <w:bCs/>
          <w:szCs w:val="20"/>
        </w:rPr>
        <w:t>3.12.</w:t>
      </w:r>
      <w:r w:rsidRPr="00CB6B0C">
        <w:rPr>
          <w:b/>
          <w:bCs/>
          <w:strike/>
          <w:szCs w:val="20"/>
        </w:rPr>
        <w:t>2</w:t>
      </w:r>
      <w:r w:rsidRPr="00CB6B0C">
        <w:rPr>
          <w:b/>
          <w:bCs/>
          <w:szCs w:val="20"/>
          <w:u w:val="single"/>
        </w:rPr>
        <w:t>3</w:t>
      </w:r>
      <w:r w:rsidRPr="00CB6B0C">
        <w:rPr>
          <w:b/>
          <w:bCs/>
          <w:szCs w:val="20"/>
        </w:rPr>
        <w:t>.1.</w:t>
      </w:r>
      <w:r w:rsidR="00587398">
        <w:rPr>
          <w:b/>
          <w:bCs/>
          <w:szCs w:val="20"/>
        </w:rPr>
        <w:tab/>
      </w:r>
      <w:r w:rsidRPr="00CB6B0C">
        <w:rPr>
          <w:b/>
          <w:bCs/>
          <w:szCs w:val="20"/>
        </w:rPr>
        <w:t xml:space="preserve">Identification of Product. </w:t>
      </w:r>
      <w:r w:rsidRPr="00CB6B0C">
        <w:rPr>
          <w:szCs w:val="20"/>
        </w:rPr>
        <w:t>– Each retail dispenser of LNG shall be labeled as “Liquefied Natural Gas.”</w:t>
      </w:r>
    </w:p>
    <w:p w14:paraId="74D2F541" w14:textId="135EA969" w:rsidR="00176405" w:rsidRDefault="00587398" w:rsidP="00AD275D">
      <w:pPr>
        <w:tabs>
          <w:tab w:val="left" w:pos="2520"/>
          <w:tab w:val="left" w:pos="9000"/>
        </w:tabs>
        <w:autoSpaceDE w:val="0"/>
        <w:autoSpaceDN w:val="0"/>
        <w:adjustRightInd w:val="0"/>
        <w:ind w:left="1440" w:right="360"/>
        <w:rPr>
          <w:b/>
          <w:szCs w:val="20"/>
          <w:u w:val="single"/>
        </w:rPr>
      </w:pPr>
      <w:r>
        <w:rPr>
          <w:b/>
          <w:bCs/>
          <w:szCs w:val="20"/>
          <w:u w:val="single"/>
        </w:rPr>
        <w:t>3.12.3.2.</w:t>
      </w:r>
      <w:r>
        <w:rPr>
          <w:b/>
          <w:bCs/>
          <w:szCs w:val="20"/>
          <w:u w:val="single"/>
        </w:rPr>
        <w:tab/>
      </w:r>
      <w:r w:rsidR="00176405" w:rsidRPr="00CB6B0C">
        <w:rPr>
          <w:b/>
          <w:bCs/>
          <w:szCs w:val="20"/>
          <w:u w:val="single"/>
        </w:rPr>
        <w:t xml:space="preserve">Conversion Factor. </w:t>
      </w:r>
      <w:r w:rsidR="00176405" w:rsidRPr="00CB6B0C">
        <w:rPr>
          <w:b/>
          <w:szCs w:val="20"/>
          <w:u w:val="single"/>
        </w:rPr>
        <w:t xml:space="preserve">– All retail LNG dispensers shall be labeled with the conversion factor in terms of pounds. The label shall be permanently and conspicuously displayed on the face of the dispenser and shall have the statement “1 Diesel Gallon Equivalent (DGE) means 6.059 lb of Liquefied Natural Gas”. </w:t>
      </w:r>
    </w:p>
    <w:p w14:paraId="5C17C602" w14:textId="5268556A" w:rsidR="00176405" w:rsidRDefault="00176405" w:rsidP="00AD275D">
      <w:pPr>
        <w:tabs>
          <w:tab w:val="left" w:pos="2520"/>
          <w:tab w:val="left" w:pos="9000"/>
        </w:tabs>
        <w:autoSpaceDE w:val="0"/>
        <w:autoSpaceDN w:val="0"/>
        <w:adjustRightInd w:val="0"/>
        <w:ind w:left="1440" w:right="360"/>
        <w:rPr>
          <w:szCs w:val="20"/>
        </w:rPr>
      </w:pPr>
      <w:r w:rsidRPr="00CB6B0C">
        <w:rPr>
          <w:b/>
          <w:bCs/>
          <w:szCs w:val="20"/>
        </w:rPr>
        <w:t>3.12.</w:t>
      </w:r>
      <w:r w:rsidRPr="00CB6B0C">
        <w:rPr>
          <w:b/>
          <w:bCs/>
          <w:strike/>
          <w:szCs w:val="20"/>
        </w:rPr>
        <w:t>2</w:t>
      </w:r>
      <w:r w:rsidRPr="00CB6B0C">
        <w:rPr>
          <w:b/>
          <w:bCs/>
          <w:szCs w:val="20"/>
          <w:u w:val="single"/>
        </w:rPr>
        <w:t>3</w:t>
      </w:r>
      <w:r w:rsidRPr="00CB6B0C">
        <w:rPr>
          <w:b/>
          <w:bCs/>
          <w:szCs w:val="20"/>
        </w:rPr>
        <w:t>.</w:t>
      </w:r>
      <w:r w:rsidRPr="00CB6B0C">
        <w:rPr>
          <w:b/>
          <w:bCs/>
          <w:strike/>
          <w:szCs w:val="20"/>
        </w:rPr>
        <w:t>2</w:t>
      </w:r>
      <w:r w:rsidRPr="00CB6B0C">
        <w:rPr>
          <w:b/>
          <w:bCs/>
          <w:szCs w:val="20"/>
          <w:u w:val="single"/>
        </w:rPr>
        <w:t>3</w:t>
      </w:r>
      <w:r w:rsidR="00587398">
        <w:rPr>
          <w:b/>
          <w:bCs/>
          <w:szCs w:val="20"/>
        </w:rPr>
        <w:t>.</w:t>
      </w:r>
      <w:r w:rsidR="00587398">
        <w:rPr>
          <w:b/>
          <w:bCs/>
          <w:szCs w:val="20"/>
        </w:rPr>
        <w:tab/>
      </w:r>
      <w:r w:rsidRPr="00CB6B0C">
        <w:rPr>
          <w:b/>
          <w:bCs/>
          <w:szCs w:val="20"/>
        </w:rPr>
        <w:t xml:space="preserve">Automotive Fuel Rating. </w:t>
      </w:r>
      <w:r w:rsidRPr="00CB6B0C">
        <w:rPr>
          <w:szCs w:val="20"/>
        </w:rPr>
        <w:t xml:space="preserve">– LNG automotive fuel shall be labeled with its automotive fuel rating in accordance with 16 CFR Part 306. </w:t>
      </w:r>
    </w:p>
    <w:p w14:paraId="17141D43" w14:textId="5DDC391F" w:rsidR="00176405" w:rsidRDefault="00176405" w:rsidP="00AD275D">
      <w:pPr>
        <w:tabs>
          <w:tab w:val="left" w:pos="2520"/>
        </w:tabs>
        <w:ind w:left="1440" w:right="360"/>
        <w:rPr>
          <w:szCs w:val="20"/>
        </w:rPr>
      </w:pPr>
      <w:r w:rsidRPr="00315587">
        <w:rPr>
          <w:b/>
          <w:bCs/>
          <w:color w:val="000000"/>
          <w:szCs w:val="20"/>
        </w:rPr>
        <w:t>3.12.</w:t>
      </w:r>
      <w:r w:rsidRPr="00CB6B0C">
        <w:rPr>
          <w:b/>
          <w:bCs/>
          <w:strike/>
          <w:szCs w:val="20"/>
        </w:rPr>
        <w:t>2</w:t>
      </w:r>
      <w:r w:rsidRPr="00CB6B0C">
        <w:rPr>
          <w:b/>
          <w:bCs/>
          <w:szCs w:val="20"/>
          <w:u w:val="single"/>
        </w:rPr>
        <w:t>3</w:t>
      </w:r>
      <w:r w:rsidRPr="00CB6B0C">
        <w:rPr>
          <w:b/>
          <w:bCs/>
          <w:szCs w:val="20"/>
        </w:rPr>
        <w:t>.</w:t>
      </w:r>
      <w:r w:rsidRPr="00CB6B0C">
        <w:rPr>
          <w:b/>
          <w:bCs/>
          <w:strike/>
          <w:szCs w:val="20"/>
        </w:rPr>
        <w:t>3</w:t>
      </w:r>
      <w:r w:rsidRPr="00CB6B0C">
        <w:rPr>
          <w:b/>
          <w:bCs/>
          <w:szCs w:val="20"/>
          <w:u w:val="single"/>
        </w:rPr>
        <w:t>4</w:t>
      </w:r>
      <w:r w:rsidRPr="00315587">
        <w:rPr>
          <w:b/>
          <w:bCs/>
          <w:color w:val="000000"/>
          <w:szCs w:val="20"/>
        </w:rPr>
        <w:t>.</w:t>
      </w:r>
      <w:r w:rsidR="00587398">
        <w:rPr>
          <w:b/>
          <w:bCs/>
          <w:color w:val="000000"/>
          <w:szCs w:val="20"/>
        </w:rPr>
        <w:tab/>
      </w:r>
      <w:r w:rsidRPr="00315587">
        <w:rPr>
          <w:b/>
          <w:bCs/>
          <w:color w:val="000000"/>
          <w:szCs w:val="20"/>
        </w:rPr>
        <w:t xml:space="preserve">NFPA Labeling. </w:t>
      </w:r>
      <w:r w:rsidRPr="00315587">
        <w:rPr>
          <w:color w:val="000000"/>
          <w:szCs w:val="20"/>
        </w:rPr>
        <w:t>– NFPA Labeling requirements also apply. (Refer to NFPA</w:t>
      </w:r>
      <w:r w:rsidR="00587398">
        <w:rPr>
          <w:color w:val="000000"/>
          <w:szCs w:val="20"/>
        </w:rPr>
        <w:t> </w:t>
      </w:r>
      <w:r w:rsidRPr="00CB6B0C">
        <w:rPr>
          <w:b/>
          <w:strike/>
          <w:szCs w:val="20"/>
        </w:rPr>
        <w:t>57</w:t>
      </w:r>
      <w:r w:rsidRPr="00CB6B0C">
        <w:rPr>
          <w:b/>
          <w:szCs w:val="20"/>
          <w:u w:val="single"/>
        </w:rPr>
        <w:t>52</w:t>
      </w:r>
      <w:r w:rsidRPr="00315587">
        <w:rPr>
          <w:color w:val="000000"/>
          <w:szCs w:val="20"/>
        </w:rPr>
        <w:t>.)</w:t>
      </w:r>
    </w:p>
    <w:p w14:paraId="79B34158" w14:textId="77777777" w:rsidR="00F2547C" w:rsidRDefault="00F2547C" w:rsidP="00AD275D">
      <w:pPr>
        <w:rPr>
          <w:rFonts w:eastAsia="Times New Roman"/>
          <w:spacing w:val="1"/>
          <w:szCs w:val="20"/>
        </w:rPr>
      </w:pPr>
      <w:r>
        <w:rPr>
          <w:rFonts w:eastAsia="Times New Roman"/>
          <w:spacing w:val="1"/>
          <w:szCs w:val="20"/>
        </w:rPr>
        <w:t>Based upon information from the NGSC</w:t>
      </w:r>
      <w:r w:rsidR="00EA490B">
        <w:rPr>
          <w:rFonts w:eastAsia="Times New Roman"/>
          <w:spacing w:val="1"/>
          <w:szCs w:val="20"/>
        </w:rPr>
        <w:t xml:space="preserve"> and information in </w:t>
      </w:r>
      <w:r w:rsidR="00D8333C">
        <w:rPr>
          <w:rFonts w:eastAsia="Times New Roman"/>
          <w:spacing w:val="1"/>
          <w:szCs w:val="20"/>
        </w:rPr>
        <w:t>P</w:t>
      </w:r>
      <w:r w:rsidR="00EA490B">
        <w:rPr>
          <w:rFonts w:eastAsia="Times New Roman"/>
          <w:spacing w:val="1"/>
          <w:szCs w:val="20"/>
        </w:rPr>
        <w:t xml:space="preserve">roposal </w:t>
      </w:r>
      <w:r w:rsidR="00D8333C">
        <w:rPr>
          <w:rFonts w:eastAsia="Times New Roman"/>
          <w:spacing w:val="1"/>
          <w:szCs w:val="20"/>
        </w:rPr>
        <w:t>O</w:t>
      </w:r>
      <w:r w:rsidR="00EA490B">
        <w:rPr>
          <w:rFonts w:eastAsia="Times New Roman"/>
          <w:spacing w:val="1"/>
          <w:szCs w:val="20"/>
        </w:rPr>
        <w:t>ne “</w:t>
      </w:r>
      <w:r w:rsidR="008B12D0">
        <w:rPr>
          <w:rFonts w:eastAsia="Times New Roman"/>
          <w:spacing w:val="1"/>
          <w:szCs w:val="20"/>
        </w:rPr>
        <w:t>V</w:t>
      </w:r>
      <w:r w:rsidR="00EA490B">
        <w:rPr>
          <w:rFonts w:eastAsia="Times New Roman"/>
          <w:spacing w:val="1"/>
          <w:szCs w:val="20"/>
        </w:rPr>
        <w:t xml:space="preserve">olume Equivalent Compromise Version” </w:t>
      </w:r>
      <w:r>
        <w:rPr>
          <w:rFonts w:eastAsia="Times New Roman"/>
          <w:spacing w:val="1"/>
          <w:szCs w:val="20"/>
        </w:rPr>
        <w:t xml:space="preserve">the Committee removed the following language </w:t>
      </w:r>
      <w:r w:rsidR="00DE68D8">
        <w:rPr>
          <w:rFonts w:eastAsia="Times New Roman"/>
          <w:spacing w:val="1"/>
          <w:szCs w:val="20"/>
        </w:rPr>
        <w:t>that appeared in</w:t>
      </w:r>
      <w:r w:rsidR="002704EB">
        <w:rPr>
          <w:rFonts w:eastAsia="Times New Roman"/>
          <w:spacing w:val="1"/>
          <w:szCs w:val="20"/>
        </w:rPr>
        <w:t xml:space="preserve"> NCWM Publication 15 (2015)</w:t>
      </w:r>
      <w:r w:rsidR="00DE68D8">
        <w:rPr>
          <w:rFonts w:eastAsia="Times New Roman"/>
          <w:spacing w:val="1"/>
          <w:szCs w:val="20"/>
        </w:rPr>
        <w:t xml:space="preserve"> </w:t>
      </w:r>
      <w:r>
        <w:rPr>
          <w:rFonts w:eastAsia="Times New Roman"/>
          <w:spacing w:val="1"/>
          <w:szCs w:val="20"/>
        </w:rPr>
        <w:t xml:space="preserve">from the Item for </w:t>
      </w:r>
      <w:r w:rsidR="00646AD8">
        <w:rPr>
          <w:rFonts w:eastAsia="Times New Roman"/>
          <w:spacing w:val="1"/>
          <w:szCs w:val="20"/>
        </w:rPr>
        <w:t>Consideration</w:t>
      </w:r>
      <w:r w:rsidR="00D8333C">
        <w:rPr>
          <w:rFonts w:eastAsia="Times New Roman"/>
          <w:spacing w:val="1"/>
          <w:szCs w:val="20"/>
        </w:rPr>
        <w:t>:</w:t>
      </w:r>
      <w:r w:rsidR="00DE68D8">
        <w:rPr>
          <w:rFonts w:eastAsia="Times New Roman"/>
          <w:spacing w:val="1"/>
          <w:szCs w:val="20"/>
        </w:rPr>
        <w:t xml:space="preserve"> </w:t>
      </w:r>
    </w:p>
    <w:p w14:paraId="6CDEBB09" w14:textId="77777777" w:rsidR="00646AD8" w:rsidRPr="006E015B" w:rsidRDefault="00646AD8" w:rsidP="00AD275D">
      <w:pPr>
        <w:tabs>
          <w:tab w:val="left" w:pos="1080"/>
        </w:tabs>
        <w:ind w:left="360" w:right="360"/>
        <w:rPr>
          <w:rFonts w:eastAsia="Times New Roman"/>
          <w:b/>
          <w:bCs/>
          <w:position w:val="-1"/>
          <w:sz w:val="22"/>
          <w:u w:val="single"/>
        </w:rPr>
      </w:pPr>
      <w:r w:rsidRPr="006E015B">
        <w:rPr>
          <w:rFonts w:eastAsia="Times New Roman"/>
          <w:b/>
          <w:bCs/>
          <w:spacing w:val="1"/>
          <w:position w:val="-1"/>
          <w:sz w:val="22"/>
          <w:u w:val="single"/>
        </w:rPr>
        <w:t>S</w:t>
      </w:r>
      <w:r w:rsidRPr="006E015B">
        <w:rPr>
          <w:rFonts w:eastAsia="Times New Roman"/>
          <w:b/>
          <w:bCs/>
          <w:spacing w:val="-1"/>
          <w:position w:val="-1"/>
          <w:sz w:val="22"/>
          <w:u w:val="single"/>
        </w:rPr>
        <w:t>ec</w:t>
      </w:r>
      <w:r w:rsidRPr="006E015B">
        <w:rPr>
          <w:rFonts w:eastAsia="Times New Roman"/>
          <w:b/>
          <w:bCs/>
          <w:position w:val="-1"/>
          <w:sz w:val="22"/>
          <w:u w:val="single"/>
        </w:rPr>
        <w:t>tion 1.  D</w:t>
      </w:r>
      <w:r w:rsidRPr="006E015B">
        <w:rPr>
          <w:rFonts w:eastAsia="Times New Roman"/>
          <w:b/>
          <w:bCs/>
          <w:spacing w:val="-1"/>
          <w:position w:val="-1"/>
          <w:sz w:val="22"/>
          <w:u w:val="single"/>
        </w:rPr>
        <w:t>e</w:t>
      </w:r>
      <w:r w:rsidRPr="006E015B">
        <w:rPr>
          <w:rFonts w:eastAsia="Times New Roman"/>
          <w:b/>
          <w:bCs/>
          <w:spacing w:val="1"/>
          <w:position w:val="-1"/>
          <w:sz w:val="22"/>
          <w:u w:val="single"/>
        </w:rPr>
        <w:t>f</w:t>
      </w:r>
      <w:r w:rsidRPr="006E015B">
        <w:rPr>
          <w:rFonts w:eastAsia="Times New Roman"/>
          <w:b/>
          <w:bCs/>
          <w:position w:val="-1"/>
          <w:sz w:val="22"/>
          <w:u w:val="single"/>
        </w:rPr>
        <w:t>i</w:t>
      </w:r>
      <w:r w:rsidRPr="006E015B">
        <w:rPr>
          <w:rFonts w:eastAsia="Times New Roman"/>
          <w:b/>
          <w:bCs/>
          <w:spacing w:val="1"/>
          <w:position w:val="-1"/>
          <w:sz w:val="22"/>
          <w:u w:val="single"/>
        </w:rPr>
        <w:t>n</w:t>
      </w:r>
      <w:r w:rsidRPr="006E015B">
        <w:rPr>
          <w:rFonts w:eastAsia="Times New Roman"/>
          <w:b/>
          <w:bCs/>
          <w:position w:val="-1"/>
          <w:sz w:val="22"/>
          <w:u w:val="single"/>
        </w:rPr>
        <w:t>itio</w:t>
      </w:r>
      <w:r w:rsidRPr="006E015B">
        <w:rPr>
          <w:rFonts w:eastAsia="Times New Roman"/>
          <w:b/>
          <w:bCs/>
          <w:spacing w:val="1"/>
          <w:position w:val="-1"/>
          <w:sz w:val="22"/>
          <w:u w:val="single"/>
        </w:rPr>
        <w:t>n</w:t>
      </w:r>
      <w:r w:rsidRPr="006E015B">
        <w:rPr>
          <w:rFonts w:eastAsia="Times New Roman"/>
          <w:b/>
          <w:bCs/>
          <w:position w:val="-1"/>
          <w:sz w:val="22"/>
          <w:u w:val="single"/>
        </w:rPr>
        <w:t>s</w:t>
      </w:r>
    </w:p>
    <w:p w14:paraId="37BA4207" w14:textId="1338463E" w:rsidR="00DE68D8" w:rsidRPr="007568D4" w:rsidRDefault="00DE68D8" w:rsidP="00AD275D">
      <w:pPr>
        <w:tabs>
          <w:tab w:val="left" w:pos="1080"/>
        </w:tabs>
        <w:ind w:left="360" w:right="360"/>
        <w:rPr>
          <w:rFonts w:eastAsia="Times New Roman"/>
          <w:b/>
          <w:szCs w:val="20"/>
          <w:u w:val="single"/>
        </w:rPr>
      </w:pPr>
      <w:r w:rsidRPr="007568D4">
        <w:rPr>
          <w:rFonts w:eastAsia="Times New Roman"/>
          <w:b/>
          <w:spacing w:val="1"/>
          <w:szCs w:val="20"/>
          <w:u w:val="single"/>
        </w:rPr>
        <w:t>1.</w:t>
      </w:r>
      <w:r>
        <w:rPr>
          <w:rFonts w:eastAsia="Times New Roman"/>
          <w:b/>
          <w:spacing w:val="-1"/>
          <w:szCs w:val="20"/>
          <w:u w:val="single"/>
        </w:rPr>
        <w:t>XX</w:t>
      </w:r>
      <w:r w:rsidR="0064143B">
        <w:rPr>
          <w:rFonts w:eastAsia="Times New Roman"/>
          <w:b/>
          <w:szCs w:val="20"/>
          <w:u w:val="single"/>
        </w:rPr>
        <w:t>.</w:t>
      </w:r>
      <w:r w:rsidR="0064143B">
        <w:rPr>
          <w:rFonts w:eastAsia="Times New Roman"/>
          <w:b/>
          <w:spacing w:val="38"/>
          <w:szCs w:val="20"/>
          <w:u w:val="single"/>
        </w:rPr>
        <w:tab/>
      </w:r>
      <w:r w:rsidRPr="007568D4">
        <w:rPr>
          <w:rFonts w:eastAsia="Times New Roman"/>
          <w:b/>
          <w:bCs/>
          <w:szCs w:val="20"/>
          <w:u w:val="single"/>
        </w:rPr>
        <w:t xml:space="preserve">Diesel </w:t>
      </w:r>
      <w:r w:rsidRPr="007568D4">
        <w:rPr>
          <w:rFonts w:eastAsia="Times New Roman"/>
          <w:b/>
          <w:bCs/>
          <w:spacing w:val="-1"/>
          <w:szCs w:val="20"/>
          <w:u w:val="single"/>
        </w:rPr>
        <w:t>G</w:t>
      </w:r>
      <w:r w:rsidRPr="007568D4">
        <w:rPr>
          <w:rFonts w:eastAsia="Times New Roman"/>
          <w:b/>
          <w:bCs/>
          <w:spacing w:val="1"/>
          <w:szCs w:val="20"/>
          <w:u w:val="single"/>
        </w:rPr>
        <w:t>a</w:t>
      </w:r>
      <w:r w:rsidRPr="007568D4">
        <w:rPr>
          <w:rFonts w:eastAsia="Times New Roman"/>
          <w:b/>
          <w:bCs/>
          <w:szCs w:val="20"/>
          <w:u w:val="single"/>
        </w:rPr>
        <w:t>ll</w:t>
      </w:r>
      <w:r w:rsidRPr="007568D4">
        <w:rPr>
          <w:rFonts w:eastAsia="Times New Roman"/>
          <w:b/>
          <w:bCs/>
          <w:spacing w:val="1"/>
          <w:szCs w:val="20"/>
          <w:u w:val="single"/>
        </w:rPr>
        <w:t>o</w:t>
      </w:r>
      <w:r w:rsidRPr="007568D4">
        <w:rPr>
          <w:rFonts w:eastAsia="Times New Roman"/>
          <w:b/>
          <w:bCs/>
          <w:szCs w:val="20"/>
          <w:u w:val="single"/>
        </w:rPr>
        <w:t>n</w:t>
      </w:r>
      <w:r w:rsidRPr="007568D4">
        <w:rPr>
          <w:rFonts w:eastAsia="Times New Roman"/>
          <w:b/>
          <w:bCs/>
          <w:spacing w:val="49"/>
          <w:szCs w:val="20"/>
          <w:u w:val="single"/>
        </w:rPr>
        <w:t xml:space="preserve"> </w:t>
      </w:r>
      <w:r w:rsidRPr="007568D4">
        <w:rPr>
          <w:rFonts w:eastAsia="Times New Roman"/>
          <w:b/>
          <w:bCs/>
          <w:spacing w:val="1"/>
          <w:szCs w:val="20"/>
          <w:u w:val="single"/>
        </w:rPr>
        <w:t>E</w:t>
      </w:r>
      <w:r w:rsidRPr="007568D4">
        <w:rPr>
          <w:rFonts w:eastAsia="Times New Roman"/>
          <w:b/>
          <w:bCs/>
          <w:szCs w:val="20"/>
          <w:u w:val="single"/>
        </w:rPr>
        <w:t>q</w:t>
      </w:r>
      <w:r w:rsidRPr="007568D4">
        <w:rPr>
          <w:rFonts w:eastAsia="Times New Roman"/>
          <w:b/>
          <w:bCs/>
          <w:spacing w:val="-1"/>
          <w:szCs w:val="20"/>
          <w:u w:val="single"/>
        </w:rPr>
        <w:t>u</w:t>
      </w:r>
      <w:r w:rsidRPr="007568D4">
        <w:rPr>
          <w:rFonts w:eastAsia="Times New Roman"/>
          <w:b/>
          <w:bCs/>
          <w:szCs w:val="20"/>
          <w:u w:val="single"/>
        </w:rPr>
        <w:t>i</w:t>
      </w:r>
      <w:r w:rsidRPr="007568D4">
        <w:rPr>
          <w:rFonts w:eastAsia="Times New Roman"/>
          <w:b/>
          <w:bCs/>
          <w:spacing w:val="1"/>
          <w:szCs w:val="20"/>
          <w:u w:val="single"/>
        </w:rPr>
        <w:t>va</w:t>
      </w:r>
      <w:r w:rsidRPr="007568D4">
        <w:rPr>
          <w:rFonts w:eastAsia="Times New Roman"/>
          <w:b/>
          <w:bCs/>
          <w:szCs w:val="20"/>
          <w:u w:val="single"/>
        </w:rPr>
        <w:t>lent</w:t>
      </w:r>
      <w:r w:rsidRPr="007568D4">
        <w:rPr>
          <w:rFonts w:eastAsia="Times New Roman"/>
          <w:b/>
          <w:bCs/>
          <w:spacing w:val="46"/>
          <w:szCs w:val="20"/>
          <w:u w:val="single"/>
        </w:rPr>
        <w:t xml:space="preserve"> </w:t>
      </w:r>
      <w:r w:rsidRPr="007568D4">
        <w:rPr>
          <w:rFonts w:eastAsia="Times New Roman"/>
          <w:b/>
          <w:bCs/>
          <w:spacing w:val="3"/>
          <w:szCs w:val="20"/>
          <w:u w:val="single"/>
        </w:rPr>
        <w:t>(</w:t>
      </w:r>
      <w:r w:rsidRPr="007568D4">
        <w:rPr>
          <w:rFonts w:eastAsia="Times New Roman"/>
          <w:b/>
          <w:bCs/>
          <w:szCs w:val="20"/>
          <w:u w:val="single"/>
        </w:rPr>
        <w:t>D</w:t>
      </w:r>
      <w:r w:rsidRPr="007568D4">
        <w:rPr>
          <w:rFonts w:eastAsia="Times New Roman"/>
          <w:b/>
          <w:bCs/>
          <w:spacing w:val="1"/>
          <w:szCs w:val="20"/>
          <w:u w:val="single"/>
        </w:rPr>
        <w:t>G</w:t>
      </w:r>
      <w:r w:rsidRPr="007568D4">
        <w:rPr>
          <w:rFonts w:eastAsia="Times New Roman"/>
          <w:b/>
          <w:bCs/>
          <w:spacing w:val="-1"/>
          <w:szCs w:val="20"/>
          <w:u w:val="single"/>
        </w:rPr>
        <w:t>E</w:t>
      </w:r>
      <w:r w:rsidRPr="007568D4">
        <w:rPr>
          <w:rFonts w:eastAsia="Times New Roman"/>
          <w:b/>
          <w:bCs/>
          <w:spacing w:val="1"/>
          <w:szCs w:val="20"/>
          <w:u w:val="single"/>
        </w:rPr>
        <w:t>)</w:t>
      </w:r>
      <w:r w:rsidRPr="007568D4">
        <w:rPr>
          <w:rFonts w:eastAsia="Times New Roman"/>
          <w:b/>
          <w:bCs/>
          <w:szCs w:val="20"/>
          <w:u w:val="single"/>
        </w:rPr>
        <w:t xml:space="preserve">. </w:t>
      </w:r>
      <w:r w:rsidRPr="007568D4">
        <w:rPr>
          <w:rFonts w:eastAsia="Times New Roman"/>
          <w:b/>
          <w:szCs w:val="20"/>
          <w:u w:val="single"/>
        </w:rPr>
        <w:t>–</w:t>
      </w:r>
      <w:r w:rsidRPr="009A243F">
        <w:rPr>
          <w:b/>
          <w:u w:val="single"/>
        </w:rPr>
        <w:t xml:space="preserve"> </w:t>
      </w:r>
      <w:r w:rsidRPr="007568D4">
        <w:rPr>
          <w:rFonts w:eastAsia="Times New Roman"/>
          <w:b/>
          <w:spacing w:val="-4"/>
          <w:szCs w:val="20"/>
          <w:u w:val="single"/>
        </w:rPr>
        <w:t>m</w:t>
      </w:r>
      <w:r w:rsidRPr="007568D4">
        <w:rPr>
          <w:rFonts w:eastAsia="Times New Roman"/>
          <w:b/>
          <w:szCs w:val="20"/>
          <w:u w:val="single"/>
        </w:rPr>
        <w:t>e</w:t>
      </w:r>
      <w:r w:rsidRPr="007568D4">
        <w:rPr>
          <w:rFonts w:eastAsia="Times New Roman"/>
          <w:b/>
          <w:spacing w:val="1"/>
          <w:szCs w:val="20"/>
          <w:u w:val="single"/>
        </w:rPr>
        <w:t>an</w:t>
      </w:r>
      <w:r w:rsidRPr="007568D4">
        <w:rPr>
          <w:rFonts w:eastAsia="Times New Roman"/>
          <w:b/>
          <w:szCs w:val="20"/>
          <w:u w:val="single"/>
        </w:rPr>
        <w:t>s</w:t>
      </w:r>
      <w:r w:rsidRPr="007568D4">
        <w:rPr>
          <w:rFonts w:eastAsia="Times New Roman"/>
          <w:b/>
          <w:spacing w:val="49"/>
          <w:szCs w:val="20"/>
          <w:u w:val="single"/>
        </w:rPr>
        <w:t xml:space="preserve"> </w:t>
      </w:r>
      <w:r w:rsidRPr="007568D4">
        <w:rPr>
          <w:rFonts w:eastAsia="Times New Roman"/>
          <w:b/>
          <w:spacing w:val="2"/>
          <w:szCs w:val="20"/>
          <w:u w:val="single"/>
        </w:rPr>
        <w:t>6</w:t>
      </w:r>
      <w:r w:rsidRPr="007568D4">
        <w:rPr>
          <w:rFonts w:eastAsia="Times New Roman"/>
          <w:b/>
          <w:szCs w:val="20"/>
          <w:u w:val="single"/>
        </w:rPr>
        <w:t>.</w:t>
      </w:r>
      <w:r w:rsidRPr="007568D4">
        <w:rPr>
          <w:rFonts w:eastAsia="Times New Roman"/>
          <w:b/>
          <w:spacing w:val="1"/>
          <w:szCs w:val="20"/>
          <w:u w:val="single"/>
        </w:rPr>
        <w:t>3</w:t>
      </w:r>
      <w:r w:rsidRPr="007568D4">
        <w:rPr>
          <w:rFonts w:eastAsia="Times New Roman"/>
          <w:b/>
          <w:spacing w:val="2"/>
          <w:szCs w:val="20"/>
          <w:u w:val="single"/>
        </w:rPr>
        <w:t>8</w:t>
      </w:r>
      <w:r>
        <w:rPr>
          <w:rFonts w:eastAsia="Times New Roman"/>
          <w:b/>
          <w:szCs w:val="20"/>
          <w:u w:val="single"/>
        </w:rPr>
        <w:t>4</w:t>
      </w:r>
      <w:r w:rsidRPr="007568D4">
        <w:rPr>
          <w:rFonts w:eastAsia="Times New Roman"/>
          <w:b/>
          <w:spacing w:val="-4"/>
          <w:szCs w:val="20"/>
          <w:u w:val="single"/>
        </w:rPr>
        <w:t xml:space="preserve"> </w:t>
      </w:r>
      <w:r w:rsidRPr="007568D4">
        <w:rPr>
          <w:rFonts w:eastAsia="Times New Roman"/>
          <w:b/>
          <w:szCs w:val="20"/>
          <w:u w:val="single"/>
        </w:rPr>
        <w:t>l</w:t>
      </w:r>
      <w:r w:rsidRPr="007568D4">
        <w:rPr>
          <w:rFonts w:eastAsia="Times New Roman"/>
          <w:b/>
          <w:spacing w:val="-1"/>
          <w:szCs w:val="20"/>
          <w:u w:val="single"/>
        </w:rPr>
        <w:t>b</w:t>
      </w:r>
      <w:r w:rsidRPr="007568D4">
        <w:rPr>
          <w:rFonts w:eastAsia="Times New Roman"/>
          <w:b/>
          <w:spacing w:val="3"/>
          <w:szCs w:val="20"/>
          <w:u w:val="single"/>
        </w:rPr>
        <w:t xml:space="preserve"> </w:t>
      </w:r>
      <w:r w:rsidRPr="007568D4">
        <w:rPr>
          <w:rFonts w:eastAsia="Times New Roman"/>
          <w:b/>
          <w:spacing w:val="1"/>
          <w:szCs w:val="20"/>
          <w:u w:val="single"/>
        </w:rPr>
        <w:t>o</w:t>
      </w:r>
      <w:r w:rsidRPr="007568D4">
        <w:rPr>
          <w:rFonts w:eastAsia="Times New Roman"/>
          <w:b/>
          <w:szCs w:val="20"/>
          <w:u w:val="single"/>
        </w:rPr>
        <w:t>f c</w:t>
      </w:r>
      <w:r w:rsidRPr="007568D4">
        <w:rPr>
          <w:rFonts w:eastAsia="Times New Roman"/>
          <w:b/>
          <w:spacing w:val="1"/>
          <w:szCs w:val="20"/>
          <w:u w:val="single"/>
        </w:rPr>
        <w:t>o</w:t>
      </w:r>
      <w:r w:rsidRPr="007568D4">
        <w:rPr>
          <w:rFonts w:eastAsia="Times New Roman"/>
          <w:b/>
          <w:spacing w:val="-4"/>
          <w:szCs w:val="20"/>
          <w:u w:val="single"/>
        </w:rPr>
        <w:t>m</w:t>
      </w:r>
      <w:r w:rsidRPr="007568D4">
        <w:rPr>
          <w:rFonts w:eastAsia="Times New Roman"/>
          <w:b/>
          <w:spacing w:val="1"/>
          <w:szCs w:val="20"/>
          <w:u w:val="single"/>
        </w:rPr>
        <w:t>pr</w:t>
      </w:r>
      <w:r w:rsidRPr="007568D4">
        <w:rPr>
          <w:rFonts w:eastAsia="Times New Roman"/>
          <w:b/>
          <w:szCs w:val="20"/>
          <w:u w:val="single"/>
        </w:rPr>
        <w:t>es</w:t>
      </w:r>
      <w:r w:rsidRPr="007568D4">
        <w:rPr>
          <w:rFonts w:eastAsia="Times New Roman"/>
          <w:b/>
          <w:spacing w:val="-1"/>
          <w:szCs w:val="20"/>
          <w:u w:val="single"/>
        </w:rPr>
        <w:t>s</w:t>
      </w:r>
      <w:r w:rsidRPr="007568D4">
        <w:rPr>
          <w:rFonts w:eastAsia="Times New Roman"/>
          <w:b/>
          <w:szCs w:val="20"/>
          <w:u w:val="single"/>
        </w:rPr>
        <w:t xml:space="preserve">ed </w:t>
      </w:r>
      <w:r w:rsidRPr="007568D4">
        <w:rPr>
          <w:rFonts w:eastAsia="Times New Roman"/>
          <w:b/>
          <w:spacing w:val="-1"/>
          <w:szCs w:val="20"/>
          <w:u w:val="single"/>
        </w:rPr>
        <w:t>n</w:t>
      </w:r>
      <w:r w:rsidRPr="007568D4">
        <w:rPr>
          <w:rFonts w:eastAsia="Times New Roman"/>
          <w:b/>
          <w:szCs w:val="20"/>
          <w:u w:val="single"/>
        </w:rPr>
        <w:t>a</w:t>
      </w:r>
      <w:r w:rsidRPr="007568D4">
        <w:rPr>
          <w:rFonts w:eastAsia="Times New Roman"/>
          <w:b/>
          <w:spacing w:val="2"/>
          <w:szCs w:val="20"/>
          <w:u w:val="single"/>
        </w:rPr>
        <w:t>t</w:t>
      </w:r>
      <w:r w:rsidRPr="007568D4">
        <w:rPr>
          <w:rFonts w:eastAsia="Times New Roman"/>
          <w:b/>
          <w:spacing w:val="1"/>
          <w:szCs w:val="20"/>
          <w:u w:val="single"/>
        </w:rPr>
        <w:t>ur</w:t>
      </w:r>
      <w:r w:rsidRPr="007568D4">
        <w:rPr>
          <w:rFonts w:eastAsia="Times New Roman"/>
          <w:b/>
          <w:szCs w:val="20"/>
          <w:u w:val="single"/>
        </w:rPr>
        <w:t>al</w:t>
      </w:r>
      <w:r w:rsidRPr="007568D4">
        <w:rPr>
          <w:rFonts w:eastAsia="Times New Roman"/>
          <w:b/>
          <w:spacing w:val="50"/>
          <w:szCs w:val="20"/>
          <w:u w:val="single"/>
        </w:rPr>
        <w:t xml:space="preserve"> </w:t>
      </w:r>
      <w:r w:rsidRPr="007568D4">
        <w:rPr>
          <w:rFonts w:eastAsia="Times New Roman"/>
          <w:b/>
          <w:spacing w:val="-1"/>
          <w:szCs w:val="20"/>
          <w:u w:val="single"/>
        </w:rPr>
        <w:t>g</w:t>
      </w:r>
      <w:r w:rsidRPr="007568D4">
        <w:rPr>
          <w:rFonts w:eastAsia="Times New Roman"/>
          <w:b/>
          <w:szCs w:val="20"/>
          <w:u w:val="single"/>
        </w:rPr>
        <w:t xml:space="preserve">as </w:t>
      </w:r>
      <w:r w:rsidRPr="00D10B16">
        <w:rPr>
          <w:rFonts w:eastAsia="Times New Roman"/>
          <w:b/>
          <w:spacing w:val="1"/>
          <w:szCs w:val="20"/>
          <w:u w:val="single"/>
        </w:rPr>
        <w:t>or</w:t>
      </w:r>
      <w:r w:rsidRPr="009A243F">
        <w:rPr>
          <w:b/>
          <w:spacing w:val="3"/>
          <w:u w:val="single"/>
        </w:rPr>
        <w:t xml:space="preserve"> </w:t>
      </w:r>
      <w:r w:rsidRPr="00D10B16">
        <w:rPr>
          <w:rFonts w:eastAsia="Times New Roman"/>
          <w:b/>
          <w:spacing w:val="2"/>
          <w:position w:val="-1"/>
          <w:szCs w:val="20"/>
          <w:u w:val="single"/>
        </w:rPr>
        <w:t>6</w:t>
      </w:r>
      <w:r w:rsidRPr="007568D4">
        <w:rPr>
          <w:rFonts w:eastAsia="Times New Roman"/>
          <w:b/>
          <w:position w:val="-1"/>
          <w:szCs w:val="20"/>
          <w:u w:val="single"/>
        </w:rPr>
        <w:t>.</w:t>
      </w:r>
      <w:r w:rsidRPr="007568D4">
        <w:rPr>
          <w:rFonts w:eastAsia="Times New Roman"/>
          <w:b/>
          <w:spacing w:val="1"/>
          <w:position w:val="-1"/>
          <w:szCs w:val="20"/>
          <w:u w:val="single"/>
        </w:rPr>
        <w:t>0</w:t>
      </w:r>
      <w:r>
        <w:rPr>
          <w:rFonts w:eastAsia="Times New Roman"/>
          <w:b/>
          <w:spacing w:val="-1"/>
          <w:position w:val="-1"/>
          <w:szCs w:val="20"/>
          <w:u w:val="single"/>
        </w:rPr>
        <w:t>59</w:t>
      </w:r>
      <w:r w:rsidR="005A3083">
        <w:rPr>
          <w:rFonts w:eastAsia="Times New Roman"/>
          <w:b/>
          <w:spacing w:val="-4"/>
          <w:position w:val="-1"/>
          <w:szCs w:val="20"/>
          <w:u w:val="single"/>
        </w:rPr>
        <w:t> </w:t>
      </w:r>
      <w:r w:rsidRPr="007568D4">
        <w:rPr>
          <w:rFonts w:eastAsia="Times New Roman"/>
          <w:b/>
          <w:position w:val="-1"/>
          <w:szCs w:val="20"/>
          <w:u w:val="single"/>
        </w:rPr>
        <w:t>l</w:t>
      </w:r>
      <w:r w:rsidRPr="007568D4">
        <w:rPr>
          <w:rFonts w:eastAsia="Times New Roman"/>
          <w:b/>
          <w:spacing w:val="1"/>
          <w:position w:val="-1"/>
          <w:szCs w:val="20"/>
          <w:u w:val="single"/>
        </w:rPr>
        <w:t>b</w:t>
      </w:r>
      <w:r w:rsidRPr="007568D4">
        <w:rPr>
          <w:rFonts w:eastAsia="Times New Roman"/>
          <w:b/>
          <w:spacing w:val="-4"/>
          <w:position w:val="-1"/>
          <w:szCs w:val="20"/>
          <w:u w:val="single"/>
        </w:rPr>
        <w:t xml:space="preserve"> </w:t>
      </w:r>
      <w:r w:rsidRPr="007568D4">
        <w:rPr>
          <w:rFonts w:eastAsia="Times New Roman"/>
          <w:b/>
          <w:spacing w:val="1"/>
          <w:position w:val="-1"/>
          <w:szCs w:val="20"/>
          <w:u w:val="single"/>
        </w:rPr>
        <w:t>o</w:t>
      </w:r>
      <w:r w:rsidRPr="007568D4">
        <w:rPr>
          <w:rFonts w:eastAsia="Times New Roman"/>
          <w:b/>
          <w:position w:val="-1"/>
          <w:szCs w:val="20"/>
          <w:u w:val="single"/>
        </w:rPr>
        <w:t>f</w:t>
      </w:r>
      <w:r w:rsidRPr="007568D4">
        <w:rPr>
          <w:rFonts w:eastAsia="Times New Roman"/>
          <w:b/>
          <w:spacing w:val="-3"/>
          <w:position w:val="-1"/>
          <w:szCs w:val="20"/>
          <w:u w:val="single"/>
        </w:rPr>
        <w:t xml:space="preserve"> </w:t>
      </w:r>
      <w:r w:rsidRPr="007568D4">
        <w:rPr>
          <w:rFonts w:eastAsia="Times New Roman"/>
          <w:b/>
          <w:position w:val="-1"/>
          <w:szCs w:val="20"/>
          <w:u w:val="single"/>
        </w:rPr>
        <w:t>li</w:t>
      </w:r>
      <w:r w:rsidRPr="007568D4">
        <w:rPr>
          <w:rFonts w:eastAsia="Times New Roman"/>
          <w:b/>
          <w:spacing w:val="1"/>
          <w:position w:val="-1"/>
          <w:szCs w:val="20"/>
          <w:u w:val="single"/>
        </w:rPr>
        <w:t>q</w:t>
      </w:r>
      <w:r w:rsidRPr="007568D4">
        <w:rPr>
          <w:rFonts w:eastAsia="Times New Roman"/>
          <w:b/>
          <w:spacing w:val="-1"/>
          <w:position w:val="-1"/>
          <w:szCs w:val="20"/>
          <w:u w:val="single"/>
        </w:rPr>
        <w:t>u</w:t>
      </w:r>
      <w:r w:rsidRPr="007568D4">
        <w:rPr>
          <w:rFonts w:eastAsia="Times New Roman"/>
          <w:b/>
          <w:position w:val="-1"/>
          <w:szCs w:val="20"/>
          <w:u w:val="single"/>
        </w:rPr>
        <w:t>e</w:t>
      </w:r>
      <w:r w:rsidRPr="007568D4">
        <w:rPr>
          <w:rFonts w:eastAsia="Times New Roman"/>
          <w:b/>
          <w:spacing w:val="-1"/>
          <w:position w:val="-1"/>
          <w:szCs w:val="20"/>
          <w:u w:val="single"/>
        </w:rPr>
        <w:t>f</w:t>
      </w:r>
      <w:r w:rsidRPr="007568D4">
        <w:rPr>
          <w:rFonts w:eastAsia="Times New Roman"/>
          <w:b/>
          <w:position w:val="-1"/>
          <w:szCs w:val="20"/>
          <w:u w:val="single"/>
        </w:rPr>
        <w:t>ied</w:t>
      </w:r>
      <w:r w:rsidRPr="007568D4">
        <w:rPr>
          <w:rFonts w:eastAsia="Times New Roman"/>
          <w:b/>
          <w:spacing w:val="-6"/>
          <w:position w:val="-1"/>
          <w:szCs w:val="20"/>
          <w:u w:val="single"/>
        </w:rPr>
        <w:t xml:space="preserve"> </w:t>
      </w:r>
      <w:r w:rsidRPr="007568D4">
        <w:rPr>
          <w:rFonts w:eastAsia="Times New Roman"/>
          <w:b/>
          <w:spacing w:val="-1"/>
          <w:position w:val="-1"/>
          <w:szCs w:val="20"/>
          <w:u w:val="single"/>
        </w:rPr>
        <w:t>n</w:t>
      </w:r>
      <w:r w:rsidRPr="007568D4">
        <w:rPr>
          <w:rFonts w:eastAsia="Times New Roman"/>
          <w:b/>
          <w:spacing w:val="3"/>
          <w:position w:val="-1"/>
          <w:szCs w:val="20"/>
          <w:u w:val="single"/>
        </w:rPr>
        <w:t>a</w:t>
      </w:r>
      <w:r w:rsidRPr="007568D4">
        <w:rPr>
          <w:rFonts w:eastAsia="Times New Roman"/>
          <w:b/>
          <w:position w:val="-1"/>
          <w:szCs w:val="20"/>
          <w:u w:val="single"/>
        </w:rPr>
        <w:t>t</w:t>
      </w:r>
      <w:r w:rsidRPr="007568D4">
        <w:rPr>
          <w:rFonts w:eastAsia="Times New Roman"/>
          <w:b/>
          <w:spacing w:val="-1"/>
          <w:position w:val="-1"/>
          <w:szCs w:val="20"/>
          <w:u w:val="single"/>
        </w:rPr>
        <w:t>u</w:t>
      </w:r>
      <w:r w:rsidRPr="007568D4">
        <w:rPr>
          <w:rFonts w:eastAsia="Times New Roman"/>
          <w:b/>
          <w:spacing w:val="1"/>
          <w:position w:val="-1"/>
          <w:szCs w:val="20"/>
          <w:u w:val="single"/>
        </w:rPr>
        <w:t>r</w:t>
      </w:r>
      <w:r w:rsidRPr="007568D4">
        <w:rPr>
          <w:rFonts w:eastAsia="Times New Roman"/>
          <w:b/>
          <w:position w:val="-1"/>
          <w:szCs w:val="20"/>
          <w:u w:val="single"/>
        </w:rPr>
        <w:t>al</w:t>
      </w:r>
      <w:r w:rsidRPr="007568D4">
        <w:rPr>
          <w:rFonts w:eastAsia="Times New Roman"/>
          <w:b/>
          <w:spacing w:val="-3"/>
          <w:position w:val="-1"/>
          <w:szCs w:val="20"/>
          <w:u w:val="single"/>
        </w:rPr>
        <w:t xml:space="preserve"> </w:t>
      </w:r>
      <w:r w:rsidRPr="007568D4">
        <w:rPr>
          <w:rFonts w:eastAsia="Times New Roman"/>
          <w:b/>
          <w:spacing w:val="-1"/>
          <w:position w:val="-1"/>
          <w:szCs w:val="20"/>
          <w:u w:val="single"/>
        </w:rPr>
        <w:t>g</w:t>
      </w:r>
      <w:r w:rsidRPr="007568D4">
        <w:rPr>
          <w:rFonts w:eastAsia="Times New Roman"/>
          <w:b/>
          <w:position w:val="-1"/>
          <w:szCs w:val="20"/>
          <w:u w:val="single"/>
        </w:rPr>
        <w:t>a</w:t>
      </w:r>
      <w:r w:rsidRPr="007568D4">
        <w:rPr>
          <w:rFonts w:eastAsia="Times New Roman"/>
          <w:b/>
          <w:spacing w:val="1"/>
          <w:position w:val="-1"/>
          <w:szCs w:val="20"/>
          <w:u w:val="single"/>
        </w:rPr>
        <w:t>s</w:t>
      </w:r>
      <w:r w:rsidRPr="007568D4">
        <w:rPr>
          <w:rFonts w:eastAsia="Times New Roman"/>
          <w:b/>
          <w:position w:val="-1"/>
          <w:szCs w:val="20"/>
          <w:u w:val="single"/>
        </w:rPr>
        <w:t>.</w:t>
      </w:r>
    </w:p>
    <w:p w14:paraId="7F83E6D3" w14:textId="65A75770" w:rsidR="00DE68D8" w:rsidRPr="007568D4" w:rsidRDefault="00DE68D8" w:rsidP="00AD275D">
      <w:pPr>
        <w:tabs>
          <w:tab w:val="left" w:pos="1080"/>
        </w:tabs>
        <w:ind w:left="360" w:right="360"/>
        <w:rPr>
          <w:rFonts w:eastAsia="Times New Roman"/>
          <w:b/>
          <w:szCs w:val="20"/>
        </w:rPr>
      </w:pPr>
      <w:r w:rsidRPr="007568D4">
        <w:rPr>
          <w:rFonts w:eastAsia="Times New Roman"/>
          <w:b/>
          <w:spacing w:val="1"/>
          <w:szCs w:val="20"/>
          <w:u w:val="single"/>
        </w:rPr>
        <w:t>1.</w:t>
      </w:r>
      <w:r>
        <w:rPr>
          <w:rFonts w:eastAsia="Times New Roman"/>
          <w:b/>
          <w:spacing w:val="-1"/>
          <w:szCs w:val="20"/>
          <w:u w:val="single"/>
        </w:rPr>
        <w:t>XX</w:t>
      </w:r>
      <w:r w:rsidRPr="007568D4">
        <w:rPr>
          <w:rFonts w:eastAsia="Times New Roman"/>
          <w:b/>
          <w:szCs w:val="20"/>
          <w:u w:val="single"/>
        </w:rPr>
        <w:t>.</w:t>
      </w:r>
      <w:r w:rsidR="0064143B">
        <w:rPr>
          <w:rFonts w:eastAsia="Times New Roman"/>
          <w:b/>
          <w:szCs w:val="20"/>
          <w:u w:val="single"/>
        </w:rPr>
        <w:tab/>
      </w:r>
      <w:r w:rsidRPr="007568D4">
        <w:rPr>
          <w:rFonts w:eastAsia="Times New Roman"/>
          <w:b/>
          <w:bCs/>
          <w:szCs w:val="20"/>
          <w:u w:val="single"/>
        </w:rPr>
        <w:t>Diesel</w:t>
      </w:r>
      <w:r w:rsidRPr="007568D4">
        <w:rPr>
          <w:rFonts w:eastAsia="Times New Roman"/>
          <w:b/>
          <w:bCs/>
          <w:spacing w:val="-3"/>
          <w:szCs w:val="20"/>
          <w:u w:val="single"/>
        </w:rPr>
        <w:t xml:space="preserve"> </w:t>
      </w:r>
      <w:r w:rsidRPr="007568D4">
        <w:rPr>
          <w:rFonts w:eastAsia="Times New Roman"/>
          <w:b/>
          <w:bCs/>
          <w:spacing w:val="-1"/>
          <w:szCs w:val="20"/>
          <w:u w:val="single"/>
        </w:rPr>
        <w:t>L</w:t>
      </w:r>
      <w:r w:rsidRPr="007568D4">
        <w:rPr>
          <w:rFonts w:eastAsia="Times New Roman"/>
          <w:b/>
          <w:bCs/>
          <w:szCs w:val="20"/>
          <w:u w:val="single"/>
        </w:rPr>
        <w:t>iter</w:t>
      </w:r>
      <w:r w:rsidRPr="007568D4">
        <w:rPr>
          <w:rFonts w:eastAsia="Times New Roman"/>
          <w:b/>
          <w:bCs/>
          <w:spacing w:val="-1"/>
          <w:szCs w:val="20"/>
          <w:u w:val="single"/>
        </w:rPr>
        <w:t xml:space="preserve"> </w:t>
      </w:r>
      <w:r w:rsidRPr="007568D4">
        <w:rPr>
          <w:rFonts w:eastAsia="Times New Roman"/>
          <w:b/>
          <w:bCs/>
          <w:spacing w:val="1"/>
          <w:szCs w:val="20"/>
          <w:u w:val="single"/>
        </w:rPr>
        <w:t>E</w:t>
      </w:r>
      <w:r w:rsidRPr="007568D4">
        <w:rPr>
          <w:rFonts w:eastAsia="Times New Roman"/>
          <w:b/>
          <w:bCs/>
          <w:szCs w:val="20"/>
          <w:u w:val="single"/>
        </w:rPr>
        <w:t>q</w:t>
      </w:r>
      <w:r w:rsidRPr="007568D4">
        <w:rPr>
          <w:rFonts w:eastAsia="Times New Roman"/>
          <w:b/>
          <w:bCs/>
          <w:spacing w:val="-1"/>
          <w:szCs w:val="20"/>
          <w:u w:val="single"/>
        </w:rPr>
        <w:t>u</w:t>
      </w:r>
      <w:r w:rsidRPr="007568D4">
        <w:rPr>
          <w:rFonts w:eastAsia="Times New Roman"/>
          <w:b/>
          <w:bCs/>
          <w:szCs w:val="20"/>
          <w:u w:val="single"/>
        </w:rPr>
        <w:t>i</w:t>
      </w:r>
      <w:r w:rsidRPr="007568D4">
        <w:rPr>
          <w:rFonts w:eastAsia="Times New Roman"/>
          <w:b/>
          <w:bCs/>
          <w:spacing w:val="1"/>
          <w:szCs w:val="20"/>
          <w:u w:val="single"/>
        </w:rPr>
        <w:t>va</w:t>
      </w:r>
      <w:r w:rsidRPr="007568D4">
        <w:rPr>
          <w:rFonts w:eastAsia="Times New Roman"/>
          <w:b/>
          <w:bCs/>
          <w:szCs w:val="20"/>
          <w:u w:val="single"/>
        </w:rPr>
        <w:t>lent</w:t>
      </w:r>
      <w:r w:rsidRPr="007568D4">
        <w:rPr>
          <w:rFonts w:eastAsia="Times New Roman"/>
          <w:b/>
          <w:bCs/>
          <w:spacing w:val="-7"/>
          <w:szCs w:val="20"/>
          <w:u w:val="single"/>
        </w:rPr>
        <w:t xml:space="preserve"> </w:t>
      </w:r>
      <w:r w:rsidRPr="007568D4">
        <w:rPr>
          <w:rFonts w:eastAsia="Times New Roman"/>
          <w:b/>
          <w:bCs/>
          <w:spacing w:val="2"/>
          <w:szCs w:val="20"/>
          <w:u w:val="single"/>
        </w:rPr>
        <w:t>(</w:t>
      </w:r>
      <w:r w:rsidRPr="007568D4">
        <w:rPr>
          <w:rFonts w:eastAsia="Times New Roman"/>
          <w:b/>
          <w:bCs/>
          <w:szCs w:val="20"/>
          <w:u w:val="single"/>
        </w:rPr>
        <w:t>D</w:t>
      </w:r>
      <w:r>
        <w:rPr>
          <w:rFonts w:eastAsia="Times New Roman"/>
          <w:b/>
          <w:bCs/>
          <w:spacing w:val="1"/>
          <w:szCs w:val="20"/>
          <w:u w:val="single"/>
        </w:rPr>
        <w:t>L</w:t>
      </w:r>
      <w:r w:rsidRPr="007568D4">
        <w:rPr>
          <w:rFonts w:eastAsia="Times New Roman"/>
          <w:b/>
          <w:bCs/>
          <w:spacing w:val="-1"/>
          <w:szCs w:val="20"/>
          <w:u w:val="single"/>
        </w:rPr>
        <w:t>E</w:t>
      </w:r>
      <w:r w:rsidRPr="007568D4">
        <w:rPr>
          <w:rFonts w:eastAsia="Times New Roman"/>
          <w:b/>
          <w:bCs/>
          <w:spacing w:val="1"/>
          <w:szCs w:val="20"/>
          <w:u w:val="single"/>
        </w:rPr>
        <w:t>)</w:t>
      </w:r>
      <w:r w:rsidRPr="007568D4">
        <w:rPr>
          <w:rFonts w:eastAsia="Times New Roman"/>
          <w:b/>
          <w:bCs/>
          <w:szCs w:val="20"/>
          <w:u w:val="single"/>
        </w:rPr>
        <w:t>.</w:t>
      </w:r>
      <w:r w:rsidRPr="007568D4">
        <w:rPr>
          <w:rFonts w:eastAsia="Times New Roman"/>
          <w:b/>
          <w:bCs/>
          <w:spacing w:val="-2"/>
          <w:szCs w:val="20"/>
          <w:u w:val="single"/>
        </w:rPr>
        <w:t xml:space="preserve"> </w:t>
      </w:r>
      <w:r w:rsidRPr="007568D4">
        <w:rPr>
          <w:rFonts w:eastAsia="Times New Roman"/>
          <w:b/>
          <w:szCs w:val="20"/>
          <w:u w:val="single"/>
        </w:rPr>
        <w:t>–</w:t>
      </w:r>
      <w:r w:rsidRPr="007568D4">
        <w:rPr>
          <w:rFonts w:eastAsia="Times New Roman"/>
          <w:b/>
          <w:spacing w:val="2"/>
          <w:szCs w:val="20"/>
          <w:u w:val="single"/>
        </w:rPr>
        <w:t xml:space="preserve"> </w:t>
      </w:r>
      <w:r w:rsidRPr="007568D4">
        <w:rPr>
          <w:rFonts w:eastAsia="Times New Roman"/>
          <w:b/>
          <w:spacing w:val="-4"/>
          <w:szCs w:val="20"/>
          <w:u w:val="single"/>
        </w:rPr>
        <w:t>m</w:t>
      </w:r>
      <w:r w:rsidRPr="007568D4">
        <w:rPr>
          <w:rFonts w:eastAsia="Times New Roman"/>
          <w:b/>
          <w:szCs w:val="20"/>
          <w:u w:val="single"/>
        </w:rPr>
        <w:t>e</w:t>
      </w:r>
      <w:r w:rsidRPr="007568D4">
        <w:rPr>
          <w:rFonts w:eastAsia="Times New Roman"/>
          <w:b/>
          <w:spacing w:val="3"/>
          <w:szCs w:val="20"/>
          <w:u w:val="single"/>
        </w:rPr>
        <w:t>a</w:t>
      </w:r>
      <w:r w:rsidRPr="007568D4">
        <w:rPr>
          <w:rFonts w:eastAsia="Times New Roman"/>
          <w:b/>
          <w:spacing w:val="-1"/>
          <w:szCs w:val="20"/>
          <w:u w:val="single"/>
        </w:rPr>
        <w:t>n</w:t>
      </w:r>
      <w:r w:rsidRPr="007568D4">
        <w:rPr>
          <w:rFonts w:eastAsia="Times New Roman"/>
          <w:b/>
          <w:szCs w:val="20"/>
          <w:u w:val="single"/>
        </w:rPr>
        <w:t>s</w:t>
      </w:r>
      <w:r w:rsidRPr="007568D4">
        <w:rPr>
          <w:rFonts w:eastAsia="Times New Roman"/>
          <w:b/>
          <w:spacing w:val="-4"/>
          <w:szCs w:val="20"/>
          <w:u w:val="single"/>
        </w:rPr>
        <w:t xml:space="preserve"> </w:t>
      </w:r>
      <w:r w:rsidRPr="007568D4">
        <w:rPr>
          <w:rFonts w:eastAsia="Times New Roman"/>
          <w:b/>
          <w:spacing w:val="1"/>
          <w:szCs w:val="20"/>
          <w:u w:val="single"/>
        </w:rPr>
        <w:t>0</w:t>
      </w:r>
      <w:r w:rsidRPr="007568D4">
        <w:rPr>
          <w:rFonts w:eastAsia="Times New Roman"/>
          <w:b/>
          <w:szCs w:val="20"/>
          <w:u w:val="single"/>
        </w:rPr>
        <w:t>.</w:t>
      </w:r>
      <w:r w:rsidRPr="007568D4">
        <w:rPr>
          <w:rFonts w:eastAsia="Times New Roman"/>
          <w:b/>
          <w:spacing w:val="1"/>
          <w:szCs w:val="20"/>
          <w:u w:val="single"/>
        </w:rPr>
        <w:t>76</w:t>
      </w:r>
      <w:r w:rsidRPr="007568D4">
        <w:rPr>
          <w:rFonts w:eastAsia="Times New Roman"/>
          <w:b/>
          <w:szCs w:val="20"/>
          <w:u w:val="single"/>
        </w:rPr>
        <w:t>5</w:t>
      </w:r>
      <w:r w:rsidRPr="007568D4">
        <w:rPr>
          <w:rFonts w:eastAsia="Times New Roman"/>
          <w:b/>
          <w:spacing w:val="-2"/>
          <w:szCs w:val="20"/>
          <w:u w:val="single"/>
        </w:rPr>
        <w:t xml:space="preserve"> </w:t>
      </w:r>
      <w:r w:rsidRPr="007568D4">
        <w:rPr>
          <w:rFonts w:eastAsia="Times New Roman"/>
          <w:b/>
          <w:spacing w:val="-1"/>
          <w:szCs w:val="20"/>
          <w:u w:val="single"/>
        </w:rPr>
        <w:t>k</w:t>
      </w:r>
      <w:r w:rsidRPr="007568D4">
        <w:rPr>
          <w:rFonts w:eastAsia="Times New Roman"/>
          <w:b/>
          <w:szCs w:val="20"/>
          <w:u w:val="single"/>
        </w:rPr>
        <w:t>g</w:t>
      </w:r>
      <w:r w:rsidRPr="007568D4">
        <w:rPr>
          <w:rFonts w:eastAsia="Times New Roman"/>
          <w:b/>
          <w:spacing w:val="-1"/>
          <w:szCs w:val="20"/>
          <w:u w:val="single"/>
        </w:rPr>
        <w:t xml:space="preserve"> </w:t>
      </w:r>
      <w:r w:rsidRPr="007568D4">
        <w:rPr>
          <w:rFonts w:eastAsia="Times New Roman"/>
          <w:b/>
          <w:spacing w:val="1"/>
          <w:szCs w:val="20"/>
          <w:u w:val="single"/>
        </w:rPr>
        <w:t>o</w:t>
      </w:r>
      <w:r w:rsidRPr="007568D4">
        <w:rPr>
          <w:rFonts w:eastAsia="Times New Roman"/>
          <w:b/>
          <w:szCs w:val="20"/>
          <w:u w:val="single"/>
        </w:rPr>
        <w:t>f</w:t>
      </w:r>
      <w:r w:rsidRPr="007568D4">
        <w:rPr>
          <w:rFonts w:eastAsia="Times New Roman"/>
          <w:b/>
          <w:spacing w:val="1"/>
          <w:szCs w:val="20"/>
          <w:u w:val="single"/>
        </w:rPr>
        <w:t xml:space="preserve"> </w:t>
      </w:r>
      <w:r w:rsidRPr="007568D4">
        <w:rPr>
          <w:rFonts w:eastAsia="Times New Roman"/>
          <w:b/>
          <w:szCs w:val="20"/>
          <w:u w:val="single"/>
        </w:rPr>
        <w:t>c</w:t>
      </w:r>
      <w:r w:rsidRPr="007568D4">
        <w:rPr>
          <w:rFonts w:eastAsia="Times New Roman"/>
          <w:b/>
          <w:spacing w:val="1"/>
          <w:szCs w:val="20"/>
          <w:u w:val="single"/>
        </w:rPr>
        <w:t>o</w:t>
      </w:r>
      <w:r w:rsidRPr="007568D4">
        <w:rPr>
          <w:rFonts w:eastAsia="Times New Roman"/>
          <w:b/>
          <w:spacing w:val="-4"/>
          <w:szCs w:val="20"/>
          <w:u w:val="single"/>
        </w:rPr>
        <w:t>m</w:t>
      </w:r>
      <w:r w:rsidRPr="007568D4">
        <w:rPr>
          <w:rFonts w:eastAsia="Times New Roman"/>
          <w:b/>
          <w:spacing w:val="1"/>
          <w:szCs w:val="20"/>
          <w:u w:val="single"/>
        </w:rPr>
        <w:t>pr</w:t>
      </w:r>
      <w:r w:rsidRPr="007568D4">
        <w:rPr>
          <w:rFonts w:eastAsia="Times New Roman"/>
          <w:b/>
          <w:szCs w:val="20"/>
          <w:u w:val="single"/>
        </w:rPr>
        <w:t>es</w:t>
      </w:r>
      <w:r w:rsidRPr="007568D4">
        <w:rPr>
          <w:rFonts w:eastAsia="Times New Roman"/>
          <w:b/>
          <w:spacing w:val="-1"/>
          <w:szCs w:val="20"/>
          <w:u w:val="single"/>
        </w:rPr>
        <w:t>s</w:t>
      </w:r>
      <w:r w:rsidRPr="007568D4">
        <w:rPr>
          <w:rFonts w:eastAsia="Times New Roman"/>
          <w:b/>
          <w:szCs w:val="20"/>
          <w:u w:val="single"/>
        </w:rPr>
        <w:t>ed</w:t>
      </w:r>
      <w:r w:rsidRPr="007568D4">
        <w:rPr>
          <w:rFonts w:eastAsia="Times New Roman"/>
          <w:b/>
          <w:spacing w:val="-5"/>
          <w:szCs w:val="20"/>
          <w:u w:val="single"/>
        </w:rPr>
        <w:t xml:space="preserve"> </w:t>
      </w:r>
      <w:r w:rsidRPr="007568D4">
        <w:rPr>
          <w:rFonts w:eastAsia="Times New Roman"/>
          <w:b/>
          <w:spacing w:val="-1"/>
          <w:szCs w:val="20"/>
          <w:u w:val="single"/>
        </w:rPr>
        <w:t>n</w:t>
      </w:r>
      <w:r w:rsidRPr="007568D4">
        <w:rPr>
          <w:rFonts w:eastAsia="Times New Roman"/>
          <w:b/>
          <w:szCs w:val="20"/>
          <w:u w:val="single"/>
        </w:rPr>
        <w:t>a</w:t>
      </w:r>
      <w:r w:rsidRPr="007568D4">
        <w:rPr>
          <w:rFonts w:eastAsia="Times New Roman"/>
          <w:b/>
          <w:spacing w:val="2"/>
          <w:szCs w:val="20"/>
          <w:u w:val="single"/>
        </w:rPr>
        <w:t>t</w:t>
      </w:r>
      <w:r w:rsidRPr="007568D4">
        <w:rPr>
          <w:rFonts w:eastAsia="Times New Roman"/>
          <w:b/>
          <w:spacing w:val="-1"/>
          <w:szCs w:val="20"/>
          <w:u w:val="single"/>
        </w:rPr>
        <w:t>u</w:t>
      </w:r>
      <w:r w:rsidRPr="007568D4">
        <w:rPr>
          <w:rFonts w:eastAsia="Times New Roman"/>
          <w:b/>
          <w:spacing w:val="1"/>
          <w:szCs w:val="20"/>
          <w:u w:val="single"/>
        </w:rPr>
        <w:t>r</w:t>
      </w:r>
      <w:r w:rsidRPr="007568D4">
        <w:rPr>
          <w:rFonts w:eastAsia="Times New Roman"/>
          <w:b/>
          <w:szCs w:val="20"/>
          <w:u w:val="single"/>
        </w:rPr>
        <w:t>al</w:t>
      </w:r>
      <w:r w:rsidRPr="007568D4">
        <w:rPr>
          <w:rFonts w:eastAsia="Times New Roman"/>
          <w:b/>
          <w:spacing w:val="-3"/>
          <w:szCs w:val="20"/>
          <w:u w:val="single"/>
        </w:rPr>
        <w:t xml:space="preserve"> </w:t>
      </w:r>
      <w:r w:rsidRPr="007568D4">
        <w:rPr>
          <w:rFonts w:eastAsia="Times New Roman"/>
          <w:b/>
          <w:spacing w:val="-1"/>
          <w:szCs w:val="20"/>
          <w:u w:val="single"/>
        </w:rPr>
        <w:t>g</w:t>
      </w:r>
      <w:r w:rsidRPr="007568D4">
        <w:rPr>
          <w:rFonts w:eastAsia="Times New Roman"/>
          <w:b/>
          <w:szCs w:val="20"/>
          <w:u w:val="single"/>
        </w:rPr>
        <w:t>as</w:t>
      </w:r>
      <w:r w:rsidRPr="007568D4">
        <w:rPr>
          <w:rFonts w:eastAsia="Times New Roman"/>
          <w:b/>
          <w:spacing w:val="3"/>
          <w:szCs w:val="20"/>
          <w:u w:val="single"/>
        </w:rPr>
        <w:t xml:space="preserve"> </w:t>
      </w:r>
      <w:r w:rsidRPr="007568D4">
        <w:rPr>
          <w:rFonts w:eastAsia="Times New Roman"/>
          <w:b/>
          <w:spacing w:val="1"/>
          <w:szCs w:val="20"/>
          <w:u w:val="single"/>
        </w:rPr>
        <w:t>o</w:t>
      </w:r>
      <w:r w:rsidRPr="007568D4">
        <w:rPr>
          <w:rFonts w:eastAsia="Times New Roman"/>
          <w:b/>
          <w:szCs w:val="20"/>
          <w:u w:val="single"/>
        </w:rPr>
        <w:t>r</w:t>
      </w:r>
      <w:r w:rsidRPr="007568D4">
        <w:rPr>
          <w:rFonts w:eastAsia="Times New Roman"/>
          <w:b/>
          <w:spacing w:val="2"/>
          <w:szCs w:val="20"/>
          <w:u w:val="single"/>
        </w:rPr>
        <w:t xml:space="preserve"> </w:t>
      </w:r>
      <w:r w:rsidRPr="007568D4">
        <w:rPr>
          <w:rFonts w:eastAsia="Times New Roman"/>
          <w:b/>
          <w:spacing w:val="1"/>
          <w:szCs w:val="20"/>
          <w:u w:val="single"/>
        </w:rPr>
        <w:t>0</w:t>
      </w:r>
      <w:r w:rsidRPr="007568D4">
        <w:rPr>
          <w:rFonts w:eastAsia="Times New Roman"/>
          <w:b/>
          <w:spacing w:val="-2"/>
          <w:szCs w:val="20"/>
          <w:u w:val="single"/>
        </w:rPr>
        <w:t>.</w:t>
      </w:r>
      <w:r w:rsidRPr="007568D4">
        <w:rPr>
          <w:rFonts w:eastAsia="Times New Roman"/>
          <w:b/>
          <w:spacing w:val="1"/>
          <w:szCs w:val="20"/>
          <w:u w:val="single"/>
        </w:rPr>
        <w:t>72</w:t>
      </w:r>
      <w:r w:rsidRPr="007568D4">
        <w:rPr>
          <w:rFonts w:eastAsia="Times New Roman"/>
          <w:b/>
          <w:szCs w:val="20"/>
          <w:u w:val="single"/>
        </w:rPr>
        <w:t>6</w:t>
      </w:r>
      <w:r w:rsidR="005A3083">
        <w:rPr>
          <w:rFonts w:eastAsia="Times New Roman"/>
          <w:b/>
          <w:spacing w:val="-5"/>
          <w:szCs w:val="20"/>
          <w:u w:val="single"/>
        </w:rPr>
        <w:t> </w:t>
      </w:r>
      <w:r w:rsidRPr="007568D4">
        <w:rPr>
          <w:rFonts w:eastAsia="Times New Roman"/>
          <w:b/>
          <w:spacing w:val="-1"/>
          <w:szCs w:val="20"/>
          <w:u w:val="single"/>
        </w:rPr>
        <w:t>k</w:t>
      </w:r>
      <w:r w:rsidRPr="007568D4">
        <w:rPr>
          <w:rFonts w:eastAsia="Times New Roman"/>
          <w:b/>
          <w:szCs w:val="20"/>
          <w:u w:val="single"/>
        </w:rPr>
        <w:t>g</w:t>
      </w:r>
      <w:r w:rsidRPr="007568D4">
        <w:rPr>
          <w:rFonts w:eastAsia="Times New Roman"/>
          <w:b/>
          <w:spacing w:val="-1"/>
          <w:szCs w:val="20"/>
          <w:u w:val="single"/>
        </w:rPr>
        <w:t xml:space="preserve"> </w:t>
      </w:r>
      <w:r w:rsidRPr="007568D4">
        <w:rPr>
          <w:rFonts w:eastAsia="Times New Roman"/>
          <w:b/>
          <w:spacing w:val="1"/>
          <w:position w:val="-1"/>
          <w:szCs w:val="20"/>
          <w:u w:val="single"/>
        </w:rPr>
        <w:t>o</w:t>
      </w:r>
      <w:r w:rsidRPr="007568D4">
        <w:rPr>
          <w:rFonts w:eastAsia="Times New Roman"/>
          <w:b/>
          <w:position w:val="-1"/>
          <w:szCs w:val="20"/>
          <w:u w:val="single"/>
        </w:rPr>
        <w:t>f</w:t>
      </w:r>
      <w:r w:rsidRPr="007568D4">
        <w:rPr>
          <w:rFonts w:eastAsia="Times New Roman"/>
          <w:b/>
          <w:spacing w:val="-3"/>
          <w:position w:val="-1"/>
          <w:szCs w:val="20"/>
          <w:u w:val="single"/>
        </w:rPr>
        <w:t xml:space="preserve"> </w:t>
      </w:r>
      <w:r w:rsidRPr="007568D4">
        <w:rPr>
          <w:rFonts w:eastAsia="Times New Roman"/>
          <w:b/>
          <w:position w:val="-1"/>
          <w:szCs w:val="20"/>
          <w:u w:val="single"/>
        </w:rPr>
        <w:t>li</w:t>
      </w:r>
      <w:r w:rsidRPr="007568D4">
        <w:rPr>
          <w:rFonts w:eastAsia="Times New Roman"/>
          <w:b/>
          <w:spacing w:val="1"/>
          <w:position w:val="-1"/>
          <w:szCs w:val="20"/>
          <w:u w:val="single"/>
        </w:rPr>
        <w:t>q</w:t>
      </w:r>
      <w:r w:rsidRPr="007568D4">
        <w:rPr>
          <w:rFonts w:eastAsia="Times New Roman"/>
          <w:b/>
          <w:spacing w:val="-1"/>
          <w:position w:val="-1"/>
          <w:szCs w:val="20"/>
          <w:u w:val="single"/>
        </w:rPr>
        <w:t>u</w:t>
      </w:r>
      <w:r w:rsidRPr="007568D4">
        <w:rPr>
          <w:rFonts w:eastAsia="Times New Roman"/>
          <w:b/>
          <w:spacing w:val="3"/>
          <w:position w:val="-1"/>
          <w:szCs w:val="20"/>
          <w:u w:val="single"/>
        </w:rPr>
        <w:t>e</w:t>
      </w:r>
      <w:r w:rsidRPr="007568D4">
        <w:rPr>
          <w:rFonts w:eastAsia="Times New Roman"/>
          <w:b/>
          <w:spacing w:val="-2"/>
          <w:position w:val="-1"/>
          <w:szCs w:val="20"/>
          <w:u w:val="single"/>
        </w:rPr>
        <w:t>f</w:t>
      </w:r>
      <w:r w:rsidRPr="007568D4">
        <w:rPr>
          <w:rFonts w:eastAsia="Times New Roman"/>
          <w:b/>
          <w:position w:val="-1"/>
          <w:szCs w:val="20"/>
          <w:u w:val="single"/>
        </w:rPr>
        <w:t>ied</w:t>
      </w:r>
      <w:r w:rsidRPr="007568D4">
        <w:rPr>
          <w:rFonts w:eastAsia="Times New Roman"/>
          <w:b/>
          <w:spacing w:val="-6"/>
          <w:position w:val="-1"/>
          <w:szCs w:val="20"/>
          <w:u w:val="single"/>
        </w:rPr>
        <w:t xml:space="preserve"> </w:t>
      </w:r>
      <w:r w:rsidRPr="007568D4">
        <w:rPr>
          <w:rFonts w:eastAsia="Times New Roman"/>
          <w:b/>
          <w:spacing w:val="-1"/>
          <w:position w:val="-1"/>
          <w:szCs w:val="20"/>
          <w:u w:val="single"/>
        </w:rPr>
        <w:t>n</w:t>
      </w:r>
      <w:r w:rsidRPr="007568D4">
        <w:rPr>
          <w:rFonts w:eastAsia="Times New Roman"/>
          <w:b/>
          <w:position w:val="-1"/>
          <w:szCs w:val="20"/>
          <w:u w:val="single"/>
        </w:rPr>
        <w:t>a</w:t>
      </w:r>
      <w:r w:rsidRPr="007568D4">
        <w:rPr>
          <w:rFonts w:eastAsia="Times New Roman"/>
          <w:b/>
          <w:spacing w:val="2"/>
          <w:position w:val="-1"/>
          <w:szCs w:val="20"/>
          <w:u w:val="single"/>
        </w:rPr>
        <w:t>t</w:t>
      </w:r>
      <w:r w:rsidRPr="007568D4">
        <w:rPr>
          <w:rFonts w:eastAsia="Times New Roman"/>
          <w:b/>
          <w:spacing w:val="-1"/>
          <w:position w:val="-1"/>
          <w:szCs w:val="20"/>
          <w:u w:val="single"/>
        </w:rPr>
        <w:t>u</w:t>
      </w:r>
      <w:r w:rsidRPr="007568D4">
        <w:rPr>
          <w:rFonts w:eastAsia="Times New Roman"/>
          <w:b/>
          <w:spacing w:val="1"/>
          <w:position w:val="-1"/>
          <w:szCs w:val="20"/>
          <w:u w:val="single"/>
        </w:rPr>
        <w:t>r</w:t>
      </w:r>
      <w:r w:rsidRPr="007568D4">
        <w:rPr>
          <w:rFonts w:eastAsia="Times New Roman"/>
          <w:b/>
          <w:position w:val="-1"/>
          <w:szCs w:val="20"/>
          <w:u w:val="single"/>
        </w:rPr>
        <w:t>al</w:t>
      </w:r>
      <w:r w:rsidRPr="007568D4">
        <w:rPr>
          <w:rFonts w:eastAsia="Times New Roman"/>
          <w:b/>
          <w:spacing w:val="-5"/>
          <w:position w:val="-1"/>
          <w:szCs w:val="20"/>
          <w:u w:val="single"/>
        </w:rPr>
        <w:t xml:space="preserve"> </w:t>
      </w:r>
      <w:r w:rsidRPr="007568D4">
        <w:rPr>
          <w:rFonts w:eastAsia="Times New Roman"/>
          <w:b/>
          <w:spacing w:val="-1"/>
          <w:position w:val="-1"/>
          <w:szCs w:val="20"/>
          <w:u w:val="single"/>
        </w:rPr>
        <w:t>g</w:t>
      </w:r>
      <w:r w:rsidRPr="007568D4">
        <w:rPr>
          <w:rFonts w:eastAsia="Times New Roman"/>
          <w:b/>
          <w:spacing w:val="3"/>
          <w:position w:val="-1"/>
          <w:szCs w:val="20"/>
          <w:u w:val="single"/>
        </w:rPr>
        <w:t>a</w:t>
      </w:r>
      <w:r w:rsidRPr="007568D4">
        <w:rPr>
          <w:rFonts w:eastAsia="Times New Roman"/>
          <w:b/>
          <w:spacing w:val="2"/>
          <w:position w:val="-1"/>
          <w:szCs w:val="20"/>
          <w:u w:val="single"/>
        </w:rPr>
        <w:t>s</w:t>
      </w:r>
      <w:r w:rsidRPr="0083242E">
        <w:rPr>
          <w:rFonts w:ascii="Times New Roman Bold" w:eastAsia="Times New Roman" w:hAnsi="Times New Roman Bold"/>
          <w:b/>
          <w:position w:val="-1"/>
          <w:szCs w:val="20"/>
          <w:u w:val="single"/>
        </w:rPr>
        <w:t>.</w:t>
      </w:r>
    </w:p>
    <w:p w14:paraId="023B1628" w14:textId="3ED1275F" w:rsidR="00DE68D8" w:rsidRPr="007568D4" w:rsidRDefault="00DE68D8" w:rsidP="00AD275D">
      <w:pPr>
        <w:tabs>
          <w:tab w:val="left" w:pos="1080"/>
        </w:tabs>
        <w:ind w:left="360" w:right="360"/>
        <w:rPr>
          <w:rFonts w:eastAsia="Times New Roman"/>
          <w:szCs w:val="20"/>
        </w:rPr>
      </w:pPr>
      <w:r w:rsidRPr="007568D4">
        <w:rPr>
          <w:rFonts w:eastAsia="Times New Roman"/>
          <w:b/>
          <w:bCs/>
          <w:spacing w:val="1"/>
          <w:position w:val="-1"/>
          <w:szCs w:val="20"/>
        </w:rPr>
        <w:t>1</w:t>
      </w:r>
      <w:r w:rsidRPr="007568D4">
        <w:rPr>
          <w:rFonts w:eastAsia="Times New Roman"/>
          <w:b/>
          <w:bCs/>
          <w:position w:val="-1"/>
          <w:szCs w:val="20"/>
        </w:rPr>
        <w:t>.</w:t>
      </w:r>
      <w:r w:rsidRPr="007568D4">
        <w:rPr>
          <w:rFonts w:eastAsia="Times New Roman"/>
          <w:b/>
          <w:bCs/>
          <w:spacing w:val="2"/>
          <w:position w:val="-1"/>
          <w:szCs w:val="20"/>
        </w:rPr>
        <w:t>2</w:t>
      </w:r>
      <w:r>
        <w:rPr>
          <w:rFonts w:eastAsia="Times New Roman"/>
          <w:b/>
          <w:bCs/>
          <w:spacing w:val="1"/>
          <w:position w:val="-1"/>
          <w:szCs w:val="20"/>
        </w:rPr>
        <w:t>6</w:t>
      </w:r>
      <w:r w:rsidRPr="007568D4">
        <w:rPr>
          <w:rFonts w:eastAsia="Times New Roman"/>
          <w:b/>
          <w:bCs/>
          <w:position w:val="-1"/>
          <w:szCs w:val="20"/>
        </w:rPr>
        <w:t>.</w:t>
      </w:r>
      <w:r w:rsidR="0064143B">
        <w:rPr>
          <w:rFonts w:eastAsia="Times New Roman"/>
          <w:b/>
          <w:bCs/>
          <w:position w:val="-1"/>
          <w:szCs w:val="20"/>
        </w:rPr>
        <w:tab/>
      </w:r>
      <w:r w:rsidRPr="007568D4">
        <w:rPr>
          <w:rFonts w:eastAsia="Times New Roman"/>
          <w:b/>
          <w:bCs/>
          <w:spacing w:val="-1"/>
          <w:position w:val="-1"/>
          <w:szCs w:val="20"/>
        </w:rPr>
        <w:t>G</w:t>
      </w:r>
      <w:r w:rsidRPr="007568D4">
        <w:rPr>
          <w:rFonts w:eastAsia="Times New Roman"/>
          <w:b/>
          <w:bCs/>
          <w:spacing w:val="1"/>
          <w:position w:val="-1"/>
          <w:szCs w:val="20"/>
        </w:rPr>
        <w:t>a</w:t>
      </w:r>
      <w:r w:rsidRPr="007568D4">
        <w:rPr>
          <w:rFonts w:eastAsia="Times New Roman"/>
          <w:b/>
          <w:bCs/>
          <w:spacing w:val="-1"/>
          <w:position w:val="-1"/>
          <w:szCs w:val="20"/>
        </w:rPr>
        <w:t>s</w:t>
      </w:r>
      <w:r w:rsidRPr="007568D4">
        <w:rPr>
          <w:rFonts w:eastAsia="Times New Roman"/>
          <w:b/>
          <w:bCs/>
          <w:spacing w:val="1"/>
          <w:position w:val="-1"/>
          <w:szCs w:val="20"/>
        </w:rPr>
        <w:t>o</w:t>
      </w:r>
      <w:r w:rsidRPr="007568D4">
        <w:rPr>
          <w:rFonts w:eastAsia="Times New Roman"/>
          <w:b/>
          <w:bCs/>
          <w:position w:val="-1"/>
          <w:szCs w:val="20"/>
        </w:rPr>
        <w:t>li</w:t>
      </w:r>
      <w:r w:rsidRPr="007568D4">
        <w:rPr>
          <w:rFonts w:eastAsia="Times New Roman"/>
          <w:b/>
          <w:bCs/>
          <w:spacing w:val="-1"/>
          <w:position w:val="-1"/>
          <w:szCs w:val="20"/>
        </w:rPr>
        <w:t>n</w:t>
      </w:r>
      <w:r w:rsidRPr="007568D4">
        <w:rPr>
          <w:rFonts w:eastAsia="Times New Roman"/>
          <w:b/>
          <w:bCs/>
          <w:position w:val="-1"/>
          <w:szCs w:val="20"/>
        </w:rPr>
        <w:t>e</w:t>
      </w:r>
      <w:r w:rsidRPr="007568D4">
        <w:rPr>
          <w:rFonts w:eastAsia="Times New Roman"/>
          <w:b/>
          <w:bCs/>
          <w:spacing w:val="-4"/>
          <w:position w:val="-1"/>
          <w:szCs w:val="20"/>
        </w:rPr>
        <w:t xml:space="preserve"> </w:t>
      </w:r>
      <w:r w:rsidRPr="007568D4">
        <w:rPr>
          <w:rFonts w:eastAsia="Times New Roman"/>
          <w:b/>
          <w:bCs/>
          <w:spacing w:val="-1"/>
          <w:position w:val="-1"/>
          <w:szCs w:val="20"/>
        </w:rPr>
        <w:t>G</w:t>
      </w:r>
      <w:r w:rsidRPr="007568D4">
        <w:rPr>
          <w:rFonts w:eastAsia="Times New Roman"/>
          <w:b/>
          <w:bCs/>
          <w:spacing w:val="1"/>
          <w:position w:val="-1"/>
          <w:szCs w:val="20"/>
        </w:rPr>
        <w:t>a</w:t>
      </w:r>
      <w:r w:rsidRPr="007568D4">
        <w:rPr>
          <w:rFonts w:eastAsia="Times New Roman"/>
          <w:b/>
          <w:bCs/>
          <w:position w:val="-1"/>
          <w:szCs w:val="20"/>
        </w:rPr>
        <w:t>ll</w:t>
      </w:r>
      <w:r w:rsidRPr="007568D4">
        <w:rPr>
          <w:rFonts w:eastAsia="Times New Roman"/>
          <w:b/>
          <w:bCs/>
          <w:spacing w:val="1"/>
          <w:position w:val="-1"/>
          <w:szCs w:val="20"/>
        </w:rPr>
        <w:t>o</w:t>
      </w:r>
      <w:r w:rsidRPr="007568D4">
        <w:rPr>
          <w:rFonts w:eastAsia="Times New Roman"/>
          <w:b/>
          <w:bCs/>
          <w:position w:val="-1"/>
          <w:szCs w:val="20"/>
        </w:rPr>
        <w:t>n</w:t>
      </w:r>
      <w:r w:rsidRPr="007568D4">
        <w:rPr>
          <w:rFonts w:eastAsia="Times New Roman"/>
          <w:b/>
          <w:bCs/>
          <w:spacing w:val="-6"/>
          <w:position w:val="-1"/>
          <w:szCs w:val="20"/>
        </w:rPr>
        <w:t xml:space="preserve"> </w:t>
      </w:r>
      <w:r w:rsidRPr="007568D4">
        <w:rPr>
          <w:rFonts w:eastAsia="Times New Roman"/>
          <w:b/>
          <w:bCs/>
          <w:spacing w:val="2"/>
          <w:position w:val="-1"/>
          <w:szCs w:val="20"/>
        </w:rPr>
        <w:t>E</w:t>
      </w:r>
      <w:r w:rsidRPr="007568D4">
        <w:rPr>
          <w:rFonts w:eastAsia="Times New Roman"/>
          <w:b/>
          <w:bCs/>
          <w:position w:val="-1"/>
          <w:szCs w:val="20"/>
        </w:rPr>
        <w:t>q</w:t>
      </w:r>
      <w:r w:rsidRPr="007568D4">
        <w:rPr>
          <w:rFonts w:eastAsia="Times New Roman"/>
          <w:b/>
          <w:bCs/>
          <w:spacing w:val="-1"/>
          <w:position w:val="-1"/>
          <w:szCs w:val="20"/>
        </w:rPr>
        <w:t>u</w:t>
      </w:r>
      <w:r w:rsidRPr="007568D4">
        <w:rPr>
          <w:rFonts w:eastAsia="Times New Roman"/>
          <w:b/>
          <w:bCs/>
          <w:position w:val="-1"/>
          <w:szCs w:val="20"/>
        </w:rPr>
        <w:t>i</w:t>
      </w:r>
      <w:r w:rsidRPr="007568D4">
        <w:rPr>
          <w:rFonts w:eastAsia="Times New Roman"/>
          <w:b/>
          <w:bCs/>
          <w:spacing w:val="1"/>
          <w:position w:val="-1"/>
          <w:szCs w:val="20"/>
        </w:rPr>
        <w:t>va</w:t>
      </w:r>
      <w:r w:rsidRPr="007568D4">
        <w:rPr>
          <w:rFonts w:eastAsia="Times New Roman"/>
          <w:b/>
          <w:bCs/>
          <w:position w:val="-1"/>
          <w:szCs w:val="20"/>
        </w:rPr>
        <w:t>lent</w:t>
      </w:r>
      <w:r w:rsidRPr="007568D4">
        <w:rPr>
          <w:rFonts w:eastAsia="Times New Roman"/>
          <w:b/>
          <w:bCs/>
          <w:spacing w:val="-6"/>
          <w:position w:val="-1"/>
          <w:szCs w:val="20"/>
        </w:rPr>
        <w:t xml:space="preserve"> </w:t>
      </w:r>
      <w:r w:rsidRPr="007568D4">
        <w:rPr>
          <w:rFonts w:eastAsia="Times New Roman"/>
          <w:b/>
          <w:bCs/>
          <w:spacing w:val="1"/>
          <w:position w:val="-1"/>
          <w:szCs w:val="20"/>
        </w:rPr>
        <w:t>(</w:t>
      </w:r>
      <w:r w:rsidRPr="007568D4">
        <w:rPr>
          <w:rFonts w:eastAsia="Times New Roman"/>
          <w:b/>
          <w:bCs/>
          <w:spacing w:val="-1"/>
          <w:position w:val="-1"/>
          <w:szCs w:val="20"/>
        </w:rPr>
        <w:t>G</w:t>
      </w:r>
      <w:r w:rsidRPr="007568D4">
        <w:rPr>
          <w:rFonts w:eastAsia="Times New Roman"/>
          <w:b/>
          <w:bCs/>
          <w:spacing w:val="1"/>
          <w:position w:val="-1"/>
          <w:szCs w:val="20"/>
        </w:rPr>
        <w:t>G</w:t>
      </w:r>
      <w:r w:rsidRPr="007568D4">
        <w:rPr>
          <w:rFonts w:eastAsia="Times New Roman"/>
          <w:b/>
          <w:bCs/>
          <w:spacing w:val="-1"/>
          <w:position w:val="-1"/>
          <w:szCs w:val="20"/>
        </w:rPr>
        <w:t>E</w:t>
      </w:r>
      <w:r w:rsidRPr="007568D4">
        <w:rPr>
          <w:rFonts w:eastAsia="Times New Roman"/>
          <w:b/>
          <w:bCs/>
          <w:spacing w:val="1"/>
          <w:position w:val="-1"/>
          <w:szCs w:val="20"/>
        </w:rPr>
        <w:t>)</w:t>
      </w:r>
      <w:r w:rsidRPr="007568D4">
        <w:rPr>
          <w:rFonts w:eastAsia="Times New Roman"/>
          <w:b/>
          <w:bCs/>
          <w:position w:val="-1"/>
          <w:szCs w:val="20"/>
        </w:rPr>
        <w:t>.</w:t>
      </w:r>
      <w:r w:rsidRPr="007568D4">
        <w:rPr>
          <w:rFonts w:eastAsia="Times New Roman"/>
          <w:b/>
          <w:bCs/>
          <w:spacing w:val="-2"/>
          <w:position w:val="-1"/>
          <w:szCs w:val="20"/>
        </w:rPr>
        <w:t xml:space="preserve"> </w:t>
      </w:r>
      <w:r w:rsidRPr="007568D4">
        <w:rPr>
          <w:rFonts w:eastAsia="Times New Roman"/>
          <w:position w:val="-1"/>
          <w:szCs w:val="20"/>
        </w:rPr>
        <w:t>–</w:t>
      </w:r>
      <w:r w:rsidRPr="007568D4">
        <w:rPr>
          <w:rFonts w:eastAsia="Times New Roman"/>
          <w:spacing w:val="-1"/>
          <w:position w:val="-1"/>
          <w:szCs w:val="20"/>
        </w:rPr>
        <w:t xml:space="preserve"> </w:t>
      </w:r>
      <w:r w:rsidRPr="007568D4">
        <w:rPr>
          <w:rFonts w:eastAsia="Times New Roman"/>
          <w:color w:val="FF0000"/>
          <w:spacing w:val="-46"/>
          <w:position w:val="-1"/>
          <w:szCs w:val="20"/>
        </w:rPr>
        <w:t xml:space="preserve"> </w:t>
      </w:r>
      <w:r w:rsidRPr="007568D4">
        <w:rPr>
          <w:rFonts w:eastAsia="Times New Roman"/>
          <w:b/>
          <w:spacing w:val="-4"/>
          <w:position w:val="-1"/>
          <w:szCs w:val="20"/>
          <w:u w:val="single"/>
        </w:rPr>
        <w:t>m</w:t>
      </w:r>
      <w:r w:rsidRPr="007568D4">
        <w:rPr>
          <w:rFonts w:eastAsia="Times New Roman"/>
          <w:b/>
          <w:position w:val="-1"/>
          <w:szCs w:val="20"/>
          <w:u w:val="single"/>
        </w:rPr>
        <w:t>e</w:t>
      </w:r>
      <w:r w:rsidRPr="007568D4">
        <w:rPr>
          <w:rFonts w:eastAsia="Times New Roman"/>
          <w:b/>
          <w:spacing w:val="1"/>
          <w:position w:val="-1"/>
          <w:szCs w:val="20"/>
          <w:u w:val="single"/>
        </w:rPr>
        <w:t>an</w:t>
      </w:r>
      <w:r w:rsidRPr="007568D4">
        <w:rPr>
          <w:rFonts w:eastAsia="Times New Roman"/>
          <w:b/>
          <w:position w:val="-1"/>
          <w:szCs w:val="20"/>
          <w:u w:val="single"/>
        </w:rPr>
        <w:t>s</w:t>
      </w:r>
      <w:r w:rsidRPr="007568D4">
        <w:rPr>
          <w:rFonts w:eastAsia="Times New Roman"/>
          <w:color w:val="FF0000"/>
          <w:spacing w:val="-5"/>
          <w:position w:val="-1"/>
          <w:szCs w:val="20"/>
        </w:rPr>
        <w:t xml:space="preserve"> </w:t>
      </w:r>
      <w:r w:rsidRPr="007568D4">
        <w:rPr>
          <w:rFonts w:eastAsia="Times New Roman"/>
          <w:color w:val="000000"/>
          <w:spacing w:val="1"/>
          <w:position w:val="-1"/>
          <w:szCs w:val="20"/>
        </w:rPr>
        <w:t>2</w:t>
      </w:r>
      <w:r w:rsidRPr="007568D4">
        <w:rPr>
          <w:rFonts w:eastAsia="Times New Roman"/>
          <w:color w:val="000000"/>
          <w:position w:val="-1"/>
          <w:szCs w:val="20"/>
        </w:rPr>
        <w:t>.</w:t>
      </w:r>
      <w:r w:rsidRPr="007568D4">
        <w:rPr>
          <w:rFonts w:eastAsia="Times New Roman"/>
          <w:color w:val="000000"/>
          <w:spacing w:val="1"/>
          <w:position w:val="-1"/>
          <w:szCs w:val="20"/>
        </w:rPr>
        <w:t>56</w:t>
      </w:r>
      <w:r w:rsidRPr="007568D4">
        <w:rPr>
          <w:rFonts w:eastAsia="Times New Roman"/>
          <w:color w:val="000000"/>
          <w:position w:val="-1"/>
          <w:szCs w:val="20"/>
        </w:rPr>
        <w:t>7</w:t>
      </w:r>
      <w:r w:rsidRPr="007568D4">
        <w:rPr>
          <w:rFonts w:eastAsia="Times New Roman"/>
          <w:color w:val="000000"/>
          <w:spacing w:val="-3"/>
          <w:position w:val="-1"/>
          <w:szCs w:val="20"/>
        </w:rPr>
        <w:t xml:space="preserve"> </w:t>
      </w:r>
      <w:r w:rsidRPr="007568D4">
        <w:rPr>
          <w:rFonts w:eastAsia="Times New Roman"/>
          <w:color w:val="000000"/>
          <w:spacing w:val="-1"/>
          <w:position w:val="-1"/>
          <w:szCs w:val="20"/>
        </w:rPr>
        <w:t>k</w:t>
      </w:r>
      <w:r w:rsidRPr="007568D4">
        <w:rPr>
          <w:rFonts w:eastAsia="Times New Roman"/>
          <w:color w:val="000000"/>
          <w:position w:val="-1"/>
          <w:szCs w:val="20"/>
        </w:rPr>
        <w:t>g</w:t>
      </w:r>
      <w:r w:rsidRPr="007568D4">
        <w:rPr>
          <w:rFonts w:eastAsia="Times New Roman"/>
          <w:color w:val="000000"/>
          <w:spacing w:val="-3"/>
          <w:position w:val="-1"/>
          <w:szCs w:val="20"/>
        </w:rPr>
        <w:t xml:space="preserve"> </w:t>
      </w:r>
      <w:r w:rsidRPr="007568D4">
        <w:rPr>
          <w:rFonts w:eastAsia="Times New Roman"/>
          <w:color w:val="000000"/>
          <w:spacing w:val="1"/>
          <w:position w:val="-1"/>
          <w:szCs w:val="20"/>
        </w:rPr>
        <w:t>(5</w:t>
      </w:r>
      <w:r w:rsidRPr="007568D4">
        <w:rPr>
          <w:rFonts w:eastAsia="Times New Roman"/>
          <w:color w:val="000000"/>
          <w:position w:val="-1"/>
          <w:szCs w:val="20"/>
        </w:rPr>
        <w:t>.</w:t>
      </w:r>
      <w:r w:rsidRPr="007568D4">
        <w:rPr>
          <w:rFonts w:eastAsia="Times New Roman"/>
          <w:color w:val="000000"/>
          <w:spacing w:val="-1"/>
          <w:position w:val="-1"/>
          <w:szCs w:val="20"/>
        </w:rPr>
        <w:t>6</w:t>
      </w:r>
      <w:r w:rsidRPr="007568D4">
        <w:rPr>
          <w:rFonts w:eastAsia="Times New Roman"/>
          <w:color w:val="000000"/>
          <w:spacing w:val="1"/>
          <w:position w:val="-1"/>
          <w:szCs w:val="20"/>
        </w:rPr>
        <w:t>6</w:t>
      </w:r>
      <w:r w:rsidRPr="007568D4">
        <w:rPr>
          <w:rFonts w:eastAsia="Times New Roman"/>
          <w:color w:val="000000"/>
          <w:position w:val="-1"/>
          <w:szCs w:val="20"/>
        </w:rPr>
        <w:t>0</w:t>
      </w:r>
      <w:r w:rsidRPr="007568D4">
        <w:rPr>
          <w:rFonts w:eastAsia="Times New Roman"/>
          <w:color w:val="000000"/>
          <w:spacing w:val="-2"/>
          <w:position w:val="-1"/>
          <w:szCs w:val="20"/>
        </w:rPr>
        <w:t xml:space="preserve"> </w:t>
      </w:r>
      <w:r w:rsidRPr="007568D4">
        <w:rPr>
          <w:rFonts w:eastAsia="Times New Roman"/>
          <w:color w:val="000000"/>
          <w:position w:val="-1"/>
          <w:szCs w:val="20"/>
        </w:rPr>
        <w:t>l</w:t>
      </w:r>
      <w:r w:rsidRPr="007568D4">
        <w:rPr>
          <w:rFonts w:eastAsia="Times New Roman"/>
          <w:color w:val="000000"/>
          <w:spacing w:val="1"/>
          <w:position w:val="-1"/>
          <w:szCs w:val="20"/>
        </w:rPr>
        <w:t>b</w:t>
      </w:r>
      <w:r w:rsidRPr="007568D4">
        <w:rPr>
          <w:rFonts w:eastAsia="Times New Roman"/>
          <w:color w:val="000000"/>
          <w:position w:val="-1"/>
          <w:szCs w:val="20"/>
        </w:rPr>
        <w:t>)</w:t>
      </w:r>
      <w:r w:rsidRPr="007568D4">
        <w:rPr>
          <w:rFonts w:eastAsia="Times New Roman"/>
          <w:color w:val="000000"/>
          <w:spacing w:val="-3"/>
          <w:position w:val="-1"/>
          <w:szCs w:val="20"/>
        </w:rPr>
        <w:t xml:space="preserve"> </w:t>
      </w:r>
      <w:r w:rsidRPr="007568D4">
        <w:rPr>
          <w:rFonts w:eastAsia="Times New Roman"/>
          <w:color w:val="000000"/>
          <w:spacing w:val="1"/>
          <w:position w:val="-1"/>
          <w:szCs w:val="20"/>
        </w:rPr>
        <w:t>o</w:t>
      </w:r>
      <w:r w:rsidRPr="007568D4">
        <w:rPr>
          <w:rFonts w:eastAsia="Times New Roman"/>
          <w:color w:val="000000"/>
          <w:position w:val="-1"/>
          <w:szCs w:val="20"/>
        </w:rPr>
        <w:t>f</w:t>
      </w:r>
      <w:r w:rsidRPr="007568D4">
        <w:rPr>
          <w:rFonts w:eastAsia="Times New Roman"/>
          <w:color w:val="000000"/>
          <w:spacing w:val="-2"/>
          <w:position w:val="-1"/>
          <w:szCs w:val="20"/>
        </w:rPr>
        <w:t xml:space="preserve"> </w:t>
      </w:r>
      <w:r w:rsidRPr="007568D4">
        <w:rPr>
          <w:rFonts w:eastAsia="Times New Roman"/>
          <w:b/>
          <w:position w:val="-1"/>
          <w:szCs w:val="20"/>
          <w:u w:val="single"/>
        </w:rPr>
        <w:t>c</w:t>
      </w:r>
      <w:r w:rsidRPr="007568D4">
        <w:rPr>
          <w:rFonts w:eastAsia="Times New Roman"/>
          <w:b/>
          <w:spacing w:val="1"/>
          <w:position w:val="-1"/>
          <w:szCs w:val="20"/>
          <w:u w:val="single"/>
        </w:rPr>
        <w:t>o</w:t>
      </w:r>
      <w:r w:rsidRPr="007568D4">
        <w:rPr>
          <w:rFonts w:eastAsia="Times New Roman"/>
          <w:b/>
          <w:spacing w:val="-4"/>
          <w:position w:val="-1"/>
          <w:szCs w:val="20"/>
          <w:u w:val="single"/>
        </w:rPr>
        <w:t>m</w:t>
      </w:r>
      <w:r w:rsidRPr="007568D4">
        <w:rPr>
          <w:rFonts w:eastAsia="Times New Roman"/>
          <w:b/>
          <w:spacing w:val="1"/>
          <w:position w:val="-1"/>
          <w:szCs w:val="20"/>
          <w:u w:val="single"/>
        </w:rPr>
        <w:t>pr</w:t>
      </w:r>
      <w:r w:rsidRPr="007568D4">
        <w:rPr>
          <w:rFonts w:eastAsia="Times New Roman"/>
          <w:b/>
          <w:position w:val="-1"/>
          <w:szCs w:val="20"/>
          <w:u w:val="single"/>
        </w:rPr>
        <w:t>e</w:t>
      </w:r>
      <w:r w:rsidRPr="007568D4">
        <w:rPr>
          <w:rFonts w:eastAsia="Times New Roman"/>
          <w:b/>
          <w:spacing w:val="2"/>
          <w:position w:val="-1"/>
          <w:szCs w:val="20"/>
          <w:u w:val="single"/>
        </w:rPr>
        <w:t>s</w:t>
      </w:r>
      <w:r w:rsidRPr="007568D4">
        <w:rPr>
          <w:rFonts w:eastAsia="Times New Roman"/>
          <w:b/>
          <w:spacing w:val="-1"/>
          <w:position w:val="-1"/>
          <w:szCs w:val="20"/>
          <w:u w:val="single"/>
        </w:rPr>
        <w:t>s</w:t>
      </w:r>
      <w:r w:rsidRPr="007568D4">
        <w:rPr>
          <w:rFonts w:eastAsia="Times New Roman"/>
          <w:b/>
          <w:position w:val="-1"/>
          <w:szCs w:val="20"/>
          <w:u w:val="single"/>
        </w:rPr>
        <w:t>ed</w:t>
      </w:r>
      <w:r w:rsidRPr="007568D4">
        <w:rPr>
          <w:rFonts w:eastAsia="Times New Roman"/>
          <w:b/>
          <w:spacing w:val="-9"/>
          <w:position w:val="-1"/>
          <w:szCs w:val="20"/>
          <w:u w:val="single" w:color="FF0000"/>
        </w:rPr>
        <w:t xml:space="preserve"> </w:t>
      </w:r>
      <w:r w:rsidRPr="007568D4">
        <w:rPr>
          <w:rFonts w:eastAsia="Times New Roman"/>
          <w:b/>
          <w:spacing w:val="-48"/>
          <w:position w:val="-1"/>
          <w:szCs w:val="20"/>
        </w:rPr>
        <w:t xml:space="preserve"> </w:t>
      </w:r>
      <w:r w:rsidRPr="007568D4">
        <w:rPr>
          <w:rFonts w:eastAsia="Times New Roman"/>
          <w:color w:val="000000"/>
          <w:spacing w:val="-1"/>
          <w:position w:val="-1"/>
          <w:szCs w:val="20"/>
        </w:rPr>
        <w:t>n</w:t>
      </w:r>
      <w:r w:rsidRPr="007568D4">
        <w:rPr>
          <w:rFonts w:eastAsia="Times New Roman"/>
          <w:color w:val="000000"/>
          <w:position w:val="-1"/>
          <w:szCs w:val="20"/>
        </w:rPr>
        <w:t>a</w:t>
      </w:r>
      <w:r w:rsidRPr="007568D4">
        <w:rPr>
          <w:rFonts w:eastAsia="Times New Roman"/>
          <w:color w:val="000000"/>
          <w:spacing w:val="2"/>
          <w:position w:val="-1"/>
          <w:szCs w:val="20"/>
        </w:rPr>
        <w:t>t</w:t>
      </w:r>
      <w:r w:rsidRPr="007568D4">
        <w:rPr>
          <w:rFonts w:eastAsia="Times New Roman"/>
          <w:color w:val="000000"/>
          <w:spacing w:val="-1"/>
          <w:position w:val="-1"/>
          <w:szCs w:val="20"/>
        </w:rPr>
        <w:t>u</w:t>
      </w:r>
      <w:r w:rsidRPr="007568D4">
        <w:rPr>
          <w:rFonts w:eastAsia="Times New Roman"/>
          <w:color w:val="000000"/>
          <w:spacing w:val="1"/>
          <w:position w:val="-1"/>
          <w:szCs w:val="20"/>
        </w:rPr>
        <w:t>r</w:t>
      </w:r>
      <w:r w:rsidRPr="007568D4">
        <w:rPr>
          <w:rFonts w:eastAsia="Times New Roman"/>
          <w:color w:val="000000"/>
          <w:position w:val="-1"/>
          <w:szCs w:val="20"/>
        </w:rPr>
        <w:t>al</w:t>
      </w:r>
      <w:r w:rsidRPr="007568D4">
        <w:rPr>
          <w:rFonts w:eastAsia="Times New Roman"/>
          <w:color w:val="000000"/>
          <w:spacing w:val="-6"/>
          <w:position w:val="-1"/>
          <w:szCs w:val="20"/>
        </w:rPr>
        <w:t xml:space="preserve"> </w:t>
      </w:r>
      <w:r w:rsidRPr="007568D4">
        <w:rPr>
          <w:rFonts w:eastAsia="Times New Roman"/>
          <w:color w:val="000000"/>
          <w:spacing w:val="1"/>
          <w:position w:val="-1"/>
          <w:szCs w:val="20"/>
        </w:rPr>
        <w:t>g</w:t>
      </w:r>
      <w:r w:rsidRPr="007568D4">
        <w:rPr>
          <w:rFonts w:eastAsia="Times New Roman"/>
          <w:color w:val="000000"/>
          <w:position w:val="-1"/>
          <w:szCs w:val="20"/>
        </w:rPr>
        <w:t>as.</w:t>
      </w:r>
    </w:p>
    <w:p w14:paraId="2FCDA66B" w14:textId="1C83E3E0" w:rsidR="00DE68D8" w:rsidRPr="007568D4" w:rsidRDefault="00DE68D8" w:rsidP="00AD275D">
      <w:pPr>
        <w:tabs>
          <w:tab w:val="left" w:pos="1080"/>
        </w:tabs>
        <w:ind w:left="360" w:right="-14"/>
        <w:rPr>
          <w:rFonts w:eastAsia="Times New Roman"/>
          <w:szCs w:val="20"/>
        </w:rPr>
      </w:pPr>
      <w:r w:rsidRPr="007568D4">
        <w:rPr>
          <w:rFonts w:eastAsia="Times New Roman"/>
          <w:b/>
          <w:bCs/>
          <w:position w:val="-1"/>
          <w:szCs w:val="20"/>
        </w:rPr>
        <w:t>1.</w:t>
      </w:r>
      <w:r w:rsidRPr="007568D4">
        <w:rPr>
          <w:rFonts w:eastAsia="Times New Roman"/>
          <w:b/>
          <w:bCs/>
          <w:spacing w:val="2"/>
          <w:position w:val="-1"/>
          <w:szCs w:val="20"/>
        </w:rPr>
        <w:t>2</w:t>
      </w:r>
      <w:r>
        <w:rPr>
          <w:rFonts w:eastAsia="Times New Roman"/>
          <w:b/>
          <w:bCs/>
          <w:spacing w:val="1"/>
          <w:position w:val="-1"/>
          <w:szCs w:val="20"/>
        </w:rPr>
        <w:t>7</w:t>
      </w:r>
      <w:r w:rsidR="005A3083">
        <w:rPr>
          <w:rFonts w:eastAsia="Times New Roman"/>
          <w:b/>
          <w:bCs/>
          <w:position w:val="-1"/>
          <w:szCs w:val="20"/>
        </w:rPr>
        <w:t>.</w:t>
      </w:r>
      <w:r w:rsidR="0064143B">
        <w:rPr>
          <w:rFonts w:eastAsia="Times New Roman"/>
          <w:b/>
          <w:bCs/>
          <w:spacing w:val="33"/>
          <w:position w:val="-1"/>
          <w:szCs w:val="20"/>
        </w:rPr>
        <w:tab/>
      </w:r>
      <w:r w:rsidRPr="007568D4">
        <w:rPr>
          <w:rFonts w:eastAsia="Times New Roman"/>
          <w:b/>
          <w:bCs/>
          <w:spacing w:val="-1"/>
          <w:position w:val="-1"/>
          <w:szCs w:val="20"/>
        </w:rPr>
        <w:t>G</w:t>
      </w:r>
      <w:r w:rsidRPr="007568D4">
        <w:rPr>
          <w:rFonts w:eastAsia="Times New Roman"/>
          <w:b/>
          <w:bCs/>
          <w:spacing w:val="1"/>
          <w:position w:val="-1"/>
          <w:szCs w:val="20"/>
        </w:rPr>
        <w:t>a</w:t>
      </w:r>
      <w:r w:rsidRPr="007568D4">
        <w:rPr>
          <w:rFonts w:eastAsia="Times New Roman"/>
          <w:b/>
          <w:bCs/>
          <w:spacing w:val="-1"/>
          <w:position w:val="-1"/>
          <w:szCs w:val="20"/>
        </w:rPr>
        <w:t>s</w:t>
      </w:r>
      <w:r w:rsidRPr="007568D4">
        <w:rPr>
          <w:rFonts w:eastAsia="Times New Roman"/>
          <w:b/>
          <w:bCs/>
          <w:spacing w:val="1"/>
          <w:position w:val="-1"/>
          <w:szCs w:val="20"/>
        </w:rPr>
        <w:t>o</w:t>
      </w:r>
      <w:r w:rsidRPr="007568D4">
        <w:rPr>
          <w:rFonts w:eastAsia="Times New Roman"/>
          <w:b/>
          <w:bCs/>
          <w:position w:val="-1"/>
          <w:szCs w:val="20"/>
        </w:rPr>
        <w:t>li</w:t>
      </w:r>
      <w:r w:rsidRPr="007568D4">
        <w:rPr>
          <w:rFonts w:eastAsia="Times New Roman"/>
          <w:b/>
          <w:bCs/>
          <w:spacing w:val="-1"/>
          <w:position w:val="-1"/>
          <w:szCs w:val="20"/>
        </w:rPr>
        <w:t>n</w:t>
      </w:r>
      <w:r w:rsidRPr="007568D4">
        <w:rPr>
          <w:rFonts w:eastAsia="Times New Roman"/>
          <w:b/>
          <w:bCs/>
          <w:position w:val="-1"/>
          <w:szCs w:val="20"/>
        </w:rPr>
        <w:t>e</w:t>
      </w:r>
      <w:r w:rsidRPr="007568D4">
        <w:rPr>
          <w:rFonts w:eastAsia="Times New Roman"/>
          <w:b/>
          <w:bCs/>
          <w:spacing w:val="-4"/>
          <w:position w:val="-1"/>
          <w:szCs w:val="20"/>
        </w:rPr>
        <w:t xml:space="preserve"> </w:t>
      </w:r>
      <w:r w:rsidRPr="007568D4">
        <w:rPr>
          <w:rFonts w:eastAsia="Times New Roman"/>
          <w:b/>
          <w:bCs/>
          <w:spacing w:val="-1"/>
          <w:position w:val="-1"/>
          <w:szCs w:val="20"/>
        </w:rPr>
        <w:t>L</w:t>
      </w:r>
      <w:r w:rsidRPr="007568D4">
        <w:rPr>
          <w:rFonts w:eastAsia="Times New Roman"/>
          <w:b/>
          <w:bCs/>
          <w:position w:val="-1"/>
          <w:szCs w:val="20"/>
        </w:rPr>
        <w:t>iter</w:t>
      </w:r>
      <w:r w:rsidRPr="007568D4">
        <w:rPr>
          <w:rFonts w:eastAsia="Times New Roman"/>
          <w:b/>
          <w:bCs/>
          <w:spacing w:val="-3"/>
          <w:position w:val="-1"/>
          <w:szCs w:val="20"/>
        </w:rPr>
        <w:t xml:space="preserve"> </w:t>
      </w:r>
      <w:r w:rsidRPr="007568D4">
        <w:rPr>
          <w:rFonts w:eastAsia="Times New Roman"/>
          <w:b/>
          <w:bCs/>
          <w:spacing w:val="-1"/>
          <w:position w:val="-1"/>
          <w:szCs w:val="20"/>
        </w:rPr>
        <w:t>E</w:t>
      </w:r>
      <w:r w:rsidRPr="007568D4">
        <w:rPr>
          <w:rFonts w:eastAsia="Times New Roman"/>
          <w:b/>
          <w:bCs/>
          <w:spacing w:val="2"/>
          <w:position w:val="-1"/>
          <w:szCs w:val="20"/>
        </w:rPr>
        <w:t>q</w:t>
      </w:r>
      <w:r w:rsidRPr="007568D4">
        <w:rPr>
          <w:rFonts w:eastAsia="Times New Roman"/>
          <w:b/>
          <w:bCs/>
          <w:position w:val="-1"/>
          <w:szCs w:val="20"/>
        </w:rPr>
        <w:t>uiv</w:t>
      </w:r>
      <w:r w:rsidRPr="007568D4">
        <w:rPr>
          <w:rFonts w:eastAsia="Times New Roman"/>
          <w:b/>
          <w:bCs/>
          <w:spacing w:val="1"/>
          <w:position w:val="-1"/>
          <w:szCs w:val="20"/>
        </w:rPr>
        <w:t>a</w:t>
      </w:r>
      <w:r w:rsidRPr="007568D4">
        <w:rPr>
          <w:rFonts w:eastAsia="Times New Roman"/>
          <w:b/>
          <w:bCs/>
          <w:position w:val="-1"/>
          <w:szCs w:val="20"/>
        </w:rPr>
        <w:t>lent</w:t>
      </w:r>
      <w:r w:rsidRPr="007568D4">
        <w:rPr>
          <w:rFonts w:eastAsia="Times New Roman"/>
          <w:b/>
          <w:bCs/>
          <w:spacing w:val="-8"/>
          <w:position w:val="-1"/>
          <w:szCs w:val="20"/>
        </w:rPr>
        <w:t xml:space="preserve"> </w:t>
      </w:r>
      <w:r w:rsidRPr="007568D4">
        <w:rPr>
          <w:rFonts w:eastAsia="Times New Roman"/>
          <w:b/>
          <w:bCs/>
          <w:spacing w:val="1"/>
          <w:position w:val="-1"/>
          <w:szCs w:val="20"/>
        </w:rPr>
        <w:t>(</w:t>
      </w:r>
      <w:r w:rsidRPr="007568D4">
        <w:rPr>
          <w:rFonts w:eastAsia="Times New Roman"/>
          <w:b/>
          <w:bCs/>
          <w:spacing w:val="-1"/>
          <w:position w:val="-1"/>
          <w:szCs w:val="20"/>
        </w:rPr>
        <w:t>G</w:t>
      </w:r>
      <w:r w:rsidRPr="007568D4">
        <w:rPr>
          <w:rFonts w:eastAsia="Times New Roman"/>
          <w:b/>
          <w:bCs/>
          <w:spacing w:val="1"/>
          <w:position w:val="-1"/>
          <w:szCs w:val="20"/>
        </w:rPr>
        <w:t>L</w:t>
      </w:r>
      <w:r w:rsidRPr="007568D4">
        <w:rPr>
          <w:rFonts w:eastAsia="Times New Roman"/>
          <w:b/>
          <w:bCs/>
          <w:spacing w:val="-1"/>
          <w:position w:val="-1"/>
          <w:szCs w:val="20"/>
        </w:rPr>
        <w:t>E</w:t>
      </w:r>
      <w:r w:rsidRPr="007568D4">
        <w:rPr>
          <w:rFonts w:eastAsia="Times New Roman"/>
          <w:b/>
          <w:bCs/>
          <w:spacing w:val="1"/>
          <w:position w:val="-1"/>
          <w:szCs w:val="20"/>
        </w:rPr>
        <w:t>)</w:t>
      </w:r>
      <w:r w:rsidRPr="007568D4">
        <w:rPr>
          <w:rFonts w:eastAsia="Times New Roman"/>
          <w:b/>
          <w:bCs/>
          <w:position w:val="-1"/>
          <w:szCs w:val="20"/>
        </w:rPr>
        <w:t>.</w:t>
      </w:r>
      <w:r w:rsidRPr="007568D4">
        <w:rPr>
          <w:rFonts w:eastAsia="Times New Roman"/>
          <w:b/>
          <w:bCs/>
          <w:spacing w:val="-2"/>
          <w:position w:val="-1"/>
          <w:szCs w:val="20"/>
        </w:rPr>
        <w:t xml:space="preserve"> </w:t>
      </w:r>
      <w:r w:rsidRPr="007568D4">
        <w:rPr>
          <w:rFonts w:eastAsia="Times New Roman"/>
          <w:position w:val="-1"/>
          <w:szCs w:val="20"/>
        </w:rPr>
        <w:t>–</w:t>
      </w:r>
      <w:r w:rsidRPr="007568D4">
        <w:rPr>
          <w:rFonts w:eastAsia="Times New Roman"/>
          <w:spacing w:val="-1"/>
          <w:position w:val="-1"/>
          <w:szCs w:val="20"/>
        </w:rPr>
        <w:t xml:space="preserve"> </w:t>
      </w:r>
      <w:r w:rsidRPr="007568D4">
        <w:rPr>
          <w:rFonts w:eastAsia="Times New Roman"/>
          <w:color w:val="FF0000"/>
          <w:spacing w:val="-46"/>
          <w:position w:val="-1"/>
          <w:szCs w:val="20"/>
          <w:u w:val="single"/>
        </w:rPr>
        <w:t xml:space="preserve"> </w:t>
      </w:r>
      <w:r w:rsidRPr="007568D4">
        <w:rPr>
          <w:rFonts w:eastAsia="Times New Roman"/>
          <w:b/>
          <w:spacing w:val="-4"/>
          <w:position w:val="-1"/>
          <w:szCs w:val="20"/>
          <w:u w:val="single"/>
        </w:rPr>
        <w:t>m</w:t>
      </w:r>
      <w:r w:rsidRPr="007568D4">
        <w:rPr>
          <w:rFonts w:eastAsia="Times New Roman"/>
          <w:b/>
          <w:position w:val="-1"/>
          <w:szCs w:val="20"/>
          <w:u w:val="single"/>
        </w:rPr>
        <w:t>e</w:t>
      </w:r>
      <w:r w:rsidRPr="007568D4">
        <w:rPr>
          <w:rFonts w:eastAsia="Times New Roman"/>
          <w:b/>
          <w:spacing w:val="1"/>
          <w:position w:val="-1"/>
          <w:szCs w:val="20"/>
          <w:u w:val="single"/>
        </w:rPr>
        <w:t>an</w:t>
      </w:r>
      <w:r w:rsidRPr="007568D4">
        <w:rPr>
          <w:rFonts w:eastAsia="Times New Roman"/>
          <w:b/>
          <w:position w:val="-1"/>
          <w:szCs w:val="20"/>
          <w:u w:val="single"/>
        </w:rPr>
        <w:t>s</w:t>
      </w:r>
      <w:r w:rsidRPr="007568D4">
        <w:rPr>
          <w:rFonts w:eastAsia="Times New Roman"/>
          <w:color w:val="FF0000"/>
          <w:spacing w:val="-5"/>
          <w:position w:val="-1"/>
          <w:szCs w:val="20"/>
        </w:rPr>
        <w:t xml:space="preserve"> </w:t>
      </w:r>
      <w:r w:rsidRPr="007568D4">
        <w:rPr>
          <w:rFonts w:eastAsia="Times New Roman"/>
          <w:color w:val="000000"/>
          <w:spacing w:val="1"/>
          <w:position w:val="-1"/>
          <w:szCs w:val="20"/>
        </w:rPr>
        <w:t>0</w:t>
      </w:r>
      <w:r w:rsidRPr="007568D4">
        <w:rPr>
          <w:rFonts w:eastAsia="Times New Roman"/>
          <w:color w:val="000000"/>
          <w:position w:val="-1"/>
          <w:szCs w:val="20"/>
        </w:rPr>
        <w:t>.</w:t>
      </w:r>
      <w:r w:rsidRPr="007568D4">
        <w:rPr>
          <w:rFonts w:eastAsia="Times New Roman"/>
          <w:color w:val="000000"/>
          <w:spacing w:val="1"/>
          <w:position w:val="-1"/>
          <w:szCs w:val="20"/>
        </w:rPr>
        <w:t>67</w:t>
      </w:r>
      <w:r w:rsidRPr="007568D4">
        <w:rPr>
          <w:rFonts w:eastAsia="Times New Roman"/>
          <w:color w:val="000000"/>
          <w:position w:val="-1"/>
          <w:szCs w:val="20"/>
        </w:rPr>
        <w:t>8</w:t>
      </w:r>
      <w:r w:rsidRPr="007568D4">
        <w:rPr>
          <w:rFonts w:eastAsia="Times New Roman"/>
          <w:color w:val="000000"/>
          <w:spacing w:val="-3"/>
          <w:position w:val="-1"/>
          <w:szCs w:val="20"/>
        </w:rPr>
        <w:t xml:space="preserve"> </w:t>
      </w:r>
      <w:r w:rsidRPr="007568D4">
        <w:rPr>
          <w:rFonts w:eastAsia="Times New Roman"/>
          <w:color w:val="000000"/>
          <w:spacing w:val="-1"/>
          <w:position w:val="-1"/>
          <w:szCs w:val="20"/>
        </w:rPr>
        <w:t>k</w:t>
      </w:r>
      <w:r w:rsidRPr="007568D4">
        <w:rPr>
          <w:rFonts w:eastAsia="Times New Roman"/>
          <w:color w:val="000000"/>
          <w:position w:val="-1"/>
          <w:szCs w:val="20"/>
        </w:rPr>
        <w:t>g</w:t>
      </w:r>
      <w:r w:rsidRPr="007568D4">
        <w:rPr>
          <w:rFonts w:eastAsia="Times New Roman"/>
          <w:color w:val="000000"/>
          <w:spacing w:val="-3"/>
          <w:position w:val="-1"/>
          <w:szCs w:val="20"/>
        </w:rPr>
        <w:t xml:space="preserve"> </w:t>
      </w:r>
      <w:r w:rsidRPr="007568D4">
        <w:rPr>
          <w:rFonts w:eastAsia="Times New Roman"/>
          <w:color w:val="000000"/>
          <w:spacing w:val="1"/>
          <w:position w:val="-1"/>
          <w:szCs w:val="20"/>
        </w:rPr>
        <w:t>(1</w:t>
      </w:r>
      <w:r w:rsidRPr="007568D4">
        <w:rPr>
          <w:rFonts w:eastAsia="Times New Roman"/>
          <w:color w:val="000000"/>
          <w:position w:val="-1"/>
          <w:szCs w:val="20"/>
        </w:rPr>
        <w:t>.</w:t>
      </w:r>
      <w:r w:rsidRPr="007568D4">
        <w:rPr>
          <w:rFonts w:eastAsia="Times New Roman"/>
          <w:color w:val="000000"/>
          <w:spacing w:val="-1"/>
          <w:position w:val="-1"/>
          <w:szCs w:val="20"/>
        </w:rPr>
        <w:t>4</w:t>
      </w:r>
      <w:r w:rsidRPr="007568D4">
        <w:rPr>
          <w:rFonts w:eastAsia="Times New Roman"/>
          <w:color w:val="000000"/>
          <w:spacing w:val="1"/>
          <w:position w:val="-1"/>
          <w:szCs w:val="20"/>
        </w:rPr>
        <w:t>9</w:t>
      </w:r>
      <w:r w:rsidRPr="007568D4">
        <w:rPr>
          <w:rFonts w:eastAsia="Times New Roman"/>
          <w:color w:val="000000"/>
          <w:position w:val="-1"/>
          <w:szCs w:val="20"/>
        </w:rPr>
        <w:t>5</w:t>
      </w:r>
      <w:r w:rsidRPr="007568D4">
        <w:rPr>
          <w:rFonts w:eastAsia="Times New Roman"/>
          <w:color w:val="000000"/>
          <w:spacing w:val="-2"/>
          <w:position w:val="-1"/>
          <w:szCs w:val="20"/>
        </w:rPr>
        <w:t xml:space="preserve"> </w:t>
      </w:r>
      <w:r w:rsidRPr="007568D4">
        <w:rPr>
          <w:rFonts w:eastAsia="Times New Roman"/>
          <w:color w:val="000000"/>
          <w:position w:val="-1"/>
          <w:szCs w:val="20"/>
        </w:rPr>
        <w:t>l</w:t>
      </w:r>
      <w:r w:rsidRPr="007568D4">
        <w:rPr>
          <w:rFonts w:eastAsia="Times New Roman"/>
          <w:color w:val="000000"/>
          <w:spacing w:val="1"/>
          <w:position w:val="-1"/>
          <w:szCs w:val="20"/>
        </w:rPr>
        <w:t>b</w:t>
      </w:r>
      <w:r w:rsidRPr="007568D4">
        <w:rPr>
          <w:rFonts w:eastAsia="Times New Roman"/>
          <w:color w:val="000000"/>
          <w:position w:val="-1"/>
          <w:szCs w:val="20"/>
        </w:rPr>
        <w:t>)</w:t>
      </w:r>
      <w:r w:rsidRPr="007568D4">
        <w:rPr>
          <w:rFonts w:eastAsia="Times New Roman"/>
          <w:color w:val="000000"/>
          <w:spacing w:val="-3"/>
          <w:position w:val="-1"/>
          <w:szCs w:val="20"/>
        </w:rPr>
        <w:t xml:space="preserve"> </w:t>
      </w:r>
      <w:r w:rsidRPr="007568D4">
        <w:rPr>
          <w:rFonts w:eastAsia="Times New Roman"/>
          <w:color w:val="000000"/>
          <w:spacing w:val="1"/>
          <w:position w:val="-1"/>
          <w:szCs w:val="20"/>
        </w:rPr>
        <w:t>o</w:t>
      </w:r>
      <w:r w:rsidRPr="007568D4">
        <w:rPr>
          <w:rFonts w:eastAsia="Times New Roman"/>
          <w:color w:val="000000"/>
          <w:position w:val="-1"/>
          <w:szCs w:val="20"/>
        </w:rPr>
        <w:t>f</w:t>
      </w:r>
      <w:r w:rsidRPr="007568D4">
        <w:rPr>
          <w:rFonts w:eastAsia="Times New Roman"/>
          <w:color w:val="000000"/>
          <w:spacing w:val="-2"/>
          <w:position w:val="-1"/>
          <w:szCs w:val="20"/>
        </w:rPr>
        <w:t xml:space="preserve"> </w:t>
      </w:r>
      <w:r w:rsidRPr="007568D4">
        <w:rPr>
          <w:rFonts w:eastAsia="Times New Roman"/>
          <w:b/>
          <w:position w:val="-1"/>
          <w:szCs w:val="20"/>
          <w:u w:val="single"/>
        </w:rPr>
        <w:t>c</w:t>
      </w:r>
      <w:r w:rsidRPr="007568D4">
        <w:rPr>
          <w:rFonts w:eastAsia="Times New Roman"/>
          <w:b/>
          <w:spacing w:val="1"/>
          <w:position w:val="-1"/>
          <w:szCs w:val="20"/>
          <w:u w:val="single"/>
        </w:rPr>
        <w:t>o</w:t>
      </w:r>
      <w:r w:rsidRPr="007568D4">
        <w:rPr>
          <w:rFonts w:eastAsia="Times New Roman"/>
          <w:b/>
          <w:spacing w:val="-4"/>
          <w:position w:val="-1"/>
          <w:szCs w:val="20"/>
          <w:u w:val="single"/>
        </w:rPr>
        <w:t>m</w:t>
      </w:r>
      <w:r w:rsidRPr="007568D4">
        <w:rPr>
          <w:rFonts w:eastAsia="Times New Roman"/>
          <w:b/>
          <w:spacing w:val="1"/>
          <w:position w:val="-1"/>
          <w:szCs w:val="20"/>
          <w:u w:val="single"/>
        </w:rPr>
        <w:t>pr</w:t>
      </w:r>
      <w:r w:rsidRPr="007568D4">
        <w:rPr>
          <w:rFonts w:eastAsia="Times New Roman"/>
          <w:b/>
          <w:position w:val="-1"/>
          <w:szCs w:val="20"/>
          <w:u w:val="single"/>
        </w:rPr>
        <w:t>e</w:t>
      </w:r>
      <w:r w:rsidRPr="007568D4">
        <w:rPr>
          <w:rFonts w:eastAsia="Times New Roman"/>
          <w:b/>
          <w:spacing w:val="2"/>
          <w:position w:val="-1"/>
          <w:szCs w:val="20"/>
          <w:u w:val="single"/>
        </w:rPr>
        <w:t>s</w:t>
      </w:r>
      <w:r w:rsidRPr="007568D4">
        <w:rPr>
          <w:rFonts w:eastAsia="Times New Roman"/>
          <w:b/>
          <w:spacing w:val="-1"/>
          <w:position w:val="-1"/>
          <w:szCs w:val="20"/>
          <w:u w:val="single"/>
        </w:rPr>
        <w:t>s</w:t>
      </w:r>
      <w:r w:rsidRPr="007568D4">
        <w:rPr>
          <w:rFonts w:eastAsia="Times New Roman"/>
          <w:b/>
          <w:position w:val="-1"/>
          <w:szCs w:val="20"/>
          <w:u w:val="single"/>
        </w:rPr>
        <w:t>ed</w:t>
      </w:r>
      <w:r w:rsidRPr="007568D4">
        <w:rPr>
          <w:rFonts w:eastAsia="Times New Roman"/>
          <w:b/>
          <w:spacing w:val="-9"/>
          <w:position w:val="-1"/>
          <w:szCs w:val="20"/>
          <w:u w:val="single"/>
        </w:rPr>
        <w:t xml:space="preserve"> </w:t>
      </w:r>
      <w:r w:rsidRPr="007568D4">
        <w:rPr>
          <w:rFonts w:eastAsia="Times New Roman"/>
          <w:b/>
          <w:spacing w:val="-48"/>
          <w:position w:val="-1"/>
          <w:szCs w:val="20"/>
          <w:u w:val="single"/>
        </w:rPr>
        <w:t xml:space="preserve"> </w:t>
      </w:r>
      <w:r w:rsidRPr="007568D4">
        <w:rPr>
          <w:rFonts w:eastAsia="Times New Roman"/>
          <w:color w:val="000000"/>
          <w:spacing w:val="-1"/>
          <w:position w:val="-1"/>
          <w:szCs w:val="20"/>
        </w:rPr>
        <w:t>n</w:t>
      </w:r>
      <w:r w:rsidRPr="007568D4">
        <w:rPr>
          <w:rFonts w:eastAsia="Times New Roman"/>
          <w:color w:val="000000"/>
          <w:position w:val="-1"/>
          <w:szCs w:val="20"/>
        </w:rPr>
        <w:t>a</w:t>
      </w:r>
      <w:r w:rsidRPr="007568D4">
        <w:rPr>
          <w:rFonts w:eastAsia="Times New Roman"/>
          <w:color w:val="000000"/>
          <w:spacing w:val="2"/>
          <w:position w:val="-1"/>
          <w:szCs w:val="20"/>
        </w:rPr>
        <w:t>t</w:t>
      </w:r>
      <w:r w:rsidRPr="007568D4">
        <w:rPr>
          <w:rFonts w:eastAsia="Times New Roman"/>
          <w:color w:val="000000"/>
          <w:spacing w:val="-1"/>
          <w:position w:val="-1"/>
          <w:szCs w:val="20"/>
        </w:rPr>
        <w:t>u</w:t>
      </w:r>
      <w:r w:rsidRPr="007568D4">
        <w:rPr>
          <w:rFonts w:eastAsia="Times New Roman"/>
          <w:color w:val="000000"/>
          <w:spacing w:val="1"/>
          <w:position w:val="-1"/>
          <w:szCs w:val="20"/>
        </w:rPr>
        <w:t>r</w:t>
      </w:r>
      <w:r w:rsidRPr="007568D4">
        <w:rPr>
          <w:rFonts w:eastAsia="Times New Roman"/>
          <w:color w:val="000000"/>
          <w:position w:val="-1"/>
          <w:szCs w:val="20"/>
        </w:rPr>
        <w:t>al</w:t>
      </w:r>
      <w:r w:rsidRPr="007568D4">
        <w:rPr>
          <w:rFonts w:eastAsia="Times New Roman"/>
          <w:color w:val="000000"/>
          <w:spacing w:val="-6"/>
          <w:position w:val="-1"/>
          <w:szCs w:val="20"/>
        </w:rPr>
        <w:t xml:space="preserve"> </w:t>
      </w:r>
      <w:r w:rsidRPr="007568D4">
        <w:rPr>
          <w:rFonts w:eastAsia="Times New Roman"/>
          <w:color w:val="000000"/>
          <w:spacing w:val="1"/>
          <w:position w:val="-1"/>
          <w:szCs w:val="20"/>
        </w:rPr>
        <w:t>g</w:t>
      </w:r>
      <w:r w:rsidRPr="007568D4">
        <w:rPr>
          <w:rFonts w:eastAsia="Times New Roman"/>
          <w:color w:val="000000"/>
          <w:position w:val="-1"/>
          <w:szCs w:val="20"/>
        </w:rPr>
        <w:t>as.</w:t>
      </w:r>
    </w:p>
    <w:p w14:paraId="7F761EF3" w14:textId="3C80071F" w:rsidR="00DE68D8" w:rsidRPr="006E015B" w:rsidRDefault="008B12D0" w:rsidP="00AD275D">
      <w:pPr>
        <w:rPr>
          <w:rFonts w:eastAsia="Times New Roman"/>
          <w:bCs/>
          <w:position w:val="-1"/>
          <w:szCs w:val="20"/>
          <w:u w:val="single"/>
        </w:rPr>
      </w:pPr>
      <w:r w:rsidRPr="006E015B">
        <w:rPr>
          <w:rFonts w:eastAsia="Times New Roman"/>
          <w:spacing w:val="1"/>
          <w:szCs w:val="20"/>
        </w:rPr>
        <w:t xml:space="preserve">Based upon information from the NGSC the Committee </w:t>
      </w:r>
      <w:r w:rsidR="00EA490B" w:rsidRPr="006E015B">
        <w:rPr>
          <w:rFonts w:eastAsia="Times New Roman"/>
          <w:spacing w:val="1"/>
          <w:szCs w:val="20"/>
        </w:rPr>
        <w:t xml:space="preserve">deleted </w:t>
      </w:r>
      <w:r w:rsidR="00144ACF" w:rsidRPr="007C62B6">
        <w:rPr>
          <w:rFonts w:eastAsia="Times New Roman"/>
          <w:spacing w:val="1"/>
          <w:szCs w:val="20"/>
        </w:rPr>
        <w:t>Section 3.11.2.1. Method of Retail Sale and Section</w:t>
      </w:r>
      <w:r w:rsidR="000A6184">
        <w:rPr>
          <w:rFonts w:eastAsia="Times New Roman"/>
          <w:spacing w:val="1"/>
          <w:szCs w:val="20"/>
        </w:rPr>
        <w:t> </w:t>
      </w:r>
      <w:r w:rsidR="00144ACF" w:rsidRPr="007C62B6">
        <w:rPr>
          <w:rFonts w:eastAsia="Times New Roman"/>
          <w:spacing w:val="1"/>
          <w:szCs w:val="20"/>
        </w:rPr>
        <w:t>3</w:t>
      </w:r>
      <w:r w:rsidR="00144ACF" w:rsidRPr="00576DBB">
        <w:rPr>
          <w:rFonts w:eastAsia="Times New Roman"/>
          <w:spacing w:val="1"/>
          <w:szCs w:val="20"/>
        </w:rPr>
        <w:t>.11.2.2.2. Conversion Factor</w:t>
      </w:r>
      <w:r w:rsidR="00835D5C" w:rsidRPr="00107993">
        <w:rPr>
          <w:rFonts w:eastAsia="Times New Roman"/>
          <w:spacing w:val="1"/>
          <w:szCs w:val="20"/>
        </w:rPr>
        <w:t>,</w:t>
      </w:r>
      <w:r w:rsidR="00835D5C">
        <w:rPr>
          <w:rFonts w:eastAsia="Times New Roman"/>
          <w:spacing w:val="1"/>
          <w:szCs w:val="20"/>
        </w:rPr>
        <w:t xml:space="preserve"> and the entire Section for 3.12. Liquefied Natural Gas (LNG)</w:t>
      </w:r>
      <w:r>
        <w:rPr>
          <w:rFonts w:eastAsia="Times New Roman"/>
          <w:spacing w:val="1"/>
          <w:szCs w:val="20"/>
        </w:rPr>
        <w:t xml:space="preserve"> from the </w:t>
      </w:r>
      <w:r w:rsidR="0024285B">
        <w:rPr>
          <w:rFonts w:eastAsia="Times New Roman"/>
          <w:spacing w:val="1"/>
          <w:szCs w:val="20"/>
        </w:rPr>
        <w:t>I</w:t>
      </w:r>
      <w:r>
        <w:rPr>
          <w:rFonts w:eastAsia="Times New Roman"/>
          <w:spacing w:val="1"/>
          <w:szCs w:val="20"/>
        </w:rPr>
        <w:t xml:space="preserve">tem </w:t>
      </w:r>
      <w:r w:rsidR="0024285B">
        <w:rPr>
          <w:rFonts w:eastAsia="Times New Roman"/>
          <w:spacing w:val="1"/>
          <w:szCs w:val="20"/>
        </w:rPr>
        <w:t>U</w:t>
      </w:r>
      <w:r>
        <w:rPr>
          <w:rFonts w:eastAsia="Times New Roman"/>
          <w:spacing w:val="1"/>
          <w:szCs w:val="20"/>
        </w:rPr>
        <w:t xml:space="preserve">nder </w:t>
      </w:r>
      <w:r w:rsidR="0024285B">
        <w:rPr>
          <w:rFonts w:eastAsia="Times New Roman"/>
          <w:spacing w:val="1"/>
          <w:szCs w:val="20"/>
        </w:rPr>
        <w:t>C</w:t>
      </w:r>
      <w:r>
        <w:rPr>
          <w:rFonts w:eastAsia="Times New Roman"/>
          <w:spacing w:val="1"/>
          <w:szCs w:val="20"/>
        </w:rPr>
        <w:t>onsideration in the 2015 NCWM Interim Report.  The Committee is recommending it move forward as a Voting Item.</w:t>
      </w:r>
    </w:p>
    <w:p w14:paraId="718E5D71" w14:textId="77777777" w:rsidR="002704EB" w:rsidRPr="006E015B" w:rsidRDefault="002704EB" w:rsidP="00AD275D">
      <w:pPr>
        <w:ind w:left="360" w:right="360"/>
        <w:jc w:val="left"/>
        <w:rPr>
          <w:rFonts w:eastAsia="Times New Roman"/>
          <w:sz w:val="22"/>
        </w:rPr>
      </w:pPr>
      <w:r w:rsidRPr="006E015B">
        <w:rPr>
          <w:rFonts w:eastAsia="Times New Roman"/>
          <w:b/>
          <w:bCs/>
          <w:sz w:val="22"/>
        </w:rPr>
        <w:t>Section 3.  Classification and Method of Sale of Petroleum Products</w:t>
      </w:r>
    </w:p>
    <w:p w14:paraId="7DA399FB" w14:textId="108C3ADA" w:rsidR="002704EB" w:rsidRPr="005F7392" w:rsidRDefault="002704EB" w:rsidP="00B51A50">
      <w:pPr>
        <w:tabs>
          <w:tab w:val="left" w:pos="1800"/>
        </w:tabs>
        <w:ind w:left="720" w:right="360"/>
        <w:rPr>
          <w:rFonts w:eastAsia="Times New Roman"/>
          <w:szCs w:val="20"/>
        </w:rPr>
      </w:pPr>
      <w:r w:rsidRPr="005F7392">
        <w:rPr>
          <w:rFonts w:eastAsia="Times New Roman"/>
          <w:b/>
          <w:bCs/>
          <w:szCs w:val="20"/>
        </w:rPr>
        <w:t>3.11.2.1.</w:t>
      </w:r>
      <w:r w:rsidR="001F6689">
        <w:rPr>
          <w:rFonts w:eastAsia="Times New Roman"/>
          <w:b/>
          <w:bCs/>
          <w:szCs w:val="20"/>
        </w:rPr>
        <w:tab/>
      </w:r>
      <w:r w:rsidRPr="005F7392">
        <w:rPr>
          <w:rFonts w:eastAsia="Times New Roman"/>
          <w:b/>
          <w:bCs/>
          <w:szCs w:val="20"/>
        </w:rPr>
        <w:t xml:space="preserve">Method of Retail Sale. </w:t>
      </w:r>
      <w:r w:rsidRPr="005F7392">
        <w:rPr>
          <w:rFonts w:eastAsia="Times New Roman"/>
          <w:szCs w:val="20"/>
        </w:rPr>
        <w:t xml:space="preserve">– All CNG kept, offered, or exposed for sale or sold at retail as a vehicle fuel shall be </w:t>
      </w:r>
      <w:r w:rsidRPr="005F7392">
        <w:rPr>
          <w:rFonts w:eastAsia="Times New Roman"/>
          <w:b/>
          <w:szCs w:val="20"/>
          <w:u w:val="single"/>
        </w:rPr>
        <w:t>measured</w:t>
      </w:r>
      <w:r w:rsidRPr="005F7392">
        <w:rPr>
          <w:rFonts w:eastAsia="Times New Roman"/>
          <w:szCs w:val="20"/>
        </w:rPr>
        <w:t xml:space="preserve"> in terms of </w:t>
      </w:r>
      <w:r w:rsidRPr="005F7392">
        <w:rPr>
          <w:rFonts w:eastAsia="Times New Roman"/>
          <w:b/>
          <w:szCs w:val="20"/>
          <w:u w:val="single"/>
        </w:rPr>
        <w:t>mass, and indicated in</w:t>
      </w:r>
      <w:r w:rsidRPr="005F7392">
        <w:rPr>
          <w:rFonts w:eastAsia="Times New Roman"/>
          <w:szCs w:val="20"/>
        </w:rPr>
        <w:t xml:space="preserve"> the gasoline liter equivalent (GLE)</w:t>
      </w:r>
      <w:r w:rsidRPr="005F7392">
        <w:rPr>
          <w:rFonts w:eastAsia="Times New Roman"/>
          <w:b/>
          <w:szCs w:val="20"/>
          <w:u w:val="single"/>
        </w:rPr>
        <w:t>,</w:t>
      </w:r>
      <w:r w:rsidRPr="006E015B">
        <w:rPr>
          <w:rFonts w:eastAsia="Times New Roman"/>
          <w:b/>
          <w:szCs w:val="20"/>
        </w:rPr>
        <w:t xml:space="preserve"> </w:t>
      </w:r>
      <w:r w:rsidRPr="005F7392">
        <w:rPr>
          <w:rFonts w:eastAsia="Times New Roman"/>
          <w:szCs w:val="20"/>
        </w:rPr>
        <w:t>gasoline gallon equivalent (GGE</w:t>
      </w:r>
      <w:r w:rsidRPr="005F7392">
        <w:rPr>
          <w:rFonts w:eastAsia="Times New Roman"/>
          <w:b/>
          <w:szCs w:val="20"/>
        </w:rPr>
        <w:t>)</w:t>
      </w:r>
      <w:r w:rsidRPr="005F7392">
        <w:rPr>
          <w:rFonts w:eastAsia="Times New Roman"/>
          <w:b/>
          <w:szCs w:val="20"/>
          <w:u w:val="single"/>
        </w:rPr>
        <w:t>, diesel liter equivalent (DLE), or diesel gallon equivalent (DGE) units</w:t>
      </w:r>
      <w:r w:rsidRPr="005F7392">
        <w:rPr>
          <w:rFonts w:eastAsia="Times New Roman"/>
          <w:szCs w:val="20"/>
        </w:rPr>
        <w:t>.</w:t>
      </w:r>
    </w:p>
    <w:p w14:paraId="08571B9D" w14:textId="1D226CE7" w:rsidR="004F471C" w:rsidRPr="005F7392" w:rsidRDefault="00B11C90" w:rsidP="00B51A50">
      <w:pPr>
        <w:tabs>
          <w:tab w:val="left" w:pos="180"/>
          <w:tab w:val="left" w:pos="2340"/>
        </w:tabs>
        <w:ind w:left="1080" w:right="360"/>
        <w:rPr>
          <w:rFonts w:eastAsia="Times New Roman"/>
          <w:szCs w:val="20"/>
        </w:rPr>
      </w:pPr>
      <w:r>
        <w:rPr>
          <w:rFonts w:eastAsia="Times New Roman"/>
          <w:b/>
          <w:bCs/>
          <w:szCs w:val="20"/>
        </w:rPr>
        <w:t>3.11.2.2.2.</w:t>
      </w:r>
      <w:r>
        <w:rPr>
          <w:rFonts w:eastAsia="Times New Roman"/>
          <w:b/>
          <w:bCs/>
          <w:szCs w:val="20"/>
        </w:rPr>
        <w:tab/>
      </w:r>
      <w:r w:rsidR="004F471C" w:rsidRPr="005F7392">
        <w:rPr>
          <w:rFonts w:eastAsia="Times New Roman"/>
          <w:b/>
          <w:bCs/>
          <w:szCs w:val="20"/>
        </w:rPr>
        <w:t xml:space="preserve">Conversion Factor. </w:t>
      </w:r>
      <w:r w:rsidR="004F471C" w:rsidRPr="005F7392">
        <w:rPr>
          <w:rFonts w:eastAsia="Times New Roman"/>
          <w:szCs w:val="20"/>
        </w:rPr>
        <w:t xml:space="preserve">– All retail CNG dispensers shall be labeled with the </w:t>
      </w:r>
      <w:r w:rsidR="004F471C" w:rsidRPr="005F7392">
        <w:rPr>
          <w:rFonts w:eastAsia="Times New Roman"/>
          <w:b/>
          <w:szCs w:val="20"/>
          <w:u w:val="single"/>
        </w:rPr>
        <w:t>equivalent</w:t>
      </w:r>
      <w:r w:rsidR="004F471C" w:rsidRPr="005F7392">
        <w:rPr>
          <w:rFonts w:eastAsia="Times New Roman"/>
          <w:szCs w:val="20"/>
        </w:rPr>
        <w:t xml:space="preserve"> conversion factor in terms of kilograms or pounds.  The label shall be permanently and conspicuously displayed on the face of the dispenser and shall have either the statements “1</w:t>
      </w:r>
      <w:r w:rsidR="002C01AB">
        <w:rPr>
          <w:rFonts w:eastAsia="Times New Roman"/>
          <w:szCs w:val="20"/>
        </w:rPr>
        <w:t> </w:t>
      </w:r>
      <w:r w:rsidR="004F471C" w:rsidRPr="005F7392">
        <w:rPr>
          <w:rFonts w:eastAsia="Times New Roman"/>
          <w:szCs w:val="20"/>
        </w:rPr>
        <w:t xml:space="preserve">Gasoline Liter Equivalent (GLE) is </w:t>
      </w:r>
      <w:r w:rsidR="004F471C" w:rsidRPr="005F7392">
        <w:rPr>
          <w:rFonts w:eastAsia="Times New Roman"/>
          <w:b/>
          <w:szCs w:val="20"/>
          <w:u w:val="single"/>
        </w:rPr>
        <w:t>Approximately E</w:t>
      </w:r>
      <w:r w:rsidR="004F471C" w:rsidRPr="005F7392">
        <w:rPr>
          <w:rFonts w:eastAsia="Times New Roman"/>
          <w:b/>
          <w:szCs w:val="20"/>
        </w:rPr>
        <w:t>qual</w:t>
      </w:r>
      <w:r w:rsidR="004F471C" w:rsidRPr="005F7392">
        <w:rPr>
          <w:rFonts w:eastAsia="Times New Roman"/>
          <w:szCs w:val="20"/>
        </w:rPr>
        <w:t xml:space="preserve"> to 0.678 kg of Natural Gas” </w:t>
      </w:r>
      <w:r w:rsidR="004F471C" w:rsidRPr="005F7392">
        <w:rPr>
          <w:rFonts w:eastAsia="Times New Roman"/>
          <w:b/>
          <w:szCs w:val="20"/>
          <w:u w:val="single"/>
        </w:rPr>
        <w:t>and “1 Diesel Liter Equivalent (DLE) is</w:t>
      </w:r>
      <w:r w:rsidR="004F471C" w:rsidRPr="006E015B">
        <w:rPr>
          <w:rFonts w:eastAsia="Times New Roman"/>
          <w:b/>
          <w:szCs w:val="20"/>
          <w:u w:val="single"/>
        </w:rPr>
        <w:t xml:space="preserve"> </w:t>
      </w:r>
      <w:r w:rsidR="004F471C" w:rsidRPr="005F7392">
        <w:rPr>
          <w:rFonts w:eastAsia="Times New Roman"/>
          <w:b/>
          <w:szCs w:val="20"/>
          <w:u w:val="single"/>
        </w:rPr>
        <w:t>Approximately Equal to 0.765 kg of Compressed Natural Gas”</w:t>
      </w:r>
      <w:r w:rsidR="004F471C" w:rsidRPr="006E015B">
        <w:rPr>
          <w:rFonts w:eastAsia="Times New Roman"/>
          <w:szCs w:val="20"/>
        </w:rPr>
        <w:t xml:space="preserve"> </w:t>
      </w:r>
      <w:r w:rsidR="004F471C" w:rsidRPr="005F7392">
        <w:rPr>
          <w:rFonts w:eastAsia="Times New Roman"/>
          <w:szCs w:val="20"/>
        </w:rPr>
        <w:t>or</w:t>
      </w:r>
      <w:r w:rsidR="004F471C" w:rsidRPr="005F7392">
        <w:rPr>
          <w:rFonts w:eastAsia="Times New Roman"/>
          <w:szCs w:val="20"/>
          <w:u w:val="single"/>
        </w:rPr>
        <w:t xml:space="preserve"> </w:t>
      </w:r>
      <w:r w:rsidR="004F471C" w:rsidRPr="005F7392">
        <w:rPr>
          <w:rFonts w:eastAsia="Times New Roman"/>
          <w:b/>
          <w:szCs w:val="20"/>
          <w:u w:val="single"/>
        </w:rPr>
        <w:t>the statements</w:t>
      </w:r>
      <w:r w:rsidR="004F471C" w:rsidRPr="006E015B">
        <w:rPr>
          <w:rFonts w:eastAsia="Times New Roman"/>
          <w:szCs w:val="20"/>
        </w:rPr>
        <w:t xml:space="preserve"> </w:t>
      </w:r>
      <w:r w:rsidR="004F471C" w:rsidRPr="005F7392">
        <w:rPr>
          <w:rFonts w:eastAsia="Times New Roman"/>
          <w:szCs w:val="20"/>
        </w:rPr>
        <w:t xml:space="preserve">“1 Gasoline Gallon Equivalent (GGE) is </w:t>
      </w:r>
      <w:r w:rsidR="004F471C" w:rsidRPr="005F7392">
        <w:rPr>
          <w:rFonts w:eastAsia="Times New Roman"/>
          <w:b/>
          <w:szCs w:val="20"/>
          <w:u w:val="single"/>
        </w:rPr>
        <w:t>Approximately E</w:t>
      </w:r>
      <w:r w:rsidR="004F471C" w:rsidRPr="005F7392">
        <w:rPr>
          <w:rFonts w:eastAsia="Times New Roman"/>
          <w:szCs w:val="20"/>
        </w:rPr>
        <w:t xml:space="preserve">qual to 5.660 lb of </w:t>
      </w:r>
      <w:r w:rsidR="004F471C" w:rsidRPr="005F7392">
        <w:rPr>
          <w:rFonts w:eastAsia="Times New Roman"/>
          <w:b/>
          <w:szCs w:val="20"/>
          <w:u w:val="single"/>
        </w:rPr>
        <w:t>Compressed</w:t>
      </w:r>
      <w:r w:rsidR="004F471C" w:rsidRPr="006E015B">
        <w:rPr>
          <w:rFonts w:eastAsia="Times New Roman"/>
          <w:szCs w:val="20"/>
        </w:rPr>
        <w:t xml:space="preserve"> </w:t>
      </w:r>
      <w:r w:rsidR="004F471C" w:rsidRPr="005F7392">
        <w:rPr>
          <w:rFonts w:eastAsia="Times New Roman"/>
          <w:szCs w:val="20"/>
        </w:rPr>
        <w:t xml:space="preserve">Natural </w:t>
      </w:r>
      <w:r w:rsidR="004F471C" w:rsidRPr="005F7392">
        <w:rPr>
          <w:rFonts w:eastAsia="Times New Roman"/>
          <w:b/>
          <w:szCs w:val="20"/>
        </w:rPr>
        <w:t>Gas</w:t>
      </w:r>
      <w:r w:rsidR="004F471C" w:rsidRPr="005F7392">
        <w:rPr>
          <w:rFonts w:eastAsia="Times New Roman"/>
          <w:b/>
          <w:szCs w:val="20"/>
          <w:u w:val="single"/>
        </w:rPr>
        <w:t>”</w:t>
      </w:r>
      <w:r w:rsidR="004F471C">
        <w:rPr>
          <w:rFonts w:eastAsia="Times New Roman"/>
          <w:b/>
          <w:szCs w:val="20"/>
          <w:u w:val="single"/>
        </w:rPr>
        <w:t xml:space="preserve"> </w:t>
      </w:r>
      <w:r w:rsidR="004F471C" w:rsidRPr="005F7392">
        <w:rPr>
          <w:rFonts w:eastAsia="Times New Roman"/>
          <w:b/>
          <w:szCs w:val="20"/>
          <w:u w:val="single"/>
        </w:rPr>
        <w:t>and “1</w:t>
      </w:r>
      <w:r w:rsidR="004F471C">
        <w:rPr>
          <w:rFonts w:eastAsia="Times New Roman"/>
          <w:b/>
          <w:szCs w:val="20"/>
          <w:u w:val="single"/>
        </w:rPr>
        <w:t xml:space="preserve"> </w:t>
      </w:r>
      <w:r w:rsidR="004F471C" w:rsidRPr="005F7392">
        <w:rPr>
          <w:rFonts w:eastAsia="Times New Roman"/>
          <w:b/>
          <w:szCs w:val="20"/>
          <w:u w:val="single"/>
        </w:rPr>
        <w:t>Diese</w:t>
      </w:r>
      <w:r w:rsidR="004F471C" w:rsidRPr="007C62B6">
        <w:rPr>
          <w:rFonts w:eastAsia="Times New Roman"/>
          <w:b/>
          <w:szCs w:val="20"/>
          <w:u w:val="single"/>
        </w:rPr>
        <w:t>l</w:t>
      </w:r>
      <w:r w:rsidR="004F471C" w:rsidRPr="006E015B">
        <w:rPr>
          <w:rFonts w:eastAsia="Times New Roman"/>
          <w:b/>
          <w:szCs w:val="20"/>
          <w:u w:val="single"/>
        </w:rPr>
        <w:t xml:space="preserve"> </w:t>
      </w:r>
      <w:r w:rsidR="004F471C" w:rsidRPr="005F7392">
        <w:rPr>
          <w:rFonts w:eastAsia="Times New Roman"/>
          <w:b/>
          <w:szCs w:val="20"/>
          <w:u w:val="single"/>
        </w:rPr>
        <w:t>Gallon Equivalent (DGE) is Approximately Equal to 6.</w:t>
      </w:r>
      <w:r w:rsidR="004F471C">
        <w:rPr>
          <w:rFonts w:eastAsia="Times New Roman"/>
          <w:b/>
          <w:szCs w:val="20"/>
          <w:u w:val="single"/>
        </w:rPr>
        <w:t>384</w:t>
      </w:r>
      <w:r w:rsidR="004F471C" w:rsidRPr="005F7392">
        <w:rPr>
          <w:rFonts w:eastAsia="Times New Roman"/>
          <w:b/>
          <w:szCs w:val="20"/>
          <w:u w:val="single"/>
        </w:rPr>
        <w:t xml:space="preserve"> lb of Compressed Natural Gas</w:t>
      </w:r>
      <w:r w:rsidR="004F471C" w:rsidRPr="005F7392">
        <w:rPr>
          <w:rFonts w:eastAsia="Times New Roman"/>
          <w:szCs w:val="20"/>
        </w:rPr>
        <w:t>” consistent with the method of sale used.</w:t>
      </w:r>
    </w:p>
    <w:p w14:paraId="10CAF908" w14:textId="43DF96AD" w:rsidR="009C18FD" w:rsidRDefault="00B11C90" w:rsidP="00B51A50">
      <w:pPr>
        <w:tabs>
          <w:tab w:val="left" w:pos="2340"/>
        </w:tabs>
        <w:ind w:left="1080" w:right="360"/>
        <w:rPr>
          <w:rFonts w:eastAsia="Times New Roman"/>
          <w:b/>
          <w:szCs w:val="20"/>
          <w:u w:val="single"/>
        </w:rPr>
      </w:pPr>
      <w:r>
        <w:rPr>
          <w:rFonts w:eastAsia="Times New Roman"/>
          <w:b/>
          <w:bCs/>
          <w:szCs w:val="20"/>
          <w:u w:val="single"/>
        </w:rPr>
        <w:lastRenderedPageBreak/>
        <w:t>3.11.2.2.5.</w:t>
      </w:r>
      <w:r>
        <w:rPr>
          <w:rFonts w:eastAsia="Times New Roman"/>
          <w:b/>
          <w:bCs/>
          <w:szCs w:val="20"/>
          <w:u w:val="single"/>
        </w:rPr>
        <w:tab/>
      </w:r>
      <w:r w:rsidR="009C18FD" w:rsidRPr="005F7392">
        <w:rPr>
          <w:rFonts w:eastAsia="Times New Roman"/>
          <w:b/>
          <w:bCs/>
          <w:szCs w:val="20"/>
          <w:u w:val="single"/>
        </w:rPr>
        <w:t xml:space="preserve">Automotive Fuel Rating. </w:t>
      </w:r>
      <w:r w:rsidR="009C18FD" w:rsidRPr="005F7392">
        <w:rPr>
          <w:rFonts w:eastAsia="Times New Roman"/>
          <w:b/>
          <w:szCs w:val="20"/>
          <w:u w:val="single"/>
        </w:rPr>
        <w:t xml:space="preserve">– CNG automotive fuel shall be labeled with its automotive </w:t>
      </w:r>
      <w:r w:rsidR="009C18FD" w:rsidRPr="00190FB8">
        <w:rPr>
          <w:rFonts w:eastAsia="Times New Roman"/>
          <w:b/>
          <w:szCs w:val="20"/>
          <w:u w:val="single"/>
        </w:rPr>
        <w:t>fuel</w:t>
      </w:r>
      <w:r w:rsidR="009C18FD" w:rsidRPr="006E015B">
        <w:rPr>
          <w:rFonts w:eastAsia="Times New Roman"/>
          <w:b/>
          <w:szCs w:val="20"/>
          <w:u w:val="single"/>
        </w:rPr>
        <w:t xml:space="preserve"> </w:t>
      </w:r>
      <w:r w:rsidR="009C18FD" w:rsidRPr="00190FB8">
        <w:rPr>
          <w:rFonts w:eastAsia="Times New Roman"/>
          <w:b/>
          <w:szCs w:val="20"/>
          <w:u w:val="single"/>
        </w:rPr>
        <w:t>r</w:t>
      </w:r>
      <w:r w:rsidR="009C18FD" w:rsidRPr="005F7392">
        <w:rPr>
          <w:rFonts w:eastAsia="Times New Roman"/>
          <w:b/>
          <w:szCs w:val="20"/>
          <w:u w:val="single"/>
        </w:rPr>
        <w:t>ating in accordance with 16 CFR Part 309.</w:t>
      </w:r>
    </w:p>
    <w:p w14:paraId="55C054B6" w14:textId="50A64D28" w:rsidR="00EE3EE5" w:rsidRDefault="00D9206A" w:rsidP="00AD275D">
      <w:pPr>
        <w:rPr>
          <w:rFonts w:eastAsia="Times New Roman"/>
          <w:szCs w:val="20"/>
        </w:rPr>
      </w:pPr>
      <w:r>
        <w:t xml:space="preserve">NCWM </w:t>
      </w:r>
      <w:r w:rsidR="004E661A">
        <w:t xml:space="preserve">2015 </w:t>
      </w:r>
      <w:r>
        <w:t xml:space="preserve">Annual Meeting:  </w:t>
      </w:r>
      <w:r w:rsidR="00D26560" w:rsidRPr="00B22586">
        <w:rPr>
          <w:szCs w:val="20"/>
        </w:rPr>
        <w:t xml:space="preserve">A joint session was held with the L&amp;R and S&amp;T Committees to hear this </w:t>
      </w:r>
      <w:r>
        <w:rPr>
          <w:szCs w:val="20"/>
        </w:rPr>
        <w:t>i</w:t>
      </w:r>
      <w:r w:rsidR="00D26560" w:rsidRPr="00B22586">
        <w:rPr>
          <w:szCs w:val="20"/>
        </w:rPr>
        <w:t xml:space="preserve">tem along with Item </w:t>
      </w:r>
      <w:r w:rsidR="00D26560">
        <w:rPr>
          <w:szCs w:val="20"/>
        </w:rPr>
        <w:t>232-4</w:t>
      </w:r>
      <w:r w:rsidR="00D26560" w:rsidRPr="00B22586">
        <w:rPr>
          <w:szCs w:val="20"/>
        </w:rPr>
        <w:t xml:space="preserve"> and S&amp;T Item 337-1.  (Documentation for the S&amp;T Item 337-1 can be found within the S&amp;T report.)</w:t>
      </w:r>
      <w:r w:rsidR="00D26560">
        <w:rPr>
          <w:szCs w:val="20"/>
        </w:rPr>
        <w:t xml:space="preserve">  </w:t>
      </w:r>
      <w:r w:rsidR="00D26560" w:rsidRPr="00B22586">
        <w:rPr>
          <w:rFonts w:eastAsia="Times New Roman"/>
          <w:szCs w:val="20"/>
        </w:rPr>
        <w:t>The Committee acknowledged receiving letters in support of these items</w:t>
      </w:r>
      <w:r w:rsidR="009B5FE7">
        <w:rPr>
          <w:rFonts w:eastAsia="Times New Roman"/>
          <w:szCs w:val="20"/>
        </w:rPr>
        <w:t xml:space="preserve"> and that the majority of comments made during the </w:t>
      </w:r>
      <w:r w:rsidR="00AA5499">
        <w:rPr>
          <w:rFonts w:eastAsia="Times New Roman"/>
          <w:szCs w:val="20"/>
        </w:rPr>
        <w:t>Open Hearings</w:t>
      </w:r>
      <w:r w:rsidR="009B5FE7">
        <w:rPr>
          <w:rFonts w:eastAsia="Times New Roman"/>
          <w:szCs w:val="20"/>
        </w:rPr>
        <w:t xml:space="preserve"> were also in support of this proposal</w:t>
      </w:r>
      <w:r w:rsidR="005B7144">
        <w:rPr>
          <w:rFonts w:eastAsia="Times New Roman"/>
          <w:szCs w:val="20"/>
        </w:rPr>
        <w:t>.  It</w:t>
      </w:r>
      <w:r w:rsidR="00D26560" w:rsidRPr="00B22586">
        <w:rPr>
          <w:rFonts w:eastAsia="Times New Roman"/>
          <w:szCs w:val="20"/>
        </w:rPr>
        <w:t xml:space="preserve"> was noted that measurement principles, value comparisons, traceability (note:  equivalents are not traceable) need to be analyzed.  It is difficult to work with equivalent values that fluctuate in value.  </w:t>
      </w:r>
      <w:r w:rsidR="00EE3EE5" w:rsidRPr="00EE3EE5">
        <w:rPr>
          <w:rFonts w:eastAsia="Times New Roman"/>
          <w:szCs w:val="20"/>
        </w:rPr>
        <w:t xml:space="preserve">There is a task group under </w:t>
      </w:r>
      <w:r w:rsidR="00F85660">
        <w:rPr>
          <w:rFonts w:eastAsia="Times New Roman"/>
          <w:szCs w:val="20"/>
        </w:rPr>
        <w:t xml:space="preserve">the </w:t>
      </w:r>
      <w:r w:rsidR="00EE3EE5" w:rsidRPr="00EE3EE5">
        <w:rPr>
          <w:rFonts w:eastAsia="Times New Roman"/>
          <w:szCs w:val="20"/>
        </w:rPr>
        <w:t>FALS that is currently looking at the equivalent numbers.  A corrected document was received for Appendix A.</w:t>
      </w:r>
      <w:r w:rsidR="00F85660">
        <w:rPr>
          <w:rFonts w:eastAsia="Times New Roman"/>
          <w:szCs w:val="20"/>
        </w:rPr>
        <w:t>,</w:t>
      </w:r>
      <w:r w:rsidR="00EE3EE5" w:rsidRPr="00EE3EE5">
        <w:rPr>
          <w:rFonts w:eastAsia="Times New Roman"/>
          <w:szCs w:val="20"/>
        </w:rPr>
        <w:t xml:space="preserve"> Background and Justification for </w:t>
      </w:r>
      <w:r w:rsidR="008439BA">
        <w:rPr>
          <w:rFonts w:eastAsia="Times New Roman"/>
          <w:szCs w:val="20"/>
        </w:rPr>
        <w:t xml:space="preserve">NIST </w:t>
      </w:r>
      <w:r w:rsidR="00EE3EE5" w:rsidRPr="00EE3EE5">
        <w:rPr>
          <w:rFonts w:eastAsia="Times New Roman"/>
          <w:szCs w:val="20"/>
        </w:rPr>
        <w:t>Handbook 130</w:t>
      </w:r>
      <w:r w:rsidR="005B7144">
        <w:rPr>
          <w:rFonts w:eastAsia="Times New Roman"/>
          <w:szCs w:val="20"/>
        </w:rPr>
        <w:t>,</w:t>
      </w:r>
      <w:r w:rsidR="00EE3EE5" w:rsidRPr="00EE3EE5">
        <w:rPr>
          <w:rFonts w:eastAsia="Times New Roman"/>
          <w:szCs w:val="20"/>
        </w:rPr>
        <w:t xml:space="preserve"> Definition of “Diesel Gallon Equivalent (DGE)” of Compressed Natural Gas (CNG) and Liquefied Natural Gas (LNG) as a Vehicular Fuel. </w:t>
      </w:r>
    </w:p>
    <w:p w14:paraId="4E7EBBC8" w14:textId="388122D1" w:rsidR="008429CC" w:rsidRPr="00EE3EE5" w:rsidRDefault="008429CC" w:rsidP="00AD275D">
      <w:pPr>
        <w:rPr>
          <w:b/>
        </w:rPr>
      </w:pPr>
      <w:r w:rsidRPr="008429CC">
        <w:rPr>
          <w:szCs w:val="20"/>
        </w:rPr>
        <w:t xml:space="preserve">A majority of the Committee believe that the changes submitted during </w:t>
      </w:r>
      <w:r w:rsidR="00AA5499">
        <w:rPr>
          <w:szCs w:val="20"/>
        </w:rPr>
        <w:t>Open Hearings</w:t>
      </w:r>
      <w:r w:rsidRPr="008429CC">
        <w:rPr>
          <w:szCs w:val="20"/>
        </w:rPr>
        <w:t xml:space="preserve"> are fully developed and will align with language proposed in S&amp;T </w:t>
      </w:r>
      <w:r w:rsidR="008439BA">
        <w:rPr>
          <w:szCs w:val="20"/>
        </w:rPr>
        <w:t xml:space="preserve">Item </w:t>
      </w:r>
      <w:r w:rsidRPr="008429CC">
        <w:rPr>
          <w:szCs w:val="20"/>
        </w:rPr>
        <w:t>337-1.  The language changes support clarifying that two types of natural gas exist as a motor vehicle fuel [compressed and liquefied].  Additionally, the proposal makes it clear that the method of sale for compressed natural gas may be either</w:t>
      </w:r>
      <w:r w:rsidR="00B35C07">
        <w:rPr>
          <w:szCs w:val="20"/>
        </w:rPr>
        <w:t xml:space="preserve"> </w:t>
      </w:r>
      <w:r w:rsidRPr="008429CC">
        <w:rPr>
          <w:szCs w:val="20"/>
        </w:rPr>
        <w:t>GGE, DGE, or mass, and for liquefied natural gas the method of sale may be DGE or mass; however</w:t>
      </w:r>
      <w:r w:rsidR="008439BA">
        <w:rPr>
          <w:szCs w:val="20"/>
        </w:rPr>
        <w:t>,</w:t>
      </w:r>
      <w:r w:rsidRPr="008429CC">
        <w:rPr>
          <w:szCs w:val="20"/>
        </w:rPr>
        <w:t xml:space="preserve"> all natural gas sold as a vehicle fuel shall be measured in mass.  This Item along with </w:t>
      </w:r>
      <w:r w:rsidR="008439BA">
        <w:rPr>
          <w:szCs w:val="20"/>
        </w:rPr>
        <w:t xml:space="preserve">Items </w:t>
      </w:r>
      <w:r>
        <w:rPr>
          <w:szCs w:val="20"/>
        </w:rPr>
        <w:t>232-4</w:t>
      </w:r>
      <w:r w:rsidRPr="008429CC">
        <w:rPr>
          <w:szCs w:val="20"/>
        </w:rPr>
        <w:t xml:space="preserve"> and S&amp;T Item 337-1 received a split vote, therefore</w:t>
      </w:r>
      <w:r w:rsidR="008439BA">
        <w:rPr>
          <w:szCs w:val="20"/>
        </w:rPr>
        <w:t>,</w:t>
      </w:r>
      <w:r w:rsidRPr="008429CC">
        <w:rPr>
          <w:szCs w:val="20"/>
        </w:rPr>
        <w:t xml:space="preserve"> it was returned to the Committee.</w:t>
      </w:r>
      <w:r w:rsidRPr="00EE3EE5">
        <w:rPr>
          <w:b/>
        </w:rPr>
        <w:t xml:space="preserve"> </w:t>
      </w:r>
    </w:p>
    <w:p w14:paraId="0E91B279" w14:textId="77777777" w:rsidR="00CB2407" w:rsidRPr="007C0A32" w:rsidRDefault="00CB2407" w:rsidP="00AC64C4">
      <w:pPr>
        <w:keepNext/>
        <w:spacing w:after="0"/>
        <w:rPr>
          <w:b/>
        </w:rPr>
      </w:pPr>
      <w:r>
        <w:rPr>
          <w:b/>
        </w:rPr>
        <w:t>Regional Association Comments:</w:t>
      </w:r>
    </w:p>
    <w:p w14:paraId="067877F2" w14:textId="1BF362D6" w:rsidR="003E61B9" w:rsidRDefault="000010C1" w:rsidP="00646459">
      <w:pPr>
        <w:rPr>
          <w:rFonts w:eastAsia="Times New Roman"/>
          <w:szCs w:val="24"/>
        </w:rPr>
      </w:pPr>
      <w:r>
        <w:rPr>
          <w:rFonts w:eastAsia="Times New Roman"/>
          <w:szCs w:val="24"/>
        </w:rPr>
        <w:t>CWMA received numerous comments from both industry representatives and regulators.</w:t>
      </w:r>
      <w:r w:rsidR="00FF18D3">
        <w:rPr>
          <w:rFonts w:eastAsia="Times New Roman"/>
          <w:szCs w:val="24"/>
        </w:rPr>
        <w:t xml:space="preserve"> </w:t>
      </w:r>
      <w:r>
        <w:rPr>
          <w:rFonts w:eastAsia="Times New Roman"/>
          <w:szCs w:val="24"/>
        </w:rPr>
        <w:t xml:space="preserve"> No new issues surfaced, and based on the number of comments heard, most of the comments pointed toward the need to keep the method of sale in mass, and that continued utilization of equivalencies is not in keeping with appropriate metrological practices. </w:t>
      </w:r>
      <w:r w:rsidR="00FF18D3">
        <w:rPr>
          <w:rFonts w:eastAsia="Times New Roman"/>
          <w:szCs w:val="24"/>
        </w:rPr>
        <w:t xml:space="preserve"> </w:t>
      </w:r>
      <w:r>
        <w:rPr>
          <w:rFonts w:eastAsia="Times New Roman"/>
          <w:szCs w:val="24"/>
        </w:rPr>
        <w:t xml:space="preserve">However, a supplemental marketing statement similar to the proposal developed by NIST would be useful to consumers. </w:t>
      </w:r>
      <w:r w:rsidR="00FF18D3">
        <w:rPr>
          <w:rFonts w:eastAsia="Times New Roman"/>
          <w:szCs w:val="24"/>
        </w:rPr>
        <w:t xml:space="preserve"> </w:t>
      </w:r>
      <w:r w:rsidR="009609A7">
        <w:rPr>
          <w:rFonts w:eastAsia="Times New Roman"/>
          <w:szCs w:val="24"/>
        </w:rPr>
        <w:t xml:space="preserve">Mr. </w:t>
      </w:r>
      <w:r>
        <w:rPr>
          <w:rFonts w:eastAsia="Times New Roman"/>
          <w:szCs w:val="24"/>
        </w:rPr>
        <w:t>Ron</w:t>
      </w:r>
      <w:r w:rsidR="009609A7">
        <w:rPr>
          <w:rFonts w:eastAsia="Times New Roman"/>
          <w:szCs w:val="24"/>
        </w:rPr>
        <w:t>ald</w:t>
      </w:r>
      <w:r>
        <w:rPr>
          <w:rFonts w:eastAsia="Times New Roman"/>
          <w:szCs w:val="24"/>
        </w:rPr>
        <w:t xml:space="preserve"> Hayes, who serves on the Natural Gas Steering Committee, indicated that the group met via teleconference in the week previous to the CWMA meeting and continues to work through this issue. </w:t>
      </w:r>
      <w:r w:rsidR="00FB1699">
        <w:rPr>
          <w:rFonts w:eastAsia="Times New Roman"/>
          <w:szCs w:val="24"/>
        </w:rPr>
        <w:t xml:space="preserve"> </w:t>
      </w:r>
      <w:r w:rsidR="00FB1699" w:rsidRPr="005B497E">
        <w:rPr>
          <w:rFonts w:eastAsia="Times New Roman"/>
          <w:szCs w:val="24"/>
        </w:rPr>
        <w:t>Mr.</w:t>
      </w:r>
      <w:r w:rsidR="005B497E" w:rsidRPr="005B497E">
        <w:rPr>
          <w:rFonts w:eastAsia="Times New Roman"/>
          <w:szCs w:val="24"/>
        </w:rPr>
        <w:t xml:space="preserve"> </w:t>
      </w:r>
      <w:r w:rsidRPr="005B497E">
        <w:rPr>
          <w:rFonts w:eastAsia="Times New Roman"/>
          <w:szCs w:val="24"/>
        </w:rPr>
        <w:t>Constantine Cotsoradis,</w:t>
      </w:r>
      <w:r>
        <w:rPr>
          <w:rFonts w:eastAsia="Times New Roman"/>
          <w:szCs w:val="24"/>
        </w:rPr>
        <w:t xml:space="preserve"> Flint Hills Resources, presented an amendment to the Method of Sale section, which was forwarded to the </w:t>
      </w:r>
      <w:r w:rsidR="00FB1699">
        <w:rPr>
          <w:rFonts w:eastAsia="Times New Roman"/>
          <w:szCs w:val="24"/>
        </w:rPr>
        <w:t>Steering Co</w:t>
      </w:r>
      <w:r>
        <w:rPr>
          <w:rFonts w:eastAsia="Times New Roman"/>
          <w:szCs w:val="24"/>
        </w:rPr>
        <w:t xml:space="preserve">mmittee for their consideration. </w:t>
      </w:r>
      <w:r w:rsidR="00FF18D3">
        <w:rPr>
          <w:rFonts w:eastAsia="Times New Roman"/>
          <w:szCs w:val="24"/>
        </w:rPr>
        <w:t xml:space="preserve"> </w:t>
      </w:r>
      <w:r>
        <w:rPr>
          <w:rFonts w:eastAsia="Times New Roman"/>
          <w:szCs w:val="24"/>
        </w:rPr>
        <w:t>Due to the contentious nature of this issue, further work is merited by the metrological community and industry.</w:t>
      </w:r>
      <w:r w:rsidR="00FF18D3">
        <w:rPr>
          <w:rFonts w:eastAsia="Times New Roman"/>
          <w:szCs w:val="24"/>
        </w:rPr>
        <w:t xml:space="preserve"> </w:t>
      </w:r>
      <w:r>
        <w:rPr>
          <w:rFonts w:eastAsia="Times New Roman"/>
          <w:szCs w:val="24"/>
        </w:rPr>
        <w:t xml:space="preserve"> The Committee believes there is no evidence that suggests equivalency measures are appropriate for a method of sale. </w:t>
      </w:r>
      <w:r w:rsidR="00666DE8">
        <w:rPr>
          <w:rFonts w:eastAsia="Times New Roman"/>
          <w:szCs w:val="24"/>
        </w:rPr>
        <w:t xml:space="preserve"> </w:t>
      </w:r>
      <w:r>
        <w:rPr>
          <w:rFonts w:eastAsia="Times New Roman"/>
          <w:szCs w:val="24"/>
        </w:rPr>
        <w:t xml:space="preserve">The Committee believes there is merit for consideration in the newly proposed verbiage because retails sales occur in other locations other than a retail dispenser. </w:t>
      </w:r>
      <w:r w:rsidR="00666DE8">
        <w:rPr>
          <w:rFonts w:eastAsia="Times New Roman"/>
          <w:szCs w:val="24"/>
        </w:rPr>
        <w:t xml:space="preserve"> </w:t>
      </w:r>
      <w:r>
        <w:rPr>
          <w:rFonts w:eastAsia="Times New Roman"/>
          <w:szCs w:val="24"/>
        </w:rPr>
        <w:t>The Committee also recognizes the importance of consumer understanding and acceptance, and believes this issue needs to continue development through the Natural Gas Steering Committee</w:t>
      </w:r>
      <w:r w:rsidR="003E61B9" w:rsidRPr="0063399B">
        <w:rPr>
          <w:rFonts w:eastAsia="Times New Roman"/>
          <w:szCs w:val="24"/>
        </w:rPr>
        <w:t>.</w:t>
      </w:r>
    </w:p>
    <w:p w14:paraId="569E23ED" w14:textId="4B24F49E" w:rsidR="00AB51AC" w:rsidRPr="0063399B" w:rsidRDefault="00AB51AC" w:rsidP="00646459">
      <w:pPr>
        <w:rPr>
          <w:rFonts w:eastAsia="Times New Roman"/>
          <w:szCs w:val="24"/>
        </w:rPr>
      </w:pPr>
      <w:r>
        <w:rPr>
          <w:rFonts w:eastAsia="Times New Roman"/>
          <w:szCs w:val="24"/>
        </w:rPr>
        <w:t xml:space="preserve">CWMA </w:t>
      </w:r>
      <w:r w:rsidR="004E661A">
        <w:rPr>
          <w:rFonts w:eastAsia="Times New Roman"/>
          <w:szCs w:val="24"/>
        </w:rPr>
        <w:t xml:space="preserve">2015 </w:t>
      </w:r>
      <w:r>
        <w:rPr>
          <w:rFonts w:eastAsia="Times New Roman"/>
          <w:szCs w:val="24"/>
        </w:rPr>
        <w:t xml:space="preserve">Annual Meeting:  Discussions were robust and reflected the same positions and information as prior meetings and dialogue.  The Committee believes the item is fully developed. </w:t>
      </w:r>
      <w:r w:rsidR="00FB1699">
        <w:rPr>
          <w:rFonts w:eastAsia="Times New Roman"/>
          <w:szCs w:val="24"/>
        </w:rPr>
        <w:t xml:space="preserve"> </w:t>
      </w:r>
      <w:r>
        <w:rPr>
          <w:rFonts w:eastAsia="Times New Roman"/>
          <w:szCs w:val="24"/>
        </w:rPr>
        <w:t>At the CWMA voting session, a vote of acclamation was too close to determine</w:t>
      </w:r>
      <w:r w:rsidR="00373260">
        <w:rPr>
          <w:rFonts w:eastAsia="Times New Roman"/>
          <w:szCs w:val="24"/>
        </w:rPr>
        <w:t>.  The</w:t>
      </w:r>
      <w:r>
        <w:rPr>
          <w:rFonts w:eastAsia="Times New Roman"/>
          <w:szCs w:val="24"/>
        </w:rPr>
        <w:t xml:space="preserve"> Chair opted for a show of hands, followed by a standing vote.  The item passed with a vote of 18 For, 17 Opposed.</w:t>
      </w:r>
      <w:r w:rsidRPr="00AB51AC">
        <w:rPr>
          <w:rFonts w:eastAsia="Times New Roman"/>
          <w:szCs w:val="24"/>
        </w:rPr>
        <w:t xml:space="preserve"> </w:t>
      </w:r>
      <w:r>
        <w:rPr>
          <w:rFonts w:eastAsia="Times New Roman"/>
          <w:szCs w:val="24"/>
        </w:rPr>
        <w:t xml:space="preserve"> The item has been fully developed and is ready for Voting status.</w:t>
      </w:r>
    </w:p>
    <w:p w14:paraId="0BD530F7" w14:textId="3806AD22" w:rsidR="00303BE0" w:rsidRDefault="00303BE0" w:rsidP="00646459">
      <w:pPr>
        <w:rPr>
          <w:rFonts w:eastAsia="Times New Roman"/>
          <w:szCs w:val="24"/>
        </w:rPr>
      </w:pPr>
      <w:r>
        <w:rPr>
          <w:rFonts w:eastAsia="Times New Roman"/>
          <w:szCs w:val="24"/>
        </w:rPr>
        <w:t>WWMA</w:t>
      </w:r>
      <w:r w:rsidR="00373260">
        <w:rPr>
          <w:rFonts w:eastAsia="Times New Roman"/>
          <w:szCs w:val="24"/>
        </w:rPr>
        <w:t xml:space="preserve"> 2014 Annual Meeting:  It was</w:t>
      </w:r>
      <w:r>
        <w:rPr>
          <w:rFonts w:eastAsia="Times New Roman"/>
          <w:szCs w:val="24"/>
        </w:rPr>
        <w:t xml:space="preserve"> heard that the Natural Gas Steering Committee (NGSC) is reviewing: natural gas dispenser labeling requirements; refining the current proposal based upon feedback including data from the CRC regarding sampling to determine the average natural gas BTU content and data from the American Transportation Research Institute regarding the average BTU content of diesel fuel; and drafting an alternative proposal for the 2015</w:t>
      </w:r>
      <w:r w:rsidR="00FB1699">
        <w:rPr>
          <w:rFonts w:eastAsia="Times New Roman"/>
          <w:szCs w:val="24"/>
        </w:rPr>
        <w:t> </w:t>
      </w:r>
      <w:r w:rsidR="00666DE8">
        <w:rPr>
          <w:rFonts w:eastAsia="Times New Roman"/>
          <w:szCs w:val="24"/>
        </w:rPr>
        <w:t xml:space="preserve">NCWM </w:t>
      </w:r>
      <w:r>
        <w:rPr>
          <w:rFonts w:eastAsia="Times New Roman"/>
          <w:szCs w:val="24"/>
        </w:rPr>
        <w:t>Interim Meeting.</w:t>
      </w:r>
    </w:p>
    <w:p w14:paraId="0CC41C7F" w14:textId="2D7A66AF" w:rsidR="00303BE0" w:rsidRPr="006E015B" w:rsidRDefault="00303BE0" w:rsidP="00646459">
      <w:pPr>
        <w:rPr>
          <w:rFonts w:eastAsia="Times New Roman"/>
          <w:szCs w:val="24"/>
        </w:rPr>
      </w:pPr>
      <w:r w:rsidRPr="009F69FB">
        <w:rPr>
          <w:rFonts w:eastAsia="Times New Roman"/>
          <w:szCs w:val="24"/>
        </w:rPr>
        <w:t>WW</w:t>
      </w:r>
      <w:r>
        <w:rPr>
          <w:rFonts w:eastAsia="Times New Roman"/>
          <w:szCs w:val="24"/>
        </w:rPr>
        <w:t>MA recommended that NCWM consider all alternatives, including the NIST alternate proposal.  However, if the NCWM determines that DGE/DLE is an appropriate method of sale for natural gas, the WWMA recommended that the sale of CNG at high-flow retail motor fuel dispensers be in units of DGE/DLE only, and at low-flow CNG retail motor fuel dispensers, allow GGE/GLE only.</w:t>
      </w:r>
      <w:r w:rsidR="009F69FB">
        <w:rPr>
          <w:rFonts w:eastAsia="Times New Roman"/>
          <w:szCs w:val="24"/>
        </w:rPr>
        <w:t xml:space="preserve"> </w:t>
      </w:r>
      <w:r>
        <w:rPr>
          <w:rFonts w:eastAsia="Times New Roman"/>
          <w:szCs w:val="24"/>
        </w:rPr>
        <w:t xml:space="preserve"> WWMA felt it would be confusing for drivers of light duty CNG vehicles to see prices expressed in both GGE and DGE. </w:t>
      </w:r>
      <w:r w:rsidR="00F22478">
        <w:rPr>
          <w:rFonts w:eastAsia="Times New Roman"/>
          <w:szCs w:val="24"/>
        </w:rPr>
        <w:t xml:space="preserve"> </w:t>
      </w:r>
      <w:r>
        <w:rPr>
          <w:rFonts w:eastAsia="Times New Roman"/>
          <w:szCs w:val="24"/>
        </w:rPr>
        <w:t xml:space="preserve">Also, WWMA suggested the NCWM consider a customer activated selectable display for indication at the dispenser (GGE/DGE/lb or GLE/DLE/kg).  WWMA recommended striking the word “approximately” from </w:t>
      </w:r>
      <w:r w:rsidR="00F22478">
        <w:rPr>
          <w:rFonts w:eastAsia="Times New Roman"/>
          <w:szCs w:val="24"/>
        </w:rPr>
        <w:t xml:space="preserve">Sections </w:t>
      </w:r>
      <w:r>
        <w:rPr>
          <w:rFonts w:eastAsia="Times New Roman"/>
          <w:szCs w:val="24"/>
        </w:rPr>
        <w:t>3.11.2.2.2. and 3.12.2.2.2. because an approximate amount cannot be conclusively verified.</w:t>
      </w:r>
    </w:p>
    <w:p w14:paraId="5A85E06B" w14:textId="20517A51" w:rsidR="00303BE0" w:rsidRDefault="00303BE0" w:rsidP="00646459">
      <w:pPr>
        <w:rPr>
          <w:rFonts w:eastAsia="Times New Roman"/>
          <w:szCs w:val="24"/>
        </w:rPr>
      </w:pPr>
      <w:r>
        <w:rPr>
          <w:rFonts w:eastAsia="Times New Roman"/>
          <w:szCs w:val="24"/>
        </w:rPr>
        <w:lastRenderedPageBreak/>
        <w:t xml:space="preserve">Several regulators offered comments, both in support and in opposition, similar to those received at previous meetings.  Five regulators supported the NIST alternative.  One regulator commented that other fuel marketers may seek a gallon-equivalent for their fuels </w:t>
      </w:r>
      <w:r w:rsidR="009F69FB">
        <w:rPr>
          <w:rFonts w:eastAsia="Times New Roman"/>
          <w:szCs w:val="24"/>
        </w:rPr>
        <w:t>(</w:t>
      </w:r>
      <w:r>
        <w:rPr>
          <w:rFonts w:eastAsia="Times New Roman"/>
          <w:szCs w:val="24"/>
        </w:rPr>
        <w:t>e.g., electricity</w:t>
      </w:r>
      <w:r w:rsidR="009F69FB">
        <w:rPr>
          <w:rFonts w:eastAsia="Times New Roman"/>
          <w:szCs w:val="24"/>
        </w:rPr>
        <w:t>)</w:t>
      </w:r>
      <w:r>
        <w:rPr>
          <w:rFonts w:eastAsia="Times New Roman"/>
          <w:szCs w:val="24"/>
        </w:rPr>
        <w:t xml:space="preserve">.  </w:t>
      </w:r>
    </w:p>
    <w:p w14:paraId="5CFF501F" w14:textId="76BAC1B6" w:rsidR="00610246" w:rsidRDefault="00303BE0" w:rsidP="00646459">
      <w:pPr>
        <w:rPr>
          <w:rFonts w:eastAsia="Times New Roman"/>
          <w:szCs w:val="24"/>
        </w:rPr>
      </w:pPr>
      <w:r>
        <w:rPr>
          <w:rFonts w:eastAsia="Times New Roman"/>
          <w:szCs w:val="24"/>
        </w:rPr>
        <w:t>WWMA</w:t>
      </w:r>
      <w:r w:rsidR="00373260">
        <w:rPr>
          <w:rFonts w:eastAsia="Times New Roman"/>
          <w:szCs w:val="24"/>
        </w:rPr>
        <w:t xml:space="preserve"> 2014</w:t>
      </w:r>
      <w:r>
        <w:rPr>
          <w:rFonts w:eastAsia="Times New Roman"/>
          <w:szCs w:val="24"/>
        </w:rPr>
        <w:t xml:space="preserve"> </w:t>
      </w:r>
      <w:r w:rsidR="007A5F16">
        <w:rPr>
          <w:rFonts w:eastAsia="Times New Roman"/>
          <w:szCs w:val="24"/>
        </w:rPr>
        <w:t>Voting S</w:t>
      </w:r>
      <w:r>
        <w:rPr>
          <w:rFonts w:eastAsia="Times New Roman"/>
          <w:szCs w:val="24"/>
        </w:rPr>
        <w:t>ession</w:t>
      </w:r>
      <w:r w:rsidR="004E661A">
        <w:rPr>
          <w:rFonts w:eastAsia="Times New Roman"/>
          <w:szCs w:val="24"/>
        </w:rPr>
        <w:t>:  O</w:t>
      </w:r>
      <w:r>
        <w:rPr>
          <w:rFonts w:eastAsia="Times New Roman"/>
          <w:szCs w:val="24"/>
        </w:rPr>
        <w:t>ne regulator noted the WWMA had previously recommended withdrawing all agenda items relating to DGE/DLE, and requested the L&amp;R Committee poll the voting members to see how many are in support</w:t>
      </w:r>
      <w:r w:rsidR="009F69FB">
        <w:rPr>
          <w:rFonts w:eastAsia="Times New Roman"/>
          <w:szCs w:val="24"/>
        </w:rPr>
        <w:t xml:space="preserve"> of</w:t>
      </w:r>
      <w:r>
        <w:rPr>
          <w:rFonts w:eastAsia="Times New Roman"/>
          <w:szCs w:val="24"/>
        </w:rPr>
        <w:t xml:space="preserve"> the continued use of equivalent units.  The voting results were 23 in opposition to the use of equivalent units, and 12 in support of using equivalent units “going forward</w:t>
      </w:r>
      <w:r w:rsidR="009F69FB" w:rsidRPr="00BE7FC2">
        <w:rPr>
          <w:rFonts w:eastAsia="Times New Roman"/>
          <w:szCs w:val="24"/>
        </w:rPr>
        <w:t>.</w:t>
      </w:r>
      <w:r>
        <w:rPr>
          <w:rFonts w:eastAsia="Times New Roman"/>
          <w:szCs w:val="24"/>
        </w:rPr>
        <w:t>”  WWMA recommended this remain an Information</w:t>
      </w:r>
      <w:r w:rsidR="00632410">
        <w:rPr>
          <w:rFonts w:eastAsia="Times New Roman"/>
          <w:szCs w:val="24"/>
        </w:rPr>
        <w:t>al</w:t>
      </w:r>
      <w:r>
        <w:rPr>
          <w:rFonts w:eastAsia="Times New Roman"/>
          <w:szCs w:val="24"/>
        </w:rPr>
        <w:t xml:space="preserve"> item.</w:t>
      </w:r>
    </w:p>
    <w:p w14:paraId="49B19AA4" w14:textId="7C2C9477" w:rsidR="00BE7FC2" w:rsidRDefault="00F903AD" w:rsidP="00646459">
      <w:r>
        <w:rPr>
          <w:rFonts w:eastAsia="Times New Roman"/>
          <w:szCs w:val="24"/>
        </w:rPr>
        <w:t xml:space="preserve">NEWMA </w:t>
      </w:r>
      <w:r w:rsidR="004E661A">
        <w:rPr>
          <w:rFonts w:eastAsia="Times New Roman"/>
          <w:szCs w:val="24"/>
        </w:rPr>
        <w:t xml:space="preserve">2014 </w:t>
      </w:r>
      <w:r>
        <w:rPr>
          <w:rFonts w:eastAsia="Times New Roman"/>
          <w:szCs w:val="24"/>
        </w:rPr>
        <w:t xml:space="preserve">Interim </w:t>
      </w:r>
      <w:r w:rsidR="009F69FB">
        <w:rPr>
          <w:rFonts w:eastAsia="Times New Roman"/>
          <w:szCs w:val="24"/>
        </w:rPr>
        <w:t>M</w:t>
      </w:r>
      <w:r>
        <w:rPr>
          <w:rFonts w:eastAsia="Times New Roman"/>
          <w:szCs w:val="24"/>
        </w:rPr>
        <w:t>eeting</w:t>
      </w:r>
      <w:r w:rsidR="007A5F16">
        <w:rPr>
          <w:rFonts w:eastAsia="Times New Roman"/>
          <w:szCs w:val="24"/>
        </w:rPr>
        <w:t>:  NEWMA</w:t>
      </w:r>
      <w:r>
        <w:rPr>
          <w:rFonts w:eastAsia="Times New Roman"/>
          <w:szCs w:val="24"/>
        </w:rPr>
        <w:t xml:space="preserve"> recommended that the NGSC consider that the </w:t>
      </w:r>
      <w:r w:rsidR="009F69FB">
        <w:rPr>
          <w:rFonts w:eastAsia="Times New Roman"/>
          <w:szCs w:val="24"/>
        </w:rPr>
        <w:t xml:space="preserve">method of sale </w:t>
      </w:r>
      <w:r>
        <w:rPr>
          <w:rFonts w:eastAsia="Times New Roman"/>
          <w:szCs w:val="24"/>
        </w:rPr>
        <w:t xml:space="preserve">be changed to mass and the NIST proposal to modify </w:t>
      </w:r>
      <w:r w:rsidR="00FD6557">
        <w:rPr>
          <w:rFonts w:eastAsia="Times New Roman"/>
          <w:szCs w:val="24"/>
        </w:rPr>
        <w:t xml:space="preserve">Section </w:t>
      </w:r>
      <w:r>
        <w:rPr>
          <w:rFonts w:eastAsia="Times New Roman"/>
          <w:szCs w:val="24"/>
        </w:rPr>
        <w:t>3.3</w:t>
      </w:r>
      <w:r w:rsidR="009F69FB">
        <w:rPr>
          <w:rFonts w:eastAsia="Times New Roman"/>
          <w:szCs w:val="24"/>
        </w:rPr>
        <w:t>.</w:t>
      </w:r>
      <w:r>
        <w:rPr>
          <w:rFonts w:eastAsia="Times New Roman"/>
          <w:szCs w:val="24"/>
        </w:rPr>
        <w:t>7</w:t>
      </w:r>
      <w:r w:rsidR="009F69FB">
        <w:rPr>
          <w:rFonts w:eastAsia="Times New Roman"/>
          <w:szCs w:val="24"/>
        </w:rPr>
        <w:t>.</w:t>
      </w:r>
      <w:r>
        <w:rPr>
          <w:rFonts w:eastAsia="Times New Roman"/>
          <w:szCs w:val="24"/>
        </w:rPr>
        <w:t xml:space="preserve"> </w:t>
      </w:r>
      <w:r w:rsidR="00FD6557">
        <w:rPr>
          <w:rFonts w:eastAsia="Times New Roman"/>
          <w:szCs w:val="24"/>
        </w:rPr>
        <w:t xml:space="preserve">Mass </w:t>
      </w:r>
      <w:r>
        <w:rPr>
          <w:rFonts w:eastAsia="Times New Roman"/>
          <w:szCs w:val="24"/>
        </w:rPr>
        <w:t>F</w:t>
      </w:r>
      <w:r w:rsidR="00FD6557">
        <w:rPr>
          <w:rFonts w:eastAsia="Times New Roman"/>
          <w:szCs w:val="24"/>
        </w:rPr>
        <w:t xml:space="preserve">low </w:t>
      </w:r>
      <w:r>
        <w:rPr>
          <w:rFonts w:eastAsia="Times New Roman"/>
          <w:szCs w:val="24"/>
        </w:rPr>
        <w:t>M</w:t>
      </w:r>
      <w:r w:rsidR="00FD6557">
        <w:rPr>
          <w:rFonts w:eastAsia="Times New Roman"/>
          <w:szCs w:val="24"/>
        </w:rPr>
        <w:t>eters</w:t>
      </w:r>
      <w:r>
        <w:rPr>
          <w:rFonts w:eastAsia="Times New Roman"/>
          <w:szCs w:val="24"/>
        </w:rPr>
        <w:t xml:space="preserve"> in </w:t>
      </w:r>
      <w:r w:rsidR="009F69FB">
        <w:rPr>
          <w:rFonts w:eastAsia="Times New Roman"/>
          <w:szCs w:val="24"/>
        </w:rPr>
        <w:t xml:space="preserve">NIST </w:t>
      </w:r>
      <w:r>
        <w:rPr>
          <w:rFonts w:eastAsia="Times New Roman"/>
          <w:szCs w:val="24"/>
        </w:rPr>
        <w:t xml:space="preserve">Handbook 44 (2014 </w:t>
      </w:r>
      <w:r w:rsidR="00FD6557">
        <w:rPr>
          <w:rFonts w:eastAsia="Times New Roman"/>
          <w:szCs w:val="24"/>
        </w:rPr>
        <w:t>E</w:t>
      </w:r>
      <w:r>
        <w:rPr>
          <w:rFonts w:eastAsia="Times New Roman"/>
          <w:szCs w:val="24"/>
        </w:rPr>
        <w:t>dition) be considere</w:t>
      </w:r>
      <w:r w:rsidRPr="000D4ADC">
        <w:rPr>
          <w:rFonts w:eastAsia="Times New Roman"/>
          <w:szCs w:val="24"/>
        </w:rPr>
        <w:t xml:space="preserve">d. (The draft NIST proposal is on the NEWMA </w:t>
      </w:r>
      <w:r w:rsidR="009F69FB" w:rsidRPr="000D4ADC">
        <w:rPr>
          <w:rFonts w:eastAsia="Times New Roman"/>
          <w:szCs w:val="24"/>
        </w:rPr>
        <w:t xml:space="preserve">Web Site </w:t>
      </w:r>
      <w:r w:rsidRPr="000D4ADC">
        <w:rPr>
          <w:rFonts w:eastAsia="Times New Roman"/>
          <w:szCs w:val="24"/>
        </w:rPr>
        <w:t>as a supporting document</w:t>
      </w:r>
      <w:r w:rsidR="00FD6557">
        <w:rPr>
          <w:rFonts w:eastAsia="Times New Roman"/>
          <w:szCs w:val="24"/>
        </w:rPr>
        <w:t xml:space="preserve"> </w:t>
      </w:r>
      <w:hyperlink r:id="rId12" w:history="1">
        <w:r w:rsidR="00FD6557" w:rsidRPr="009F69FB">
          <w:rPr>
            <w:rStyle w:val="Hyperlink"/>
            <w:rFonts w:eastAsia="Times New Roman"/>
            <w:noProof w:val="0"/>
            <w:szCs w:val="24"/>
          </w:rPr>
          <w:t>http://www.newma.us/meetings/interim/meeting-documents</w:t>
        </w:r>
      </w:hyperlink>
      <w:r w:rsidRPr="000D4ADC">
        <w:rPr>
          <w:rFonts w:eastAsia="Times New Roman"/>
          <w:szCs w:val="24"/>
        </w:rPr>
        <w:t>.)</w:t>
      </w:r>
      <w:r>
        <w:rPr>
          <w:rFonts w:eastAsia="Times New Roman"/>
          <w:szCs w:val="24"/>
        </w:rPr>
        <w:t xml:space="preserve">  NEWMA recommended that this </w:t>
      </w:r>
      <w:r w:rsidR="009F69FB">
        <w:rPr>
          <w:rFonts w:eastAsia="Times New Roman"/>
          <w:szCs w:val="24"/>
        </w:rPr>
        <w:t>I</w:t>
      </w:r>
      <w:r>
        <w:rPr>
          <w:rFonts w:eastAsia="Times New Roman"/>
          <w:szCs w:val="24"/>
        </w:rPr>
        <w:t>tem 237-1 and</w:t>
      </w:r>
      <w:r w:rsidR="00632410">
        <w:rPr>
          <w:rFonts w:eastAsia="Times New Roman"/>
          <w:szCs w:val="24"/>
        </w:rPr>
        <w:t xml:space="preserve"> Item</w:t>
      </w:r>
      <w:r>
        <w:rPr>
          <w:rFonts w:eastAsia="Times New Roman"/>
          <w:szCs w:val="24"/>
        </w:rPr>
        <w:t xml:space="preserve"> 337-1 from the S&amp;T</w:t>
      </w:r>
      <w:r w:rsidR="009F69FB">
        <w:rPr>
          <w:rFonts w:eastAsia="Times New Roman"/>
          <w:szCs w:val="24"/>
        </w:rPr>
        <w:t xml:space="preserve"> Committee</w:t>
      </w:r>
      <w:r>
        <w:rPr>
          <w:rFonts w:eastAsia="Times New Roman"/>
          <w:szCs w:val="24"/>
        </w:rPr>
        <w:t xml:space="preserve"> agenda be Information</w:t>
      </w:r>
      <w:r w:rsidR="009F69FB">
        <w:rPr>
          <w:rFonts w:eastAsia="Times New Roman"/>
          <w:szCs w:val="24"/>
        </w:rPr>
        <w:t>al</w:t>
      </w:r>
      <w:r>
        <w:rPr>
          <w:rFonts w:eastAsia="Times New Roman"/>
          <w:szCs w:val="24"/>
        </w:rPr>
        <w:t xml:space="preserve"> </w:t>
      </w:r>
      <w:r w:rsidR="009F69FB">
        <w:rPr>
          <w:rFonts w:eastAsia="Times New Roman"/>
          <w:szCs w:val="24"/>
        </w:rPr>
        <w:t>i</w:t>
      </w:r>
      <w:r>
        <w:rPr>
          <w:rFonts w:eastAsia="Times New Roman"/>
          <w:szCs w:val="24"/>
        </w:rPr>
        <w:t xml:space="preserve">tems pending final language from the NGSC at the NCWM 2015 Interim Meeting. </w:t>
      </w:r>
      <w:r w:rsidR="00AB4B5A">
        <w:t xml:space="preserve"> </w:t>
      </w:r>
    </w:p>
    <w:p w14:paraId="3D865634" w14:textId="20D49E34" w:rsidR="00AB51AC" w:rsidRPr="00EA06FC" w:rsidRDefault="00AB51AC" w:rsidP="00646459">
      <w:pPr>
        <w:rPr>
          <w:rFonts w:eastAsia="Times New Roman"/>
          <w:szCs w:val="24"/>
        </w:rPr>
      </w:pPr>
      <w:r>
        <w:rPr>
          <w:rFonts w:eastAsia="Times New Roman"/>
          <w:bCs/>
          <w:szCs w:val="24"/>
        </w:rPr>
        <w:t xml:space="preserve">NEWMA </w:t>
      </w:r>
      <w:r w:rsidR="0031605D">
        <w:rPr>
          <w:rFonts w:eastAsia="Times New Roman"/>
          <w:bCs/>
          <w:szCs w:val="24"/>
        </w:rPr>
        <w:t xml:space="preserve">2015 </w:t>
      </w:r>
      <w:r>
        <w:rPr>
          <w:rFonts w:eastAsia="Times New Roman"/>
          <w:bCs/>
          <w:szCs w:val="24"/>
        </w:rPr>
        <w:t>Annual Meeting</w:t>
      </w:r>
      <w:r w:rsidR="0031605D">
        <w:rPr>
          <w:rFonts w:eastAsia="Times New Roman"/>
          <w:bCs/>
          <w:szCs w:val="24"/>
        </w:rPr>
        <w:t>:  T</w:t>
      </w:r>
      <w:r w:rsidR="009F69FB">
        <w:rPr>
          <w:rFonts w:eastAsia="Times New Roman"/>
          <w:bCs/>
          <w:szCs w:val="24"/>
        </w:rPr>
        <w:t xml:space="preserve">here were </w:t>
      </w:r>
      <w:r>
        <w:rPr>
          <w:rFonts w:eastAsia="Times New Roman"/>
          <w:bCs/>
          <w:szCs w:val="24"/>
        </w:rPr>
        <w:t>concern</w:t>
      </w:r>
      <w:r w:rsidR="009F69FB">
        <w:rPr>
          <w:rFonts w:eastAsia="Times New Roman"/>
          <w:bCs/>
          <w:szCs w:val="24"/>
        </w:rPr>
        <w:t>s</w:t>
      </w:r>
      <w:r>
        <w:rPr>
          <w:rFonts w:eastAsia="Times New Roman"/>
          <w:bCs/>
          <w:szCs w:val="24"/>
        </w:rPr>
        <w:t xml:space="preserve"> that this change further confuses consumers.  Consumers are adaptable to the marketplace.  The Committee is anxious to learn more about work being done on verifiable equivalency conversion factors</w:t>
      </w:r>
      <w:r w:rsidR="009F69FB">
        <w:rPr>
          <w:rFonts w:eastAsia="Times New Roman"/>
          <w:bCs/>
          <w:szCs w:val="24"/>
        </w:rPr>
        <w:t>, which</w:t>
      </w:r>
      <w:r>
        <w:rPr>
          <w:rFonts w:eastAsia="Times New Roman"/>
          <w:bCs/>
          <w:szCs w:val="24"/>
        </w:rPr>
        <w:t xml:space="preserve"> is being worked on by the Natural Gas Conversion WG.  </w:t>
      </w:r>
      <w:r>
        <w:rPr>
          <w:rFonts w:eastAsia="Times New Roman"/>
          <w:szCs w:val="24"/>
        </w:rPr>
        <w:t>A motion was made to continue this as a Voting item along with Item 237-1 and S&amp;T</w:t>
      </w:r>
      <w:r w:rsidR="006C72A8">
        <w:rPr>
          <w:rFonts w:eastAsia="Times New Roman"/>
          <w:szCs w:val="24"/>
        </w:rPr>
        <w:t xml:space="preserve"> </w:t>
      </w:r>
      <w:r w:rsidR="009E1A4C">
        <w:rPr>
          <w:rFonts w:eastAsia="Times New Roman"/>
          <w:szCs w:val="24"/>
        </w:rPr>
        <w:t>Committe</w:t>
      </w:r>
      <w:r w:rsidR="006C72A8">
        <w:rPr>
          <w:rFonts w:eastAsia="Times New Roman"/>
          <w:szCs w:val="24"/>
        </w:rPr>
        <w:t>e</w:t>
      </w:r>
      <w:r>
        <w:rPr>
          <w:rFonts w:eastAsia="Times New Roman"/>
          <w:szCs w:val="24"/>
        </w:rPr>
        <w:t xml:space="preserve"> Item 337-1.  At the voting session</w:t>
      </w:r>
      <w:r w:rsidR="00373260">
        <w:rPr>
          <w:rFonts w:eastAsia="Times New Roman"/>
          <w:szCs w:val="24"/>
        </w:rPr>
        <w:t xml:space="preserve">, </w:t>
      </w:r>
      <w:r>
        <w:rPr>
          <w:rFonts w:eastAsia="Times New Roman"/>
          <w:szCs w:val="24"/>
        </w:rPr>
        <w:t xml:space="preserve">no second was received on the motion and all </w:t>
      </w:r>
      <w:r w:rsidR="009E1A4C">
        <w:rPr>
          <w:rFonts w:eastAsia="Times New Roman"/>
          <w:szCs w:val="24"/>
        </w:rPr>
        <w:t>i</w:t>
      </w:r>
      <w:r>
        <w:rPr>
          <w:rFonts w:eastAsia="Times New Roman"/>
          <w:szCs w:val="24"/>
        </w:rPr>
        <w:t>tems were returned to the Committee.</w:t>
      </w:r>
    </w:p>
    <w:p w14:paraId="24C79656" w14:textId="1A1E2412" w:rsidR="00EC2526" w:rsidRDefault="00EC2526" w:rsidP="00646459">
      <w:pPr>
        <w:rPr>
          <w:rFonts w:eastAsia="Times New Roman"/>
          <w:szCs w:val="24"/>
        </w:rPr>
      </w:pPr>
      <w:r w:rsidRPr="00EC2526">
        <w:rPr>
          <w:rFonts w:eastAsia="Times New Roman"/>
          <w:szCs w:val="24"/>
        </w:rPr>
        <w:t xml:space="preserve">SWMA </w:t>
      </w:r>
      <w:r w:rsidR="0031605D" w:rsidRPr="00EC2526">
        <w:rPr>
          <w:rFonts w:eastAsia="Times New Roman"/>
          <w:szCs w:val="24"/>
        </w:rPr>
        <w:t>2014</w:t>
      </w:r>
      <w:r w:rsidR="0031605D">
        <w:rPr>
          <w:rFonts w:eastAsia="Times New Roman"/>
          <w:szCs w:val="24"/>
        </w:rPr>
        <w:t xml:space="preserve"> </w:t>
      </w:r>
      <w:r w:rsidRPr="00EC2526">
        <w:rPr>
          <w:rFonts w:eastAsia="Times New Roman"/>
          <w:szCs w:val="24"/>
        </w:rPr>
        <w:t>Meeting</w:t>
      </w:r>
      <w:r w:rsidR="0031605D">
        <w:rPr>
          <w:rFonts w:eastAsia="Times New Roman"/>
          <w:szCs w:val="24"/>
        </w:rPr>
        <w:t>:  T</w:t>
      </w:r>
      <w:r w:rsidRPr="00EC2526">
        <w:rPr>
          <w:rFonts w:eastAsia="Times New Roman"/>
          <w:szCs w:val="24"/>
        </w:rPr>
        <w:t xml:space="preserve">he Committee heard from </w:t>
      </w:r>
      <w:r w:rsidR="0075191D">
        <w:rPr>
          <w:rFonts w:eastAsia="Times New Roman"/>
          <w:szCs w:val="24"/>
        </w:rPr>
        <w:t xml:space="preserve">Dr. </w:t>
      </w:r>
      <w:r w:rsidRPr="00EC2526">
        <w:rPr>
          <w:rFonts w:eastAsia="Times New Roman"/>
          <w:szCs w:val="24"/>
        </w:rPr>
        <w:t>Matt</w:t>
      </w:r>
      <w:r w:rsidR="0075191D">
        <w:rPr>
          <w:rFonts w:eastAsia="Times New Roman"/>
          <w:szCs w:val="24"/>
        </w:rPr>
        <w:t>hew</w:t>
      </w:r>
      <w:r w:rsidRPr="00EC2526">
        <w:rPr>
          <w:rFonts w:eastAsia="Times New Roman"/>
          <w:szCs w:val="24"/>
        </w:rPr>
        <w:t xml:space="preserve"> Curran</w:t>
      </w:r>
      <w:r w:rsidR="009E1A4C">
        <w:rPr>
          <w:rFonts w:eastAsia="Times New Roman"/>
          <w:szCs w:val="24"/>
        </w:rPr>
        <w:t xml:space="preserve"> (</w:t>
      </w:r>
      <w:r w:rsidRPr="00EC2526">
        <w:rPr>
          <w:rFonts w:eastAsia="Times New Roman"/>
          <w:szCs w:val="24"/>
        </w:rPr>
        <w:t>Florida</w:t>
      </w:r>
      <w:r w:rsidR="009E1A4C">
        <w:rPr>
          <w:rFonts w:eastAsia="Times New Roman"/>
          <w:szCs w:val="24"/>
        </w:rPr>
        <w:t>)</w:t>
      </w:r>
      <w:r w:rsidRPr="00EC2526">
        <w:rPr>
          <w:rFonts w:eastAsia="Times New Roman"/>
          <w:szCs w:val="24"/>
        </w:rPr>
        <w:t xml:space="preserve"> that the </w:t>
      </w:r>
      <w:r w:rsidR="00F22478">
        <w:rPr>
          <w:rFonts w:eastAsia="Times New Roman"/>
          <w:szCs w:val="24"/>
        </w:rPr>
        <w:t>NGSC</w:t>
      </w:r>
      <w:r w:rsidRPr="00EC2526">
        <w:rPr>
          <w:rFonts w:eastAsia="Times New Roman"/>
          <w:szCs w:val="24"/>
        </w:rPr>
        <w:t xml:space="preserve"> was working on the item and FALS had deferred the work to the NGSC. </w:t>
      </w:r>
      <w:r w:rsidR="009E1A4C">
        <w:rPr>
          <w:rFonts w:eastAsia="Times New Roman"/>
          <w:szCs w:val="24"/>
        </w:rPr>
        <w:t xml:space="preserve"> The </w:t>
      </w:r>
      <w:r w:rsidRPr="00EC2526">
        <w:rPr>
          <w:rFonts w:eastAsia="Times New Roman"/>
          <w:szCs w:val="24"/>
        </w:rPr>
        <w:t xml:space="preserve">SWMA recommended </w:t>
      </w:r>
      <w:r w:rsidR="0075191D">
        <w:rPr>
          <w:rFonts w:eastAsia="Times New Roman"/>
          <w:szCs w:val="24"/>
        </w:rPr>
        <w:t>that the item be an I</w:t>
      </w:r>
      <w:r w:rsidRPr="00EC2526">
        <w:rPr>
          <w:rFonts w:eastAsia="Times New Roman"/>
          <w:szCs w:val="24"/>
        </w:rPr>
        <w:t>nformational</w:t>
      </w:r>
      <w:r w:rsidR="0075191D">
        <w:rPr>
          <w:rFonts w:eastAsia="Times New Roman"/>
          <w:szCs w:val="24"/>
        </w:rPr>
        <w:t xml:space="preserve"> </w:t>
      </w:r>
      <w:r w:rsidR="00AB51AC">
        <w:rPr>
          <w:rFonts w:eastAsia="Times New Roman"/>
          <w:szCs w:val="24"/>
        </w:rPr>
        <w:t>item</w:t>
      </w:r>
      <w:r w:rsidR="0075191D">
        <w:rPr>
          <w:rFonts w:eastAsia="Times New Roman"/>
          <w:szCs w:val="24"/>
        </w:rPr>
        <w:t>.</w:t>
      </w:r>
    </w:p>
    <w:p w14:paraId="17DF27C1" w14:textId="10448D53" w:rsidR="00930D1C" w:rsidRDefault="001C3F3F" w:rsidP="00646459">
      <w:r w:rsidRPr="00557BF5">
        <w:rPr>
          <w:szCs w:val="20"/>
        </w:rPr>
        <w:t xml:space="preserve">Additional letters, presentations, and data may have been part of the Committee’s consideration.  To review the supporting documentation, please refer to the </w:t>
      </w:r>
      <w:r w:rsidRPr="00557BF5">
        <w:rPr>
          <w:i/>
          <w:szCs w:val="20"/>
        </w:rPr>
        <w:t>Report of the 99</w:t>
      </w:r>
      <w:r w:rsidRPr="00557BF5">
        <w:rPr>
          <w:i/>
          <w:szCs w:val="20"/>
          <w:vertAlign w:val="superscript"/>
        </w:rPr>
        <w:t>th</w:t>
      </w:r>
      <w:r w:rsidRPr="00557BF5">
        <w:rPr>
          <w:i/>
          <w:szCs w:val="20"/>
        </w:rPr>
        <w:t xml:space="preserve"> National Conference on Weights and Measures</w:t>
      </w:r>
      <w:r w:rsidRPr="00557BF5">
        <w:rPr>
          <w:szCs w:val="20"/>
        </w:rPr>
        <w:t xml:space="preserve"> (SP1193, 2014).</w:t>
      </w:r>
    </w:p>
    <w:p w14:paraId="6704C7AA" w14:textId="77777777" w:rsidR="003F4CF9" w:rsidRPr="00B820EB" w:rsidRDefault="003F4CF9" w:rsidP="0072639E">
      <w:pPr>
        <w:pStyle w:val="ItemHeading"/>
        <w:tabs>
          <w:tab w:val="clear" w:pos="900"/>
          <w:tab w:val="left" w:pos="1440"/>
        </w:tabs>
        <w:jc w:val="both"/>
      </w:pPr>
      <w:bookmarkStart w:id="44" w:name="_Toc426975227"/>
      <w:r w:rsidRPr="00B820EB">
        <w:t>237-</w:t>
      </w:r>
      <w:r w:rsidR="001C56CD">
        <w:t>2</w:t>
      </w:r>
      <w:r w:rsidRPr="00B820EB">
        <w:tab/>
      </w:r>
      <w:r w:rsidR="00FD6557">
        <w:t>I</w:t>
      </w:r>
      <w:r w:rsidRPr="00B820EB">
        <w:tab/>
      </w:r>
      <w:r w:rsidRPr="001326AB">
        <w:t>Section</w:t>
      </w:r>
      <w:r w:rsidR="00D63A32" w:rsidRPr="000428B4">
        <w:t>s</w:t>
      </w:r>
      <w:r w:rsidRPr="00584260">
        <w:t xml:space="preserve"> 2.1.</w:t>
      </w:r>
      <w:r w:rsidR="007505F0" w:rsidRPr="00491854">
        <w:t>3</w:t>
      </w:r>
      <w:r w:rsidRPr="00833465">
        <w:t>. Minimum Anti</w:t>
      </w:r>
      <w:r w:rsidR="001A5315" w:rsidRPr="00CA4332">
        <w:t>kn</w:t>
      </w:r>
      <w:r w:rsidRPr="00FD04A0">
        <w:t>ock Index (AKI), Sec</w:t>
      </w:r>
      <w:r w:rsidRPr="00A93585">
        <w:t>tion 2.1.</w:t>
      </w:r>
      <w:r w:rsidR="007505F0" w:rsidRPr="00E253EF">
        <w:t>4</w:t>
      </w:r>
      <w:r w:rsidRPr="0029481A">
        <w:t xml:space="preserve">. Minimum Motor </w:t>
      </w:r>
      <w:r w:rsidRPr="00C74429">
        <w:t>Octane Number, and</w:t>
      </w:r>
      <w:r w:rsidR="00B330FA" w:rsidRPr="00D80DC2">
        <w:t xml:space="preserve"> Section 3.2.5</w:t>
      </w:r>
      <w:r w:rsidR="00144ACF">
        <w:t>.</w:t>
      </w:r>
      <w:r w:rsidR="00B330FA" w:rsidRPr="00D80DC2">
        <w:t xml:space="preserve"> </w:t>
      </w:r>
      <w:r w:rsidR="008E7316" w:rsidRPr="00F16729">
        <w:t>Prohibition</w:t>
      </w:r>
      <w:r w:rsidR="00B330FA" w:rsidRPr="00F16729">
        <w:t xml:space="preserve"> of Terms</w:t>
      </w:r>
      <w:r w:rsidR="00302F40" w:rsidRPr="00F16729">
        <w:t xml:space="preserve"> </w:t>
      </w:r>
      <w:r w:rsidR="00B330FA" w:rsidRPr="0083242E">
        <w:t>–</w:t>
      </w:r>
      <w:r w:rsidRPr="0083242E">
        <w:t xml:space="preserve"> Table 1.</w:t>
      </w:r>
      <w:bookmarkEnd w:id="44"/>
      <w:r>
        <w:t xml:space="preserve"> </w:t>
      </w:r>
    </w:p>
    <w:p w14:paraId="3D6CB992" w14:textId="77777777" w:rsidR="003F4CF9" w:rsidRPr="001A5315" w:rsidRDefault="003F4CF9" w:rsidP="00AC64C4">
      <w:pPr>
        <w:pStyle w:val="BoldHeading"/>
      </w:pPr>
      <w:r w:rsidRPr="001A5315">
        <w:t xml:space="preserve">Source:  </w:t>
      </w:r>
    </w:p>
    <w:p w14:paraId="0F17F6B3" w14:textId="77777777" w:rsidR="003F4CF9" w:rsidRPr="00E7196D" w:rsidRDefault="003F4CF9" w:rsidP="00AC64C4">
      <w:r w:rsidRPr="00E7196D">
        <w:t>General Motors</w:t>
      </w:r>
      <w:r w:rsidR="002B79AE">
        <w:t xml:space="preserve"> (2013)</w:t>
      </w:r>
    </w:p>
    <w:p w14:paraId="255FF0A5" w14:textId="77777777" w:rsidR="003F4CF9" w:rsidRPr="00E7196D" w:rsidRDefault="003F4CF9" w:rsidP="00AC64C4">
      <w:pPr>
        <w:pStyle w:val="BoldHeading"/>
      </w:pPr>
      <w:r w:rsidRPr="00E7196D">
        <w:t xml:space="preserve">Purpose:  </w:t>
      </w:r>
    </w:p>
    <w:p w14:paraId="6C9FA595" w14:textId="77777777" w:rsidR="003F4CF9" w:rsidRPr="00E7196D" w:rsidRDefault="003F4CF9" w:rsidP="00AC64C4">
      <w:r w:rsidRPr="00E7196D">
        <w:t xml:space="preserve">Remove obsolete Altitude De-rating of Octane practice, establish a National Octane Baseline, and </w:t>
      </w:r>
      <w:r w:rsidR="00487D95">
        <w:t>harmonize Octane Labeling from s</w:t>
      </w:r>
      <w:r w:rsidRPr="00E7196D">
        <w:t xml:space="preserve">tate to </w:t>
      </w:r>
      <w:r w:rsidR="00487D95">
        <w:t>s</w:t>
      </w:r>
      <w:r w:rsidRPr="00E7196D">
        <w:t>tate.</w:t>
      </w:r>
    </w:p>
    <w:p w14:paraId="43A03572" w14:textId="77777777" w:rsidR="003F4CF9" w:rsidRPr="00E7196D" w:rsidRDefault="003F4CF9" w:rsidP="00AC64C4">
      <w:pPr>
        <w:pStyle w:val="BoldHeading"/>
      </w:pPr>
      <w:r w:rsidRPr="00E7196D">
        <w:t xml:space="preserve">Item </w:t>
      </w:r>
      <w:r w:rsidR="0024285B">
        <w:t>U</w:t>
      </w:r>
      <w:r w:rsidR="0024285B" w:rsidRPr="00E7196D">
        <w:t xml:space="preserve">nder </w:t>
      </w:r>
      <w:r w:rsidRPr="00E7196D">
        <w:t xml:space="preserve">Consideration:  </w:t>
      </w:r>
    </w:p>
    <w:p w14:paraId="742F3B0A" w14:textId="77777777" w:rsidR="002C509D" w:rsidRPr="00E7196D" w:rsidRDefault="002C509D" w:rsidP="00AC64C4">
      <w:r w:rsidRPr="00E7196D">
        <w:t xml:space="preserve">Amend the </w:t>
      </w:r>
      <w:r w:rsidRPr="00EB7537">
        <w:t>NIST Handbook 130</w:t>
      </w:r>
      <w:r w:rsidRPr="00E7196D">
        <w:t>, Engine Fuels and Automotive Lubricants Regulation as follows:</w:t>
      </w:r>
    </w:p>
    <w:p w14:paraId="52F8ECA9" w14:textId="77777777" w:rsidR="00437FF4" w:rsidRPr="0083242E" w:rsidRDefault="00437FF4" w:rsidP="0072639E">
      <w:pPr>
        <w:keepNext/>
        <w:ind w:left="720" w:right="360" w:hanging="360"/>
        <w:rPr>
          <w:rFonts w:eastAsia="Times New Roman"/>
          <w:b/>
          <w:sz w:val="22"/>
        </w:rPr>
      </w:pPr>
      <w:bookmarkStart w:id="45" w:name="_Toc289764030"/>
      <w:r w:rsidRPr="0083242E">
        <w:rPr>
          <w:rFonts w:eastAsia="Times New Roman"/>
          <w:b/>
          <w:sz w:val="22"/>
        </w:rPr>
        <w:t>Section 2.  Standard Fuel Specification</w:t>
      </w:r>
    </w:p>
    <w:p w14:paraId="329BFD51" w14:textId="12D93BB0" w:rsidR="002C509D" w:rsidRPr="008A5868" w:rsidRDefault="002C509D" w:rsidP="0072639E">
      <w:pPr>
        <w:spacing w:after="0"/>
        <w:ind w:left="720" w:right="360"/>
        <w:rPr>
          <w:rFonts w:eastAsia="Times New Roman"/>
          <w:b/>
          <w:szCs w:val="20"/>
        </w:rPr>
      </w:pPr>
      <w:r w:rsidRPr="00E7196D">
        <w:rPr>
          <w:rFonts w:eastAsia="Times New Roman"/>
          <w:b/>
          <w:szCs w:val="20"/>
        </w:rPr>
        <w:t>2.1.</w:t>
      </w:r>
      <w:r>
        <w:rPr>
          <w:rFonts w:eastAsia="Times New Roman"/>
          <w:b/>
          <w:szCs w:val="20"/>
        </w:rPr>
        <w:t>3</w:t>
      </w:r>
      <w:r w:rsidRPr="00E7196D">
        <w:rPr>
          <w:rFonts w:eastAsia="Times New Roman"/>
          <w:b/>
          <w:szCs w:val="20"/>
        </w:rPr>
        <w:t>.</w:t>
      </w:r>
      <w:r w:rsidR="009E1A4C">
        <w:rPr>
          <w:rFonts w:eastAsia="Times New Roman"/>
          <w:b/>
          <w:szCs w:val="20"/>
        </w:rPr>
        <w:tab/>
      </w:r>
      <w:r w:rsidRPr="00E7196D">
        <w:rPr>
          <w:rFonts w:eastAsia="Times New Roman"/>
          <w:b/>
          <w:szCs w:val="20"/>
        </w:rPr>
        <w:t>Minimum Antiknock Index (AKI)</w:t>
      </w:r>
      <w:r w:rsidRPr="00E7196D">
        <w:rPr>
          <w:rFonts w:eastAsia="Times New Roman"/>
          <w:szCs w:val="20"/>
        </w:rPr>
        <w:t>. –</w:t>
      </w:r>
      <w:r w:rsidRPr="008A5868">
        <w:rPr>
          <w:rFonts w:eastAsia="Times New Roman"/>
          <w:b/>
          <w:bCs/>
          <w:szCs w:val="20"/>
        </w:rPr>
        <w:t xml:space="preserve"> </w:t>
      </w:r>
      <w:r w:rsidRPr="00E7196D">
        <w:rPr>
          <w:rFonts w:eastAsia="Times New Roman"/>
          <w:b/>
          <w:bCs/>
          <w:szCs w:val="20"/>
          <w:u w:val="single"/>
        </w:rPr>
        <w:t>The AKI of gasoline and gasoline-oxygenate blends shall not be less than 87.</w:t>
      </w:r>
      <w:r w:rsidRPr="00E7196D">
        <w:rPr>
          <w:rFonts w:eastAsia="Times New Roman"/>
          <w:b/>
          <w:bCs/>
          <w:color w:val="FF0000"/>
          <w:szCs w:val="20"/>
        </w:rPr>
        <w:t xml:space="preserve">  </w:t>
      </w:r>
      <w:r w:rsidRPr="00E7196D">
        <w:rPr>
          <w:rFonts w:eastAsia="Times New Roman"/>
          <w:szCs w:val="20"/>
        </w:rPr>
        <w:t>The AKI shall not be less than the AKI posted on the product dispenser or as certified on the invoice, bill of lading, shipping paper, or other documentation</w:t>
      </w:r>
      <w:r w:rsidR="00600ADA">
        <w:rPr>
          <w:rFonts w:eastAsia="Times New Roman"/>
          <w:b/>
          <w:szCs w:val="20"/>
        </w:rPr>
        <w:t>;</w:t>
      </w:r>
      <w:r w:rsidR="00600ADA" w:rsidRPr="008A5868">
        <w:rPr>
          <w:rFonts w:eastAsia="Times New Roman"/>
          <w:b/>
          <w:szCs w:val="20"/>
        </w:rPr>
        <w:t xml:space="preserve">  </w:t>
      </w:r>
    </w:p>
    <w:p w14:paraId="2551D1D0" w14:textId="77777777" w:rsidR="00437FF4" w:rsidRDefault="00437FF4" w:rsidP="0004387C">
      <w:pPr>
        <w:spacing w:before="60"/>
        <w:ind w:left="720" w:right="360"/>
        <w:rPr>
          <w:rFonts w:eastAsia="Times New Roman"/>
          <w:b/>
          <w:szCs w:val="20"/>
          <w:u w:val="single"/>
        </w:rPr>
      </w:pPr>
      <w:r w:rsidRPr="008A5868">
        <w:rPr>
          <w:rFonts w:eastAsia="Times New Roman"/>
          <w:b/>
          <w:szCs w:val="20"/>
          <w:u w:val="single"/>
        </w:rPr>
        <w:t>(Amended 20XX)</w:t>
      </w:r>
    </w:p>
    <w:p w14:paraId="4EEAD3AE" w14:textId="1808B238" w:rsidR="002C509D" w:rsidRPr="008A5868" w:rsidRDefault="002C509D" w:rsidP="0072639E">
      <w:pPr>
        <w:spacing w:after="0"/>
        <w:ind w:left="720" w:right="360"/>
        <w:rPr>
          <w:b/>
          <w:szCs w:val="20"/>
        </w:rPr>
      </w:pPr>
      <w:r w:rsidRPr="00E7196D">
        <w:rPr>
          <w:rStyle w:val="EngineFuelTOC3rdLevelChar"/>
          <w:rFonts w:eastAsia="Calibri"/>
          <w:szCs w:val="20"/>
        </w:rPr>
        <w:t>2.1.</w:t>
      </w:r>
      <w:r>
        <w:rPr>
          <w:rStyle w:val="EngineFuelTOC3rdLevelChar"/>
          <w:rFonts w:eastAsia="Calibri"/>
          <w:szCs w:val="20"/>
        </w:rPr>
        <w:t>4</w:t>
      </w:r>
      <w:r w:rsidRPr="00E7196D">
        <w:rPr>
          <w:rStyle w:val="EngineFuelTOC3rdLevelChar"/>
          <w:rFonts w:eastAsia="Calibri"/>
          <w:szCs w:val="20"/>
        </w:rPr>
        <w:t>.</w:t>
      </w:r>
      <w:r w:rsidR="009E1A4C">
        <w:rPr>
          <w:rStyle w:val="EngineFuelTOC3rdLevelChar"/>
          <w:rFonts w:eastAsia="Calibri"/>
          <w:szCs w:val="20"/>
        </w:rPr>
        <w:tab/>
      </w:r>
      <w:r w:rsidRPr="00E7196D">
        <w:rPr>
          <w:rStyle w:val="EngineFuelTOC3rdLevelChar"/>
          <w:rFonts w:eastAsia="Calibri"/>
          <w:szCs w:val="20"/>
        </w:rPr>
        <w:t>Minimum Motor Octane Number.</w:t>
      </w:r>
      <w:bookmarkEnd w:id="45"/>
      <w:r w:rsidRPr="00E7196D">
        <w:rPr>
          <w:szCs w:val="20"/>
        </w:rPr>
        <w:t xml:space="preserve"> –</w:t>
      </w:r>
      <w:r w:rsidR="007D108B">
        <w:rPr>
          <w:szCs w:val="20"/>
        </w:rPr>
        <w:t xml:space="preserve"> </w:t>
      </w:r>
      <w:r w:rsidRPr="00E7196D">
        <w:rPr>
          <w:szCs w:val="20"/>
        </w:rPr>
        <w:t xml:space="preserve">The minimum motor octane number shall not be less than 82. </w:t>
      </w:r>
      <w:r w:rsidRPr="00E7196D">
        <w:rPr>
          <w:b/>
          <w:strike/>
          <w:szCs w:val="20"/>
        </w:rPr>
        <w:t>for gasoline with an AKI of 87 or greater;</w:t>
      </w:r>
    </w:p>
    <w:p w14:paraId="21C7A01E" w14:textId="77777777" w:rsidR="00437FF4" w:rsidRPr="008A5868" w:rsidRDefault="00437FF4" w:rsidP="0004387C">
      <w:pPr>
        <w:spacing w:before="60"/>
        <w:ind w:left="720" w:right="360"/>
        <w:rPr>
          <w:b/>
          <w:szCs w:val="20"/>
          <w:u w:val="single"/>
        </w:rPr>
      </w:pPr>
      <w:r w:rsidRPr="008A5868">
        <w:rPr>
          <w:b/>
          <w:szCs w:val="20"/>
          <w:u w:val="single"/>
        </w:rPr>
        <w:t>(Amended 20XX)</w:t>
      </w:r>
    </w:p>
    <w:p w14:paraId="02565394" w14:textId="2CF8A61B" w:rsidR="00437FF4" w:rsidRDefault="00437FF4" w:rsidP="00646459">
      <w:pPr>
        <w:ind w:left="360" w:right="360"/>
        <w:rPr>
          <w:rFonts w:eastAsia="Times New Roman"/>
          <w:b/>
          <w:bCs/>
          <w:szCs w:val="24"/>
        </w:rPr>
      </w:pPr>
      <w:r w:rsidRPr="0083242E">
        <w:rPr>
          <w:rFonts w:eastAsia="Times New Roman"/>
          <w:b/>
          <w:bCs/>
          <w:sz w:val="22"/>
        </w:rPr>
        <w:lastRenderedPageBreak/>
        <w:t>Section 3.</w:t>
      </w:r>
      <w:r w:rsidR="009E1A4C">
        <w:rPr>
          <w:rFonts w:eastAsia="Times New Roman"/>
          <w:b/>
          <w:bCs/>
          <w:sz w:val="22"/>
        </w:rPr>
        <w:tab/>
      </w:r>
      <w:r w:rsidRPr="0083242E">
        <w:rPr>
          <w:rFonts w:eastAsia="Times New Roman"/>
          <w:b/>
          <w:bCs/>
          <w:sz w:val="22"/>
        </w:rPr>
        <w:t>Classification and Method of Sale of Petroleum Products</w:t>
      </w:r>
    </w:p>
    <w:p w14:paraId="44D0FC7A" w14:textId="4A80F624" w:rsidR="00437FF4" w:rsidRDefault="00437FF4" w:rsidP="00646459">
      <w:pPr>
        <w:tabs>
          <w:tab w:val="left" w:pos="900"/>
        </w:tabs>
        <w:ind w:left="360" w:right="360"/>
        <w:rPr>
          <w:rFonts w:eastAsia="Times New Roman"/>
          <w:b/>
          <w:bCs/>
          <w:szCs w:val="24"/>
        </w:rPr>
      </w:pPr>
      <w:r>
        <w:rPr>
          <w:rFonts w:eastAsia="Times New Roman"/>
          <w:b/>
          <w:bCs/>
          <w:szCs w:val="24"/>
        </w:rPr>
        <w:t>3.2.</w:t>
      </w:r>
      <w:r w:rsidR="009E1A4C">
        <w:rPr>
          <w:rFonts w:eastAsia="Times New Roman"/>
          <w:b/>
          <w:bCs/>
          <w:szCs w:val="24"/>
        </w:rPr>
        <w:tab/>
      </w:r>
      <w:r>
        <w:rPr>
          <w:rFonts w:eastAsia="Times New Roman"/>
          <w:b/>
          <w:bCs/>
          <w:szCs w:val="24"/>
        </w:rPr>
        <w:t>Automotive Gasoline and Automotive Gasoline-Oxygenate Blends</w:t>
      </w:r>
    </w:p>
    <w:p w14:paraId="2072B881" w14:textId="2AE8170B" w:rsidR="002C509D" w:rsidRDefault="002C509D" w:rsidP="0004387C">
      <w:pPr>
        <w:tabs>
          <w:tab w:val="left" w:pos="1440"/>
        </w:tabs>
        <w:ind w:left="720" w:right="360"/>
        <w:rPr>
          <w:rFonts w:eastAsia="Times New Roman"/>
          <w:szCs w:val="24"/>
        </w:rPr>
      </w:pPr>
      <w:r w:rsidRPr="0004682C">
        <w:rPr>
          <w:rFonts w:eastAsia="Times New Roman"/>
          <w:b/>
          <w:bCs/>
          <w:szCs w:val="24"/>
        </w:rPr>
        <w:t>3.2.5.</w:t>
      </w:r>
      <w:r w:rsidR="009E1A4C">
        <w:rPr>
          <w:rFonts w:eastAsia="Times New Roman"/>
          <w:b/>
          <w:bCs/>
          <w:szCs w:val="24"/>
        </w:rPr>
        <w:tab/>
      </w:r>
      <w:r w:rsidRPr="0004682C">
        <w:rPr>
          <w:rFonts w:eastAsia="Times New Roman"/>
          <w:b/>
          <w:bCs/>
          <w:szCs w:val="24"/>
        </w:rPr>
        <w:t>Prohibition of Terms</w:t>
      </w:r>
      <w:r w:rsidR="00437FF4">
        <w:rPr>
          <w:rFonts w:eastAsia="Times New Roman"/>
          <w:b/>
          <w:bCs/>
          <w:szCs w:val="24"/>
        </w:rPr>
        <w:t>.</w:t>
      </w:r>
      <w:r w:rsidRPr="0004682C">
        <w:rPr>
          <w:rFonts w:eastAsia="Times New Roman"/>
          <w:szCs w:val="24"/>
        </w:rPr>
        <w:t xml:space="preserve"> – It is prohibited to use specific terms to describe a grade of gasoline or gasoline-oxygenate blend unless it meets the minimum antiknock index</w:t>
      </w:r>
      <w:r>
        <w:rPr>
          <w:rFonts w:eastAsia="Times New Roman"/>
          <w:szCs w:val="24"/>
        </w:rPr>
        <w:t xml:space="preserve"> </w:t>
      </w:r>
      <w:r w:rsidRPr="0004682C">
        <w:rPr>
          <w:rFonts w:eastAsia="Times New Roman"/>
          <w:szCs w:val="24"/>
        </w:rPr>
        <w:t>requirement shown in Table 1. Minimum Antiknock Index Requirements.</w:t>
      </w:r>
    </w:p>
    <w:tbl>
      <w:tblPr>
        <w:tblW w:w="8100" w:type="dxa"/>
        <w:tblInd w:w="97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top w:w="43" w:type="dxa"/>
          <w:left w:w="115" w:type="dxa"/>
          <w:bottom w:w="43" w:type="dxa"/>
          <w:right w:w="115" w:type="dxa"/>
        </w:tblCellMar>
        <w:tblLook w:val="04A0" w:firstRow="1" w:lastRow="0" w:firstColumn="1" w:lastColumn="0" w:noHBand="0" w:noVBand="1"/>
      </w:tblPr>
      <w:tblGrid>
        <w:gridCol w:w="2463"/>
        <w:gridCol w:w="2757"/>
        <w:gridCol w:w="2880"/>
      </w:tblGrid>
      <w:tr w:rsidR="009E1A4C" w:rsidRPr="00163ED8" w14:paraId="29BCF7EE" w14:textId="77777777" w:rsidTr="0072639E">
        <w:tc>
          <w:tcPr>
            <w:tcW w:w="8100" w:type="dxa"/>
            <w:gridSpan w:val="3"/>
            <w:tcBorders>
              <w:top w:val="double" w:sz="4" w:space="0" w:color="000000"/>
              <w:bottom w:val="double" w:sz="4" w:space="0" w:color="000000"/>
            </w:tcBorders>
            <w:shd w:val="clear" w:color="auto" w:fill="auto"/>
          </w:tcPr>
          <w:p w14:paraId="3ECD024A" w14:textId="77777777" w:rsidR="009E1A4C" w:rsidRDefault="009E1A4C" w:rsidP="00411F88">
            <w:pPr>
              <w:keepNext/>
              <w:spacing w:after="0"/>
              <w:ind w:left="252"/>
              <w:jc w:val="center"/>
              <w:rPr>
                <w:b/>
                <w:szCs w:val="20"/>
              </w:rPr>
            </w:pPr>
            <w:r w:rsidRPr="00163ED8">
              <w:rPr>
                <w:b/>
                <w:szCs w:val="20"/>
              </w:rPr>
              <w:t xml:space="preserve">Table 1. </w:t>
            </w:r>
          </w:p>
          <w:p w14:paraId="59DDB6DC" w14:textId="77777777" w:rsidR="009E1A4C" w:rsidRPr="00163ED8" w:rsidRDefault="009E1A4C" w:rsidP="00411F88">
            <w:pPr>
              <w:keepNext/>
              <w:spacing w:after="0"/>
              <w:ind w:left="252"/>
              <w:jc w:val="center"/>
              <w:rPr>
                <w:b/>
                <w:szCs w:val="20"/>
              </w:rPr>
            </w:pPr>
            <w:r w:rsidRPr="00163ED8">
              <w:rPr>
                <w:b/>
                <w:szCs w:val="20"/>
              </w:rPr>
              <w:t>Minimum Antiknock Index Requirements</w:t>
            </w:r>
          </w:p>
        </w:tc>
      </w:tr>
      <w:tr w:rsidR="009E1A4C" w:rsidRPr="00163ED8" w14:paraId="6B656882" w14:textId="77777777" w:rsidTr="0072639E">
        <w:tc>
          <w:tcPr>
            <w:tcW w:w="2463" w:type="dxa"/>
            <w:vMerge w:val="restart"/>
            <w:tcBorders>
              <w:top w:val="double" w:sz="4" w:space="0" w:color="000000"/>
            </w:tcBorders>
            <w:shd w:val="clear" w:color="auto" w:fill="auto"/>
            <w:vAlign w:val="center"/>
          </w:tcPr>
          <w:p w14:paraId="51802F6A" w14:textId="77777777" w:rsidR="009E1A4C" w:rsidRPr="00163ED8" w:rsidRDefault="009E1A4C" w:rsidP="00411F88">
            <w:pPr>
              <w:spacing w:after="0"/>
              <w:ind w:left="252"/>
              <w:jc w:val="center"/>
              <w:rPr>
                <w:b/>
                <w:szCs w:val="20"/>
              </w:rPr>
            </w:pPr>
            <w:r w:rsidRPr="00163ED8">
              <w:rPr>
                <w:b/>
                <w:szCs w:val="20"/>
              </w:rPr>
              <w:t>Term</w:t>
            </w:r>
          </w:p>
        </w:tc>
        <w:tc>
          <w:tcPr>
            <w:tcW w:w="5637" w:type="dxa"/>
            <w:gridSpan w:val="2"/>
            <w:tcBorders>
              <w:top w:val="double" w:sz="4" w:space="0" w:color="000000"/>
            </w:tcBorders>
            <w:shd w:val="clear" w:color="auto" w:fill="auto"/>
          </w:tcPr>
          <w:p w14:paraId="3DA7DA10" w14:textId="77777777" w:rsidR="009E1A4C" w:rsidRPr="00163ED8" w:rsidRDefault="009E1A4C" w:rsidP="00411F88">
            <w:pPr>
              <w:spacing w:after="0"/>
              <w:ind w:left="252"/>
              <w:jc w:val="center"/>
              <w:rPr>
                <w:b/>
                <w:szCs w:val="20"/>
              </w:rPr>
            </w:pPr>
            <w:r w:rsidRPr="00163ED8">
              <w:rPr>
                <w:b/>
                <w:szCs w:val="20"/>
              </w:rPr>
              <w:t>Minimum Antiknock Index</w:t>
            </w:r>
          </w:p>
        </w:tc>
      </w:tr>
      <w:tr w:rsidR="009E1A4C" w:rsidRPr="00163ED8" w14:paraId="6F82EE06" w14:textId="77777777" w:rsidTr="0072639E">
        <w:tc>
          <w:tcPr>
            <w:tcW w:w="2463" w:type="dxa"/>
            <w:vMerge/>
            <w:shd w:val="clear" w:color="auto" w:fill="auto"/>
          </w:tcPr>
          <w:p w14:paraId="2C67351E" w14:textId="77777777" w:rsidR="009E1A4C" w:rsidRPr="00163ED8" w:rsidRDefault="009E1A4C" w:rsidP="00411F88">
            <w:pPr>
              <w:spacing w:after="0"/>
              <w:ind w:left="252"/>
              <w:jc w:val="center"/>
              <w:rPr>
                <w:b/>
                <w:szCs w:val="20"/>
              </w:rPr>
            </w:pPr>
          </w:p>
        </w:tc>
        <w:tc>
          <w:tcPr>
            <w:tcW w:w="2757" w:type="dxa"/>
            <w:shd w:val="clear" w:color="auto" w:fill="auto"/>
          </w:tcPr>
          <w:p w14:paraId="0E6D9D56" w14:textId="77777777" w:rsidR="009E1A4C" w:rsidRPr="00163ED8" w:rsidRDefault="009E1A4C" w:rsidP="00411F88">
            <w:pPr>
              <w:spacing w:after="0"/>
              <w:ind w:left="252"/>
              <w:jc w:val="center"/>
              <w:rPr>
                <w:b/>
                <w:strike/>
                <w:szCs w:val="20"/>
              </w:rPr>
            </w:pPr>
            <w:r w:rsidRPr="00163ED8">
              <w:rPr>
                <w:b/>
                <w:strike/>
                <w:szCs w:val="20"/>
              </w:rPr>
              <w:t>ASTM D4814 Altitude Reduction</w:t>
            </w:r>
          </w:p>
          <w:p w14:paraId="1E39B320" w14:textId="77777777" w:rsidR="009E1A4C" w:rsidRPr="00163ED8" w:rsidRDefault="009E1A4C" w:rsidP="00411F88">
            <w:pPr>
              <w:spacing w:after="0"/>
              <w:ind w:left="252"/>
              <w:jc w:val="center"/>
              <w:rPr>
                <w:b/>
                <w:strike/>
                <w:szCs w:val="20"/>
              </w:rPr>
            </w:pPr>
            <w:r w:rsidRPr="00163ED8">
              <w:rPr>
                <w:b/>
                <w:strike/>
                <w:szCs w:val="20"/>
              </w:rPr>
              <w:t>Areas IV and V</w:t>
            </w:r>
          </w:p>
        </w:tc>
        <w:tc>
          <w:tcPr>
            <w:tcW w:w="2880" w:type="dxa"/>
            <w:shd w:val="clear" w:color="auto" w:fill="auto"/>
          </w:tcPr>
          <w:p w14:paraId="2699A606" w14:textId="77777777" w:rsidR="009E1A4C" w:rsidRPr="00163ED8" w:rsidRDefault="009E1A4C" w:rsidP="00411F88">
            <w:pPr>
              <w:spacing w:after="0"/>
              <w:ind w:left="252"/>
              <w:jc w:val="center"/>
              <w:rPr>
                <w:b/>
                <w:szCs w:val="20"/>
              </w:rPr>
            </w:pPr>
            <w:r w:rsidRPr="00163ED8">
              <w:rPr>
                <w:b/>
                <w:szCs w:val="20"/>
              </w:rPr>
              <w:t xml:space="preserve">All </w:t>
            </w:r>
            <w:r w:rsidRPr="00163ED8">
              <w:rPr>
                <w:b/>
                <w:strike/>
                <w:szCs w:val="20"/>
              </w:rPr>
              <w:t>Other ASTM D4814</w:t>
            </w:r>
            <w:r w:rsidRPr="00163ED8">
              <w:rPr>
                <w:b/>
                <w:szCs w:val="20"/>
              </w:rPr>
              <w:t xml:space="preserve"> Areas</w:t>
            </w:r>
          </w:p>
        </w:tc>
      </w:tr>
      <w:tr w:rsidR="009E1A4C" w:rsidRPr="00163ED8" w14:paraId="0015F31D" w14:textId="77777777" w:rsidTr="0072639E">
        <w:trPr>
          <w:trHeight w:val="71"/>
        </w:trPr>
        <w:tc>
          <w:tcPr>
            <w:tcW w:w="2463" w:type="dxa"/>
            <w:shd w:val="clear" w:color="auto" w:fill="auto"/>
            <w:vAlign w:val="center"/>
          </w:tcPr>
          <w:p w14:paraId="0CF23EB7" w14:textId="77777777" w:rsidR="009E1A4C" w:rsidRPr="00163ED8" w:rsidRDefault="009E1A4C" w:rsidP="0072639E">
            <w:pPr>
              <w:spacing w:after="0"/>
              <w:ind w:left="252"/>
              <w:jc w:val="left"/>
              <w:rPr>
                <w:szCs w:val="20"/>
              </w:rPr>
            </w:pPr>
            <w:r w:rsidRPr="00163ED8">
              <w:rPr>
                <w:szCs w:val="20"/>
              </w:rPr>
              <w:t>Premium, Super, Supreme, High Test</w:t>
            </w:r>
          </w:p>
        </w:tc>
        <w:tc>
          <w:tcPr>
            <w:tcW w:w="2757" w:type="dxa"/>
            <w:shd w:val="clear" w:color="auto" w:fill="auto"/>
            <w:vAlign w:val="center"/>
          </w:tcPr>
          <w:p w14:paraId="445CA090" w14:textId="77777777" w:rsidR="009E1A4C" w:rsidRPr="00163ED8" w:rsidRDefault="009E1A4C" w:rsidP="00411F88">
            <w:pPr>
              <w:spacing w:after="0"/>
              <w:ind w:left="252"/>
              <w:jc w:val="center"/>
              <w:rPr>
                <w:b/>
                <w:strike/>
                <w:szCs w:val="20"/>
              </w:rPr>
            </w:pPr>
            <w:r w:rsidRPr="00163ED8">
              <w:rPr>
                <w:b/>
                <w:strike/>
                <w:szCs w:val="20"/>
              </w:rPr>
              <w:t>90</w:t>
            </w:r>
          </w:p>
        </w:tc>
        <w:tc>
          <w:tcPr>
            <w:tcW w:w="2880" w:type="dxa"/>
            <w:shd w:val="clear" w:color="auto" w:fill="auto"/>
            <w:vAlign w:val="center"/>
          </w:tcPr>
          <w:p w14:paraId="308882FD" w14:textId="77777777" w:rsidR="009E1A4C" w:rsidRPr="00163ED8" w:rsidRDefault="009E1A4C" w:rsidP="00411F88">
            <w:pPr>
              <w:spacing w:after="0"/>
              <w:ind w:left="252"/>
              <w:jc w:val="center"/>
              <w:rPr>
                <w:szCs w:val="20"/>
              </w:rPr>
            </w:pPr>
            <w:r w:rsidRPr="00163ED8">
              <w:rPr>
                <w:szCs w:val="20"/>
              </w:rPr>
              <w:t>91</w:t>
            </w:r>
          </w:p>
        </w:tc>
      </w:tr>
      <w:tr w:rsidR="009E1A4C" w:rsidRPr="00163ED8" w14:paraId="78346A83" w14:textId="77777777" w:rsidTr="0072639E">
        <w:tc>
          <w:tcPr>
            <w:tcW w:w="2463" w:type="dxa"/>
            <w:shd w:val="clear" w:color="auto" w:fill="auto"/>
            <w:vAlign w:val="center"/>
          </w:tcPr>
          <w:p w14:paraId="651C52C9" w14:textId="77777777" w:rsidR="009E1A4C" w:rsidRPr="00163ED8" w:rsidRDefault="009E1A4C" w:rsidP="0072639E">
            <w:pPr>
              <w:spacing w:after="0"/>
              <w:ind w:left="252"/>
              <w:jc w:val="left"/>
              <w:rPr>
                <w:szCs w:val="20"/>
              </w:rPr>
            </w:pPr>
            <w:r w:rsidRPr="00163ED8">
              <w:rPr>
                <w:szCs w:val="20"/>
              </w:rPr>
              <w:t>Midgrade, Plus</w:t>
            </w:r>
          </w:p>
        </w:tc>
        <w:tc>
          <w:tcPr>
            <w:tcW w:w="2757" w:type="dxa"/>
            <w:shd w:val="clear" w:color="auto" w:fill="auto"/>
            <w:vAlign w:val="center"/>
          </w:tcPr>
          <w:p w14:paraId="0AA0CC28" w14:textId="77777777" w:rsidR="009E1A4C" w:rsidRPr="00163ED8" w:rsidRDefault="009E1A4C" w:rsidP="00411F88">
            <w:pPr>
              <w:spacing w:after="0"/>
              <w:ind w:left="252"/>
              <w:jc w:val="center"/>
              <w:rPr>
                <w:b/>
                <w:strike/>
                <w:szCs w:val="20"/>
              </w:rPr>
            </w:pPr>
            <w:r w:rsidRPr="00163ED8">
              <w:rPr>
                <w:b/>
                <w:strike/>
                <w:szCs w:val="20"/>
              </w:rPr>
              <w:t>87</w:t>
            </w:r>
          </w:p>
        </w:tc>
        <w:tc>
          <w:tcPr>
            <w:tcW w:w="2880" w:type="dxa"/>
            <w:shd w:val="clear" w:color="auto" w:fill="auto"/>
            <w:vAlign w:val="center"/>
          </w:tcPr>
          <w:p w14:paraId="55C4C131" w14:textId="77777777" w:rsidR="009E1A4C" w:rsidRPr="00163ED8" w:rsidRDefault="009E1A4C" w:rsidP="00411F88">
            <w:pPr>
              <w:spacing w:after="0"/>
              <w:ind w:left="252"/>
              <w:jc w:val="center"/>
              <w:rPr>
                <w:szCs w:val="20"/>
              </w:rPr>
            </w:pPr>
            <w:r w:rsidRPr="00163ED8">
              <w:rPr>
                <w:szCs w:val="20"/>
              </w:rPr>
              <w:t>89</w:t>
            </w:r>
          </w:p>
        </w:tc>
      </w:tr>
      <w:tr w:rsidR="009E1A4C" w:rsidRPr="00163ED8" w14:paraId="537247C9" w14:textId="77777777" w:rsidTr="0072639E">
        <w:tc>
          <w:tcPr>
            <w:tcW w:w="2463" w:type="dxa"/>
            <w:shd w:val="clear" w:color="auto" w:fill="auto"/>
            <w:vAlign w:val="center"/>
          </w:tcPr>
          <w:p w14:paraId="0DE70B25" w14:textId="77777777" w:rsidR="009E1A4C" w:rsidRPr="00163ED8" w:rsidRDefault="009E1A4C" w:rsidP="0072639E">
            <w:pPr>
              <w:spacing w:after="0"/>
              <w:ind w:left="252"/>
              <w:jc w:val="left"/>
              <w:rPr>
                <w:b/>
                <w:strike/>
                <w:color w:val="FF0000"/>
                <w:szCs w:val="20"/>
              </w:rPr>
            </w:pPr>
            <w:r w:rsidRPr="00163ED8">
              <w:rPr>
                <w:b/>
                <w:strike/>
                <w:szCs w:val="20"/>
              </w:rPr>
              <w:t>Regular Leaded</w:t>
            </w:r>
          </w:p>
        </w:tc>
        <w:tc>
          <w:tcPr>
            <w:tcW w:w="2757" w:type="dxa"/>
            <w:shd w:val="clear" w:color="auto" w:fill="auto"/>
            <w:vAlign w:val="center"/>
          </w:tcPr>
          <w:p w14:paraId="73A33F1D" w14:textId="77777777" w:rsidR="009E1A4C" w:rsidRPr="00163ED8" w:rsidRDefault="009E1A4C" w:rsidP="00411F88">
            <w:pPr>
              <w:spacing w:after="0"/>
              <w:ind w:left="252"/>
              <w:jc w:val="center"/>
              <w:rPr>
                <w:b/>
                <w:strike/>
                <w:szCs w:val="20"/>
              </w:rPr>
            </w:pPr>
            <w:r w:rsidRPr="00163ED8">
              <w:rPr>
                <w:b/>
                <w:strike/>
                <w:szCs w:val="20"/>
              </w:rPr>
              <w:t>86</w:t>
            </w:r>
          </w:p>
        </w:tc>
        <w:tc>
          <w:tcPr>
            <w:tcW w:w="2880" w:type="dxa"/>
            <w:shd w:val="clear" w:color="auto" w:fill="auto"/>
            <w:vAlign w:val="center"/>
          </w:tcPr>
          <w:p w14:paraId="58B92FF9" w14:textId="77777777" w:rsidR="009E1A4C" w:rsidRPr="00163ED8" w:rsidRDefault="009E1A4C" w:rsidP="00411F88">
            <w:pPr>
              <w:spacing w:after="0"/>
              <w:ind w:left="252"/>
              <w:jc w:val="center"/>
              <w:rPr>
                <w:b/>
                <w:strike/>
                <w:szCs w:val="20"/>
              </w:rPr>
            </w:pPr>
            <w:r w:rsidRPr="00163ED8">
              <w:rPr>
                <w:b/>
                <w:strike/>
                <w:szCs w:val="20"/>
              </w:rPr>
              <w:t>88</w:t>
            </w:r>
          </w:p>
        </w:tc>
      </w:tr>
      <w:tr w:rsidR="009E1A4C" w:rsidRPr="00163ED8" w14:paraId="46B7B567" w14:textId="77777777" w:rsidTr="0072639E">
        <w:tc>
          <w:tcPr>
            <w:tcW w:w="2463" w:type="dxa"/>
            <w:shd w:val="clear" w:color="auto" w:fill="auto"/>
            <w:vAlign w:val="center"/>
          </w:tcPr>
          <w:p w14:paraId="6238CC2D" w14:textId="77777777" w:rsidR="009E1A4C" w:rsidRPr="00163ED8" w:rsidRDefault="009E1A4C" w:rsidP="00A91FC2">
            <w:pPr>
              <w:spacing w:after="0"/>
              <w:ind w:left="252"/>
              <w:jc w:val="left"/>
              <w:rPr>
                <w:szCs w:val="20"/>
              </w:rPr>
            </w:pPr>
            <w:r w:rsidRPr="00163ED8">
              <w:rPr>
                <w:szCs w:val="20"/>
              </w:rPr>
              <w:t>Regular, Unleaded (alone)</w:t>
            </w:r>
          </w:p>
        </w:tc>
        <w:tc>
          <w:tcPr>
            <w:tcW w:w="2757" w:type="dxa"/>
            <w:shd w:val="clear" w:color="auto" w:fill="auto"/>
            <w:vAlign w:val="center"/>
          </w:tcPr>
          <w:p w14:paraId="37FDB23D" w14:textId="77777777" w:rsidR="009E1A4C" w:rsidRPr="00163ED8" w:rsidRDefault="009E1A4C" w:rsidP="00411F88">
            <w:pPr>
              <w:spacing w:after="0"/>
              <w:ind w:left="252"/>
              <w:jc w:val="center"/>
              <w:rPr>
                <w:b/>
                <w:strike/>
                <w:szCs w:val="20"/>
              </w:rPr>
            </w:pPr>
            <w:r w:rsidRPr="00163ED8">
              <w:rPr>
                <w:b/>
                <w:strike/>
                <w:szCs w:val="20"/>
              </w:rPr>
              <w:t>85</w:t>
            </w:r>
          </w:p>
        </w:tc>
        <w:tc>
          <w:tcPr>
            <w:tcW w:w="2880" w:type="dxa"/>
            <w:shd w:val="clear" w:color="auto" w:fill="auto"/>
            <w:vAlign w:val="center"/>
          </w:tcPr>
          <w:p w14:paraId="1AABAA79" w14:textId="77777777" w:rsidR="009E1A4C" w:rsidRPr="00163ED8" w:rsidRDefault="009E1A4C" w:rsidP="00411F88">
            <w:pPr>
              <w:spacing w:after="0"/>
              <w:ind w:left="252"/>
              <w:jc w:val="center"/>
              <w:rPr>
                <w:szCs w:val="20"/>
              </w:rPr>
            </w:pPr>
            <w:r w:rsidRPr="00163ED8">
              <w:rPr>
                <w:szCs w:val="20"/>
              </w:rPr>
              <w:t>87</w:t>
            </w:r>
          </w:p>
        </w:tc>
      </w:tr>
      <w:tr w:rsidR="009E1A4C" w:rsidRPr="00163ED8" w14:paraId="22D51CEB" w14:textId="77777777" w:rsidTr="0072639E">
        <w:tc>
          <w:tcPr>
            <w:tcW w:w="2463" w:type="dxa"/>
            <w:shd w:val="clear" w:color="auto" w:fill="auto"/>
            <w:vAlign w:val="center"/>
          </w:tcPr>
          <w:p w14:paraId="10B71B45" w14:textId="77777777" w:rsidR="009E1A4C" w:rsidRPr="00163ED8" w:rsidRDefault="009E1A4C" w:rsidP="00A91FC2">
            <w:pPr>
              <w:spacing w:after="0"/>
              <w:ind w:left="252"/>
              <w:jc w:val="left"/>
              <w:rPr>
                <w:b/>
                <w:strike/>
                <w:color w:val="FF0000"/>
                <w:szCs w:val="20"/>
              </w:rPr>
            </w:pPr>
            <w:r w:rsidRPr="00163ED8">
              <w:rPr>
                <w:b/>
                <w:strike/>
                <w:szCs w:val="20"/>
              </w:rPr>
              <w:t>Economy</w:t>
            </w:r>
          </w:p>
        </w:tc>
        <w:tc>
          <w:tcPr>
            <w:tcW w:w="2757" w:type="dxa"/>
            <w:shd w:val="clear" w:color="auto" w:fill="auto"/>
            <w:vAlign w:val="center"/>
          </w:tcPr>
          <w:p w14:paraId="5B9DDA4A" w14:textId="77777777" w:rsidR="009E1A4C" w:rsidRPr="00163ED8" w:rsidRDefault="009E1A4C" w:rsidP="00411F88">
            <w:pPr>
              <w:spacing w:after="0"/>
              <w:ind w:left="252"/>
              <w:jc w:val="center"/>
              <w:rPr>
                <w:b/>
                <w:strike/>
                <w:szCs w:val="20"/>
              </w:rPr>
            </w:pPr>
            <w:r w:rsidRPr="00163ED8">
              <w:rPr>
                <w:b/>
                <w:strike/>
                <w:szCs w:val="20"/>
              </w:rPr>
              <w:t>--</w:t>
            </w:r>
          </w:p>
        </w:tc>
        <w:tc>
          <w:tcPr>
            <w:tcW w:w="2880" w:type="dxa"/>
            <w:shd w:val="clear" w:color="auto" w:fill="auto"/>
            <w:vAlign w:val="center"/>
          </w:tcPr>
          <w:p w14:paraId="51CC39E0" w14:textId="77777777" w:rsidR="009E1A4C" w:rsidRPr="00163ED8" w:rsidRDefault="009E1A4C" w:rsidP="00411F88">
            <w:pPr>
              <w:spacing w:after="0"/>
              <w:ind w:left="252"/>
              <w:jc w:val="center"/>
              <w:rPr>
                <w:b/>
                <w:strike/>
                <w:szCs w:val="20"/>
              </w:rPr>
            </w:pPr>
            <w:r w:rsidRPr="00163ED8">
              <w:rPr>
                <w:b/>
                <w:strike/>
                <w:szCs w:val="20"/>
              </w:rPr>
              <w:t>86</w:t>
            </w:r>
          </w:p>
        </w:tc>
      </w:tr>
    </w:tbl>
    <w:p w14:paraId="1201996A" w14:textId="77777777" w:rsidR="002C509D" w:rsidRPr="008A5868" w:rsidRDefault="002C509D" w:rsidP="00A91FC2">
      <w:pPr>
        <w:pStyle w:val="BoldHeading"/>
        <w:spacing w:before="60" w:after="240"/>
        <w:ind w:left="1080" w:hanging="90"/>
        <w:rPr>
          <w:szCs w:val="20"/>
          <w:u w:val="single"/>
        </w:rPr>
      </w:pPr>
      <w:r w:rsidRPr="00EB7537">
        <w:rPr>
          <w:b w:val="0"/>
          <w:szCs w:val="20"/>
        </w:rPr>
        <w:t>(Table 1.</w:t>
      </w:r>
      <w:r w:rsidR="00437FF4">
        <w:rPr>
          <w:b w:val="0"/>
          <w:szCs w:val="20"/>
        </w:rPr>
        <w:t xml:space="preserve"> </w:t>
      </w:r>
      <w:r w:rsidRPr="00EB7537">
        <w:rPr>
          <w:b w:val="0"/>
          <w:szCs w:val="20"/>
        </w:rPr>
        <w:t xml:space="preserve"> Amended 1997</w:t>
      </w:r>
      <w:r w:rsidR="00FE24D9">
        <w:rPr>
          <w:b w:val="0"/>
          <w:szCs w:val="20"/>
        </w:rPr>
        <w:t xml:space="preserve"> </w:t>
      </w:r>
      <w:r w:rsidR="00FE24D9" w:rsidRPr="00A91FC2">
        <w:rPr>
          <w:u w:val="single"/>
        </w:rPr>
        <w:t>and</w:t>
      </w:r>
      <w:r w:rsidR="00FE24D9">
        <w:rPr>
          <w:b w:val="0"/>
          <w:szCs w:val="20"/>
        </w:rPr>
        <w:t xml:space="preserve"> </w:t>
      </w:r>
      <w:r w:rsidR="00FE24D9" w:rsidRPr="006E015B">
        <w:rPr>
          <w:szCs w:val="20"/>
          <w:u w:val="single"/>
        </w:rPr>
        <w:t>20XX</w:t>
      </w:r>
      <w:r w:rsidR="001562B7">
        <w:rPr>
          <w:b w:val="0"/>
          <w:szCs w:val="20"/>
        </w:rPr>
        <w:t>)</w:t>
      </w:r>
    </w:p>
    <w:p w14:paraId="62674116" w14:textId="77777777" w:rsidR="002C509D" w:rsidRDefault="002C509D" w:rsidP="00223C39">
      <w:pPr>
        <w:pStyle w:val="BoldHeading"/>
        <w:keepNext/>
      </w:pPr>
      <w:r>
        <w:t>Background/Discussion:</w:t>
      </w:r>
    </w:p>
    <w:p w14:paraId="2E38D112" w14:textId="756A7111" w:rsidR="002C509D" w:rsidRDefault="002C509D" w:rsidP="0004387C">
      <w:pPr>
        <w:rPr>
          <w:b/>
        </w:rPr>
      </w:pPr>
      <w:r w:rsidRPr="00B27740">
        <w:t xml:space="preserve">These </w:t>
      </w:r>
      <w:r w:rsidR="00DC3400">
        <w:t xml:space="preserve">recommended changes to </w:t>
      </w:r>
      <w:r>
        <w:t xml:space="preserve">NIST Handbook </w:t>
      </w:r>
      <w:r w:rsidRPr="00B27740">
        <w:t>130</w:t>
      </w:r>
      <w:r w:rsidR="00DC3400">
        <w:t xml:space="preserve">, Engine Fuels and Automotive Lubricants Regulations to the </w:t>
      </w:r>
      <w:r>
        <w:t>o</w:t>
      </w:r>
      <w:r w:rsidRPr="00B27740">
        <w:t>ctane will harmonize with an effort underway in the ASTM</w:t>
      </w:r>
      <w:r>
        <w:t xml:space="preserve"> International (ASTM)</w:t>
      </w:r>
      <w:r w:rsidRPr="00B27740">
        <w:t xml:space="preserve"> Gasoline and Oxygenates Subcommittee to include a minimum motor octane number (MON) performance limit in gasoline.  The naming of the various octanes is a function for weights and measures.</w:t>
      </w:r>
    </w:p>
    <w:p w14:paraId="54B95E7A" w14:textId="3FB6CE8F" w:rsidR="002C509D" w:rsidRPr="00597793" w:rsidRDefault="002C509D" w:rsidP="0004387C">
      <w:pPr>
        <w:rPr>
          <w:szCs w:val="20"/>
        </w:rPr>
      </w:pPr>
      <w:r w:rsidRPr="00597793">
        <w:t>Nominally, vehicles manufactured after 1984 include engine computer controls maintaining optimal performance while using gasoline octane of 87</w:t>
      </w:r>
      <w:r w:rsidR="006872B3">
        <w:t>-</w:t>
      </w:r>
      <w:r w:rsidRPr="00597793">
        <w:t>AKI or higher.  The practice of altitude de-rating of octane, resulting in octanes below 87</w:t>
      </w:r>
      <w:r w:rsidR="006872B3">
        <w:t>-</w:t>
      </w:r>
      <w:r w:rsidRPr="00597793">
        <w:t xml:space="preserve">AKI, reduces a vehicle’s efficiency and fuel economy.  </w:t>
      </w:r>
      <w:r w:rsidRPr="00597793">
        <w:rPr>
          <w:szCs w:val="20"/>
        </w:rPr>
        <w:t xml:space="preserve">Increasingly, more vehicles are boosted (turbocharged/supercharged) eliminating altitude intake air effects.  </w:t>
      </w:r>
      <w:r w:rsidRPr="00597793">
        <w:t xml:space="preserve">Additionally, consumers using gasoline with an octane AKI below 87 will void their vehicle owner’s warranty.  </w:t>
      </w:r>
      <w:r>
        <w:t xml:space="preserve">The </w:t>
      </w:r>
      <w:r w:rsidRPr="002C30A7">
        <w:t>Coordinating Research Council</w:t>
      </w:r>
      <w:r w:rsidRPr="00597793">
        <w:rPr>
          <w:szCs w:val="20"/>
        </w:rPr>
        <w:t xml:space="preserve"> </w:t>
      </w:r>
      <w:r>
        <w:rPr>
          <w:szCs w:val="20"/>
        </w:rPr>
        <w:t>(</w:t>
      </w:r>
      <w:r w:rsidRPr="00597793">
        <w:rPr>
          <w:szCs w:val="20"/>
        </w:rPr>
        <w:t>CRC</w:t>
      </w:r>
      <w:r>
        <w:rPr>
          <w:szCs w:val="20"/>
        </w:rPr>
        <w:t>)</w:t>
      </w:r>
      <w:r w:rsidRPr="00597793">
        <w:rPr>
          <w:szCs w:val="20"/>
        </w:rPr>
        <w:t xml:space="preserve"> Report No. 660, “</w:t>
      </w:r>
      <w:r w:rsidRPr="00EB7537">
        <w:rPr>
          <w:i/>
          <w:szCs w:val="20"/>
        </w:rPr>
        <w:t>Fuel Anti-knock Quality – Engine Response to RON (Research Octane Number) versus MON</w:t>
      </w:r>
      <w:r w:rsidR="006872B3">
        <w:rPr>
          <w:i/>
          <w:szCs w:val="20"/>
        </w:rPr>
        <w:t>,</w:t>
      </w:r>
      <w:r w:rsidRPr="00597793">
        <w:rPr>
          <w:szCs w:val="20"/>
        </w:rPr>
        <w:t>” May 2011 demonstrates the continued need for gasoline MON octane for the large bored, naturally aspirated U.S. engines.  Setting an 82</w:t>
      </w:r>
      <w:r w:rsidR="006872B3">
        <w:rPr>
          <w:szCs w:val="20"/>
        </w:rPr>
        <w:t>-</w:t>
      </w:r>
      <w:r w:rsidRPr="00597793">
        <w:rPr>
          <w:szCs w:val="20"/>
        </w:rPr>
        <w:t>MON minimum maintains the current MON level for today’s 87</w:t>
      </w:r>
      <w:r w:rsidR="001212F8">
        <w:rPr>
          <w:szCs w:val="20"/>
        </w:rPr>
        <w:t>-</w:t>
      </w:r>
      <w:r w:rsidRPr="00597793">
        <w:rPr>
          <w:szCs w:val="20"/>
        </w:rPr>
        <w:t>AKI Regular Unleaded gasoline.  A common U.S. octane specification between ASTM, NCWM</w:t>
      </w:r>
      <w:r w:rsidR="001212F8">
        <w:rPr>
          <w:szCs w:val="20"/>
        </w:rPr>
        <w:t>,</w:t>
      </w:r>
      <w:r w:rsidRPr="00597793">
        <w:rPr>
          <w:szCs w:val="20"/>
        </w:rPr>
        <w:t xml:space="preserve"> and Vehicle Owners Manuals will give </w:t>
      </w:r>
      <w:r w:rsidR="001212F8">
        <w:rPr>
          <w:szCs w:val="20"/>
        </w:rPr>
        <w:t>s</w:t>
      </w:r>
      <w:r w:rsidR="001212F8" w:rsidRPr="00597793">
        <w:rPr>
          <w:szCs w:val="20"/>
        </w:rPr>
        <w:t xml:space="preserve">tates </w:t>
      </w:r>
      <w:r w:rsidRPr="00597793">
        <w:rPr>
          <w:szCs w:val="20"/>
        </w:rPr>
        <w:t xml:space="preserve">clear direction on how best to enforce proper fuel pump octane labeling and quality levels on behalf of </w:t>
      </w:r>
      <w:r>
        <w:rPr>
          <w:szCs w:val="20"/>
        </w:rPr>
        <w:t>v</w:t>
      </w:r>
      <w:r w:rsidRPr="00597793">
        <w:rPr>
          <w:szCs w:val="20"/>
        </w:rPr>
        <w:t xml:space="preserve">ehicle </w:t>
      </w:r>
      <w:r>
        <w:rPr>
          <w:szCs w:val="20"/>
        </w:rPr>
        <w:t>c</w:t>
      </w:r>
      <w:r w:rsidRPr="00597793">
        <w:rPr>
          <w:szCs w:val="20"/>
        </w:rPr>
        <w:t>onsumers.</w:t>
      </w:r>
    </w:p>
    <w:p w14:paraId="666A5E56" w14:textId="00BA7212" w:rsidR="002C509D" w:rsidRPr="00597793" w:rsidRDefault="002C509D" w:rsidP="0004387C">
      <w:r w:rsidRPr="00597793">
        <w:t>Leaded gasoline is not available at retail and</w:t>
      </w:r>
      <w:r w:rsidR="001F1E53">
        <w:t>,</w:t>
      </w:r>
      <w:r w:rsidRPr="00597793">
        <w:t xml:space="preserve"> therefore</w:t>
      </w:r>
      <w:r w:rsidR="001F1E53">
        <w:t>,</w:t>
      </w:r>
      <w:r w:rsidRPr="00597793">
        <w:t xml:space="preserve"> labeling guidance is not needed. </w:t>
      </w:r>
    </w:p>
    <w:p w14:paraId="19B1F84A" w14:textId="6BC26604" w:rsidR="002C509D" w:rsidRDefault="002C509D" w:rsidP="00AF4246">
      <w:r>
        <w:t>NCWM</w:t>
      </w:r>
      <w:r w:rsidR="0074150B">
        <w:t xml:space="preserve"> 2013</w:t>
      </w:r>
      <w:r>
        <w:t xml:space="preserve"> Interim Meeting</w:t>
      </w:r>
      <w:r w:rsidR="006577D3">
        <w:t>:  T</w:t>
      </w:r>
      <w:r>
        <w:t xml:space="preserve">he FALS could not reach agreement on this item during their Sunday work session.  The Committee received and reviewed several letters in support of this proposal.  During </w:t>
      </w:r>
      <w:r w:rsidR="00AA5499">
        <w:t>Open Hearings</w:t>
      </w:r>
      <w:r w:rsidR="00074D25">
        <w:t>,</w:t>
      </w:r>
      <w:r>
        <w:t xml:space="preserve"> </w:t>
      </w:r>
      <w:r w:rsidR="009609A7">
        <w:t>Mr.</w:t>
      </w:r>
      <w:r w:rsidR="001F1E53">
        <w:t> </w:t>
      </w:r>
      <w:r>
        <w:t xml:space="preserve">Studzinski (General Motors) provided a presentation. </w:t>
      </w:r>
      <w:r w:rsidR="001F1E53">
        <w:t xml:space="preserve"> </w:t>
      </w:r>
      <w:r>
        <w:t xml:space="preserve">The Committee also received comments in opposition to the proposal citing the lack of consumer complaints with </w:t>
      </w:r>
      <w:r w:rsidR="001F1E53">
        <w:t>sub octane,</w:t>
      </w:r>
      <w:r>
        <w:t xml:space="preserve"> and it was requested that the Committee wait until the CRC study provides data that can be used by ASTM and NCWM to determine whether or not a change is necessary.  The Committee recommends this be an Informational </w:t>
      </w:r>
      <w:r w:rsidR="0074150B">
        <w:t>item</w:t>
      </w:r>
      <w:r>
        <w:t xml:space="preserve">. </w:t>
      </w:r>
    </w:p>
    <w:p w14:paraId="14A8686C" w14:textId="7BA910C0" w:rsidR="00AC5967" w:rsidRDefault="002C509D" w:rsidP="00AF4246">
      <w:r>
        <w:t xml:space="preserve">NCWM </w:t>
      </w:r>
      <w:r w:rsidR="00074D25">
        <w:t xml:space="preserve">2013 </w:t>
      </w:r>
      <w:r>
        <w:t>Annual Meeting</w:t>
      </w:r>
      <w:r w:rsidR="00074D25">
        <w:t xml:space="preserve">: </w:t>
      </w:r>
      <w:r>
        <w:t xml:space="preserve"> </w:t>
      </w:r>
      <w:r w:rsidR="00FE24D9">
        <w:t xml:space="preserve">Mr. </w:t>
      </w:r>
      <w:r>
        <w:t>Hayes, FALS Chair</w:t>
      </w:r>
      <w:r w:rsidR="001F1E53">
        <w:t>,</w:t>
      </w:r>
      <w:r>
        <w:t xml:space="preserve"> provided a presentation </w:t>
      </w:r>
      <w:r w:rsidR="00FE24D9">
        <w:t xml:space="preserve">and stated </w:t>
      </w:r>
      <w:r>
        <w:t xml:space="preserve">that the </w:t>
      </w:r>
      <w:r w:rsidR="005C24CD">
        <w:t xml:space="preserve">CRC </w:t>
      </w:r>
      <w:r>
        <w:t>study has been expanded and finalized</w:t>
      </w:r>
      <w:r w:rsidR="001F1E53">
        <w:t xml:space="preserve"> data is expected by year end. </w:t>
      </w:r>
      <w:r>
        <w:t xml:space="preserve"> It was also noted the ASTM ballot failed.  The Committee </w:t>
      </w:r>
      <w:r>
        <w:lastRenderedPageBreak/>
        <w:t>concurs to await a recommendation from FALS once they have considered all the data.</w:t>
      </w:r>
      <w:r w:rsidR="001F1E53">
        <w:t xml:space="preserve"> </w:t>
      </w:r>
      <w:r w:rsidRPr="00213BE8" w:rsidDel="008B502B">
        <w:rPr>
          <w:rFonts w:eastAsia="Times New Roman"/>
          <w:szCs w:val="24"/>
        </w:rPr>
        <w:t xml:space="preserve"> </w:t>
      </w:r>
      <w:r w:rsidR="00AC5967">
        <w:t>At the 201</w:t>
      </w:r>
      <w:r w:rsidR="00C54374">
        <w:t>4</w:t>
      </w:r>
      <w:r w:rsidR="00AC5967">
        <w:t xml:space="preserve"> NCWM Interim Meeting</w:t>
      </w:r>
      <w:r w:rsidR="001F1E53">
        <w:t>,</w:t>
      </w:r>
      <w:r w:rsidR="00AC5967">
        <w:t xml:space="preserve"> </w:t>
      </w:r>
      <w:r w:rsidR="009609A7">
        <w:t xml:space="preserve">Mr. </w:t>
      </w:r>
      <w:r w:rsidR="00AC5967">
        <w:t xml:space="preserve">Studzinski provided an update that the CRC study is almost finalized and then a ballot will be prepared for ASTM.  Mr. Studzinski </w:t>
      </w:r>
      <w:r w:rsidR="001212F8">
        <w:t>will have</w:t>
      </w:r>
      <w:r w:rsidR="00AC5967">
        <w:t xml:space="preserve"> additional information for the 2015 NCWM Interim</w:t>
      </w:r>
      <w:r w:rsidR="001F1E53">
        <w:t xml:space="preserve"> Meeting</w:t>
      </w:r>
      <w:r w:rsidR="00AC5967">
        <w:t>.</w:t>
      </w:r>
    </w:p>
    <w:p w14:paraId="1BBABC65" w14:textId="610EB666" w:rsidR="00D8333C" w:rsidRDefault="00946BFE" w:rsidP="00AF4246">
      <w:r w:rsidRPr="00A93585">
        <w:t>NCWM</w:t>
      </w:r>
      <w:r>
        <w:t xml:space="preserve"> 2014 </w:t>
      </w:r>
      <w:r w:rsidR="00AB4B5A" w:rsidRPr="00A93585">
        <w:t xml:space="preserve">Annual </w:t>
      </w:r>
      <w:r w:rsidR="00152AB5" w:rsidRPr="0083242E">
        <w:t>Meeting</w:t>
      </w:r>
      <w:r w:rsidR="00EA533B">
        <w:t xml:space="preserve">: </w:t>
      </w:r>
      <w:r w:rsidR="00152AB5" w:rsidRPr="00A93585">
        <w:t xml:space="preserve"> </w:t>
      </w:r>
      <w:r w:rsidR="009609A7">
        <w:t>Dr. Matthew</w:t>
      </w:r>
      <w:r w:rsidR="00152AB5">
        <w:t xml:space="preserve"> Curran, FALS Chair</w:t>
      </w:r>
      <w:r w:rsidR="001F1E53">
        <w:t>,</w:t>
      </w:r>
      <w:r w:rsidR="00152AB5">
        <w:t xml:space="preserve"> remarked that the FALS is recommending this </w:t>
      </w:r>
      <w:r w:rsidR="006C72A8">
        <w:t xml:space="preserve">remain </w:t>
      </w:r>
      <w:r w:rsidR="00152AB5">
        <w:t xml:space="preserve">an </w:t>
      </w:r>
      <w:r w:rsidR="0090054A">
        <w:t>I</w:t>
      </w:r>
      <w:r w:rsidR="00152AB5">
        <w:t>nformational item until the CRC study results</w:t>
      </w:r>
      <w:r w:rsidR="006C72A8">
        <w:t xml:space="preserve"> are</w:t>
      </w:r>
      <w:r w:rsidR="00152AB5">
        <w:t xml:space="preserve"> </w:t>
      </w:r>
      <w:r w:rsidR="0074150B">
        <w:t>complete</w:t>
      </w:r>
      <w:r w:rsidR="00152AB5">
        <w:t xml:space="preserve">.  </w:t>
      </w:r>
      <w:r w:rsidR="009609A7">
        <w:t xml:space="preserve">Mr. </w:t>
      </w:r>
      <w:r w:rsidR="0090054A">
        <w:t>Studzinski provided a</w:t>
      </w:r>
      <w:r w:rsidR="00152AB5">
        <w:t xml:space="preserve"> </w:t>
      </w:r>
      <w:r w:rsidR="0090054A">
        <w:t xml:space="preserve">briefing that a </w:t>
      </w:r>
      <w:r w:rsidR="00152AB5">
        <w:t xml:space="preserve">report should be issued in the fall </w:t>
      </w:r>
      <w:r w:rsidR="004D18F7">
        <w:t xml:space="preserve">of </w:t>
      </w:r>
      <w:r w:rsidR="00152AB5">
        <w:t>2014.</w:t>
      </w:r>
      <w:r w:rsidR="00FD6557">
        <w:t xml:space="preserve"> </w:t>
      </w:r>
      <w:r w:rsidR="00144ACF">
        <w:t xml:space="preserve"> </w:t>
      </w:r>
    </w:p>
    <w:p w14:paraId="65DA3B44" w14:textId="5B8F8D5B" w:rsidR="003B6B75" w:rsidRDefault="00144ACF" w:rsidP="00AF4246">
      <w:pPr>
        <w:rPr>
          <w:szCs w:val="20"/>
        </w:rPr>
      </w:pPr>
      <w:r>
        <w:t xml:space="preserve">NCWM </w:t>
      </w:r>
      <w:r w:rsidR="00946BFE">
        <w:t xml:space="preserve">2015 </w:t>
      </w:r>
      <w:r>
        <w:t>Interim Meetings</w:t>
      </w:r>
      <w:r w:rsidR="00EA533B">
        <w:t xml:space="preserve">: </w:t>
      </w:r>
      <w:r>
        <w:t xml:space="preserve"> </w:t>
      </w:r>
      <w:r w:rsidR="00EA533B">
        <w:t>T</w:t>
      </w:r>
      <w:r>
        <w:t xml:space="preserve">he FALS Chair notified the Committee that the CRC study is </w:t>
      </w:r>
      <w:r w:rsidR="0019279A">
        <w:t xml:space="preserve">still </w:t>
      </w:r>
      <w:r>
        <w:t xml:space="preserve">being </w:t>
      </w:r>
      <w:r w:rsidR="006C72A8">
        <w:t>finalized</w:t>
      </w:r>
      <w:r>
        <w:t xml:space="preserve">. </w:t>
      </w:r>
      <w:r w:rsidR="00600ADA">
        <w:t xml:space="preserve"> </w:t>
      </w:r>
      <w:r w:rsidR="003B6B75">
        <w:rPr>
          <w:szCs w:val="20"/>
        </w:rPr>
        <w:t xml:space="preserve">The L&amp;R Committee is designating this </w:t>
      </w:r>
      <w:r w:rsidR="0019279A">
        <w:rPr>
          <w:szCs w:val="20"/>
        </w:rPr>
        <w:t>as an</w:t>
      </w:r>
      <w:r w:rsidR="003B6B75">
        <w:rPr>
          <w:szCs w:val="20"/>
        </w:rPr>
        <w:t xml:space="preserve"> Informational </w:t>
      </w:r>
      <w:r w:rsidR="004D18F7">
        <w:rPr>
          <w:szCs w:val="20"/>
        </w:rPr>
        <w:t>item</w:t>
      </w:r>
      <w:r w:rsidR="003B6B75">
        <w:rPr>
          <w:szCs w:val="20"/>
        </w:rPr>
        <w:t>.</w:t>
      </w:r>
    </w:p>
    <w:p w14:paraId="002091F9" w14:textId="4FA4ED17" w:rsidR="00946BFE" w:rsidRDefault="00946BFE" w:rsidP="00AF4246">
      <w:pPr>
        <w:rPr>
          <w:szCs w:val="20"/>
        </w:rPr>
      </w:pPr>
      <w:r>
        <w:rPr>
          <w:szCs w:val="20"/>
        </w:rPr>
        <w:t>NCWM 201</w:t>
      </w:r>
      <w:r w:rsidR="00DE198D">
        <w:rPr>
          <w:szCs w:val="20"/>
        </w:rPr>
        <w:t>5</w:t>
      </w:r>
      <w:r>
        <w:rPr>
          <w:szCs w:val="20"/>
        </w:rPr>
        <w:t xml:space="preserve"> Annual Meeting</w:t>
      </w:r>
      <w:r w:rsidR="00EA533B">
        <w:rPr>
          <w:szCs w:val="20"/>
        </w:rPr>
        <w:t xml:space="preserve">: </w:t>
      </w:r>
      <w:r>
        <w:rPr>
          <w:szCs w:val="20"/>
        </w:rPr>
        <w:t xml:space="preserve"> </w:t>
      </w:r>
      <w:r w:rsidR="00EA533B">
        <w:rPr>
          <w:szCs w:val="20"/>
        </w:rPr>
        <w:t>T</w:t>
      </w:r>
      <w:r>
        <w:rPr>
          <w:szCs w:val="20"/>
        </w:rPr>
        <w:t xml:space="preserve">he FALS Chair provided an update </w:t>
      </w:r>
      <w:r w:rsidR="001F1E53">
        <w:rPr>
          <w:szCs w:val="20"/>
        </w:rPr>
        <w:t>stating</w:t>
      </w:r>
      <w:r>
        <w:rPr>
          <w:szCs w:val="20"/>
        </w:rPr>
        <w:t xml:space="preserve"> this item was on the ASTM ballot and did not pass at the June 2015 ASTM Meeting. </w:t>
      </w:r>
      <w:r w:rsidR="00000979">
        <w:rPr>
          <w:szCs w:val="20"/>
        </w:rPr>
        <w:t xml:space="preserve"> ASTM is evaluating the negative ballots. </w:t>
      </w:r>
      <w:r>
        <w:rPr>
          <w:szCs w:val="20"/>
        </w:rPr>
        <w:t xml:space="preserve"> </w:t>
      </w:r>
      <w:r w:rsidRPr="00946BFE">
        <w:rPr>
          <w:szCs w:val="20"/>
        </w:rPr>
        <w:t xml:space="preserve">FALS </w:t>
      </w:r>
      <w:r>
        <w:rPr>
          <w:szCs w:val="20"/>
        </w:rPr>
        <w:t xml:space="preserve">would like to </w:t>
      </w:r>
      <w:r w:rsidR="001F1E53">
        <w:rPr>
          <w:szCs w:val="20"/>
        </w:rPr>
        <w:t>a</w:t>
      </w:r>
      <w:r>
        <w:rPr>
          <w:szCs w:val="20"/>
        </w:rPr>
        <w:t xml:space="preserve">wait </w:t>
      </w:r>
      <w:r w:rsidRPr="00946BFE">
        <w:rPr>
          <w:szCs w:val="20"/>
        </w:rPr>
        <w:t xml:space="preserve">further action within ASTM before changes </w:t>
      </w:r>
      <w:r w:rsidR="006C72A8">
        <w:rPr>
          <w:szCs w:val="20"/>
        </w:rPr>
        <w:t>are</w:t>
      </w:r>
      <w:r w:rsidR="006C72A8" w:rsidRPr="00946BFE">
        <w:rPr>
          <w:szCs w:val="20"/>
        </w:rPr>
        <w:t xml:space="preserve"> </w:t>
      </w:r>
      <w:r w:rsidRPr="00946BFE">
        <w:rPr>
          <w:szCs w:val="20"/>
        </w:rPr>
        <w:t>considered</w:t>
      </w:r>
      <w:r>
        <w:rPr>
          <w:szCs w:val="20"/>
        </w:rPr>
        <w:t xml:space="preserve"> by the Conference</w:t>
      </w:r>
      <w:r w:rsidRPr="00946BFE">
        <w:rPr>
          <w:szCs w:val="20"/>
        </w:rPr>
        <w:t>.</w:t>
      </w:r>
    </w:p>
    <w:p w14:paraId="3C6F725E" w14:textId="77777777" w:rsidR="00CB2407" w:rsidRPr="007C0A32" w:rsidRDefault="00CB2407" w:rsidP="00412B18">
      <w:pPr>
        <w:spacing w:after="0"/>
        <w:rPr>
          <w:b/>
        </w:rPr>
      </w:pPr>
      <w:r>
        <w:rPr>
          <w:b/>
        </w:rPr>
        <w:t>Regional Association Comments:</w:t>
      </w:r>
    </w:p>
    <w:p w14:paraId="1A8363E1" w14:textId="18D1B21C" w:rsidR="004D18F7" w:rsidRDefault="000010C1" w:rsidP="00AF4246">
      <w:pPr>
        <w:rPr>
          <w:rFonts w:eastAsia="Times New Roman"/>
          <w:szCs w:val="24"/>
        </w:rPr>
      </w:pPr>
      <w:r>
        <w:rPr>
          <w:rFonts w:eastAsia="Times New Roman"/>
          <w:szCs w:val="24"/>
        </w:rPr>
        <w:t xml:space="preserve">CWMA </w:t>
      </w:r>
      <w:r w:rsidR="004D18F7">
        <w:rPr>
          <w:rFonts w:eastAsia="Times New Roman"/>
          <w:szCs w:val="24"/>
        </w:rPr>
        <w:t xml:space="preserve">2014 Annual Meeting:  It was </w:t>
      </w:r>
      <w:r>
        <w:rPr>
          <w:rFonts w:eastAsia="Times New Roman"/>
          <w:szCs w:val="24"/>
        </w:rPr>
        <w:t xml:space="preserve">reported that that </w:t>
      </w:r>
      <w:r w:rsidR="009609A7">
        <w:rPr>
          <w:rFonts w:eastAsia="Times New Roman"/>
          <w:szCs w:val="24"/>
        </w:rPr>
        <w:t xml:space="preserve">Mr. </w:t>
      </w:r>
      <w:r>
        <w:rPr>
          <w:rFonts w:eastAsia="Times New Roman"/>
          <w:szCs w:val="24"/>
        </w:rPr>
        <w:t>Studzinski</w:t>
      </w:r>
      <w:r w:rsidR="00576DBB">
        <w:rPr>
          <w:rFonts w:eastAsia="Times New Roman"/>
          <w:szCs w:val="24"/>
        </w:rPr>
        <w:t xml:space="preserve"> (General Motors)</w:t>
      </w:r>
      <w:r>
        <w:rPr>
          <w:rFonts w:eastAsia="Times New Roman"/>
          <w:szCs w:val="24"/>
        </w:rPr>
        <w:t xml:space="preserve"> </w:t>
      </w:r>
      <w:r w:rsidR="004D18F7">
        <w:rPr>
          <w:rFonts w:eastAsia="Times New Roman"/>
          <w:szCs w:val="24"/>
        </w:rPr>
        <w:t xml:space="preserve">provided </w:t>
      </w:r>
      <w:r>
        <w:rPr>
          <w:rFonts w:eastAsia="Times New Roman"/>
          <w:szCs w:val="24"/>
        </w:rPr>
        <w:t xml:space="preserve">an update at the 2014 NCWM Annual Meeting </w:t>
      </w:r>
      <w:r w:rsidR="004D18F7">
        <w:rPr>
          <w:rFonts w:eastAsia="Times New Roman"/>
          <w:szCs w:val="24"/>
        </w:rPr>
        <w:t xml:space="preserve">and the information </w:t>
      </w:r>
      <w:r>
        <w:rPr>
          <w:rFonts w:eastAsia="Times New Roman"/>
          <w:szCs w:val="24"/>
        </w:rPr>
        <w:t xml:space="preserve">is posted on the NCWM website. </w:t>
      </w:r>
      <w:r w:rsidR="004D18F7">
        <w:rPr>
          <w:rFonts w:eastAsia="Times New Roman"/>
          <w:szCs w:val="24"/>
        </w:rPr>
        <w:t xml:space="preserve"> </w:t>
      </w:r>
      <w:r>
        <w:rPr>
          <w:rFonts w:eastAsia="Times New Roman"/>
          <w:szCs w:val="24"/>
        </w:rPr>
        <w:t>Mr. Studzinski indicated that this item is waiting on the CRC study final report which is anticipated before the 2015 NCWM Interim Meeting. The CRC study results will provide additional information to determine the future path of this item</w:t>
      </w:r>
      <w:r w:rsidR="003E61B9" w:rsidRPr="003E61B9">
        <w:rPr>
          <w:rFonts w:eastAsia="Times New Roman"/>
          <w:szCs w:val="24"/>
        </w:rPr>
        <w:t>.</w:t>
      </w:r>
      <w:r w:rsidR="00781720">
        <w:rPr>
          <w:rFonts w:eastAsia="Times New Roman"/>
          <w:szCs w:val="24"/>
        </w:rPr>
        <w:t xml:space="preserve">  </w:t>
      </w:r>
    </w:p>
    <w:p w14:paraId="3D9B7F83" w14:textId="6EA54DA1" w:rsidR="00CB2407" w:rsidRPr="00583BD4" w:rsidRDefault="00781720" w:rsidP="00AF4246">
      <w:pPr>
        <w:rPr>
          <w:b/>
        </w:rPr>
      </w:pPr>
      <w:r>
        <w:rPr>
          <w:rFonts w:eastAsia="Times New Roman"/>
          <w:szCs w:val="24"/>
        </w:rPr>
        <w:t xml:space="preserve">CWMA </w:t>
      </w:r>
      <w:r w:rsidR="004D18F7">
        <w:rPr>
          <w:rFonts w:eastAsia="Times New Roman"/>
          <w:szCs w:val="24"/>
        </w:rPr>
        <w:t>2015</w:t>
      </w:r>
      <w:r w:rsidR="00B6743E">
        <w:rPr>
          <w:rFonts w:eastAsia="Times New Roman"/>
          <w:szCs w:val="24"/>
        </w:rPr>
        <w:t xml:space="preserve"> </w:t>
      </w:r>
      <w:r>
        <w:rPr>
          <w:rFonts w:eastAsia="Times New Roman"/>
          <w:szCs w:val="24"/>
        </w:rPr>
        <w:t>Annual Meeting</w:t>
      </w:r>
      <w:r w:rsidR="004D18F7">
        <w:rPr>
          <w:rFonts w:eastAsia="Times New Roman"/>
          <w:szCs w:val="24"/>
        </w:rPr>
        <w:t>:  A</w:t>
      </w:r>
      <w:r>
        <w:rPr>
          <w:rFonts w:eastAsia="Times New Roman"/>
          <w:szCs w:val="24"/>
        </w:rPr>
        <w:t>n industry representative from Marathon indicated there is an ASTM ballot that closes June 12 that requires a minimum 87.0 octane and 82.0 Minimum Octane Number (MON).  This issue will be further discussed at the June ASTM meeting.  An industry representative from BP commented that negative ballots would be adjudicated in June, and the decision will be made whether or not to move forward to the main D02 Committee at the December meeting.</w:t>
      </w:r>
      <w:r w:rsidR="004D18F7">
        <w:rPr>
          <w:rFonts w:eastAsia="Times New Roman"/>
          <w:szCs w:val="24"/>
        </w:rPr>
        <w:t xml:space="preserve">  The Committee is recommending this remain Informational until additional information is received.</w:t>
      </w:r>
    </w:p>
    <w:p w14:paraId="11779717" w14:textId="5CB76EF7" w:rsidR="00CB2407" w:rsidRDefault="00303BE0" w:rsidP="00AF4246">
      <w:pPr>
        <w:rPr>
          <w:rFonts w:eastAsia="Times New Roman"/>
          <w:szCs w:val="24"/>
        </w:rPr>
      </w:pPr>
      <w:r>
        <w:rPr>
          <w:rFonts w:eastAsia="Times New Roman"/>
          <w:szCs w:val="24"/>
        </w:rPr>
        <w:t>WWMA</w:t>
      </w:r>
      <w:r w:rsidR="004D18F7">
        <w:rPr>
          <w:rFonts w:eastAsia="Times New Roman"/>
          <w:szCs w:val="24"/>
        </w:rPr>
        <w:t xml:space="preserve"> 2014 Annual Meeting</w:t>
      </w:r>
      <w:r w:rsidR="001F1E53">
        <w:rPr>
          <w:rFonts w:eastAsia="Times New Roman"/>
          <w:szCs w:val="24"/>
        </w:rPr>
        <w:t xml:space="preserve">: </w:t>
      </w:r>
      <w:r w:rsidR="004D18F7">
        <w:rPr>
          <w:rFonts w:eastAsia="Times New Roman"/>
          <w:szCs w:val="24"/>
        </w:rPr>
        <w:t xml:space="preserve"> </w:t>
      </w:r>
      <w:r w:rsidR="001F1E53">
        <w:rPr>
          <w:rFonts w:eastAsia="Times New Roman"/>
          <w:szCs w:val="24"/>
        </w:rPr>
        <w:t xml:space="preserve">Opposition was </w:t>
      </w:r>
      <w:r>
        <w:rPr>
          <w:rFonts w:eastAsia="Times New Roman"/>
          <w:szCs w:val="24"/>
        </w:rPr>
        <w:t>heard from two regulators.  There was support from one regulator, who said that in his state, competing stations in the same city sell regular gas at two different octane levels.  Two state directors recommended removing the word “leaded” from Table 1.  WWMA recommended the NCWM consider the data in the CRC study before determining the appropriate status for this item.</w:t>
      </w:r>
    </w:p>
    <w:p w14:paraId="33EC004F" w14:textId="3536CD37" w:rsidR="00F903AD" w:rsidRDefault="00F903AD" w:rsidP="00AF4246">
      <w:pPr>
        <w:rPr>
          <w:rFonts w:eastAsia="Times New Roman"/>
          <w:szCs w:val="24"/>
        </w:rPr>
      </w:pPr>
      <w:r>
        <w:rPr>
          <w:rFonts w:eastAsia="Times New Roman"/>
          <w:szCs w:val="24"/>
        </w:rPr>
        <w:t>N</w:t>
      </w:r>
      <w:r w:rsidR="00AB51AC">
        <w:rPr>
          <w:rFonts w:eastAsia="Times New Roman"/>
          <w:szCs w:val="24"/>
        </w:rPr>
        <w:t>E</w:t>
      </w:r>
      <w:r>
        <w:rPr>
          <w:rFonts w:eastAsia="Times New Roman"/>
          <w:szCs w:val="24"/>
        </w:rPr>
        <w:t xml:space="preserve">WMA </w:t>
      </w:r>
      <w:r w:rsidR="001F1E53">
        <w:rPr>
          <w:rFonts w:eastAsia="Times New Roman"/>
          <w:szCs w:val="24"/>
        </w:rPr>
        <w:t xml:space="preserve">2014 </w:t>
      </w:r>
      <w:r>
        <w:rPr>
          <w:rFonts w:eastAsia="Times New Roman"/>
          <w:szCs w:val="24"/>
        </w:rPr>
        <w:t>Interim Meeting</w:t>
      </w:r>
      <w:r w:rsidR="001F1E53">
        <w:rPr>
          <w:rFonts w:eastAsia="Times New Roman"/>
          <w:szCs w:val="24"/>
        </w:rPr>
        <w:t xml:space="preserve">: </w:t>
      </w:r>
      <w:r>
        <w:rPr>
          <w:rFonts w:eastAsia="Times New Roman"/>
          <w:szCs w:val="24"/>
        </w:rPr>
        <w:t xml:space="preserve"> </w:t>
      </w:r>
      <w:r w:rsidR="001F1E53">
        <w:rPr>
          <w:rFonts w:eastAsia="Times New Roman"/>
          <w:szCs w:val="24"/>
        </w:rPr>
        <w:t>T</w:t>
      </w:r>
      <w:r>
        <w:rPr>
          <w:rFonts w:eastAsia="Times New Roman"/>
          <w:szCs w:val="24"/>
        </w:rPr>
        <w:t xml:space="preserve">he L&amp;R </w:t>
      </w:r>
      <w:r w:rsidR="004D18F7">
        <w:rPr>
          <w:rFonts w:eastAsia="Times New Roman"/>
          <w:szCs w:val="24"/>
        </w:rPr>
        <w:t xml:space="preserve">Chairman </w:t>
      </w:r>
      <w:r>
        <w:rPr>
          <w:rFonts w:eastAsia="Times New Roman"/>
          <w:szCs w:val="24"/>
        </w:rPr>
        <w:t xml:space="preserve">commented that the CRC study related to this item has not yet been released, but should be by the 2015 NCWM Interim meeting. </w:t>
      </w:r>
      <w:r w:rsidR="001F1E53">
        <w:rPr>
          <w:rFonts w:eastAsia="Times New Roman"/>
          <w:szCs w:val="24"/>
        </w:rPr>
        <w:t xml:space="preserve"> </w:t>
      </w:r>
      <w:r>
        <w:rPr>
          <w:rFonts w:eastAsia="Times New Roman"/>
          <w:szCs w:val="24"/>
        </w:rPr>
        <w:t xml:space="preserve">An industry representative who is a member of the </w:t>
      </w:r>
      <w:r w:rsidR="0019279A">
        <w:rPr>
          <w:rFonts w:eastAsia="Times New Roman"/>
          <w:szCs w:val="24"/>
        </w:rPr>
        <w:t>FALS</w:t>
      </w:r>
      <w:r>
        <w:rPr>
          <w:rFonts w:eastAsia="Times New Roman"/>
          <w:szCs w:val="24"/>
        </w:rPr>
        <w:t xml:space="preserve"> commented that the study will be published before the Interim </w:t>
      </w:r>
      <w:r w:rsidR="001F1E53">
        <w:rPr>
          <w:rFonts w:eastAsia="Times New Roman"/>
          <w:szCs w:val="24"/>
        </w:rPr>
        <w:t>M</w:t>
      </w:r>
      <w:r>
        <w:rPr>
          <w:rFonts w:eastAsia="Times New Roman"/>
          <w:szCs w:val="24"/>
        </w:rPr>
        <w:t xml:space="preserve">eeting, and FALS will be in a position by January to give L&amp;R a recommendation as to how this item should move forward. </w:t>
      </w:r>
      <w:r w:rsidR="001F1E53">
        <w:rPr>
          <w:rFonts w:eastAsia="Times New Roman"/>
          <w:szCs w:val="24"/>
        </w:rPr>
        <w:t xml:space="preserve"> </w:t>
      </w:r>
      <w:r>
        <w:rPr>
          <w:rFonts w:eastAsia="Times New Roman"/>
          <w:szCs w:val="24"/>
        </w:rPr>
        <w:t>NEWMA recommended th</w:t>
      </w:r>
      <w:r w:rsidR="001F1E53">
        <w:rPr>
          <w:rFonts w:eastAsia="Times New Roman"/>
          <w:szCs w:val="24"/>
        </w:rPr>
        <w:t>e</w:t>
      </w:r>
      <w:r>
        <w:rPr>
          <w:rFonts w:eastAsia="Times New Roman"/>
          <w:szCs w:val="24"/>
        </w:rPr>
        <w:t xml:space="preserve"> item remain an </w:t>
      </w:r>
      <w:r w:rsidR="0014458C">
        <w:rPr>
          <w:rFonts w:eastAsia="Times New Roman"/>
          <w:szCs w:val="24"/>
        </w:rPr>
        <w:t>I</w:t>
      </w:r>
      <w:r>
        <w:rPr>
          <w:rFonts w:eastAsia="Times New Roman"/>
          <w:szCs w:val="24"/>
        </w:rPr>
        <w:t>nformation</w:t>
      </w:r>
      <w:r w:rsidR="00AB51AC">
        <w:rPr>
          <w:rFonts w:eastAsia="Times New Roman"/>
          <w:szCs w:val="24"/>
        </w:rPr>
        <w:t>al</w:t>
      </w:r>
      <w:r>
        <w:rPr>
          <w:rFonts w:eastAsia="Times New Roman"/>
          <w:szCs w:val="24"/>
        </w:rPr>
        <w:t xml:space="preserve"> </w:t>
      </w:r>
      <w:r w:rsidR="00AB51AC">
        <w:rPr>
          <w:rFonts w:eastAsia="Times New Roman"/>
          <w:szCs w:val="24"/>
        </w:rPr>
        <w:t>item</w:t>
      </w:r>
      <w:r>
        <w:rPr>
          <w:rFonts w:eastAsia="Times New Roman"/>
          <w:szCs w:val="24"/>
        </w:rPr>
        <w:t>.</w:t>
      </w:r>
      <w:r w:rsidR="00AB51AC">
        <w:rPr>
          <w:rFonts w:eastAsia="Times New Roman"/>
          <w:szCs w:val="24"/>
        </w:rPr>
        <w:t xml:space="preserve">  At the 2015 NEWMA Annual Meeting</w:t>
      </w:r>
      <w:r w:rsidR="001F1E53">
        <w:rPr>
          <w:rFonts w:eastAsia="Times New Roman"/>
          <w:szCs w:val="24"/>
        </w:rPr>
        <w:t>,</w:t>
      </w:r>
      <w:r w:rsidR="00AB51AC">
        <w:rPr>
          <w:rFonts w:eastAsia="Times New Roman"/>
          <w:szCs w:val="24"/>
        </w:rPr>
        <w:t xml:space="preserve"> they were informed the CRC study has yet to be released </w:t>
      </w:r>
      <w:r w:rsidR="004D18F7">
        <w:rPr>
          <w:rFonts w:eastAsia="Times New Roman"/>
          <w:szCs w:val="24"/>
        </w:rPr>
        <w:t xml:space="preserve">and agree this </w:t>
      </w:r>
      <w:r w:rsidR="00AB51AC">
        <w:rPr>
          <w:rFonts w:eastAsia="Times New Roman"/>
          <w:szCs w:val="24"/>
        </w:rPr>
        <w:t>should remain Informational.</w:t>
      </w:r>
    </w:p>
    <w:p w14:paraId="7FD49DF4" w14:textId="592A9A7B" w:rsidR="00CA05E1" w:rsidRPr="0075191D" w:rsidRDefault="0075191D" w:rsidP="00AF4246">
      <w:pPr>
        <w:rPr>
          <w:rFonts w:eastAsia="Times New Roman"/>
          <w:szCs w:val="24"/>
        </w:rPr>
      </w:pPr>
      <w:r w:rsidRPr="0075191D">
        <w:rPr>
          <w:rFonts w:eastAsia="Times New Roman"/>
          <w:szCs w:val="24"/>
        </w:rPr>
        <w:t xml:space="preserve">SWMA </w:t>
      </w:r>
      <w:r w:rsidR="00F85660">
        <w:rPr>
          <w:rFonts w:eastAsia="Times New Roman"/>
          <w:szCs w:val="24"/>
        </w:rPr>
        <w:t>2014 Annual M</w:t>
      </w:r>
      <w:r w:rsidRPr="0075191D">
        <w:rPr>
          <w:rFonts w:eastAsia="Times New Roman"/>
          <w:szCs w:val="24"/>
        </w:rPr>
        <w:t>eeting</w:t>
      </w:r>
      <w:r w:rsidR="00E80E6E">
        <w:rPr>
          <w:rFonts w:eastAsia="Times New Roman"/>
          <w:szCs w:val="24"/>
        </w:rPr>
        <w:t xml:space="preserve">: </w:t>
      </w:r>
      <w:r w:rsidRPr="0075191D">
        <w:rPr>
          <w:rFonts w:eastAsia="Times New Roman"/>
          <w:szCs w:val="24"/>
        </w:rPr>
        <w:t xml:space="preserve"> </w:t>
      </w:r>
      <w:r w:rsidR="00E80E6E">
        <w:rPr>
          <w:rFonts w:eastAsia="Times New Roman"/>
          <w:szCs w:val="24"/>
        </w:rPr>
        <w:t>T</w:t>
      </w:r>
      <w:r w:rsidRPr="0075191D">
        <w:rPr>
          <w:rFonts w:eastAsia="Times New Roman"/>
          <w:szCs w:val="24"/>
        </w:rPr>
        <w:t>he Committee heard that CRC had finished the study and was evaluating the results.</w:t>
      </w:r>
      <w:r w:rsidR="00E80E6E">
        <w:rPr>
          <w:rFonts w:eastAsia="Times New Roman"/>
          <w:szCs w:val="24"/>
        </w:rPr>
        <w:t xml:space="preserve"> </w:t>
      </w:r>
      <w:r w:rsidRPr="0075191D">
        <w:rPr>
          <w:rFonts w:eastAsia="Times New Roman"/>
          <w:szCs w:val="24"/>
        </w:rPr>
        <w:t xml:space="preserve"> A report should be issued by the end of the year. </w:t>
      </w:r>
      <w:r w:rsidR="00E80E6E">
        <w:rPr>
          <w:rFonts w:eastAsia="Times New Roman"/>
          <w:szCs w:val="24"/>
        </w:rPr>
        <w:t xml:space="preserve"> </w:t>
      </w:r>
      <w:r w:rsidRPr="0075191D">
        <w:rPr>
          <w:rFonts w:eastAsia="Times New Roman"/>
          <w:szCs w:val="24"/>
        </w:rPr>
        <w:t xml:space="preserve">The </w:t>
      </w:r>
      <w:r>
        <w:rPr>
          <w:rFonts w:eastAsia="Times New Roman"/>
          <w:szCs w:val="24"/>
        </w:rPr>
        <w:t>C</w:t>
      </w:r>
      <w:r w:rsidRPr="0075191D">
        <w:rPr>
          <w:rFonts w:eastAsia="Times New Roman"/>
          <w:szCs w:val="24"/>
        </w:rPr>
        <w:t xml:space="preserve">ommittee was also made aware </w:t>
      </w:r>
      <w:r>
        <w:rPr>
          <w:rFonts w:eastAsia="Times New Roman"/>
          <w:szCs w:val="24"/>
        </w:rPr>
        <w:t xml:space="preserve">that </w:t>
      </w:r>
      <w:r w:rsidRPr="0075191D">
        <w:rPr>
          <w:rFonts w:eastAsia="Times New Roman"/>
          <w:szCs w:val="24"/>
        </w:rPr>
        <w:t xml:space="preserve">FALS was working on the issue. </w:t>
      </w:r>
      <w:r>
        <w:rPr>
          <w:rFonts w:eastAsia="Times New Roman"/>
          <w:szCs w:val="24"/>
        </w:rPr>
        <w:t xml:space="preserve"> </w:t>
      </w:r>
      <w:r w:rsidRPr="0075191D">
        <w:rPr>
          <w:rFonts w:eastAsia="Times New Roman"/>
          <w:szCs w:val="24"/>
        </w:rPr>
        <w:t xml:space="preserve">SWMA recommended </w:t>
      </w:r>
      <w:r>
        <w:rPr>
          <w:rFonts w:eastAsia="Times New Roman"/>
          <w:szCs w:val="24"/>
        </w:rPr>
        <w:t xml:space="preserve">that </w:t>
      </w:r>
      <w:r w:rsidRPr="0075191D">
        <w:rPr>
          <w:rFonts w:eastAsia="Times New Roman"/>
          <w:szCs w:val="24"/>
        </w:rPr>
        <w:t xml:space="preserve">the item </w:t>
      </w:r>
      <w:r>
        <w:rPr>
          <w:rFonts w:eastAsia="Times New Roman"/>
          <w:szCs w:val="24"/>
        </w:rPr>
        <w:t>be an I</w:t>
      </w:r>
      <w:r w:rsidRPr="0075191D">
        <w:rPr>
          <w:rFonts w:eastAsia="Times New Roman"/>
          <w:szCs w:val="24"/>
        </w:rPr>
        <w:t>nformational</w:t>
      </w:r>
      <w:r>
        <w:rPr>
          <w:rFonts w:eastAsia="Times New Roman"/>
          <w:szCs w:val="24"/>
        </w:rPr>
        <w:t xml:space="preserve"> item</w:t>
      </w:r>
      <w:r w:rsidR="00CA05E1" w:rsidRPr="0075191D">
        <w:t>.</w:t>
      </w:r>
    </w:p>
    <w:p w14:paraId="1ABC8FE1" w14:textId="77777777" w:rsidR="00DF033F" w:rsidRPr="00DF033F" w:rsidRDefault="00DF033F" w:rsidP="00AF4246">
      <w:pPr>
        <w:rPr>
          <w:szCs w:val="20"/>
        </w:rPr>
      </w:pPr>
      <w:r w:rsidRPr="00DF033F">
        <w:rPr>
          <w:szCs w:val="20"/>
        </w:rPr>
        <w:t xml:space="preserve">Additional letters, presentations, and data may have been part of the Committee’s consideration.   To review the supporting documentation, please refer to the </w:t>
      </w:r>
      <w:r w:rsidRPr="00DF033F">
        <w:rPr>
          <w:i/>
          <w:szCs w:val="20"/>
        </w:rPr>
        <w:t>Report of the 99</w:t>
      </w:r>
      <w:r w:rsidRPr="00DF033F">
        <w:rPr>
          <w:i/>
          <w:szCs w:val="20"/>
          <w:vertAlign w:val="superscript"/>
        </w:rPr>
        <w:t>th</w:t>
      </w:r>
      <w:r w:rsidRPr="00DF033F">
        <w:rPr>
          <w:i/>
          <w:szCs w:val="20"/>
        </w:rPr>
        <w:t xml:space="preserve"> National Conference on Weights and Measures</w:t>
      </w:r>
      <w:r w:rsidRPr="00DF033F">
        <w:rPr>
          <w:szCs w:val="20"/>
        </w:rPr>
        <w:t xml:space="preserve"> (SP1193, 2014).</w:t>
      </w:r>
    </w:p>
    <w:p w14:paraId="47168BC0" w14:textId="012DF906" w:rsidR="00627D5C" w:rsidRDefault="00627D5C" w:rsidP="006577D3">
      <w:pPr>
        <w:pStyle w:val="ItemHeading"/>
      </w:pPr>
      <w:bookmarkStart w:id="46" w:name="_Toc426975228"/>
      <w:r>
        <w:lastRenderedPageBreak/>
        <w:t>237-</w:t>
      </w:r>
      <w:r w:rsidR="001C56CD">
        <w:t>3</w:t>
      </w:r>
      <w:r w:rsidR="00D41AAF">
        <w:tab/>
      </w:r>
      <w:r w:rsidR="00FD6557">
        <w:t>V</w:t>
      </w:r>
      <w:r w:rsidR="0096357A">
        <w:tab/>
      </w:r>
      <w:r>
        <w:t xml:space="preserve">Section 4.3. </w:t>
      </w:r>
      <w:r w:rsidR="00A61890">
        <w:t xml:space="preserve"> </w:t>
      </w:r>
      <w:r>
        <w:t>Dispenser Filters</w:t>
      </w:r>
      <w:bookmarkEnd w:id="46"/>
    </w:p>
    <w:p w14:paraId="46FC25A2" w14:textId="77777777" w:rsidR="001557C9" w:rsidRPr="001557C9" w:rsidRDefault="001557C9" w:rsidP="006577D3">
      <w:pPr>
        <w:keepNext/>
        <w:jc w:val="center"/>
      </w:pPr>
      <w:r>
        <w:t>(This item returned to Committee.)</w:t>
      </w:r>
    </w:p>
    <w:p w14:paraId="77E1EE27" w14:textId="77777777" w:rsidR="00627D5C" w:rsidRPr="00D2573E" w:rsidRDefault="00627D5C" w:rsidP="006577D3">
      <w:pPr>
        <w:keepNext/>
        <w:spacing w:after="0"/>
        <w:rPr>
          <w:b/>
        </w:rPr>
      </w:pPr>
      <w:r w:rsidRPr="00D2573E">
        <w:rPr>
          <w:b/>
        </w:rPr>
        <w:t xml:space="preserve">Source:  </w:t>
      </w:r>
    </w:p>
    <w:p w14:paraId="317A3F9C" w14:textId="77777777" w:rsidR="00627D5C" w:rsidRDefault="00A7578E" w:rsidP="006577D3">
      <w:pPr>
        <w:keepNext/>
      </w:pPr>
      <w:r>
        <w:t>Missouri Department of Agriculture</w:t>
      </w:r>
      <w:r w:rsidR="001559AA">
        <w:t xml:space="preserve"> (2012)</w:t>
      </w:r>
    </w:p>
    <w:p w14:paraId="39E71DD0" w14:textId="77777777" w:rsidR="00627D5C" w:rsidRPr="00D2573E" w:rsidRDefault="00627D5C" w:rsidP="00D2573E">
      <w:pPr>
        <w:spacing w:after="0"/>
        <w:rPr>
          <w:b/>
        </w:rPr>
      </w:pPr>
      <w:r w:rsidRPr="00D2573E">
        <w:rPr>
          <w:b/>
        </w:rPr>
        <w:t xml:space="preserve">Purpose:  </w:t>
      </w:r>
    </w:p>
    <w:p w14:paraId="726F7BBE" w14:textId="77777777" w:rsidR="00627D5C" w:rsidRDefault="004C68BD" w:rsidP="006C46B7">
      <w:r>
        <w:t>Recognize the need for 10-micron or smaller nominal pore-sized filters for today’s diesel engines.</w:t>
      </w:r>
    </w:p>
    <w:p w14:paraId="39EB174B" w14:textId="77777777" w:rsidR="005F7EC2" w:rsidRDefault="005F7EC2" w:rsidP="00D2573E">
      <w:pPr>
        <w:spacing w:after="0"/>
        <w:rPr>
          <w:b/>
        </w:rPr>
      </w:pPr>
      <w:r w:rsidRPr="00D2573E">
        <w:rPr>
          <w:b/>
        </w:rPr>
        <w:t xml:space="preserve">Item </w:t>
      </w:r>
      <w:r w:rsidR="0024285B" w:rsidRPr="00D2573E">
        <w:rPr>
          <w:b/>
        </w:rPr>
        <w:t xml:space="preserve">Under </w:t>
      </w:r>
      <w:r w:rsidRPr="00D2573E">
        <w:rPr>
          <w:b/>
        </w:rPr>
        <w:t>Consideration:</w:t>
      </w:r>
    </w:p>
    <w:p w14:paraId="0AE9680C" w14:textId="77777777" w:rsidR="00D2573E" w:rsidRDefault="00D2573E" w:rsidP="00AF4246">
      <w:r w:rsidRPr="00E7196D">
        <w:t xml:space="preserve">Amend the </w:t>
      </w:r>
      <w:r w:rsidRPr="00EB7537">
        <w:t>NIST Handbook 130</w:t>
      </w:r>
      <w:r w:rsidRPr="00E7196D">
        <w:t>, Engine Fuels and Automotive Lubricants Regulation as follows:</w:t>
      </w:r>
    </w:p>
    <w:p w14:paraId="13E7F0CD" w14:textId="760E8779" w:rsidR="00900170" w:rsidRPr="008A5868" w:rsidRDefault="00900170" w:rsidP="00AF4246">
      <w:pPr>
        <w:tabs>
          <w:tab w:val="left" w:pos="900"/>
          <w:tab w:val="left" w:pos="1440"/>
          <w:tab w:val="left" w:pos="9000"/>
          <w:tab w:val="left" w:pos="9270"/>
        </w:tabs>
        <w:ind w:left="360" w:right="360"/>
        <w:rPr>
          <w:b/>
          <w:bCs/>
          <w:szCs w:val="20"/>
        </w:rPr>
      </w:pPr>
      <w:r w:rsidRPr="008A5868">
        <w:rPr>
          <w:b/>
          <w:bCs/>
          <w:szCs w:val="20"/>
        </w:rPr>
        <w:t>4.3.</w:t>
      </w:r>
      <w:r w:rsidR="00E80E6E">
        <w:rPr>
          <w:b/>
          <w:bCs/>
          <w:szCs w:val="20"/>
        </w:rPr>
        <w:tab/>
      </w:r>
      <w:r w:rsidRPr="008A5868">
        <w:rPr>
          <w:b/>
          <w:bCs/>
          <w:szCs w:val="20"/>
        </w:rPr>
        <w:t>Dispenser Filters.</w:t>
      </w:r>
    </w:p>
    <w:p w14:paraId="440DAADC" w14:textId="1B54BF20" w:rsidR="00900170" w:rsidRPr="008A5868" w:rsidRDefault="00900170" w:rsidP="00AF4246">
      <w:pPr>
        <w:tabs>
          <w:tab w:val="left" w:pos="1440"/>
          <w:tab w:val="left" w:pos="9000"/>
          <w:tab w:val="left" w:pos="9270"/>
        </w:tabs>
        <w:ind w:left="720" w:right="360"/>
        <w:rPr>
          <w:b/>
          <w:bCs/>
          <w:szCs w:val="20"/>
        </w:rPr>
      </w:pPr>
      <w:r w:rsidRPr="008A5868">
        <w:rPr>
          <w:b/>
          <w:bCs/>
          <w:szCs w:val="20"/>
        </w:rPr>
        <w:t>4.3.1.</w:t>
      </w:r>
      <w:r w:rsidR="00E80E6E">
        <w:rPr>
          <w:b/>
          <w:bCs/>
          <w:szCs w:val="20"/>
        </w:rPr>
        <w:tab/>
      </w:r>
      <w:r w:rsidRPr="008A5868">
        <w:rPr>
          <w:b/>
          <w:bCs/>
          <w:szCs w:val="20"/>
        </w:rPr>
        <w:t>Engine Fuel Dispensers.</w:t>
      </w:r>
    </w:p>
    <w:p w14:paraId="5B609136" w14:textId="77777777" w:rsidR="00900170" w:rsidRDefault="00900170" w:rsidP="00C15BCB">
      <w:pPr>
        <w:numPr>
          <w:ilvl w:val="0"/>
          <w:numId w:val="94"/>
        </w:numPr>
        <w:tabs>
          <w:tab w:val="left" w:pos="1440"/>
          <w:tab w:val="left" w:pos="9000"/>
          <w:tab w:val="left" w:pos="9270"/>
        </w:tabs>
        <w:ind w:left="1440" w:right="360"/>
        <w:rPr>
          <w:szCs w:val="20"/>
        </w:rPr>
      </w:pPr>
      <w:r w:rsidRPr="008A5868">
        <w:rPr>
          <w:szCs w:val="20"/>
        </w:rPr>
        <w:t xml:space="preserve">All gasoline, gasoline-alcohol blends, gasoline-ether blends, ethanol </w:t>
      </w:r>
      <w:r w:rsidR="007D0F03" w:rsidRPr="00CE0E46">
        <w:rPr>
          <w:szCs w:val="20"/>
        </w:rPr>
        <w:t>flex fuel</w:t>
      </w:r>
      <w:r w:rsidR="0019279A">
        <w:rPr>
          <w:szCs w:val="20"/>
        </w:rPr>
        <w:t>,</w:t>
      </w:r>
      <w:r w:rsidR="007D0F03" w:rsidRPr="00CE0E46">
        <w:rPr>
          <w:szCs w:val="20"/>
        </w:rPr>
        <w:t xml:space="preserve"> </w:t>
      </w:r>
      <w:r w:rsidRPr="00CE0E46">
        <w:rPr>
          <w:szCs w:val="20"/>
        </w:rPr>
        <w:t>and</w:t>
      </w:r>
      <w:r w:rsidRPr="008A5868">
        <w:rPr>
          <w:szCs w:val="20"/>
        </w:rPr>
        <w:t xml:space="preserve"> M85 methanol dispensers shall have a 10 micron or smaller nominal pore-sized filter.</w:t>
      </w:r>
    </w:p>
    <w:p w14:paraId="22AFB5E9" w14:textId="77777777" w:rsidR="008E0601" w:rsidRPr="006548A9" w:rsidRDefault="008E0601" w:rsidP="00C15BCB">
      <w:pPr>
        <w:numPr>
          <w:ilvl w:val="0"/>
          <w:numId w:val="94"/>
        </w:numPr>
        <w:tabs>
          <w:tab w:val="left" w:pos="1440"/>
          <w:tab w:val="left" w:pos="9000"/>
          <w:tab w:val="left" w:pos="9270"/>
        </w:tabs>
        <w:spacing w:after="0"/>
        <w:ind w:left="1440" w:right="360"/>
        <w:rPr>
          <w:szCs w:val="20"/>
        </w:rPr>
      </w:pPr>
      <w:r w:rsidRPr="008E0601">
        <w:rPr>
          <w:szCs w:val="20"/>
        </w:rPr>
        <w:t xml:space="preserve">All biodiesel, biodiesel blends, diesel, and kerosene dispensers shall have a </w:t>
      </w:r>
      <w:r w:rsidRPr="008A5868">
        <w:rPr>
          <w:b/>
          <w:bCs/>
          <w:strike/>
          <w:szCs w:val="20"/>
        </w:rPr>
        <w:t>30</w:t>
      </w:r>
      <w:r w:rsidRPr="008E0601">
        <w:rPr>
          <w:b/>
          <w:bCs/>
          <w:szCs w:val="20"/>
        </w:rPr>
        <w:t> </w:t>
      </w:r>
      <w:r w:rsidRPr="008E0601">
        <w:rPr>
          <w:b/>
          <w:bCs/>
          <w:szCs w:val="20"/>
          <w:u w:val="single"/>
        </w:rPr>
        <w:t>10</w:t>
      </w:r>
      <w:r w:rsidRPr="006E015B">
        <w:rPr>
          <w:szCs w:val="20"/>
        </w:rPr>
        <w:t xml:space="preserve"> </w:t>
      </w:r>
      <w:r w:rsidRPr="008E0601">
        <w:rPr>
          <w:szCs w:val="20"/>
        </w:rPr>
        <w:t xml:space="preserve">micron or smaller nominal pore-sized filter </w:t>
      </w:r>
      <w:r w:rsidRPr="008E0601">
        <w:rPr>
          <w:b/>
          <w:bCs/>
          <w:szCs w:val="20"/>
          <w:u w:val="single"/>
        </w:rPr>
        <w:t>except for dispensers with flow rates greater than 15 gallons per minute</w:t>
      </w:r>
      <w:r w:rsidRPr="006E015B">
        <w:rPr>
          <w:b/>
          <w:bCs/>
          <w:szCs w:val="20"/>
          <w:u w:val="single"/>
        </w:rPr>
        <w:t xml:space="preserve"> </w:t>
      </w:r>
      <w:r w:rsidRPr="008E0601">
        <w:rPr>
          <w:b/>
          <w:bCs/>
          <w:szCs w:val="20"/>
          <w:u w:val="single"/>
        </w:rPr>
        <w:t>which shall have a 30 micron or smaller nominal pore size filter.</w:t>
      </w:r>
    </w:p>
    <w:p w14:paraId="49E277B2" w14:textId="64D1B850" w:rsidR="00000979" w:rsidRPr="008A5868" w:rsidRDefault="00000979" w:rsidP="00AF4246">
      <w:pPr>
        <w:tabs>
          <w:tab w:val="left" w:pos="1440"/>
          <w:tab w:val="left" w:pos="9000"/>
          <w:tab w:val="left" w:pos="9270"/>
        </w:tabs>
        <w:spacing w:before="60"/>
        <w:ind w:left="806" w:right="360"/>
        <w:rPr>
          <w:szCs w:val="20"/>
        </w:rPr>
      </w:pPr>
      <w:r>
        <w:rPr>
          <w:szCs w:val="20"/>
        </w:rPr>
        <w:t>(Added 2008)</w:t>
      </w:r>
      <w:r w:rsidR="00E80E6E">
        <w:rPr>
          <w:szCs w:val="20"/>
        </w:rPr>
        <w:t xml:space="preserve"> </w:t>
      </w:r>
      <w:r>
        <w:rPr>
          <w:szCs w:val="20"/>
        </w:rPr>
        <w:t xml:space="preserve">(Amended 2014 </w:t>
      </w:r>
      <w:r w:rsidRPr="006548A9">
        <w:rPr>
          <w:b/>
          <w:szCs w:val="20"/>
          <w:u w:val="single"/>
        </w:rPr>
        <w:t>and 20XX</w:t>
      </w:r>
      <w:r>
        <w:rPr>
          <w:szCs w:val="20"/>
        </w:rPr>
        <w:t>)</w:t>
      </w:r>
    </w:p>
    <w:p w14:paraId="192D4106" w14:textId="5C3918E8" w:rsidR="004D759B" w:rsidRPr="00AF4246" w:rsidRDefault="004D759B" w:rsidP="00AF4246">
      <w:pPr>
        <w:spacing w:after="0"/>
        <w:rPr>
          <w:b/>
        </w:rPr>
      </w:pPr>
      <w:r w:rsidRPr="00AF4246">
        <w:rPr>
          <w:b/>
        </w:rPr>
        <w:t>Background</w:t>
      </w:r>
      <w:r w:rsidR="00AF4246">
        <w:rPr>
          <w:b/>
        </w:rPr>
        <w:t>/Discussion</w:t>
      </w:r>
      <w:r w:rsidRPr="00AF4246">
        <w:rPr>
          <w:b/>
        </w:rPr>
        <w:t>:</w:t>
      </w:r>
    </w:p>
    <w:p w14:paraId="5623CB5A" w14:textId="6B9DCC75" w:rsidR="00A7578E" w:rsidRDefault="00A7578E" w:rsidP="00AF4246">
      <w:r>
        <w:t>Abnormal dispenser filter plugging at retail will alert the retailer of potential storage tank problems.  Requiring 10</w:t>
      </w:r>
      <w:r w:rsidR="00E80E6E">
        <w:t> </w:t>
      </w:r>
      <w:r>
        <w:t>micron filters for all products will reduce the inventory</w:t>
      </w:r>
      <w:r w:rsidR="00666A1B">
        <w:t xml:space="preserve"> of types of filters</w:t>
      </w:r>
      <w:r>
        <w:t xml:space="preserve"> and the potential of installing the wrong filter for all products at the same site.</w:t>
      </w:r>
    </w:p>
    <w:p w14:paraId="363D11B7" w14:textId="04A32E30" w:rsidR="00A7578E" w:rsidRDefault="00A7578E" w:rsidP="00AF4246">
      <w:r>
        <w:t xml:space="preserve">NCWM </w:t>
      </w:r>
      <w:r w:rsidR="004D18F7">
        <w:t xml:space="preserve">2012 </w:t>
      </w:r>
      <w:r>
        <w:t xml:space="preserve">Interim Meeting:  Mr. </w:t>
      </w:r>
      <w:r w:rsidR="009609A7">
        <w:t xml:space="preserve">Ronald </w:t>
      </w:r>
      <w:r>
        <w:t>Hayes, FALS Chair, informed the Committee that FALS recommended that this item be Informational because of industry concerns that 10</w:t>
      </w:r>
      <w:r w:rsidR="00170092">
        <w:t xml:space="preserve"> </w:t>
      </w:r>
      <w:r>
        <w:t>micron filters would be too restrictive of flow in high-flow systems.  One industry representative expressed opposition for the use of 10 micron filters and recommends this item to be Withdrawn.  A representative of an automobile manufacturer claimed diesel passenger vehicles do not have the sophisticated filtration systems commonly found on commercial</w:t>
      </w:r>
      <w:r w:rsidR="00C550FE">
        <w:t xml:space="preserve"> heavy</w:t>
      </w:r>
      <w:r>
        <w:t xml:space="preserve"> duty vehicles and 10</w:t>
      </w:r>
      <w:r w:rsidR="00E80E6E">
        <w:t> </w:t>
      </w:r>
      <w:r>
        <w:t xml:space="preserve">micron filters on dispensers are needed for protection from particulate contamination.  As proposed, this item could cause clogging of diesel dispenser filters in colder climates.  The Committee believes this item has merit but lacks a consensus and also believes that FALS needs to address these concerns.  </w:t>
      </w:r>
      <w:r w:rsidRPr="006273B2">
        <w:t>The 20</w:t>
      </w:r>
      <w:r>
        <w:t>12</w:t>
      </w:r>
      <w:r w:rsidRPr="006273B2">
        <w:t xml:space="preserve"> L&amp;R </w:t>
      </w:r>
      <w:r>
        <w:t>Committee</w:t>
      </w:r>
      <w:r w:rsidRPr="006273B2">
        <w:t xml:space="preserve"> designated this item as an Informational </w:t>
      </w:r>
      <w:r w:rsidR="004D18F7">
        <w:t>i</w:t>
      </w:r>
      <w:r w:rsidR="004D18F7" w:rsidRPr="006273B2">
        <w:t>tem</w:t>
      </w:r>
      <w:r w:rsidR="004D18F7" w:rsidDel="005D53E7">
        <w:t xml:space="preserve"> </w:t>
      </w:r>
      <w:r>
        <w:t>and assigned it to FALS for further development.</w:t>
      </w:r>
    </w:p>
    <w:p w14:paraId="5FDD6109" w14:textId="6B17D5E2" w:rsidR="00A7578E" w:rsidRDefault="004D18F7" w:rsidP="00AF4246">
      <w:r>
        <w:t>N</w:t>
      </w:r>
      <w:r w:rsidR="00A7578E">
        <w:t>CWM</w:t>
      </w:r>
      <w:r>
        <w:t xml:space="preserve"> 2012</w:t>
      </w:r>
      <w:r w:rsidR="00A7578E">
        <w:t xml:space="preserve"> Interim Meeting:  It was apparent to the Committee that there are many unresolved issues related to passenger vehicles.  The Committee encourages the FALS to continue developing this item. </w:t>
      </w:r>
    </w:p>
    <w:p w14:paraId="4AE08204" w14:textId="799BDF4E" w:rsidR="00A7578E" w:rsidRDefault="004D18F7" w:rsidP="00AF4246">
      <w:r>
        <w:t>N</w:t>
      </w:r>
      <w:r w:rsidR="00A7578E" w:rsidRPr="00167D56">
        <w:t xml:space="preserve">CWM </w:t>
      </w:r>
      <w:r w:rsidR="00F85660">
        <w:t xml:space="preserve">2012 </w:t>
      </w:r>
      <w:r w:rsidR="00A7578E" w:rsidRPr="00167D56">
        <w:t>Annual Meeting</w:t>
      </w:r>
      <w:r w:rsidR="00A7578E">
        <w:t>:  S</w:t>
      </w:r>
      <w:r w:rsidR="00A7578E" w:rsidRPr="00167D56">
        <w:t xml:space="preserve">everal stakeholders spoke in opposition on </w:t>
      </w:r>
      <w:r w:rsidR="00C550FE">
        <w:t>f</w:t>
      </w:r>
      <w:r w:rsidR="00C550FE" w:rsidRPr="00167D56">
        <w:t xml:space="preserve"> </w:t>
      </w:r>
      <w:r w:rsidR="00A7578E" w:rsidRPr="00167D56">
        <w:t xml:space="preserve">this item.  </w:t>
      </w:r>
      <w:r w:rsidR="00A7578E">
        <w:t>Mr.</w:t>
      </w:r>
      <w:r w:rsidR="00A7578E" w:rsidRPr="00167D56">
        <w:t xml:space="preserve"> </w:t>
      </w:r>
      <w:r w:rsidR="009609A7">
        <w:t xml:space="preserve">Ronald </w:t>
      </w:r>
      <w:r w:rsidR="00A7578E" w:rsidRPr="00167D56">
        <w:t xml:space="preserve">Hayes, FALS Chair remarked that the FALS worked on this item in 2007 and believes FALS needs to continue to work on this item.  The NCWM L&amp;R </w:t>
      </w:r>
      <w:r w:rsidR="00A7578E">
        <w:t>Committee</w:t>
      </w:r>
      <w:r w:rsidR="00A7578E" w:rsidRPr="00167D56">
        <w:t xml:space="preserve"> agreed that this item is not ready and supports the continued development by FALS.</w:t>
      </w:r>
    </w:p>
    <w:p w14:paraId="21E8B4F0" w14:textId="729E8181" w:rsidR="00A7578E" w:rsidRDefault="00F85660" w:rsidP="00AF4246">
      <w:r>
        <w:t>N</w:t>
      </w:r>
      <w:r w:rsidR="00A7578E" w:rsidRPr="00216273">
        <w:t xml:space="preserve">CWM </w:t>
      </w:r>
      <w:r>
        <w:t xml:space="preserve">2013 </w:t>
      </w:r>
      <w:r w:rsidR="00A7578E" w:rsidRPr="00216273">
        <w:t xml:space="preserve">Interim Meeting: </w:t>
      </w:r>
      <w:r w:rsidR="00E80E6E">
        <w:t xml:space="preserve"> </w:t>
      </w:r>
      <w:r w:rsidR="009609A7">
        <w:t xml:space="preserve">Mr. </w:t>
      </w:r>
      <w:r w:rsidR="00A7578E">
        <w:t>Hayes, FALS Chairperson, remarked that a similar item was b</w:t>
      </w:r>
      <w:r w:rsidR="00C550FE">
        <w:t>r</w:t>
      </w:r>
      <w:r w:rsidR="00A7578E">
        <w:t xml:space="preserve">ought before the Committee in 2007.  FALS did not have enough time in their work session to work on this item.  There are several stakeholders and states that are having issues with the terminology and would like it removed from the agenda.  </w:t>
      </w:r>
      <w:r w:rsidR="009609A7">
        <w:t>Mr.</w:t>
      </w:r>
      <w:r w:rsidR="00E80E6E">
        <w:t> </w:t>
      </w:r>
      <w:r w:rsidR="00A7578E">
        <w:t>Hayes (Missouri) remarked that they supported this item because contamination is an issue with cars that do not have filtering systems.  The Committee reviewed comments from the Regional Associations</w:t>
      </w:r>
      <w:r w:rsidR="00E80E6E">
        <w:t>;</w:t>
      </w:r>
      <w:r w:rsidR="00A7578E">
        <w:t xml:space="preserve"> however</w:t>
      </w:r>
      <w:r w:rsidR="00E80E6E">
        <w:t>,</w:t>
      </w:r>
      <w:r w:rsidR="00A7578E">
        <w:t xml:space="preserve"> FALS did not have sufficient time</w:t>
      </w:r>
      <w:r w:rsidR="00C550FE">
        <w:t xml:space="preserve"> to</w:t>
      </w:r>
      <w:r w:rsidR="00A7578E">
        <w:t xml:space="preserve"> review and </w:t>
      </w:r>
      <w:r w:rsidR="00C550FE">
        <w:t xml:space="preserve">make </w:t>
      </w:r>
      <w:r w:rsidR="00A7578E">
        <w:t>recommendation</w:t>
      </w:r>
      <w:r w:rsidR="00C550FE">
        <w:t>s</w:t>
      </w:r>
      <w:r w:rsidR="00A7578E">
        <w:t xml:space="preserve"> to the Committee.  The Committee would like for FALS to continue to work on this item and is proposing this </w:t>
      </w:r>
      <w:r w:rsidR="00C550FE">
        <w:t xml:space="preserve">be </w:t>
      </w:r>
      <w:r w:rsidR="00A7578E">
        <w:t xml:space="preserve">an Informational item. </w:t>
      </w:r>
    </w:p>
    <w:p w14:paraId="77721AB9" w14:textId="6CDED091" w:rsidR="00216273" w:rsidRDefault="00A7578E" w:rsidP="00AF4246">
      <w:r>
        <w:lastRenderedPageBreak/>
        <w:t xml:space="preserve">NCWM </w:t>
      </w:r>
      <w:r w:rsidR="00286058">
        <w:t>2013</w:t>
      </w:r>
      <w:r w:rsidR="00DC3400">
        <w:t xml:space="preserve"> </w:t>
      </w:r>
      <w:r>
        <w:t xml:space="preserve">Annual Meeting:  </w:t>
      </w:r>
      <w:r w:rsidR="009609A7">
        <w:t xml:space="preserve">Mr. </w:t>
      </w:r>
      <w:r>
        <w:t>Hayes, FALS Chair</w:t>
      </w:r>
      <w:r w:rsidR="00C550FE">
        <w:t>,</w:t>
      </w:r>
      <w:r>
        <w:t xml:space="preserve"> requested that the Committee allow them to continue to work on a recommendation for this item.  There was opposition on moving this item forward.  In less than two years since this proposal came forward there has been no data developed.  The Committee reviewed </w:t>
      </w:r>
      <w:r w:rsidR="00170092">
        <w:t xml:space="preserve">Regional </w:t>
      </w:r>
      <w:r>
        <w:t xml:space="preserve">Association reports, </w:t>
      </w:r>
      <w:r w:rsidR="00E80E6E">
        <w:t xml:space="preserve">Open Hearing </w:t>
      </w:r>
      <w:r>
        <w:t>comments</w:t>
      </w:r>
      <w:r w:rsidR="00E80E6E">
        <w:t>,</w:t>
      </w:r>
      <w:r>
        <w:t xml:space="preserve"> and letters received</w:t>
      </w:r>
      <w:r w:rsidR="00C550FE">
        <w:t>, and then</w:t>
      </w:r>
      <w:r>
        <w:t xml:space="preserve"> changed the status of this item to Developing.</w:t>
      </w:r>
    </w:p>
    <w:p w14:paraId="6F782C9B" w14:textId="62683E5D" w:rsidR="00170092" w:rsidRDefault="00ED0D54" w:rsidP="00AF4246">
      <w:r>
        <w:t xml:space="preserve">NCWM </w:t>
      </w:r>
      <w:r w:rsidR="00286058">
        <w:t xml:space="preserve">2014 </w:t>
      </w:r>
      <w:r w:rsidR="009E5063">
        <w:t>Interim Meeting</w:t>
      </w:r>
      <w:r w:rsidR="000D3520">
        <w:t xml:space="preserve">:  </w:t>
      </w:r>
      <w:r w:rsidR="009609A7">
        <w:t xml:space="preserve">Mr. </w:t>
      </w:r>
      <w:r w:rsidR="000D3520" w:rsidRPr="000D3520">
        <w:t xml:space="preserve">Hayes (Missouri) who submitted the proposal offered modified language and supporting data to support the flow rate on </w:t>
      </w:r>
      <w:r w:rsidR="00E14510" w:rsidRPr="000D3520">
        <w:t>10</w:t>
      </w:r>
      <w:r w:rsidR="00E14510">
        <w:t>-micron</w:t>
      </w:r>
      <w:r w:rsidR="000D3520" w:rsidRPr="000D3520">
        <w:t xml:space="preserve"> diesel filters.  </w:t>
      </w:r>
      <w:r w:rsidR="000D3520">
        <w:t>T</w:t>
      </w:r>
      <w:r w:rsidR="009E5063">
        <w:t>here was considerable discussion</w:t>
      </w:r>
      <w:r w:rsidR="00DF0E19">
        <w:t xml:space="preserve"> in regards to the fill time reduction, burdensome cost for station owners, and equipment and filter maintenance.  It was noted that there is work being done within ASTM but at this time that information can</w:t>
      </w:r>
      <w:r w:rsidR="00900170">
        <w:t xml:space="preserve">not be shared.  The Committee reviewed the Item </w:t>
      </w:r>
      <w:r w:rsidR="0024285B">
        <w:t xml:space="preserve">Under </w:t>
      </w:r>
      <w:r w:rsidR="00900170">
        <w:t>Consideration with</w:t>
      </w:r>
      <w:r>
        <w:t>in</w:t>
      </w:r>
      <w:r w:rsidR="00900170">
        <w:t xml:space="preserve"> NCWM Interim Publication 15 (2014)</w:t>
      </w:r>
      <w:r w:rsidR="005E3A6F">
        <w:t>.</w:t>
      </w:r>
      <w:r w:rsidR="00900170">
        <w:t xml:space="preserve"> </w:t>
      </w:r>
      <w:r w:rsidR="000D3520">
        <w:t xml:space="preserve"> </w:t>
      </w:r>
      <w:r w:rsidR="00F04D80">
        <w:t>The Committee moved forward the modified language</w:t>
      </w:r>
      <w:r>
        <w:t xml:space="preserve"> provided by Mr. Hayes for</w:t>
      </w:r>
      <w:r w:rsidR="00F04D80">
        <w:t xml:space="preserve"> consideration as a Voting </w:t>
      </w:r>
      <w:r w:rsidR="00286058">
        <w:t>item</w:t>
      </w:r>
      <w:r w:rsidR="00F04D80">
        <w:t>.</w:t>
      </w:r>
      <w:r w:rsidR="00900170">
        <w:t xml:space="preserve"> </w:t>
      </w:r>
    </w:p>
    <w:p w14:paraId="70542AD2" w14:textId="4457800C" w:rsidR="00590516" w:rsidRDefault="00590516" w:rsidP="00AF4246">
      <w:r w:rsidRPr="00A93585">
        <w:t xml:space="preserve">NCWM </w:t>
      </w:r>
      <w:r w:rsidR="00286058">
        <w:t xml:space="preserve">2014 </w:t>
      </w:r>
      <w:r w:rsidRPr="00A93585">
        <w:t>Annual Meeting:</w:t>
      </w:r>
      <w:r>
        <w:t xml:space="preserve">  </w:t>
      </w:r>
      <w:r w:rsidR="001E587E">
        <w:t>The Committee reviewed several letters and additional data submitted by the Petroleum Marketers Association of American</w:t>
      </w:r>
      <w:r w:rsidR="00124827">
        <w:t xml:space="preserve"> (PMAA)</w:t>
      </w:r>
      <w:r w:rsidR="001E587E">
        <w:t xml:space="preserve">.  The FALS recommended this Item move forward for a Vote. </w:t>
      </w:r>
      <w:r w:rsidR="00124827">
        <w:t xml:space="preserve">During the open hearing there were mixed concerns in regards to this this Item.  Numerous concerns were expressed </w:t>
      </w:r>
      <w:r w:rsidR="00C550FE">
        <w:t xml:space="preserve">regarding </w:t>
      </w:r>
      <w:r w:rsidR="00124827">
        <w:t>the data from PMA</w:t>
      </w:r>
      <w:r w:rsidR="00F1021A">
        <w:t>A</w:t>
      </w:r>
      <w:r w:rsidR="00124827">
        <w:t>.  Several comments were heard that ASTM should be allowed to develop a standard.</w:t>
      </w:r>
    </w:p>
    <w:p w14:paraId="67FBA582" w14:textId="0561C2E2" w:rsidR="006F485C" w:rsidRDefault="005E3A6F" w:rsidP="00AF4246">
      <w:pPr>
        <w:rPr>
          <w:szCs w:val="20"/>
        </w:rPr>
      </w:pPr>
      <w:r>
        <w:t xml:space="preserve">NCWM </w:t>
      </w:r>
      <w:r w:rsidR="00286058">
        <w:t xml:space="preserve">2015 </w:t>
      </w:r>
      <w:r>
        <w:t xml:space="preserve">Interim Meeting:  </w:t>
      </w:r>
      <w:r w:rsidR="00032A72">
        <w:t xml:space="preserve">The FALS Chair notified the Committee that this proposal </w:t>
      </w:r>
      <w:r w:rsidR="00CE4587">
        <w:t>was discussed i</w:t>
      </w:r>
      <w:r w:rsidR="00032A72">
        <w:t xml:space="preserve">n their work session and the FALS group is divided on a recommendation.  </w:t>
      </w:r>
      <w:r w:rsidR="00E80E6E">
        <w:t xml:space="preserve">Mr. </w:t>
      </w:r>
      <w:r>
        <w:t xml:space="preserve">Russ Lewis (Marathon Petroleum Co.) submitted the CRC Report “Diesel Fuel Storage and Handling guide.  In </w:t>
      </w:r>
      <w:r w:rsidR="00E80E6E">
        <w:t>addition,</w:t>
      </w:r>
      <w:r>
        <w:t xml:space="preserve"> Prentiss Searles (API) provided the Committee with a listing of the various studies and the findings that support moving this Item forward.</w:t>
      </w:r>
      <w:r w:rsidR="00032A72">
        <w:t xml:space="preserve">  The Committee reviewed additional letters and Regional Association recommendations.  During open hearing testimony</w:t>
      </w:r>
      <w:r w:rsidR="00E80E6E">
        <w:t>,</w:t>
      </w:r>
      <w:r w:rsidR="00032A72">
        <w:t xml:space="preserve"> </w:t>
      </w:r>
      <w:r w:rsidR="00B265F7">
        <w:t xml:space="preserve">there was </w:t>
      </w:r>
      <w:r w:rsidR="004B6869">
        <w:t xml:space="preserve">discussion </w:t>
      </w:r>
      <w:r w:rsidR="00B265F7">
        <w:t>as</w:t>
      </w:r>
      <w:r w:rsidR="00032A72">
        <w:t xml:space="preserve"> to whether this is </w:t>
      </w:r>
      <w:r w:rsidR="002F58E2">
        <w:t>a weights</w:t>
      </w:r>
      <w:r w:rsidR="00032A72">
        <w:t xml:space="preserve"> and measures issue or a housekee</w:t>
      </w:r>
      <w:r w:rsidR="00B265F7">
        <w:t>ping issue for the stations.  There was lengthy di</w:t>
      </w:r>
      <w:r w:rsidR="00032A72">
        <w:t xml:space="preserve">scussion as to the type of particulates and contaminates a </w:t>
      </w:r>
      <w:r w:rsidR="00E14510">
        <w:t>10-micron</w:t>
      </w:r>
      <w:r w:rsidR="00C550FE">
        <w:t xml:space="preserve"> filter</w:t>
      </w:r>
      <w:r w:rsidR="004B6869">
        <w:t xml:space="preserve"> could </w:t>
      </w:r>
      <w:r w:rsidR="00C550FE">
        <w:t>remove</w:t>
      </w:r>
      <w:r w:rsidR="004B6869">
        <w:t xml:space="preserve">.  Cost effectiveness was a concern </w:t>
      </w:r>
      <w:r w:rsidR="0019279A">
        <w:t>as to who would</w:t>
      </w:r>
      <w:r w:rsidR="004B6869">
        <w:t xml:space="preserve"> bear the burden of the cost.  With the </w:t>
      </w:r>
      <w:r w:rsidR="00B265F7">
        <w:t xml:space="preserve">extensive </w:t>
      </w:r>
      <w:r w:rsidR="004B6869">
        <w:t>discussion on this subject matter and new information received</w:t>
      </w:r>
      <w:r w:rsidR="00E80E6E">
        <w:t>,</w:t>
      </w:r>
      <w:r w:rsidR="004B6869">
        <w:t xml:space="preserve"> the </w:t>
      </w:r>
      <w:r w:rsidR="006F485C">
        <w:rPr>
          <w:szCs w:val="20"/>
        </w:rPr>
        <w:t xml:space="preserve">Committee is designating this item as a Voting </w:t>
      </w:r>
      <w:r w:rsidR="00286058">
        <w:rPr>
          <w:szCs w:val="20"/>
        </w:rPr>
        <w:t>item</w:t>
      </w:r>
      <w:r w:rsidR="006F485C">
        <w:rPr>
          <w:szCs w:val="20"/>
        </w:rPr>
        <w:t>.</w:t>
      </w:r>
    </w:p>
    <w:p w14:paraId="3C0969BB" w14:textId="1C908B07" w:rsidR="00D26560" w:rsidRPr="00DE360D" w:rsidRDefault="00D26560" w:rsidP="00AF4246">
      <w:pPr>
        <w:rPr>
          <w:szCs w:val="20"/>
        </w:rPr>
      </w:pPr>
      <w:r>
        <w:rPr>
          <w:szCs w:val="20"/>
        </w:rPr>
        <w:t>NCWM 2015 Annual Meeting</w:t>
      </w:r>
      <w:r w:rsidR="00C0258D">
        <w:rPr>
          <w:szCs w:val="20"/>
        </w:rPr>
        <w:t>,</w:t>
      </w:r>
      <w:r>
        <w:rPr>
          <w:szCs w:val="20"/>
        </w:rPr>
        <w:t xml:space="preserve"> Mr. Lewis (on behalf of API) provided a presentation on dispenser filters.  Mr. Curran (FALS Chair) informed the Committee that FALS is divided on this issue but would like it to proceed with a </w:t>
      </w:r>
      <w:r w:rsidR="00C0258D">
        <w:rPr>
          <w:szCs w:val="20"/>
        </w:rPr>
        <w:t>V</w:t>
      </w:r>
      <w:r>
        <w:rPr>
          <w:szCs w:val="20"/>
        </w:rPr>
        <w:t xml:space="preserve">ote.  </w:t>
      </w:r>
      <w:r w:rsidR="00B34217">
        <w:rPr>
          <w:szCs w:val="20"/>
        </w:rPr>
        <w:t>There were no new comments</w:t>
      </w:r>
      <w:r w:rsidR="00C95167">
        <w:rPr>
          <w:szCs w:val="20"/>
        </w:rPr>
        <w:t xml:space="preserve"> other than those that have already been </w:t>
      </w:r>
      <w:r w:rsidR="00B34217">
        <w:rPr>
          <w:szCs w:val="20"/>
        </w:rPr>
        <w:t xml:space="preserve">provided in </w:t>
      </w:r>
      <w:r w:rsidR="009A204C">
        <w:rPr>
          <w:szCs w:val="20"/>
        </w:rPr>
        <w:t>this</w:t>
      </w:r>
      <w:r w:rsidR="00B34217">
        <w:rPr>
          <w:szCs w:val="20"/>
        </w:rPr>
        <w:t xml:space="preserve"> report. </w:t>
      </w:r>
      <w:r w:rsidR="00F85660">
        <w:rPr>
          <w:szCs w:val="20"/>
        </w:rPr>
        <w:t xml:space="preserve"> The outcome of the voting session </w:t>
      </w:r>
      <w:r w:rsidR="00B34217">
        <w:rPr>
          <w:szCs w:val="20"/>
        </w:rPr>
        <w:t xml:space="preserve">was a </w:t>
      </w:r>
      <w:r w:rsidR="00DC3400">
        <w:rPr>
          <w:szCs w:val="20"/>
        </w:rPr>
        <w:t>split vote</w:t>
      </w:r>
      <w:r w:rsidR="00C0258D">
        <w:rPr>
          <w:szCs w:val="20"/>
        </w:rPr>
        <w:t>;</w:t>
      </w:r>
      <w:r w:rsidR="000F17C2">
        <w:rPr>
          <w:szCs w:val="20"/>
        </w:rPr>
        <w:t xml:space="preserve"> therefore</w:t>
      </w:r>
      <w:r w:rsidR="00C0258D">
        <w:rPr>
          <w:szCs w:val="20"/>
        </w:rPr>
        <w:t>,</w:t>
      </w:r>
      <w:r w:rsidR="000F17C2">
        <w:rPr>
          <w:szCs w:val="20"/>
        </w:rPr>
        <w:t xml:space="preserve"> it</w:t>
      </w:r>
      <w:r w:rsidR="00B34217">
        <w:rPr>
          <w:szCs w:val="20"/>
        </w:rPr>
        <w:t xml:space="preserve"> was returned to the Committee</w:t>
      </w:r>
      <w:r w:rsidR="009A204C">
        <w:rPr>
          <w:szCs w:val="20"/>
        </w:rPr>
        <w:t>.</w:t>
      </w:r>
    </w:p>
    <w:p w14:paraId="502A0E4A" w14:textId="77777777" w:rsidR="00223C39" w:rsidRDefault="00CB2407" w:rsidP="00223C39">
      <w:pPr>
        <w:spacing w:after="0"/>
        <w:rPr>
          <w:b/>
        </w:rPr>
      </w:pPr>
      <w:r>
        <w:rPr>
          <w:b/>
        </w:rPr>
        <w:t>Regional Association Comments:</w:t>
      </w:r>
      <w:r w:rsidR="009327BB" w:rsidRPr="007C0A32" w:rsidDel="00190FB8">
        <w:rPr>
          <w:b/>
        </w:rPr>
        <w:t xml:space="preserve"> </w:t>
      </w:r>
    </w:p>
    <w:p w14:paraId="7873012D" w14:textId="498C8533" w:rsidR="00286058" w:rsidRPr="00286058" w:rsidRDefault="00286058" w:rsidP="004F1044">
      <w:pPr>
        <w:rPr>
          <w:rFonts w:eastAsia="Times New Roman"/>
          <w:szCs w:val="24"/>
        </w:rPr>
      </w:pPr>
      <w:r w:rsidRPr="00286058">
        <w:rPr>
          <w:rFonts w:eastAsia="Times New Roman"/>
          <w:szCs w:val="24"/>
        </w:rPr>
        <w:t>CWMA’s L&amp;R Committee heard no opposing comments and believes the proposal protects consumer vehicles and alerts retailers of potential product quality problems.  Comments from previous meetings included a remark from an official indicating a smaller porosity filter may be acceptable, but for now this is a reasonable start.  General Motors (GM) supported this item for passenger vehicles, as these vehicles now have 4-micron filters.  Several industry representatives did not support this item during a past meeting because they believe this is a dispenser protection issue rather than a consumer protection issue.  A state regulator remarked it is a fuel quality issue, which impacts consumers’ vehicles and fuel systems.  Officials clarified that the proposal should only apply to passenger type vehicles, and it would specifically exempt high-flow rate meters such as truck stop meters.  CWMA supported the following proposal and recommended it as a Voting item.</w:t>
      </w:r>
    </w:p>
    <w:p w14:paraId="6F010272" w14:textId="77777777" w:rsidR="00286058" w:rsidRPr="00286058" w:rsidRDefault="00286058" w:rsidP="004F1044">
      <w:pPr>
        <w:keepNext/>
        <w:numPr>
          <w:ilvl w:val="1"/>
          <w:numId w:val="2"/>
        </w:numPr>
        <w:ind w:left="900" w:hanging="540"/>
        <w:rPr>
          <w:rFonts w:eastAsia="Times New Roman"/>
          <w:b/>
          <w:bCs/>
          <w:szCs w:val="24"/>
        </w:rPr>
      </w:pPr>
      <w:bookmarkStart w:id="47" w:name="_Toc332295952"/>
      <w:r w:rsidRPr="00286058">
        <w:rPr>
          <w:rFonts w:eastAsia="Times New Roman"/>
          <w:b/>
          <w:bCs/>
          <w:szCs w:val="24"/>
        </w:rPr>
        <w:t>Dispenser Filters.</w:t>
      </w:r>
      <w:bookmarkEnd w:id="47"/>
    </w:p>
    <w:p w14:paraId="14C7CD39" w14:textId="77777777" w:rsidR="00286058" w:rsidRPr="00286058" w:rsidRDefault="00286058" w:rsidP="004F1044">
      <w:pPr>
        <w:ind w:left="1440" w:right="360" w:hanging="720"/>
        <w:rPr>
          <w:rFonts w:eastAsia="Times New Roman"/>
          <w:b/>
          <w:bCs/>
          <w:szCs w:val="24"/>
        </w:rPr>
      </w:pPr>
      <w:bookmarkStart w:id="48" w:name="_Toc332295953"/>
      <w:r w:rsidRPr="00286058">
        <w:rPr>
          <w:rFonts w:eastAsia="Times New Roman"/>
          <w:b/>
          <w:bCs/>
          <w:szCs w:val="24"/>
        </w:rPr>
        <w:t>4.3.1.</w:t>
      </w:r>
      <w:r w:rsidRPr="00286058">
        <w:rPr>
          <w:rFonts w:eastAsia="Times New Roman"/>
          <w:b/>
          <w:bCs/>
          <w:szCs w:val="24"/>
        </w:rPr>
        <w:tab/>
        <w:t>Engine Fuel Dispensers.</w:t>
      </w:r>
      <w:bookmarkEnd w:id="48"/>
    </w:p>
    <w:p w14:paraId="5018B648" w14:textId="77777777" w:rsidR="00286058" w:rsidRPr="00286058" w:rsidRDefault="00286058" w:rsidP="00C15BCB">
      <w:pPr>
        <w:numPr>
          <w:ilvl w:val="0"/>
          <w:numId w:val="88"/>
        </w:numPr>
        <w:ind w:left="1350" w:right="360"/>
      </w:pPr>
      <w:r w:rsidRPr="00286058">
        <w:t>All gasoline, gasoline-alcohol blends, gasoline-ether blends, E85 fuel ethanol and M85 methanol dispensers shall have a 10 micron or smaller nominal pore-sized filter.</w:t>
      </w:r>
    </w:p>
    <w:p w14:paraId="5F15D94C" w14:textId="77777777" w:rsidR="00286058" w:rsidRPr="00286058" w:rsidRDefault="00286058" w:rsidP="00C15BCB">
      <w:pPr>
        <w:numPr>
          <w:ilvl w:val="0"/>
          <w:numId w:val="88"/>
        </w:numPr>
        <w:ind w:left="1350" w:right="360"/>
      </w:pPr>
      <w:r w:rsidRPr="00286058">
        <w:t xml:space="preserve">All biodiesel, biodiesel blends, diesel, and kerosene dispensers shall have a </w:t>
      </w:r>
      <w:r w:rsidRPr="00286058">
        <w:rPr>
          <w:b/>
          <w:strike/>
        </w:rPr>
        <w:t>30</w:t>
      </w:r>
      <w:r w:rsidRPr="00286058">
        <w:rPr>
          <w:b/>
        </w:rPr>
        <w:t> </w:t>
      </w:r>
      <w:r w:rsidRPr="00286058">
        <w:rPr>
          <w:b/>
          <w:u w:val="single"/>
        </w:rPr>
        <w:t>10</w:t>
      </w:r>
      <w:r w:rsidRPr="00286058">
        <w:t xml:space="preserve"> micron or smaller nominal pore-sized filter </w:t>
      </w:r>
      <w:r w:rsidRPr="00286058">
        <w:rPr>
          <w:b/>
          <w:u w:val="single"/>
        </w:rPr>
        <w:t>except for dispensers with flow rates greater than 15 gallons per minute which shall have a 30 micron or smaller nominal pore size filter.</w:t>
      </w:r>
    </w:p>
    <w:p w14:paraId="643E1D16" w14:textId="6DD64A14" w:rsidR="00286058" w:rsidRDefault="00286058" w:rsidP="004F1044">
      <w:pPr>
        <w:rPr>
          <w:rFonts w:eastAsia="Times New Roman"/>
          <w:szCs w:val="24"/>
        </w:rPr>
      </w:pPr>
      <w:r w:rsidRPr="00286058">
        <w:lastRenderedPageBreak/>
        <w:t xml:space="preserve">CWMA 2014 Annual Meeting:  A </w:t>
      </w:r>
      <w:r w:rsidRPr="00286058">
        <w:rPr>
          <w:rFonts w:eastAsia="Times New Roman"/>
          <w:szCs w:val="24"/>
        </w:rPr>
        <w:t xml:space="preserve">regulator commented this item has been vetted through the regions several times.  There is additional data on the NCWM </w:t>
      </w:r>
      <w:r w:rsidR="00757BEF">
        <w:rPr>
          <w:rFonts w:eastAsia="Times New Roman"/>
          <w:szCs w:val="24"/>
        </w:rPr>
        <w:t>website</w:t>
      </w:r>
      <w:r w:rsidRPr="00286058">
        <w:rPr>
          <w:rFonts w:eastAsia="Times New Roman"/>
          <w:szCs w:val="24"/>
        </w:rPr>
        <w:t xml:space="preserve"> that was shared with FALS.  It was stressed that this item is for retail motor fuel dispensers for passenger vehicles not high-flow meters.  The regulator also mentioned the work done by his staff during cold weather to test whether or not flow rates through 10-micron filters were more diminished than fuel flowing through 30-micron filters during sub-zero weather.  The regulator stated FALS supports this item.  A second regulator commented that he was seeking clarification on whether determination of the flow rate would be made with a marked flow rate or flow rate at the dispenser.  Other regulators stated the intent was to have 10 micron filters on passenger vehicle dispensers and light trucks only.  This proposal best accomplishes that end.  An industry representative asked about the cost between the 10-micron filters and 30-micron filters.  A regulator responded costs were the same.  The CWMA L&amp;R Committee believes the item has been fully developed and is ready for Voting.</w:t>
      </w:r>
    </w:p>
    <w:p w14:paraId="3DEEC516" w14:textId="560D1899" w:rsidR="00DC3400" w:rsidRPr="00286058" w:rsidRDefault="00DC3400" w:rsidP="004F1044">
      <w:r>
        <w:rPr>
          <w:rFonts w:eastAsia="Times New Roman"/>
          <w:szCs w:val="24"/>
        </w:rPr>
        <w:t>CWMA 2015 Annual Meeting:  Mr. Lewis (Marathon Oi) gave a presentation related to this project.</w:t>
      </w:r>
      <w:r w:rsidR="00BB13EA">
        <w:rPr>
          <w:rFonts w:eastAsia="Times New Roman"/>
          <w:szCs w:val="24"/>
        </w:rPr>
        <w:t xml:space="preserve"> </w:t>
      </w:r>
      <w:r>
        <w:rPr>
          <w:rFonts w:eastAsia="Times New Roman"/>
          <w:szCs w:val="24"/>
        </w:rPr>
        <w:t xml:space="preserve"> He spoke in favor of the proposal. </w:t>
      </w:r>
      <w:r w:rsidR="00BB13EA">
        <w:rPr>
          <w:rFonts w:eastAsia="Times New Roman"/>
          <w:szCs w:val="24"/>
        </w:rPr>
        <w:t xml:space="preserve"> </w:t>
      </w:r>
      <w:r>
        <w:rPr>
          <w:rFonts w:eastAsia="Times New Roman"/>
          <w:szCs w:val="24"/>
        </w:rPr>
        <w:t>A representative from BP commented that when they owned retail stations, they required 10</w:t>
      </w:r>
      <w:r w:rsidR="00BB13EA">
        <w:rPr>
          <w:rFonts w:eastAsia="Times New Roman"/>
          <w:szCs w:val="24"/>
        </w:rPr>
        <w:noBreakHyphen/>
      </w:r>
      <w:r>
        <w:rPr>
          <w:rFonts w:eastAsia="Times New Roman"/>
          <w:szCs w:val="24"/>
        </w:rPr>
        <w:t xml:space="preserve">micron filters on diesel dispensers. </w:t>
      </w:r>
      <w:r w:rsidR="00BB13EA">
        <w:rPr>
          <w:rFonts w:eastAsia="Times New Roman"/>
          <w:szCs w:val="24"/>
        </w:rPr>
        <w:t xml:space="preserve"> </w:t>
      </w:r>
      <w:r>
        <w:rPr>
          <w:rFonts w:eastAsia="Times New Roman"/>
          <w:szCs w:val="24"/>
        </w:rPr>
        <w:t xml:space="preserve">Currently, when they work with jobbers, they still recommend it. </w:t>
      </w:r>
      <w:r w:rsidR="00BB13EA">
        <w:rPr>
          <w:rFonts w:eastAsia="Times New Roman"/>
          <w:szCs w:val="24"/>
        </w:rPr>
        <w:t xml:space="preserve"> </w:t>
      </w:r>
      <w:r>
        <w:rPr>
          <w:rFonts w:eastAsia="Times New Roman"/>
          <w:szCs w:val="24"/>
        </w:rPr>
        <w:t xml:space="preserve">He spoke in favor of the proposal. </w:t>
      </w:r>
      <w:r w:rsidR="00BB13EA">
        <w:rPr>
          <w:rFonts w:eastAsia="Times New Roman"/>
          <w:szCs w:val="24"/>
        </w:rPr>
        <w:t xml:space="preserve"> </w:t>
      </w:r>
      <w:r>
        <w:rPr>
          <w:rFonts w:eastAsia="Times New Roman"/>
          <w:szCs w:val="24"/>
        </w:rPr>
        <w:t>A regulator from Minnesota commented that if a filter is the last line of defense, it is a positive step for consumers, and spoke in favor of the proposal.</w:t>
      </w:r>
      <w:r w:rsidR="00BB13EA">
        <w:rPr>
          <w:rFonts w:eastAsia="Times New Roman"/>
          <w:szCs w:val="24"/>
        </w:rPr>
        <w:t xml:space="preserve"> </w:t>
      </w:r>
      <w:r>
        <w:rPr>
          <w:rFonts w:eastAsia="Times New Roman"/>
          <w:szCs w:val="24"/>
        </w:rPr>
        <w:t xml:space="preserve"> A regulator from Missouri commented that any state with a fuel quality program should have a dispenser filter requirement of 10 microns. </w:t>
      </w:r>
      <w:r w:rsidR="00BB13EA">
        <w:rPr>
          <w:rFonts w:eastAsia="Times New Roman"/>
          <w:szCs w:val="24"/>
        </w:rPr>
        <w:t xml:space="preserve"> </w:t>
      </w:r>
      <w:r>
        <w:rPr>
          <w:rFonts w:eastAsia="Times New Roman"/>
          <w:szCs w:val="24"/>
        </w:rPr>
        <w:t>It is even more critical in diesel engines today for the fuel to be as clean as possible due to the high pressure technology in the engines.  The Committee moved this forward as a Voting item.</w:t>
      </w:r>
    </w:p>
    <w:p w14:paraId="0C0BACA5" w14:textId="304915A5" w:rsidR="00286058" w:rsidRPr="00286058" w:rsidRDefault="00286058" w:rsidP="004F1044">
      <w:r w:rsidRPr="00286058">
        <w:t>WWMA</w:t>
      </w:r>
      <w:r>
        <w:t xml:space="preserve"> 2013 Annual Meeting:  It was</w:t>
      </w:r>
      <w:r w:rsidRPr="00286058">
        <w:t xml:space="preserve"> heard from one regulatory official recommending Withdrawal of the item because it is unnecessary.  There is concern with the potential negative impact on the speed of fuel delivery.  The submitting regulatory official supports the item with the language for Section 4.3.1.(b) as presented above in the CWMA Interim Report.  WWMA recommends this item as a Voting item.</w:t>
      </w:r>
    </w:p>
    <w:p w14:paraId="6D8519FB" w14:textId="5C1BCCB7" w:rsidR="00A71EA6" w:rsidRDefault="00303BE0" w:rsidP="004F1044">
      <w:r>
        <w:rPr>
          <w:rFonts w:eastAsia="Times New Roman"/>
          <w:szCs w:val="24"/>
        </w:rPr>
        <w:t xml:space="preserve">WWMA </w:t>
      </w:r>
      <w:r w:rsidR="00286058">
        <w:rPr>
          <w:rFonts w:eastAsia="Times New Roman"/>
          <w:szCs w:val="24"/>
        </w:rPr>
        <w:t>2014 Annual Meeting</w:t>
      </w:r>
      <w:r w:rsidR="00BB13EA">
        <w:rPr>
          <w:rFonts w:eastAsia="Times New Roman"/>
          <w:szCs w:val="24"/>
        </w:rPr>
        <w:t>:  O</w:t>
      </w:r>
      <w:r>
        <w:rPr>
          <w:rFonts w:eastAsia="Times New Roman"/>
          <w:szCs w:val="24"/>
        </w:rPr>
        <w:t xml:space="preserve">pposition </w:t>
      </w:r>
      <w:r w:rsidR="00BB13EA">
        <w:rPr>
          <w:rFonts w:eastAsia="Times New Roman"/>
          <w:szCs w:val="24"/>
        </w:rPr>
        <w:t xml:space="preserve">was heard on </w:t>
      </w:r>
      <w:r>
        <w:rPr>
          <w:rFonts w:eastAsia="Times New Roman"/>
          <w:szCs w:val="24"/>
        </w:rPr>
        <w:t xml:space="preserve">this item from two regulators. </w:t>
      </w:r>
      <w:r w:rsidR="009609A7">
        <w:rPr>
          <w:rFonts w:eastAsia="Times New Roman"/>
          <w:szCs w:val="24"/>
        </w:rPr>
        <w:t>Mr.</w:t>
      </w:r>
      <w:r>
        <w:rPr>
          <w:rFonts w:eastAsia="Times New Roman"/>
          <w:szCs w:val="24"/>
        </w:rPr>
        <w:t xml:space="preserve"> Ron</w:t>
      </w:r>
      <w:r w:rsidR="009609A7">
        <w:rPr>
          <w:rFonts w:eastAsia="Times New Roman"/>
          <w:szCs w:val="24"/>
        </w:rPr>
        <w:t>ald</w:t>
      </w:r>
      <w:r>
        <w:rPr>
          <w:rFonts w:eastAsia="Times New Roman"/>
          <w:szCs w:val="24"/>
        </w:rPr>
        <w:t xml:space="preserve"> Hayes</w:t>
      </w:r>
      <w:r w:rsidR="00BB13EA">
        <w:rPr>
          <w:rFonts w:eastAsia="Times New Roman"/>
          <w:szCs w:val="24"/>
        </w:rPr>
        <w:t xml:space="preserve"> (</w:t>
      </w:r>
      <w:r>
        <w:rPr>
          <w:rFonts w:eastAsia="Times New Roman"/>
          <w:szCs w:val="24"/>
        </w:rPr>
        <w:t>Missouri</w:t>
      </w:r>
      <w:r w:rsidR="00BB13EA">
        <w:rPr>
          <w:rFonts w:eastAsia="Times New Roman"/>
          <w:szCs w:val="24"/>
        </w:rPr>
        <w:t>)</w:t>
      </w:r>
      <w:r>
        <w:rPr>
          <w:rFonts w:eastAsia="Times New Roman"/>
          <w:szCs w:val="24"/>
        </w:rPr>
        <w:t>, spoke in favor of the item, saying that it would help protect high-pressure fuel rails in today’s diesel engines</w:t>
      </w:r>
      <w:r w:rsidR="00E357C5">
        <w:rPr>
          <w:rFonts w:eastAsia="Times New Roman"/>
          <w:szCs w:val="24"/>
        </w:rPr>
        <w:t xml:space="preserve"> and</w:t>
      </w:r>
      <w:r>
        <w:rPr>
          <w:rFonts w:eastAsia="Times New Roman"/>
          <w:szCs w:val="24"/>
        </w:rPr>
        <w:t xml:space="preserve"> that the auto manufacturers and Engine Manufacturers Association (EMA) want this amendment.  Mr. Hayes stated additional data (subsequent to the Petroleum Marketers Association of America study) will be posted on the NCWM </w:t>
      </w:r>
      <w:r w:rsidR="00757BEF">
        <w:rPr>
          <w:rFonts w:eastAsia="Times New Roman"/>
          <w:szCs w:val="24"/>
        </w:rPr>
        <w:t>website</w:t>
      </w:r>
      <w:r>
        <w:rPr>
          <w:rFonts w:eastAsia="Times New Roman"/>
          <w:szCs w:val="24"/>
        </w:rPr>
        <w:t xml:space="preserve"> under </w:t>
      </w:r>
      <w:r w:rsidR="00BB13EA">
        <w:rPr>
          <w:rFonts w:eastAsia="Times New Roman"/>
          <w:szCs w:val="24"/>
        </w:rPr>
        <w:t xml:space="preserve">NCWM </w:t>
      </w:r>
      <w:r>
        <w:rPr>
          <w:rFonts w:eastAsia="Times New Roman"/>
          <w:szCs w:val="24"/>
        </w:rPr>
        <w:t>Publication 15 documents prior to the 2015 Interim Meeting.  WWMA recommended this remain an Information</w:t>
      </w:r>
      <w:r w:rsidR="00C60E0D">
        <w:rPr>
          <w:rFonts w:eastAsia="Times New Roman"/>
          <w:szCs w:val="24"/>
        </w:rPr>
        <w:t>al</w:t>
      </w:r>
      <w:r>
        <w:rPr>
          <w:rFonts w:eastAsia="Times New Roman"/>
          <w:szCs w:val="24"/>
        </w:rPr>
        <w:t xml:space="preserve"> </w:t>
      </w:r>
      <w:r w:rsidR="0019279A">
        <w:rPr>
          <w:rFonts w:eastAsia="Times New Roman"/>
          <w:szCs w:val="24"/>
        </w:rPr>
        <w:t xml:space="preserve">Item </w:t>
      </w:r>
      <w:r>
        <w:rPr>
          <w:rFonts w:eastAsia="Times New Roman"/>
          <w:szCs w:val="24"/>
        </w:rPr>
        <w:t xml:space="preserve">and </w:t>
      </w:r>
      <w:r w:rsidR="00E357C5">
        <w:rPr>
          <w:rFonts w:eastAsia="Times New Roman"/>
          <w:szCs w:val="24"/>
        </w:rPr>
        <w:t xml:space="preserve">that </w:t>
      </w:r>
      <w:r>
        <w:rPr>
          <w:rFonts w:eastAsia="Times New Roman"/>
          <w:szCs w:val="24"/>
        </w:rPr>
        <w:t xml:space="preserve">NCWM </w:t>
      </w:r>
      <w:r w:rsidR="00E357C5">
        <w:rPr>
          <w:rFonts w:eastAsia="Times New Roman"/>
          <w:szCs w:val="24"/>
        </w:rPr>
        <w:t xml:space="preserve">wait </w:t>
      </w:r>
      <w:r>
        <w:rPr>
          <w:rFonts w:eastAsia="Times New Roman"/>
          <w:szCs w:val="24"/>
        </w:rPr>
        <w:t>until they receive new additional data and can determine the appropriate status</w:t>
      </w:r>
      <w:r w:rsidR="00A71EA6">
        <w:t>.</w:t>
      </w:r>
    </w:p>
    <w:p w14:paraId="26429A30" w14:textId="1D89B858" w:rsidR="0014458C" w:rsidRDefault="0014458C" w:rsidP="004F1044">
      <w:pPr>
        <w:rPr>
          <w:rFonts w:eastAsia="Times New Roman"/>
          <w:szCs w:val="24"/>
        </w:rPr>
      </w:pPr>
      <w:r>
        <w:rPr>
          <w:rFonts w:eastAsia="Times New Roman"/>
          <w:szCs w:val="24"/>
        </w:rPr>
        <w:t xml:space="preserve">NEWMA </w:t>
      </w:r>
      <w:r w:rsidR="00286058">
        <w:rPr>
          <w:rFonts w:eastAsia="Times New Roman"/>
          <w:szCs w:val="24"/>
        </w:rPr>
        <w:t xml:space="preserve">2014 </w:t>
      </w:r>
      <w:r>
        <w:rPr>
          <w:rFonts w:eastAsia="Times New Roman"/>
          <w:szCs w:val="24"/>
        </w:rPr>
        <w:t>Interim Meeting</w:t>
      </w:r>
      <w:r w:rsidR="00286058">
        <w:rPr>
          <w:rFonts w:eastAsia="Times New Roman"/>
          <w:szCs w:val="24"/>
        </w:rPr>
        <w:t xml:space="preserve">: </w:t>
      </w:r>
      <w:r>
        <w:rPr>
          <w:rFonts w:eastAsia="Times New Roman"/>
          <w:szCs w:val="24"/>
        </w:rPr>
        <w:t xml:space="preserve"> </w:t>
      </w:r>
      <w:r w:rsidR="00286058">
        <w:rPr>
          <w:rFonts w:eastAsia="Times New Roman"/>
          <w:szCs w:val="24"/>
        </w:rPr>
        <w:t xml:space="preserve">A </w:t>
      </w:r>
      <w:r>
        <w:rPr>
          <w:rFonts w:eastAsia="Times New Roman"/>
          <w:szCs w:val="24"/>
        </w:rPr>
        <w:t xml:space="preserve">regulator commented that the item should be </w:t>
      </w:r>
      <w:r w:rsidR="00BB13EA">
        <w:rPr>
          <w:rFonts w:eastAsia="Times New Roman"/>
          <w:szCs w:val="24"/>
        </w:rPr>
        <w:t>W</w:t>
      </w:r>
      <w:r>
        <w:rPr>
          <w:rFonts w:eastAsia="Times New Roman"/>
          <w:szCs w:val="24"/>
        </w:rPr>
        <w:t>ithdrawn from the agenda because weights and measures should not legislate</w:t>
      </w:r>
      <w:r w:rsidR="009327BB">
        <w:rPr>
          <w:rFonts w:eastAsia="Times New Roman"/>
          <w:szCs w:val="24"/>
        </w:rPr>
        <w:t xml:space="preserve"> a</w:t>
      </w:r>
      <w:r>
        <w:rPr>
          <w:rFonts w:eastAsia="Times New Roman"/>
          <w:szCs w:val="24"/>
        </w:rPr>
        <w:t xml:space="preserve"> filter size. </w:t>
      </w:r>
      <w:r w:rsidR="00BB13EA">
        <w:rPr>
          <w:rFonts w:eastAsia="Times New Roman"/>
          <w:szCs w:val="24"/>
        </w:rPr>
        <w:t xml:space="preserve"> </w:t>
      </w:r>
      <w:r>
        <w:rPr>
          <w:rFonts w:eastAsia="Times New Roman"/>
          <w:szCs w:val="24"/>
        </w:rPr>
        <w:t xml:space="preserve">Another regulator stated it was the responsibility of ASTM to provide a standard that yields fuel fit for purpose. </w:t>
      </w:r>
      <w:r w:rsidR="00BB13EA">
        <w:rPr>
          <w:rFonts w:eastAsia="Times New Roman"/>
          <w:szCs w:val="24"/>
        </w:rPr>
        <w:t xml:space="preserve"> </w:t>
      </w:r>
      <w:r>
        <w:rPr>
          <w:rFonts w:eastAsia="Times New Roman"/>
          <w:szCs w:val="24"/>
        </w:rPr>
        <w:t xml:space="preserve">An industry representative from petroleum marketers opposes this item. </w:t>
      </w:r>
      <w:r w:rsidR="00BB13EA">
        <w:rPr>
          <w:rFonts w:eastAsia="Times New Roman"/>
          <w:szCs w:val="24"/>
        </w:rPr>
        <w:t xml:space="preserve"> </w:t>
      </w:r>
      <w:r>
        <w:rPr>
          <w:rFonts w:eastAsia="Times New Roman"/>
          <w:szCs w:val="24"/>
        </w:rPr>
        <w:t xml:space="preserve">NEWMA recommended that this </w:t>
      </w:r>
      <w:r w:rsidR="00BB13EA">
        <w:rPr>
          <w:rFonts w:eastAsia="Times New Roman"/>
          <w:szCs w:val="24"/>
        </w:rPr>
        <w:t>i</w:t>
      </w:r>
      <w:r w:rsidR="009327BB">
        <w:rPr>
          <w:rFonts w:eastAsia="Times New Roman"/>
          <w:szCs w:val="24"/>
        </w:rPr>
        <w:t xml:space="preserve">tem </w:t>
      </w:r>
      <w:r>
        <w:rPr>
          <w:rFonts w:eastAsia="Times New Roman"/>
          <w:szCs w:val="24"/>
        </w:rPr>
        <w:t>be Withdrawn.</w:t>
      </w:r>
    </w:p>
    <w:p w14:paraId="6421DB68" w14:textId="21B9D56E" w:rsidR="00781720" w:rsidRPr="00C87518" w:rsidRDefault="00781720" w:rsidP="004F1044">
      <w:pPr>
        <w:rPr>
          <w:rFonts w:eastAsia="Times New Roman"/>
          <w:szCs w:val="24"/>
        </w:rPr>
      </w:pPr>
      <w:r>
        <w:rPr>
          <w:rFonts w:eastAsia="Times New Roman"/>
          <w:szCs w:val="24"/>
        </w:rPr>
        <w:t>NEWMA</w:t>
      </w:r>
      <w:r w:rsidR="00286058">
        <w:rPr>
          <w:rFonts w:eastAsia="Times New Roman"/>
          <w:szCs w:val="24"/>
        </w:rPr>
        <w:t xml:space="preserve"> 2015</w:t>
      </w:r>
      <w:r>
        <w:rPr>
          <w:rFonts w:eastAsia="Times New Roman"/>
          <w:szCs w:val="24"/>
        </w:rPr>
        <w:t xml:space="preserve"> Annual Meeting</w:t>
      </w:r>
      <w:r w:rsidR="00BB13EA">
        <w:rPr>
          <w:rFonts w:eastAsia="Times New Roman"/>
          <w:szCs w:val="24"/>
        </w:rPr>
        <w:t xml:space="preserve">: </w:t>
      </w:r>
      <w:r>
        <w:rPr>
          <w:rFonts w:eastAsia="Times New Roman"/>
          <w:szCs w:val="24"/>
        </w:rPr>
        <w:t xml:space="preserve"> </w:t>
      </w:r>
      <w:r w:rsidR="00BB13EA">
        <w:rPr>
          <w:rFonts w:eastAsia="Times New Roman"/>
          <w:szCs w:val="24"/>
        </w:rPr>
        <w:t>A</w:t>
      </w:r>
      <w:r>
        <w:rPr>
          <w:rFonts w:eastAsia="Times New Roman"/>
          <w:szCs w:val="24"/>
        </w:rPr>
        <w:t xml:space="preserve"> presentation was provided by Mr. Russ Lewis (Marathon Petroleum) on behalf of the American Petroleum Institute (API).  Among other topics, Mr. Lewis indicated the EPA is looking more closely at filter issues in general, and their report is d</w:t>
      </w:r>
      <w:r w:rsidR="00BB13EA">
        <w:rPr>
          <w:rFonts w:eastAsia="Times New Roman"/>
          <w:szCs w:val="24"/>
        </w:rPr>
        <w:t>ue to be released during summer</w:t>
      </w:r>
      <w:r>
        <w:rPr>
          <w:rFonts w:eastAsia="Times New Roman"/>
          <w:szCs w:val="24"/>
        </w:rPr>
        <w:t xml:space="preserve"> 2015.  After the presentation, a retired official asked what was coming from the terminal that could cause filter plugging.  Mr. Lewis indicated that the most effective way to address particulate matter in fuel is to have a robust maintenance system throughout the entire fuel distribution system. </w:t>
      </w:r>
      <w:r w:rsidR="00BB13EA">
        <w:rPr>
          <w:rFonts w:eastAsia="Times New Roman"/>
          <w:szCs w:val="24"/>
        </w:rPr>
        <w:t xml:space="preserve"> </w:t>
      </w:r>
      <w:r>
        <w:rPr>
          <w:rFonts w:eastAsia="Times New Roman"/>
          <w:szCs w:val="24"/>
        </w:rPr>
        <w:t>A state official asked about Europe’s experience with diesel fuel.  Part of the more stringent diesel specification in Europe requires a fuel filter with a 5</w:t>
      </w:r>
      <w:r w:rsidR="00BB13EA">
        <w:rPr>
          <w:rFonts w:eastAsia="Times New Roman"/>
          <w:szCs w:val="24"/>
        </w:rPr>
        <w:t>-</w:t>
      </w:r>
      <w:r>
        <w:rPr>
          <w:rFonts w:eastAsia="Times New Roman"/>
          <w:szCs w:val="24"/>
        </w:rPr>
        <w:t>micron pore size.  A regulator asked if there was more frequent filter changing.  Mr. Lewis indicated if the only thing you do when a filter is clogged is replace the filter, it will be more frequent.  However, if a frequently clogged filter leads to better tank maintenance, once the tanks are cleaned, filter replacements will be less frequent.  A PMD Corporation official indicated that they are seeing a lot of problems with filters being damaged, and they would support better fuel housekeeping, and supports 10</w:t>
      </w:r>
      <w:r w:rsidR="00BB13EA">
        <w:rPr>
          <w:rFonts w:eastAsia="Times New Roman"/>
          <w:szCs w:val="24"/>
        </w:rPr>
        <w:t>-</w:t>
      </w:r>
      <w:r>
        <w:rPr>
          <w:rFonts w:eastAsia="Times New Roman"/>
          <w:szCs w:val="24"/>
        </w:rPr>
        <w:t>micron filters.  A state regulator commented that the information in Mr. Lewis’s presentation changed his mind to support moving a 10</w:t>
      </w:r>
      <w:r w:rsidR="00BB13EA">
        <w:rPr>
          <w:rFonts w:eastAsia="Times New Roman"/>
          <w:szCs w:val="24"/>
        </w:rPr>
        <w:t>-</w:t>
      </w:r>
      <w:r>
        <w:rPr>
          <w:rFonts w:eastAsia="Times New Roman"/>
          <w:szCs w:val="24"/>
        </w:rPr>
        <w:t xml:space="preserve">micron filter.  NEWMA feels that this item is fully developed and recommended that it be a Voting </w:t>
      </w:r>
      <w:r w:rsidR="00DA197D">
        <w:rPr>
          <w:rFonts w:eastAsia="Times New Roman"/>
          <w:szCs w:val="24"/>
        </w:rPr>
        <w:t>i</w:t>
      </w:r>
      <w:r>
        <w:rPr>
          <w:rFonts w:eastAsia="Times New Roman"/>
          <w:szCs w:val="24"/>
        </w:rPr>
        <w:t>tem.</w:t>
      </w:r>
    </w:p>
    <w:p w14:paraId="01EB18ED" w14:textId="68102497" w:rsidR="00286058" w:rsidRPr="00286058" w:rsidRDefault="00286058" w:rsidP="002D4661">
      <w:r w:rsidRPr="00286058">
        <w:t>SWMA</w:t>
      </w:r>
      <w:r w:rsidR="00704326">
        <w:t xml:space="preserve"> 2011 Annual Meeting</w:t>
      </w:r>
      <w:r w:rsidR="00BB13EA">
        <w:t xml:space="preserve">: It </w:t>
      </w:r>
      <w:r w:rsidR="00704326">
        <w:t>was</w:t>
      </w:r>
      <w:r w:rsidRPr="00286058">
        <w:t xml:space="preserve"> reported that an industry representative stated that standard retailer dispensers use a 10-micron filter, and high capacity dispensers use 30-micron filters (i.e., diesel dispensed at truck stops).  The company’s engineers have determined that reducing a 30-micron filter to a 10-micron filter will drastically reduce flow rate to trucks.  Another industry representative agreed and re-iterated that truck stops would see a tremendous </w:t>
      </w:r>
      <w:r w:rsidRPr="00286058">
        <w:lastRenderedPageBreak/>
        <w:t>reduction in flow.  The Committee believed this proposal was not practical and would have a negative impact and undue burden on the trucking industry.  SWMA did not forward the item to NCWM.</w:t>
      </w:r>
    </w:p>
    <w:p w14:paraId="3327DE0B" w14:textId="77777777" w:rsidR="00286058" w:rsidRPr="00286058" w:rsidRDefault="00286058" w:rsidP="002D4661">
      <w:r w:rsidRPr="00286058">
        <w:t>SWMA 2012 Annual Meeting:  A</w:t>
      </w:r>
      <w:r w:rsidRPr="00286058">
        <w:rPr>
          <w:szCs w:val="20"/>
        </w:rPr>
        <w:t>n industry representative commented that the current technology to put a 10</w:t>
      </w:r>
      <w:r w:rsidRPr="00286058">
        <w:rPr>
          <w:szCs w:val="20"/>
        </w:rPr>
        <w:noBreakHyphen/>
        <w:t>micron filter on diesel at a truck stop will prohibit fuel from being dispensed in a timely manner and, therefore, opposes this.</w:t>
      </w:r>
      <w:r w:rsidRPr="00286058">
        <w:rPr>
          <w:rFonts w:eastAsia="Times New Roman"/>
          <w:szCs w:val="24"/>
        </w:rPr>
        <w:t xml:space="preserve">  The Committee recommends the use of 10-micron filters be limited to passenger vehicle meters and specifically exempt high-flow rate meters.  SWMA </w:t>
      </w:r>
      <w:r w:rsidRPr="00286058">
        <w:t>recommended the item be a Voting item but with the changes as described by the Committee.</w:t>
      </w:r>
    </w:p>
    <w:p w14:paraId="375D53DE" w14:textId="37EB1B82" w:rsidR="000073A0" w:rsidRDefault="00286058" w:rsidP="002D4661">
      <w:pPr>
        <w:rPr>
          <w:rFonts w:eastAsia="Times New Roman"/>
          <w:szCs w:val="24"/>
        </w:rPr>
      </w:pPr>
      <w:r w:rsidRPr="00286058">
        <w:t xml:space="preserve">SWMA 2013 Annual Meeting:  The SWMA supported moving this item forward as a Voting item on the NCWM agenda modifying the requirements to read; </w:t>
      </w:r>
      <w:r w:rsidRPr="00286058">
        <w:rPr>
          <w:rFonts w:eastAsia="Times New Roman"/>
          <w:szCs w:val="24"/>
        </w:rPr>
        <w:t>10</w:t>
      </w:r>
      <w:r w:rsidR="000073A0">
        <w:rPr>
          <w:rFonts w:eastAsia="Times New Roman"/>
          <w:szCs w:val="24"/>
        </w:rPr>
        <w:t>-</w:t>
      </w:r>
      <w:r w:rsidRPr="00286058">
        <w:rPr>
          <w:rFonts w:eastAsia="Times New Roman"/>
          <w:szCs w:val="24"/>
        </w:rPr>
        <w:t>micron filters on devices delivering 15 gpm or less and 30</w:t>
      </w:r>
      <w:r w:rsidRPr="00286058">
        <w:rPr>
          <w:rFonts w:eastAsia="Times New Roman"/>
          <w:szCs w:val="24"/>
        </w:rPr>
        <w:noBreakHyphen/>
        <w:t>micron f</w:t>
      </w:r>
      <w:r w:rsidR="000073A0">
        <w:rPr>
          <w:rFonts w:eastAsia="Times New Roman"/>
          <w:szCs w:val="24"/>
        </w:rPr>
        <w:t>ilters for greater than 15 gpm.</w:t>
      </w:r>
    </w:p>
    <w:p w14:paraId="62F9EA52" w14:textId="225CA13D" w:rsidR="003958C9" w:rsidRPr="000073A0" w:rsidRDefault="0075191D" w:rsidP="002D4661">
      <w:pPr>
        <w:rPr>
          <w:rFonts w:eastAsia="Times New Roman"/>
          <w:szCs w:val="24"/>
        </w:rPr>
      </w:pPr>
      <w:r w:rsidRPr="0075191D">
        <w:rPr>
          <w:rFonts w:eastAsia="Times New Roman"/>
          <w:szCs w:val="24"/>
        </w:rPr>
        <w:t xml:space="preserve">SWMA </w:t>
      </w:r>
      <w:r w:rsidR="000073A0">
        <w:rPr>
          <w:rFonts w:eastAsia="Times New Roman"/>
          <w:szCs w:val="24"/>
        </w:rPr>
        <w:t xml:space="preserve">2014 </w:t>
      </w:r>
      <w:r w:rsidR="004B6869">
        <w:rPr>
          <w:rFonts w:eastAsia="Times New Roman"/>
          <w:szCs w:val="24"/>
        </w:rPr>
        <w:t>M</w:t>
      </w:r>
      <w:r w:rsidR="004B6869" w:rsidRPr="0075191D">
        <w:rPr>
          <w:rFonts w:eastAsia="Times New Roman"/>
          <w:szCs w:val="24"/>
        </w:rPr>
        <w:t>eeting</w:t>
      </w:r>
      <w:r w:rsidRPr="0075191D">
        <w:rPr>
          <w:rFonts w:eastAsia="Times New Roman"/>
          <w:szCs w:val="24"/>
        </w:rPr>
        <w:t xml:space="preserve"> Committee was given a copy of the CRC </w:t>
      </w:r>
      <w:r w:rsidR="0019279A">
        <w:rPr>
          <w:rFonts w:eastAsia="Times New Roman"/>
          <w:szCs w:val="24"/>
        </w:rPr>
        <w:t xml:space="preserve">Report No. </w:t>
      </w:r>
      <w:r w:rsidRPr="0075191D">
        <w:rPr>
          <w:rFonts w:eastAsia="Times New Roman"/>
          <w:szCs w:val="24"/>
        </w:rPr>
        <w:t>667</w:t>
      </w:r>
      <w:r w:rsidR="0019279A">
        <w:rPr>
          <w:rFonts w:eastAsia="Times New Roman"/>
          <w:szCs w:val="24"/>
        </w:rPr>
        <w:t>, Diesel Fuel and Handling Guide</w:t>
      </w:r>
      <w:r w:rsidRPr="0075191D">
        <w:rPr>
          <w:rFonts w:eastAsia="Times New Roman"/>
          <w:szCs w:val="24"/>
        </w:rPr>
        <w:t xml:space="preserve">. </w:t>
      </w:r>
      <w:r w:rsidR="000073A0">
        <w:rPr>
          <w:rFonts w:eastAsia="Times New Roman"/>
          <w:szCs w:val="24"/>
        </w:rPr>
        <w:t xml:space="preserve"> </w:t>
      </w:r>
      <w:r w:rsidRPr="0075191D">
        <w:rPr>
          <w:rFonts w:eastAsia="Times New Roman"/>
          <w:szCs w:val="24"/>
        </w:rPr>
        <w:t xml:space="preserve">The Committee heard that a study had been completed on low temperature flow rates and that information was on the FALS section of the NCWM </w:t>
      </w:r>
      <w:r w:rsidR="00757BEF">
        <w:rPr>
          <w:rFonts w:eastAsia="Times New Roman"/>
          <w:szCs w:val="24"/>
        </w:rPr>
        <w:t>website</w:t>
      </w:r>
      <w:r w:rsidRPr="0075191D">
        <w:rPr>
          <w:rFonts w:eastAsia="Times New Roman"/>
          <w:szCs w:val="24"/>
        </w:rPr>
        <w:t xml:space="preserve">. The CRC </w:t>
      </w:r>
      <w:r w:rsidR="0019279A">
        <w:rPr>
          <w:rFonts w:eastAsia="Times New Roman"/>
          <w:szCs w:val="24"/>
        </w:rPr>
        <w:t>report</w:t>
      </w:r>
      <w:r w:rsidR="0019279A" w:rsidRPr="0075191D">
        <w:rPr>
          <w:rFonts w:eastAsia="Times New Roman"/>
          <w:szCs w:val="24"/>
        </w:rPr>
        <w:t xml:space="preserve"> </w:t>
      </w:r>
      <w:r w:rsidRPr="0075191D">
        <w:rPr>
          <w:rFonts w:eastAsia="Times New Roman"/>
          <w:szCs w:val="24"/>
        </w:rPr>
        <w:t xml:space="preserve">is available at </w:t>
      </w:r>
      <w:hyperlink r:id="rId13" w:history="1">
        <w:r w:rsidRPr="0075191D">
          <w:rPr>
            <w:rStyle w:val="Hyperlink"/>
            <w:rFonts w:eastAsia="Times New Roman"/>
            <w:noProof w:val="0"/>
            <w:szCs w:val="24"/>
          </w:rPr>
          <w:t>www.crcao.org</w:t>
        </w:r>
      </w:hyperlink>
      <w:r w:rsidRPr="0075191D">
        <w:rPr>
          <w:rFonts w:eastAsia="Times New Roman"/>
          <w:szCs w:val="24"/>
        </w:rPr>
        <w:t xml:space="preserve">. </w:t>
      </w:r>
      <w:r w:rsidR="000073A0">
        <w:rPr>
          <w:rFonts w:eastAsia="Times New Roman"/>
          <w:szCs w:val="24"/>
        </w:rPr>
        <w:t xml:space="preserve"> The </w:t>
      </w:r>
      <w:r w:rsidRPr="0075191D">
        <w:rPr>
          <w:rFonts w:eastAsia="Times New Roman"/>
          <w:szCs w:val="24"/>
        </w:rPr>
        <w:t xml:space="preserve">SWMA recommended </w:t>
      </w:r>
      <w:r>
        <w:rPr>
          <w:rFonts w:eastAsia="Times New Roman"/>
          <w:szCs w:val="24"/>
        </w:rPr>
        <w:t xml:space="preserve">that </w:t>
      </w:r>
      <w:r w:rsidRPr="0075191D">
        <w:rPr>
          <w:rFonts w:eastAsia="Times New Roman"/>
          <w:szCs w:val="24"/>
        </w:rPr>
        <w:t xml:space="preserve">the item </w:t>
      </w:r>
      <w:r>
        <w:rPr>
          <w:rFonts w:eastAsia="Times New Roman"/>
          <w:szCs w:val="24"/>
        </w:rPr>
        <w:t>be I</w:t>
      </w:r>
      <w:r w:rsidRPr="0075191D">
        <w:rPr>
          <w:rFonts w:eastAsia="Times New Roman"/>
          <w:szCs w:val="24"/>
        </w:rPr>
        <w:t>nformational</w:t>
      </w:r>
      <w:r>
        <w:t>.</w:t>
      </w:r>
    </w:p>
    <w:p w14:paraId="289F2ACD" w14:textId="77777777" w:rsidR="00781720" w:rsidRPr="00781720" w:rsidRDefault="00781720" w:rsidP="002D4661">
      <w:pPr>
        <w:rPr>
          <w:szCs w:val="20"/>
        </w:rPr>
      </w:pPr>
      <w:r w:rsidRPr="00781720">
        <w:rPr>
          <w:szCs w:val="20"/>
        </w:rPr>
        <w:t xml:space="preserve">Additional letters, presentations, and data may have been part of the Committee’s consideration.  To review the supporting documentation, please refer to the </w:t>
      </w:r>
      <w:r w:rsidRPr="00781720">
        <w:rPr>
          <w:i/>
          <w:szCs w:val="20"/>
        </w:rPr>
        <w:t>Report of the 99</w:t>
      </w:r>
      <w:r w:rsidRPr="00781720">
        <w:rPr>
          <w:i/>
          <w:szCs w:val="20"/>
          <w:vertAlign w:val="superscript"/>
        </w:rPr>
        <w:t>th</w:t>
      </w:r>
      <w:r w:rsidRPr="00781720">
        <w:rPr>
          <w:i/>
          <w:szCs w:val="20"/>
        </w:rPr>
        <w:t xml:space="preserve"> National Conference on Weights and Measures</w:t>
      </w:r>
      <w:r w:rsidRPr="00781720">
        <w:rPr>
          <w:szCs w:val="20"/>
        </w:rPr>
        <w:t xml:space="preserve"> (SP1193, 2014).</w:t>
      </w:r>
    </w:p>
    <w:p w14:paraId="2AAA7FBE" w14:textId="77777777" w:rsidR="00FA6A9F" w:rsidRPr="006C46B7" w:rsidRDefault="00FA6A9F" w:rsidP="006C46B7">
      <w:pPr>
        <w:pStyle w:val="Heading1"/>
      </w:pPr>
      <w:bookmarkStart w:id="49" w:name="_Toc426975229"/>
      <w:r w:rsidRPr="006C46B7">
        <w:t>260</w:t>
      </w:r>
      <w:r w:rsidRPr="006C46B7">
        <w:tab/>
        <w:t>Handbook 133</w:t>
      </w:r>
      <w:bookmarkEnd w:id="49"/>
      <w:r w:rsidRPr="006C46B7">
        <w:t xml:space="preserve"> </w:t>
      </w:r>
    </w:p>
    <w:p w14:paraId="69F35DE2" w14:textId="45F1D768" w:rsidR="00FA6A9F" w:rsidRPr="006C46B7" w:rsidRDefault="00FA6A9F" w:rsidP="006C46B7">
      <w:pPr>
        <w:pStyle w:val="ItemHeading"/>
      </w:pPr>
      <w:bookmarkStart w:id="50" w:name="_Toc426975230"/>
      <w:r w:rsidRPr="007303F0">
        <w:t>2</w:t>
      </w:r>
      <w:r>
        <w:t>6</w:t>
      </w:r>
      <w:r w:rsidRPr="007303F0">
        <w:t>0</w:t>
      </w:r>
      <w:r>
        <w:t>-1</w:t>
      </w:r>
      <w:r w:rsidRPr="007303F0">
        <w:tab/>
      </w:r>
      <w:r w:rsidR="00D21821">
        <w:t>V</w:t>
      </w:r>
      <w:r>
        <w:tab/>
        <w:t>Section 2.</w:t>
      </w:r>
      <w:r w:rsidR="000251D2">
        <w:t>7</w:t>
      </w:r>
      <w:r>
        <w:t>. Chitterling Test Procedure</w:t>
      </w:r>
      <w:r w:rsidR="0096357A">
        <w:t>.</w:t>
      </w:r>
      <w:bookmarkEnd w:id="50"/>
    </w:p>
    <w:p w14:paraId="38659A58" w14:textId="77777777" w:rsidR="001557C9" w:rsidRPr="001557C9" w:rsidRDefault="001557C9" w:rsidP="002D4661">
      <w:pPr>
        <w:pStyle w:val="BoldHeading"/>
        <w:spacing w:after="240"/>
        <w:jc w:val="center"/>
        <w:rPr>
          <w:b w:val="0"/>
        </w:rPr>
      </w:pPr>
      <w:r>
        <w:rPr>
          <w:b w:val="0"/>
        </w:rPr>
        <w:t>(This item was Adopted.)</w:t>
      </w:r>
    </w:p>
    <w:p w14:paraId="2CDEE362" w14:textId="77777777" w:rsidR="00FA6A9F" w:rsidRDefault="00FA6A9F" w:rsidP="001557C9">
      <w:pPr>
        <w:pStyle w:val="BoldHeading"/>
      </w:pPr>
      <w:r>
        <w:t xml:space="preserve">Source:  </w:t>
      </w:r>
    </w:p>
    <w:p w14:paraId="7DC5F007" w14:textId="77777777" w:rsidR="00FA6A9F" w:rsidRDefault="00FA6A9F" w:rsidP="002D4661">
      <w:r>
        <w:t>NIST Office of Weights and Measures</w:t>
      </w:r>
      <w:r w:rsidR="0096357A">
        <w:t xml:space="preserve"> (2015)</w:t>
      </w:r>
    </w:p>
    <w:p w14:paraId="2D963D0C" w14:textId="77777777" w:rsidR="00FA6A9F" w:rsidRPr="00D2573E" w:rsidRDefault="00FA6A9F" w:rsidP="00D2573E">
      <w:pPr>
        <w:spacing w:after="0"/>
        <w:rPr>
          <w:b/>
        </w:rPr>
      </w:pPr>
      <w:r w:rsidRPr="00D2573E">
        <w:rPr>
          <w:b/>
        </w:rPr>
        <w:t xml:space="preserve">Purpose: </w:t>
      </w:r>
    </w:p>
    <w:p w14:paraId="77B0BC9D" w14:textId="30D64E06" w:rsidR="00FA6A9F" w:rsidRDefault="00FA6A9F" w:rsidP="002D4661">
      <w:r w:rsidRPr="008A34D7">
        <w:rPr>
          <w:szCs w:val="20"/>
        </w:rPr>
        <w:t>Provide inspectors and packers with uniform test methods and include a specific purge requirement in</w:t>
      </w:r>
      <w:r w:rsidR="000073A0">
        <w:rPr>
          <w:szCs w:val="20"/>
        </w:rPr>
        <w:t xml:space="preserve"> NIST</w:t>
      </w:r>
      <w:r w:rsidRPr="008A34D7">
        <w:rPr>
          <w:szCs w:val="20"/>
        </w:rPr>
        <w:t xml:space="preserve"> H</w:t>
      </w:r>
      <w:r w:rsidR="001557C9">
        <w:rPr>
          <w:szCs w:val="20"/>
        </w:rPr>
        <w:t>andbook</w:t>
      </w:r>
      <w:r w:rsidR="000073A0">
        <w:rPr>
          <w:szCs w:val="20"/>
        </w:rPr>
        <w:t> </w:t>
      </w:r>
      <w:r w:rsidRPr="008A34D7">
        <w:rPr>
          <w:szCs w:val="20"/>
        </w:rPr>
        <w:t>133</w:t>
      </w:r>
      <w:r>
        <w:t>.</w:t>
      </w:r>
    </w:p>
    <w:p w14:paraId="5240C945" w14:textId="77777777" w:rsidR="00FA6A9F" w:rsidRDefault="00FA6A9F" w:rsidP="00D2573E">
      <w:pPr>
        <w:spacing w:after="0"/>
        <w:rPr>
          <w:b/>
        </w:rPr>
      </w:pPr>
      <w:r w:rsidRPr="00D2573E">
        <w:rPr>
          <w:b/>
        </w:rPr>
        <w:t xml:space="preserve">Item </w:t>
      </w:r>
      <w:r w:rsidR="0024285B" w:rsidRPr="00D2573E">
        <w:rPr>
          <w:b/>
        </w:rPr>
        <w:t xml:space="preserve">Under </w:t>
      </w:r>
      <w:r w:rsidRPr="00D2573E">
        <w:rPr>
          <w:b/>
        </w:rPr>
        <w:t xml:space="preserve">Consideration:  </w:t>
      </w:r>
    </w:p>
    <w:p w14:paraId="1A764E2F" w14:textId="77777777" w:rsidR="00D2573E" w:rsidRDefault="00D2573E" w:rsidP="002D4661">
      <w:r>
        <w:t>Amend NIST Handbook 133 as follows:</w:t>
      </w:r>
    </w:p>
    <w:p w14:paraId="33A72C9B" w14:textId="631B5D52" w:rsidR="00D854E5" w:rsidRPr="006548A9" w:rsidRDefault="00D854E5" w:rsidP="002D4661">
      <w:pPr>
        <w:ind w:left="900" w:hanging="540"/>
        <w:rPr>
          <w:b/>
          <w:strike/>
          <w:szCs w:val="20"/>
        </w:rPr>
      </w:pPr>
      <w:r w:rsidRPr="00D2573E">
        <w:rPr>
          <w:b/>
          <w:szCs w:val="20"/>
          <w:u w:val="single"/>
        </w:rPr>
        <w:t>2.7.</w:t>
      </w:r>
      <w:r w:rsidRPr="00D2573E">
        <w:rPr>
          <w:b/>
          <w:szCs w:val="20"/>
        </w:rPr>
        <w:tab/>
      </w:r>
      <w:r w:rsidRPr="00D2573E">
        <w:rPr>
          <w:b/>
          <w:szCs w:val="20"/>
          <w:u w:val="single"/>
        </w:rPr>
        <w:t>Determining the Net Weight and Percent of Purge in Packages of Fresh and Frozen Chitterlings</w:t>
      </w:r>
      <w:r w:rsidR="000073A0">
        <w:rPr>
          <w:b/>
          <w:szCs w:val="20"/>
          <w:u w:val="single"/>
        </w:rPr>
        <w:t>.</w:t>
      </w:r>
      <w:r w:rsidR="00585E2F" w:rsidRPr="00D2573E">
        <w:rPr>
          <w:b/>
          <w:szCs w:val="20"/>
          <w:u w:val="single"/>
        </w:rPr>
        <w:t xml:space="preserve"> </w:t>
      </w:r>
    </w:p>
    <w:p w14:paraId="2F670AD4" w14:textId="55DD7695" w:rsidR="00D854E5" w:rsidRPr="00D2573E" w:rsidRDefault="00D854E5" w:rsidP="002D4661">
      <w:pPr>
        <w:tabs>
          <w:tab w:val="left" w:pos="1440"/>
        </w:tabs>
        <w:ind w:left="720"/>
        <w:rPr>
          <w:b/>
          <w:szCs w:val="20"/>
          <w:u w:val="single"/>
        </w:rPr>
      </w:pPr>
      <w:r w:rsidRPr="00D2573E">
        <w:rPr>
          <w:b/>
          <w:szCs w:val="20"/>
          <w:u w:val="single"/>
        </w:rPr>
        <w:t>2.7.1.</w:t>
      </w:r>
      <w:r w:rsidRPr="00D2573E">
        <w:rPr>
          <w:b/>
          <w:szCs w:val="20"/>
        </w:rPr>
        <w:tab/>
      </w:r>
      <w:r w:rsidRPr="00D2573E">
        <w:rPr>
          <w:b/>
          <w:szCs w:val="20"/>
          <w:u w:val="single"/>
        </w:rPr>
        <w:t>Test Equipment</w:t>
      </w:r>
      <w:r w:rsidR="000073A0">
        <w:rPr>
          <w:b/>
          <w:szCs w:val="20"/>
          <w:u w:val="single"/>
        </w:rPr>
        <w:t>.</w:t>
      </w:r>
    </w:p>
    <w:p w14:paraId="1F173CA9" w14:textId="77777777" w:rsidR="00D2573E" w:rsidRDefault="00D854E5" w:rsidP="00C15BCB">
      <w:pPr>
        <w:numPr>
          <w:ilvl w:val="0"/>
          <w:numId w:val="80"/>
        </w:numPr>
        <w:ind w:left="1440"/>
        <w:rPr>
          <w:b/>
          <w:szCs w:val="20"/>
          <w:u w:val="single"/>
        </w:rPr>
      </w:pPr>
      <w:r w:rsidRPr="00D2573E">
        <w:rPr>
          <w:b/>
          <w:szCs w:val="20"/>
          <w:u w:val="single"/>
        </w:rPr>
        <w:t>Scale or balance and mass standards (the standards are used to verify the accuracy and repeatability of the weighing device).</w:t>
      </w:r>
    </w:p>
    <w:p w14:paraId="597EEA79" w14:textId="77777777" w:rsidR="00D2573E" w:rsidRDefault="00D854E5" w:rsidP="00C15BCB">
      <w:pPr>
        <w:numPr>
          <w:ilvl w:val="0"/>
          <w:numId w:val="80"/>
        </w:numPr>
        <w:ind w:left="1440"/>
        <w:rPr>
          <w:b/>
          <w:szCs w:val="20"/>
          <w:u w:val="single"/>
        </w:rPr>
      </w:pPr>
      <w:r w:rsidRPr="00D2573E">
        <w:rPr>
          <w:b/>
          <w:szCs w:val="20"/>
          <w:u w:val="single"/>
        </w:rPr>
        <w:t xml:space="preserve">Partial immersion thermometer or equivalent with 1 °C (2 °F) graduations and </w:t>
      </w:r>
      <w:r w:rsidR="0030498E" w:rsidRPr="00D2573E">
        <w:rPr>
          <w:b/>
          <w:szCs w:val="20"/>
          <w:u w:val="single"/>
        </w:rPr>
        <w:t>a</w:t>
      </w:r>
      <w:r w:rsidR="0019279A" w:rsidRPr="00D2573E">
        <w:rPr>
          <w:b/>
          <w:szCs w:val="20"/>
          <w:u w:val="single"/>
        </w:rPr>
        <w:t xml:space="preserve"> </w:t>
      </w:r>
      <w:r w:rsidR="0030498E" w:rsidRPr="00D2573E">
        <w:rPr>
          <w:b/>
          <w:szCs w:val="20"/>
          <w:u w:val="single"/>
        </w:rPr>
        <w:t xml:space="preserve">range of </w:t>
      </w:r>
      <w:r w:rsidRPr="00D2573E">
        <w:rPr>
          <w:b/>
          <w:szCs w:val="20"/>
          <w:u w:val="single"/>
        </w:rPr>
        <w:t xml:space="preserve">− 35 °C to + 50 °C (− 30 °F to + 120 °F) accurate to ± 1 °C (± 2 °F). </w:t>
      </w:r>
    </w:p>
    <w:p w14:paraId="74F5FDF1" w14:textId="77777777" w:rsidR="00D2573E" w:rsidRDefault="00D854E5" w:rsidP="00C15BCB">
      <w:pPr>
        <w:numPr>
          <w:ilvl w:val="0"/>
          <w:numId w:val="80"/>
        </w:numPr>
        <w:ind w:left="1440"/>
        <w:rPr>
          <w:b/>
          <w:szCs w:val="20"/>
          <w:u w:val="single"/>
        </w:rPr>
      </w:pPr>
      <w:r w:rsidRPr="00D2573E">
        <w:rPr>
          <w:b/>
          <w:szCs w:val="20"/>
          <w:u w:val="single"/>
        </w:rPr>
        <w:t xml:space="preserve">Sink (e.g., water bath, ice chest) or other receptacle of suitable size to hold the packages for thawing and water source and hose with fresh water that can be maintained at a temperature between 23 °C to 29 °C (75 °F to 85 °F) (for thawing plastic bags or buckets of chitterlings). </w:t>
      </w:r>
    </w:p>
    <w:p w14:paraId="1C1C0C86" w14:textId="77777777" w:rsidR="00D2573E" w:rsidRDefault="00D854E5" w:rsidP="002D4661">
      <w:pPr>
        <w:ind w:left="1440"/>
        <w:rPr>
          <w:b/>
          <w:szCs w:val="20"/>
          <w:u w:val="single"/>
        </w:rPr>
      </w:pPr>
      <w:r w:rsidRPr="00D2573E">
        <w:rPr>
          <w:b/>
          <w:szCs w:val="20"/>
          <w:u w:val="single"/>
        </w:rPr>
        <w:t xml:space="preserve">An alternative thawing procedure for packages requires access to a refrigerator that must be available for storing sample packages for several days to thaw.  </w:t>
      </w:r>
    </w:p>
    <w:p w14:paraId="7B1941D3" w14:textId="77777777" w:rsidR="00D2573E" w:rsidRDefault="00D854E5" w:rsidP="00C15BCB">
      <w:pPr>
        <w:numPr>
          <w:ilvl w:val="0"/>
          <w:numId w:val="80"/>
        </w:numPr>
        <w:ind w:left="1440"/>
        <w:rPr>
          <w:b/>
          <w:szCs w:val="20"/>
          <w:u w:val="single"/>
        </w:rPr>
      </w:pPr>
      <w:r w:rsidRPr="00D2573E">
        <w:rPr>
          <w:b/>
          <w:szCs w:val="20"/>
          <w:u w:val="single"/>
        </w:rPr>
        <w:lastRenderedPageBreak/>
        <w:t xml:space="preserve">Stainless Steel Sieve(s) and Drain Pan(s) </w:t>
      </w:r>
      <w:r w:rsidR="006C7DA2" w:rsidRPr="00D2573E">
        <w:rPr>
          <w:b/>
          <w:szCs w:val="20"/>
          <w:u w:val="single"/>
        </w:rPr>
        <w:t>–</w:t>
      </w:r>
      <w:r w:rsidRPr="00D2573E">
        <w:rPr>
          <w:b/>
          <w:szCs w:val="20"/>
          <w:u w:val="single"/>
        </w:rPr>
        <w:t xml:space="preserve"> N</w:t>
      </w:r>
      <w:r w:rsidR="006C7DA2" w:rsidRPr="00D2573E">
        <w:rPr>
          <w:b/>
          <w:szCs w:val="20"/>
          <w:u w:val="single"/>
        </w:rPr>
        <w:t>o.</w:t>
      </w:r>
      <w:r w:rsidRPr="00D2573E">
        <w:rPr>
          <w:b/>
          <w:szCs w:val="20"/>
          <w:u w:val="single"/>
        </w:rPr>
        <w:t xml:space="preserve"> 8 mesh, 203 mm (8 in) or 304 mm (12 in).  Use is based on the labeled net weight of the package under inspection.</w:t>
      </w:r>
    </w:p>
    <w:p w14:paraId="12FF30FE" w14:textId="77777777" w:rsidR="0012032B" w:rsidRPr="0012032B" w:rsidRDefault="0012032B" w:rsidP="00B74FA9">
      <w:pPr>
        <w:numPr>
          <w:ilvl w:val="0"/>
          <w:numId w:val="80"/>
        </w:numPr>
        <w:ind w:left="1440"/>
        <w:rPr>
          <w:b/>
          <w:szCs w:val="20"/>
          <w:u w:val="single"/>
        </w:rPr>
      </w:pPr>
      <w:r w:rsidRPr="0012032B">
        <w:rPr>
          <w:b/>
          <w:szCs w:val="20"/>
          <w:u w:val="single"/>
        </w:rPr>
        <w:t>Chitterlings Worksheet for Category A and Category B (See Appendix C)</w:t>
      </w:r>
    </w:p>
    <w:p w14:paraId="28F4006C" w14:textId="77777777" w:rsidR="00D2573E" w:rsidRDefault="00D854E5" w:rsidP="00B74FA9">
      <w:pPr>
        <w:numPr>
          <w:ilvl w:val="0"/>
          <w:numId w:val="80"/>
        </w:numPr>
        <w:ind w:left="1440"/>
        <w:rPr>
          <w:b/>
          <w:szCs w:val="20"/>
          <w:u w:val="single"/>
        </w:rPr>
      </w:pPr>
      <w:r w:rsidRPr="00D2573E">
        <w:rPr>
          <w:b/>
          <w:szCs w:val="20"/>
          <w:u w:val="single"/>
        </w:rPr>
        <w:t>Stopwatch (to measure drain periods).</w:t>
      </w:r>
    </w:p>
    <w:p w14:paraId="33C0E542" w14:textId="77777777" w:rsidR="00D2573E" w:rsidRDefault="00D854E5" w:rsidP="00B74FA9">
      <w:pPr>
        <w:numPr>
          <w:ilvl w:val="0"/>
          <w:numId w:val="80"/>
        </w:numPr>
        <w:ind w:left="1440"/>
        <w:rPr>
          <w:b/>
          <w:szCs w:val="20"/>
          <w:u w:val="single"/>
        </w:rPr>
      </w:pPr>
      <w:r w:rsidRPr="00D2573E">
        <w:rPr>
          <w:b/>
          <w:szCs w:val="20"/>
          <w:u w:val="single"/>
        </w:rPr>
        <w:t>Knife or box cutter (to open packages).</w:t>
      </w:r>
    </w:p>
    <w:p w14:paraId="0A27ED65" w14:textId="77777777" w:rsidR="00D2573E" w:rsidRDefault="00D854E5" w:rsidP="00B74FA9">
      <w:pPr>
        <w:numPr>
          <w:ilvl w:val="0"/>
          <w:numId w:val="80"/>
        </w:numPr>
        <w:ind w:left="1440"/>
        <w:rPr>
          <w:b/>
          <w:szCs w:val="20"/>
          <w:u w:val="single"/>
        </w:rPr>
      </w:pPr>
      <w:r w:rsidRPr="00D2573E">
        <w:rPr>
          <w:b/>
          <w:szCs w:val="20"/>
          <w:u w:val="single"/>
        </w:rPr>
        <w:t>Waterproof marking pen (for numbering the packages).</w:t>
      </w:r>
    </w:p>
    <w:p w14:paraId="38CAFC0E" w14:textId="77777777" w:rsidR="00D2573E" w:rsidRDefault="00D854E5" w:rsidP="00B74FA9">
      <w:pPr>
        <w:numPr>
          <w:ilvl w:val="0"/>
          <w:numId w:val="80"/>
        </w:numPr>
        <w:ind w:left="1440"/>
        <w:rPr>
          <w:b/>
          <w:szCs w:val="20"/>
          <w:u w:val="single"/>
        </w:rPr>
      </w:pPr>
      <w:r w:rsidRPr="00D2573E">
        <w:rPr>
          <w:b/>
          <w:szCs w:val="20"/>
          <w:u w:val="single"/>
        </w:rPr>
        <w:t>Disposable (non-latex) gloves.</w:t>
      </w:r>
    </w:p>
    <w:p w14:paraId="5E34800C" w14:textId="77777777" w:rsidR="00D2573E" w:rsidRDefault="00D854E5" w:rsidP="00B74FA9">
      <w:pPr>
        <w:numPr>
          <w:ilvl w:val="0"/>
          <w:numId w:val="80"/>
        </w:numPr>
        <w:ind w:left="1440"/>
        <w:rPr>
          <w:b/>
          <w:szCs w:val="20"/>
          <w:u w:val="single"/>
        </w:rPr>
      </w:pPr>
      <w:r w:rsidRPr="00D2573E">
        <w:rPr>
          <w:b/>
          <w:szCs w:val="20"/>
          <w:u w:val="single"/>
        </w:rPr>
        <w:t>Paper towels (drying sieve drain pan, packages and work area).</w:t>
      </w:r>
    </w:p>
    <w:p w14:paraId="1F2139D5" w14:textId="77777777" w:rsidR="00D2573E" w:rsidRDefault="00D854E5" w:rsidP="00B74FA9">
      <w:pPr>
        <w:numPr>
          <w:ilvl w:val="0"/>
          <w:numId w:val="80"/>
        </w:numPr>
        <w:ind w:left="1440"/>
        <w:rPr>
          <w:b/>
          <w:szCs w:val="20"/>
          <w:u w:val="single"/>
        </w:rPr>
      </w:pPr>
      <w:r w:rsidRPr="00D2573E">
        <w:rPr>
          <w:b/>
          <w:szCs w:val="20"/>
          <w:u w:val="single"/>
        </w:rPr>
        <w:t xml:space="preserve">Large plastic bags (to hold product emptied from packages). </w:t>
      </w:r>
    </w:p>
    <w:p w14:paraId="58B46251" w14:textId="77777777" w:rsidR="00D854E5" w:rsidRPr="00D2573E" w:rsidRDefault="00D854E5" w:rsidP="00B74FA9">
      <w:pPr>
        <w:numPr>
          <w:ilvl w:val="0"/>
          <w:numId w:val="80"/>
        </w:numPr>
        <w:ind w:left="1440"/>
        <w:rPr>
          <w:b/>
          <w:szCs w:val="20"/>
          <w:u w:val="single"/>
        </w:rPr>
      </w:pPr>
      <w:r w:rsidRPr="00D2573E">
        <w:rPr>
          <w:b/>
          <w:szCs w:val="20"/>
          <w:u w:val="single"/>
        </w:rPr>
        <w:t xml:space="preserve">Plastic rod (to insert into buckets of chitterlings to determine if the product is thawed and to ensure there are no chunks of ice remaining). </w:t>
      </w:r>
    </w:p>
    <w:p w14:paraId="1B2C9146" w14:textId="66CD9D27" w:rsidR="00D854E5" w:rsidRPr="006548A9" w:rsidRDefault="00D854E5" w:rsidP="002D4661">
      <w:pPr>
        <w:ind w:left="720"/>
        <w:rPr>
          <w:b/>
          <w:szCs w:val="20"/>
        </w:rPr>
      </w:pPr>
      <w:r w:rsidRPr="00D2573E">
        <w:rPr>
          <w:b/>
          <w:szCs w:val="20"/>
          <w:u w:val="single"/>
        </w:rPr>
        <w:t>2.7.2.</w:t>
      </w:r>
      <w:r w:rsidRPr="00D2573E">
        <w:rPr>
          <w:b/>
          <w:szCs w:val="20"/>
        </w:rPr>
        <w:tab/>
      </w:r>
      <w:r w:rsidRPr="00D2573E">
        <w:rPr>
          <w:b/>
          <w:szCs w:val="20"/>
          <w:u w:val="single"/>
        </w:rPr>
        <w:t>Test Procedure for Net Weight and Purge Determination for Fresh and Frozen</w:t>
      </w:r>
      <w:r w:rsidR="003D1FDE">
        <w:rPr>
          <w:b/>
          <w:szCs w:val="20"/>
          <w:u w:val="single"/>
        </w:rPr>
        <w:t>,</w:t>
      </w:r>
      <w:r w:rsidRPr="00D2573E">
        <w:rPr>
          <w:b/>
          <w:szCs w:val="20"/>
          <w:u w:val="single"/>
        </w:rPr>
        <w:t xml:space="preserve"> </w:t>
      </w:r>
    </w:p>
    <w:p w14:paraId="17CDE7B9" w14:textId="77777777" w:rsidR="00D854E5" w:rsidRPr="006E4AC6" w:rsidRDefault="00D854E5" w:rsidP="002D4661">
      <w:pPr>
        <w:ind w:left="720"/>
        <w:rPr>
          <w:b/>
          <w:szCs w:val="20"/>
          <w:u w:val="single"/>
        </w:rPr>
      </w:pPr>
      <w:r w:rsidRPr="00D2573E">
        <w:rPr>
          <w:b/>
          <w:szCs w:val="20"/>
          <w:u w:val="single"/>
        </w:rPr>
        <w:t xml:space="preserve">This procedure is used to determine (1) the net weight and (2) the purge in packages of fresh and frozen chitterlings.  The purge determination procedure requires the destructive testing of all of the sample packages.  </w:t>
      </w:r>
    </w:p>
    <w:p w14:paraId="513F6E03" w14:textId="766DA208" w:rsidR="00D854E5" w:rsidRPr="006E4AC6" w:rsidRDefault="00D854E5" w:rsidP="002D4661">
      <w:pPr>
        <w:ind w:left="1440" w:hanging="360"/>
        <w:rPr>
          <w:b/>
          <w:szCs w:val="20"/>
          <w:u w:val="single"/>
        </w:rPr>
      </w:pPr>
      <w:r w:rsidRPr="006E4AC6">
        <w:rPr>
          <w:b/>
          <w:szCs w:val="20"/>
          <w:u w:val="single"/>
        </w:rPr>
        <w:t>1.</w:t>
      </w:r>
      <w:r w:rsidRPr="006E4AC6">
        <w:rPr>
          <w:b/>
          <w:szCs w:val="20"/>
        </w:rPr>
        <w:tab/>
      </w:r>
      <w:r w:rsidRPr="006E4AC6">
        <w:rPr>
          <w:b/>
          <w:szCs w:val="20"/>
          <w:u w:val="single"/>
        </w:rPr>
        <w:t xml:space="preserve">Follow Sections 2.3.1. </w:t>
      </w:r>
      <w:r w:rsidR="006C7DA2">
        <w:rPr>
          <w:b/>
          <w:szCs w:val="20"/>
          <w:u w:val="single"/>
        </w:rPr>
        <w:t>“</w:t>
      </w:r>
      <w:r w:rsidRPr="006E4AC6">
        <w:rPr>
          <w:b/>
          <w:szCs w:val="20"/>
          <w:u w:val="single"/>
        </w:rPr>
        <w:t>Define the Inspection Lot</w:t>
      </w:r>
      <w:r w:rsidR="003D1FDE">
        <w:rPr>
          <w:b/>
          <w:szCs w:val="20"/>
          <w:u w:val="single"/>
        </w:rPr>
        <w:t>,</w:t>
      </w:r>
      <w:r w:rsidR="006C7DA2">
        <w:rPr>
          <w:b/>
          <w:szCs w:val="20"/>
          <w:u w:val="single"/>
        </w:rPr>
        <w:t>”</w:t>
      </w:r>
      <w:r w:rsidRPr="006E4AC6">
        <w:rPr>
          <w:b/>
          <w:szCs w:val="20"/>
          <w:u w:val="single"/>
        </w:rPr>
        <w:t xml:space="preserve"> 2.3.2. </w:t>
      </w:r>
      <w:r w:rsidR="006C7DA2">
        <w:rPr>
          <w:b/>
          <w:szCs w:val="20"/>
          <w:u w:val="single"/>
        </w:rPr>
        <w:t>“</w:t>
      </w:r>
      <w:r w:rsidRPr="006E4AC6">
        <w:rPr>
          <w:b/>
          <w:szCs w:val="20"/>
          <w:u w:val="single"/>
        </w:rPr>
        <w:t>Select Sampling Plans</w:t>
      </w:r>
      <w:r w:rsidR="00E12440">
        <w:rPr>
          <w:b/>
          <w:szCs w:val="20"/>
          <w:u w:val="single"/>
        </w:rPr>
        <w:t>.</w:t>
      </w:r>
      <w:r w:rsidR="006C7DA2">
        <w:rPr>
          <w:b/>
          <w:szCs w:val="20"/>
          <w:u w:val="single"/>
        </w:rPr>
        <w:t>”</w:t>
      </w:r>
      <w:r w:rsidRPr="006E4AC6">
        <w:rPr>
          <w:b/>
          <w:szCs w:val="20"/>
          <w:u w:val="single"/>
        </w:rPr>
        <w:t xml:space="preserve"> </w:t>
      </w:r>
      <w:r w:rsidR="00E12440">
        <w:rPr>
          <w:b/>
          <w:szCs w:val="20"/>
          <w:u w:val="single"/>
        </w:rPr>
        <w:t xml:space="preserve"> Use</w:t>
      </w:r>
      <w:r w:rsidRPr="006E4AC6">
        <w:rPr>
          <w:b/>
          <w:szCs w:val="20"/>
          <w:u w:val="single"/>
        </w:rPr>
        <w:t xml:space="preserve"> </w:t>
      </w:r>
      <w:r w:rsidR="00E12440">
        <w:rPr>
          <w:b/>
          <w:szCs w:val="20"/>
          <w:u w:val="single"/>
        </w:rPr>
        <w:t xml:space="preserve">Appendix A, Table 2-1. “Sampling Plans For Category </w:t>
      </w:r>
      <w:r w:rsidRPr="006E4AC6">
        <w:rPr>
          <w:b/>
          <w:szCs w:val="20"/>
          <w:u w:val="single"/>
        </w:rPr>
        <w:t>A</w:t>
      </w:r>
      <w:r w:rsidR="00E12440">
        <w:rPr>
          <w:b/>
          <w:szCs w:val="20"/>
          <w:u w:val="single"/>
        </w:rPr>
        <w:t>,</w:t>
      </w:r>
      <w:r w:rsidRPr="006E4AC6">
        <w:rPr>
          <w:b/>
          <w:szCs w:val="20"/>
          <w:u w:val="single"/>
        </w:rPr>
        <w:t>”</w:t>
      </w:r>
      <w:r w:rsidR="004B6869">
        <w:rPr>
          <w:b/>
          <w:szCs w:val="20"/>
          <w:u w:val="single"/>
        </w:rPr>
        <w:t xml:space="preserve"> </w:t>
      </w:r>
      <w:r w:rsidRPr="006E4AC6">
        <w:rPr>
          <w:b/>
          <w:szCs w:val="20"/>
          <w:u w:val="single"/>
        </w:rPr>
        <w:t xml:space="preserve">if the testing is outside of a USDA inspected packing facility or </w:t>
      </w:r>
      <w:r w:rsidR="00E12440">
        <w:rPr>
          <w:b/>
          <w:szCs w:val="20"/>
          <w:u w:val="single"/>
        </w:rPr>
        <w:t xml:space="preserve">use Table 2-2. </w:t>
      </w:r>
      <w:r w:rsidRPr="006E4AC6">
        <w:rPr>
          <w:b/>
          <w:szCs w:val="20"/>
          <w:u w:val="single"/>
        </w:rPr>
        <w:t>“</w:t>
      </w:r>
      <w:r w:rsidR="00E12440">
        <w:rPr>
          <w:b/>
          <w:szCs w:val="20"/>
          <w:u w:val="single"/>
        </w:rPr>
        <w:t xml:space="preserve">Sampling Plans for </w:t>
      </w:r>
      <w:r w:rsidRPr="006E4AC6">
        <w:rPr>
          <w:b/>
          <w:szCs w:val="20"/>
          <w:u w:val="single"/>
        </w:rPr>
        <w:t>Category B</w:t>
      </w:r>
      <w:r w:rsidR="00E12440">
        <w:rPr>
          <w:b/>
          <w:szCs w:val="20"/>
          <w:u w:val="single"/>
        </w:rPr>
        <w:t>,</w:t>
      </w:r>
      <w:r w:rsidRPr="006E4AC6">
        <w:rPr>
          <w:b/>
          <w:szCs w:val="20"/>
          <w:u w:val="single"/>
        </w:rPr>
        <w:t xml:space="preserve">” if the testing is inside a USDA inspected packing facility, 2.3.3. </w:t>
      </w:r>
      <w:r w:rsidR="00B27CDB">
        <w:rPr>
          <w:b/>
          <w:szCs w:val="20"/>
          <w:u w:val="single"/>
        </w:rPr>
        <w:t>“</w:t>
      </w:r>
      <w:r w:rsidRPr="006E4AC6">
        <w:rPr>
          <w:b/>
          <w:szCs w:val="20"/>
          <w:u w:val="single"/>
        </w:rPr>
        <w:t>Record Inspection Data</w:t>
      </w:r>
      <w:r w:rsidR="00B27CDB">
        <w:rPr>
          <w:b/>
          <w:szCs w:val="20"/>
          <w:u w:val="single"/>
        </w:rPr>
        <w:t>”</w:t>
      </w:r>
      <w:r w:rsidRPr="006E4AC6">
        <w:rPr>
          <w:b/>
          <w:szCs w:val="20"/>
          <w:u w:val="single"/>
        </w:rPr>
        <w:t>, and 2.3.4. </w:t>
      </w:r>
      <w:r w:rsidR="00B27CDB">
        <w:rPr>
          <w:b/>
          <w:szCs w:val="20"/>
          <w:u w:val="single"/>
        </w:rPr>
        <w:t>“</w:t>
      </w:r>
      <w:r w:rsidRPr="006E4AC6">
        <w:rPr>
          <w:b/>
          <w:szCs w:val="20"/>
          <w:u w:val="single"/>
        </w:rPr>
        <w:t>Random Sample Selection</w:t>
      </w:r>
      <w:r w:rsidR="00B27CDB">
        <w:rPr>
          <w:b/>
          <w:szCs w:val="20"/>
          <w:u w:val="single"/>
        </w:rPr>
        <w:t>”</w:t>
      </w:r>
      <w:r w:rsidRPr="006E4AC6">
        <w:rPr>
          <w:b/>
          <w:szCs w:val="20"/>
          <w:u w:val="single"/>
        </w:rPr>
        <w:t xml:space="preserve">. </w:t>
      </w:r>
    </w:p>
    <w:p w14:paraId="096C3FB6" w14:textId="77777777" w:rsidR="00D2573E" w:rsidRDefault="00D854E5" w:rsidP="00C15BCB">
      <w:pPr>
        <w:numPr>
          <w:ilvl w:val="0"/>
          <w:numId w:val="81"/>
        </w:numPr>
        <w:ind w:left="1440"/>
        <w:rPr>
          <w:b/>
          <w:szCs w:val="20"/>
          <w:u w:val="single"/>
        </w:rPr>
      </w:pPr>
      <w:r w:rsidRPr="00D2573E">
        <w:rPr>
          <w:b/>
          <w:szCs w:val="20"/>
          <w:u w:val="single"/>
        </w:rPr>
        <w:t xml:space="preserve">Select the random sample of packages. </w:t>
      </w:r>
    </w:p>
    <w:p w14:paraId="18D4DBB2" w14:textId="77777777" w:rsidR="00D2573E" w:rsidRDefault="00D854E5" w:rsidP="00C15BCB">
      <w:pPr>
        <w:numPr>
          <w:ilvl w:val="0"/>
          <w:numId w:val="81"/>
        </w:numPr>
        <w:ind w:left="1440"/>
        <w:rPr>
          <w:b/>
          <w:szCs w:val="20"/>
          <w:u w:val="single"/>
        </w:rPr>
      </w:pPr>
      <w:r w:rsidRPr="00D2573E">
        <w:rPr>
          <w:b/>
          <w:szCs w:val="20"/>
          <w:u w:val="single"/>
        </w:rPr>
        <w:t xml:space="preserve">Dry the sample packages and number each (e.g., 1-12) using a waterproof marker. </w:t>
      </w:r>
    </w:p>
    <w:p w14:paraId="38FD0671" w14:textId="05BC6378" w:rsidR="00D854E5" w:rsidRPr="00D2573E" w:rsidRDefault="00FE1A78" w:rsidP="00C15BCB">
      <w:pPr>
        <w:numPr>
          <w:ilvl w:val="0"/>
          <w:numId w:val="81"/>
        </w:numPr>
        <w:ind w:left="1440"/>
        <w:rPr>
          <w:b/>
          <w:szCs w:val="20"/>
          <w:u w:val="single"/>
        </w:rPr>
      </w:pPr>
      <w:r>
        <w:rPr>
          <w:b/>
          <w:szCs w:val="20"/>
          <w:u w:val="single"/>
        </w:rPr>
        <w:t>Record the P</w:t>
      </w:r>
      <w:r w:rsidR="00D854E5" w:rsidRPr="00D2573E">
        <w:rPr>
          <w:b/>
          <w:szCs w:val="20"/>
          <w:u w:val="single"/>
        </w:rPr>
        <w:t xml:space="preserve">roduct </w:t>
      </w:r>
      <w:r>
        <w:rPr>
          <w:b/>
          <w:szCs w:val="20"/>
          <w:u w:val="single"/>
        </w:rPr>
        <w:t>B</w:t>
      </w:r>
      <w:r w:rsidRPr="00D2573E">
        <w:rPr>
          <w:b/>
          <w:szCs w:val="20"/>
          <w:u w:val="single"/>
        </w:rPr>
        <w:t>rand</w:t>
      </w:r>
      <w:r w:rsidR="00D854E5" w:rsidRPr="00D2573E">
        <w:rPr>
          <w:b/>
          <w:szCs w:val="20"/>
          <w:u w:val="single"/>
        </w:rPr>
        <w:t xml:space="preserve">, </w:t>
      </w:r>
      <w:r>
        <w:rPr>
          <w:b/>
          <w:szCs w:val="20"/>
          <w:u w:val="single"/>
        </w:rPr>
        <w:t>Inspector Name, Labeled Net Weight (top of Column A), P</w:t>
      </w:r>
      <w:r w:rsidRPr="00D2573E">
        <w:rPr>
          <w:b/>
          <w:szCs w:val="20"/>
          <w:u w:val="single"/>
        </w:rPr>
        <w:t xml:space="preserve">acker </w:t>
      </w:r>
      <w:r>
        <w:rPr>
          <w:b/>
          <w:szCs w:val="20"/>
          <w:u w:val="single"/>
        </w:rPr>
        <w:t>I</w:t>
      </w:r>
      <w:r w:rsidRPr="00D2573E">
        <w:rPr>
          <w:b/>
          <w:szCs w:val="20"/>
          <w:u w:val="single"/>
        </w:rPr>
        <w:t>dentity</w:t>
      </w:r>
      <w:r w:rsidR="003D43DD" w:rsidRPr="00D2573E">
        <w:rPr>
          <w:b/>
          <w:szCs w:val="20"/>
          <w:u w:val="single"/>
        </w:rPr>
        <w:t>,</w:t>
      </w:r>
      <w:r>
        <w:rPr>
          <w:b/>
          <w:szCs w:val="20"/>
          <w:u w:val="single"/>
        </w:rPr>
        <w:t xml:space="preserve"> Lot Code, Number U</w:t>
      </w:r>
      <w:r w:rsidR="00D854E5" w:rsidRPr="00D2573E">
        <w:rPr>
          <w:b/>
          <w:szCs w:val="20"/>
          <w:u w:val="single"/>
        </w:rPr>
        <w:t xml:space="preserve">nreasonable </w:t>
      </w:r>
      <w:r w:rsidR="00AE6EF9">
        <w:rPr>
          <w:b/>
          <w:szCs w:val="20"/>
          <w:u w:val="single"/>
        </w:rPr>
        <w:t xml:space="preserve">E, </w:t>
      </w:r>
      <w:r w:rsidR="00AE6EF9" w:rsidRPr="00D2573E">
        <w:rPr>
          <w:b/>
          <w:szCs w:val="20"/>
          <w:u w:val="single"/>
        </w:rPr>
        <w:t>MAV</w:t>
      </w:r>
      <w:r>
        <w:rPr>
          <w:b/>
          <w:szCs w:val="20"/>
          <w:u w:val="single"/>
        </w:rPr>
        <w:t xml:space="preserve"> from</w:t>
      </w:r>
      <w:r w:rsidR="003D43DD" w:rsidRPr="00D2573E">
        <w:rPr>
          <w:b/>
          <w:szCs w:val="20"/>
          <w:u w:val="single"/>
        </w:rPr>
        <w:t xml:space="preserve"> </w:t>
      </w:r>
      <w:r w:rsidR="00D854E5" w:rsidRPr="00D2573E">
        <w:rPr>
          <w:b/>
          <w:szCs w:val="20"/>
          <w:u w:val="single"/>
        </w:rPr>
        <w:t>Table 2-9</w:t>
      </w:r>
      <w:r>
        <w:rPr>
          <w:b/>
          <w:szCs w:val="20"/>
          <w:u w:val="single"/>
        </w:rPr>
        <w:t>, and the Unit of Measure of the scale used for weight determinations on the Chitterling Worksheet</w:t>
      </w:r>
      <w:r w:rsidR="003D43DD" w:rsidRPr="00D2573E">
        <w:rPr>
          <w:b/>
          <w:szCs w:val="20"/>
          <w:u w:val="single"/>
        </w:rPr>
        <w:t xml:space="preserve">. </w:t>
      </w:r>
      <w:r w:rsidR="00D854E5" w:rsidRPr="00D2573E">
        <w:rPr>
          <w:b/>
          <w:szCs w:val="20"/>
          <w:u w:val="single"/>
        </w:rPr>
        <w:t xml:space="preserve">The appropriate information can be transferred to an official inspection report at the conclusion of the inspection. </w:t>
      </w:r>
      <w:r w:rsidR="003D43DD" w:rsidRPr="00D2573E">
        <w:rPr>
          <w:b/>
          <w:szCs w:val="20"/>
          <w:u w:val="single"/>
        </w:rPr>
        <w:t xml:space="preserve"> </w:t>
      </w:r>
      <w:r w:rsidR="00D854E5" w:rsidRPr="00D2573E">
        <w:rPr>
          <w:b/>
          <w:szCs w:val="20"/>
          <w:u w:val="single"/>
        </w:rPr>
        <w:t>The worksheet should be added to the official record of the inspection.</w:t>
      </w:r>
    </w:p>
    <w:p w14:paraId="5DED0187" w14:textId="77777777" w:rsidR="00D854E5" w:rsidRPr="00D2573E" w:rsidRDefault="00D854E5" w:rsidP="002D4661">
      <w:pPr>
        <w:ind w:left="1890" w:hanging="810"/>
        <w:rPr>
          <w:b/>
          <w:szCs w:val="20"/>
          <w:u w:val="single"/>
        </w:rPr>
      </w:pPr>
      <w:r w:rsidRPr="00D2573E">
        <w:rPr>
          <w:b/>
          <w:szCs w:val="20"/>
          <w:u w:val="single"/>
        </w:rPr>
        <w:t>2.7.2.1.</w:t>
      </w:r>
      <w:r w:rsidRPr="00D2573E">
        <w:rPr>
          <w:b/>
          <w:szCs w:val="20"/>
        </w:rPr>
        <w:tab/>
      </w:r>
      <w:r w:rsidRPr="00D2573E">
        <w:rPr>
          <w:b/>
          <w:szCs w:val="20"/>
          <w:u w:val="single"/>
        </w:rPr>
        <w:t xml:space="preserve">Net Weight and Purge Determinations </w:t>
      </w:r>
    </w:p>
    <w:p w14:paraId="68608822" w14:textId="77777777" w:rsidR="00D854E5" w:rsidRPr="00D854E5" w:rsidRDefault="00D854E5" w:rsidP="002D4661">
      <w:pPr>
        <w:ind w:left="1080"/>
        <w:rPr>
          <w:b/>
          <w:szCs w:val="20"/>
          <w:u w:val="single"/>
        </w:rPr>
      </w:pPr>
      <w:r w:rsidRPr="00D854E5">
        <w:rPr>
          <w:b/>
          <w:szCs w:val="20"/>
          <w:u w:val="single"/>
        </w:rPr>
        <w:t xml:space="preserve">Follow these procedures to determine the net weight and amount of purge from chitterlings. </w:t>
      </w:r>
    </w:p>
    <w:p w14:paraId="5A53765D" w14:textId="50904F64" w:rsidR="00D854E5" w:rsidRPr="00D854E5" w:rsidRDefault="00D854E5" w:rsidP="002D4661">
      <w:pPr>
        <w:ind w:left="2340" w:hanging="1080"/>
        <w:rPr>
          <w:b/>
          <w:szCs w:val="20"/>
          <w:u w:val="single"/>
        </w:rPr>
      </w:pPr>
      <w:r w:rsidRPr="00D854E5">
        <w:rPr>
          <w:b/>
          <w:szCs w:val="20"/>
          <w:u w:val="single"/>
        </w:rPr>
        <w:t>2.7.2.1.1.</w:t>
      </w:r>
      <w:r w:rsidRPr="00D854E5">
        <w:rPr>
          <w:b/>
          <w:szCs w:val="20"/>
        </w:rPr>
        <w:tab/>
      </w:r>
      <w:r w:rsidRPr="00D854E5">
        <w:rPr>
          <w:b/>
          <w:szCs w:val="20"/>
          <w:u w:val="single"/>
        </w:rPr>
        <w:t>Test Procedure for Determining the Net Weight and Purge from Fresh and Frozen Chitterlings</w:t>
      </w:r>
      <w:r w:rsidR="003D43DD">
        <w:rPr>
          <w:b/>
          <w:szCs w:val="20"/>
          <w:u w:val="single"/>
        </w:rPr>
        <w:t xml:space="preserve"> </w:t>
      </w:r>
    </w:p>
    <w:p w14:paraId="01D7113D" w14:textId="40C465D1" w:rsidR="00FE1A78" w:rsidRDefault="00D854E5" w:rsidP="002D4661">
      <w:pPr>
        <w:tabs>
          <w:tab w:val="left" w:pos="1980"/>
        </w:tabs>
        <w:ind w:left="1980" w:hanging="360"/>
        <w:rPr>
          <w:b/>
          <w:szCs w:val="20"/>
          <w:u w:val="single"/>
        </w:rPr>
      </w:pPr>
      <w:r w:rsidRPr="00D854E5">
        <w:rPr>
          <w:b/>
          <w:szCs w:val="20"/>
          <w:u w:val="single"/>
        </w:rPr>
        <w:t>1.</w:t>
      </w:r>
      <w:r w:rsidRPr="00D854E5">
        <w:rPr>
          <w:b/>
          <w:szCs w:val="20"/>
        </w:rPr>
        <w:tab/>
      </w:r>
      <w:r w:rsidRPr="00D854E5">
        <w:rPr>
          <w:b/>
          <w:szCs w:val="20"/>
          <w:u w:val="single"/>
        </w:rPr>
        <w:t xml:space="preserve">Determine the </w:t>
      </w:r>
      <w:r w:rsidR="00FE1A78">
        <w:rPr>
          <w:b/>
          <w:szCs w:val="20"/>
          <w:u w:val="single"/>
        </w:rPr>
        <w:t>G</w:t>
      </w:r>
      <w:r w:rsidR="00FE1A78" w:rsidRPr="00D854E5">
        <w:rPr>
          <w:b/>
          <w:szCs w:val="20"/>
          <w:u w:val="single"/>
        </w:rPr>
        <w:t xml:space="preserve">ross </w:t>
      </w:r>
      <w:r w:rsidR="00FE1A78">
        <w:rPr>
          <w:b/>
          <w:szCs w:val="20"/>
          <w:u w:val="single"/>
        </w:rPr>
        <w:t>W</w:t>
      </w:r>
      <w:r w:rsidR="00FE1A78" w:rsidRPr="00D854E5">
        <w:rPr>
          <w:b/>
          <w:szCs w:val="20"/>
          <w:u w:val="single"/>
        </w:rPr>
        <w:t xml:space="preserve">eight </w:t>
      </w:r>
      <w:r w:rsidRPr="00D854E5">
        <w:rPr>
          <w:b/>
          <w:szCs w:val="20"/>
          <w:u w:val="single"/>
        </w:rPr>
        <w:t>of each sample package</w:t>
      </w:r>
      <w:r w:rsidR="003D43DD">
        <w:rPr>
          <w:b/>
          <w:szCs w:val="20"/>
          <w:u w:val="single"/>
        </w:rPr>
        <w:t xml:space="preserve"> </w:t>
      </w:r>
      <w:r w:rsidR="00FE1A78">
        <w:rPr>
          <w:b/>
          <w:szCs w:val="20"/>
          <w:u w:val="single"/>
        </w:rPr>
        <w:t>(</w:t>
      </w:r>
      <w:r w:rsidRPr="00D854E5">
        <w:rPr>
          <w:b/>
          <w:szCs w:val="20"/>
          <w:u w:val="single"/>
        </w:rPr>
        <w:t xml:space="preserve">record in </w:t>
      </w:r>
      <w:r w:rsidR="00E12440">
        <w:rPr>
          <w:b/>
          <w:szCs w:val="20"/>
          <w:u w:val="single"/>
        </w:rPr>
        <w:t xml:space="preserve">Column </w:t>
      </w:r>
      <w:r w:rsidR="00FE1A78">
        <w:rPr>
          <w:b/>
          <w:szCs w:val="20"/>
          <w:u w:val="single"/>
        </w:rPr>
        <w:t>B)</w:t>
      </w:r>
      <w:r w:rsidR="003D43DD">
        <w:rPr>
          <w:b/>
          <w:szCs w:val="20"/>
          <w:u w:val="single"/>
        </w:rPr>
        <w:t xml:space="preserve">, </w:t>
      </w:r>
    </w:p>
    <w:p w14:paraId="32BD12CC" w14:textId="6CD80705" w:rsidR="00D854E5" w:rsidRPr="00D854E5" w:rsidRDefault="00D854E5" w:rsidP="002D4661">
      <w:pPr>
        <w:tabs>
          <w:tab w:val="left" w:pos="1980"/>
        </w:tabs>
        <w:ind w:left="1980" w:hanging="360"/>
        <w:rPr>
          <w:b/>
          <w:szCs w:val="20"/>
          <w:u w:val="single"/>
        </w:rPr>
      </w:pPr>
      <w:r w:rsidRPr="00D854E5">
        <w:rPr>
          <w:b/>
          <w:szCs w:val="20"/>
          <w:u w:val="single"/>
        </w:rPr>
        <w:t>2.</w:t>
      </w:r>
      <w:r w:rsidRPr="00D854E5">
        <w:rPr>
          <w:b/>
          <w:szCs w:val="20"/>
        </w:rPr>
        <w:tab/>
      </w:r>
      <w:r w:rsidRPr="00D854E5">
        <w:rPr>
          <w:b/>
          <w:szCs w:val="20"/>
          <w:u w:val="single"/>
        </w:rPr>
        <w:t xml:space="preserve">Determine the tare weight of the sieve drain pan </w:t>
      </w:r>
      <w:r w:rsidR="00FE1A78">
        <w:rPr>
          <w:b/>
          <w:szCs w:val="20"/>
          <w:u w:val="single"/>
        </w:rPr>
        <w:t>(</w:t>
      </w:r>
      <w:r w:rsidRPr="00D854E5">
        <w:rPr>
          <w:b/>
          <w:szCs w:val="20"/>
          <w:u w:val="single"/>
        </w:rPr>
        <w:t>record in</w:t>
      </w:r>
      <w:r w:rsidR="00D743D0">
        <w:rPr>
          <w:b/>
          <w:szCs w:val="20"/>
          <w:u w:val="single"/>
        </w:rPr>
        <w:t xml:space="preserve"> </w:t>
      </w:r>
      <w:r w:rsidRPr="00D854E5">
        <w:rPr>
          <w:b/>
          <w:szCs w:val="20"/>
          <w:u w:val="single"/>
        </w:rPr>
        <w:t>Drain Pan Tare</w:t>
      </w:r>
      <w:r w:rsidR="00FE1A78">
        <w:rPr>
          <w:b/>
          <w:szCs w:val="20"/>
          <w:u w:val="single"/>
        </w:rPr>
        <w:t xml:space="preserve"> above Column F)</w:t>
      </w:r>
      <w:r w:rsidRPr="00D854E5">
        <w:rPr>
          <w:b/>
          <w:szCs w:val="20"/>
          <w:u w:val="single"/>
        </w:rPr>
        <w:t xml:space="preserve">. </w:t>
      </w:r>
    </w:p>
    <w:p w14:paraId="1A86FA73" w14:textId="77777777" w:rsidR="00D854E5" w:rsidRPr="00D854E5" w:rsidRDefault="00D854E5" w:rsidP="002D4661">
      <w:pPr>
        <w:keepNext/>
        <w:ind w:left="1260"/>
        <w:rPr>
          <w:b/>
          <w:szCs w:val="20"/>
          <w:u w:val="single"/>
        </w:rPr>
      </w:pPr>
      <w:r w:rsidRPr="00D854E5">
        <w:rPr>
          <w:b/>
          <w:szCs w:val="20"/>
          <w:u w:val="single"/>
        </w:rPr>
        <w:lastRenderedPageBreak/>
        <w:t>Frozen Chitterlings</w:t>
      </w:r>
    </w:p>
    <w:p w14:paraId="4742CC31" w14:textId="77777777" w:rsidR="00D854E5" w:rsidRPr="00D854E5" w:rsidRDefault="00D854E5" w:rsidP="002D4661">
      <w:pPr>
        <w:ind w:left="1980" w:hanging="360"/>
        <w:rPr>
          <w:b/>
          <w:szCs w:val="20"/>
          <w:u w:val="single"/>
        </w:rPr>
      </w:pPr>
      <w:r w:rsidRPr="00D854E5">
        <w:rPr>
          <w:b/>
          <w:szCs w:val="20"/>
          <w:u w:val="single"/>
        </w:rPr>
        <w:t>3.</w:t>
      </w:r>
      <w:r w:rsidRPr="00D854E5">
        <w:rPr>
          <w:b/>
          <w:szCs w:val="20"/>
        </w:rPr>
        <w:tab/>
      </w:r>
      <w:r w:rsidRPr="00D854E5">
        <w:rPr>
          <w:b/>
          <w:szCs w:val="20"/>
          <w:u w:val="single"/>
        </w:rPr>
        <w:t xml:space="preserve">Fully immerse the unopened package of frozen chitterlings in a water bath maintained at a temperature between 23 °C to 29 °C (75 °F to 85 °F). </w:t>
      </w:r>
    </w:p>
    <w:p w14:paraId="68A05967" w14:textId="1176CDF7" w:rsidR="00D854E5" w:rsidRPr="00D854E5" w:rsidRDefault="00D854E5" w:rsidP="002D4661">
      <w:pPr>
        <w:ind w:left="1980"/>
        <w:rPr>
          <w:b/>
          <w:szCs w:val="20"/>
          <w:u w:val="single"/>
        </w:rPr>
      </w:pPr>
      <w:r w:rsidRPr="00D854E5">
        <w:rPr>
          <w:b/>
          <w:szCs w:val="20"/>
          <w:u w:val="single"/>
        </w:rPr>
        <w:t xml:space="preserve">Note: </w:t>
      </w:r>
      <w:r w:rsidR="001556DA">
        <w:rPr>
          <w:b/>
          <w:szCs w:val="20"/>
          <w:u w:val="single"/>
        </w:rPr>
        <w:t xml:space="preserve"> </w:t>
      </w:r>
      <w:r w:rsidRPr="00D854E5">
        <w:rPr>
          <w:b/>
          <w:szCs w:val="20"/>
          <w:u w:val="single"/>
        </w:rPr>
        <w:t>An alternative approach to thawing large frozen packages (e.g., 5 kg [10 lb] plastic pails) is to randomly select [mark them to be held for inspection] the sample packages and place them in a refrigerator for partial thawing over several days and then carrying out the final thawing using the water bath technique.</w:t>
      </w:r>
    </w:p>
    <w:p w14:paraId="6A92A9F2" w14:textId="77777777" w:rsidR="00D854E5" w:rsidRPr="00D854E5" w:rsidRDefault="00D854E5" w:rsidP="002D4661">
      <w:pPr>
        <w:ind w:left="1980"/>
        <w:rPr>
          <w:b/>
          <w:szCs w:val="20"/>
          <w:u w:val="single"/>
        </w:rPr>
      </w:pPr>
      <w:r w:rsidRPr="00D854E5">
        <w:rPr>
          <w:b/>
          <w:szCs w:val="20"/>
          <w:u w:val="single"/>
        </w:rPr>
        <w:t>Note:  If the products are to be placed in refrigerated storage for several days for partial thawing, segregate them from other product inventory and mark each container with an identifier to allow the inspector to ensure that they were the samples selected for testing (mark both lid and container on buckets) when the inspection is resumed after the thawing process.  Also, mark the packages with a conspicuous notice that they are being held for inspection.</w:t>
      </w:r>
    </w:p>
    <w:p w14:paraId="178E877A" w14:textId="77777777" w:rsidR="00D854E5" w:rsidRPr="00D854E5" w:rsidRDefault="00D854E5" w:rsidP="002D4661">
      <w:pPr>
        <w:ind w:left="1980" w:hanging="360"/>
        <w:rPr>
          <w:b/>
          <w:szCs w:val="20"/>
          <w:u w:val="single"/>
        </w:rPr>
      </w:pPr>
      <w:r w:rsidRPr="00D854E5">
        <w:rPr>
          <w:b/>
          <w:szCs w:val="20"/>
          <w:u w:val="single"/>
        </w:rPr>
        <w:t>4.</w:t>
      </w:r>
      <w:r w:rsidRPr="00D854E5">
        <w:rPr>
          <w:b/>
          <w:szCs w:val="20"/>
        </w:rPr>
        <w:tab/>
      </w:r>
      <w:r w:rsidRPr="00D854E5">
        <w:rPr>
          <w:b/>
          <w:szCs w:val="20"/>
          <w:u w:val="single"/>
        </w:rPr>
        <w:t>Maintain a continuous flow of water into the bath to keep the temperature within the specified range until the chitterlings are thawed.  The chitterlings are thawed when it is determined by touch that they are not rigid and no ice crystals are observed or felt within or on their outside surface.</w:t>
      </w:r>
    </w:p>
    <w:p w14:paraId="51F00FA3" w14:textId="62653F84" w:rsidR="00D854E5" w:rsidRPr="00D854E5" w:rsidRDefault="00D854E5" w:rsidP="002D4661">
      <w:pPr>
        <w:ind w:left="1980"/>
        <w:rPr>
          <w:b/>
          <w:szCs w:val="20"/>
          <w:u w:val="single"/>
        </w:rPr>
      </w:pPr>
      <w:r w:rsidRPr="00D854E5">
        <w:rPr>
          <w:b/>
          <w:szCs w:val="20"/>
          <w:u w:val="single"/>
        </w:rPr>
        <w:t>Note:</w:t>
      </w:r>
      <w:r w:rsidR="000A4AB1">
        <w:rPr>
          <w:b/>
          <w:szCs w:val="20"/>
          <w:u w:val="single"/>
        </w:rPr>
        <w:t xml:space="preserve"> </w:t>
      </w:r>
      <w:r w:rsidRPr="00D854E5">
        <w:rPr>
          <w:b/>
          <w:szCs w:val="20"/>
          <w:u w:val="single"/>
        </w:rPr>
        <w:t xml:space="preserve"> for buckets insert a plastic rod into the chitterlings to determine if the product is thawed and to ensure there are no chunks of ice remaining. </w:t>
      </w:r>
    </w:p>
    <w:p w14:paraId="0194C286" w14:textId="77777777" w:rsidR="00D854E5" w:rsidRPr="00D854E5" w:rsidRDefault="00D854E5" w:rsidP="002D4661">
      <w:pPr>
        <w:ind w:left="1260"/>
        <w:rPr>
          <w:b/>
          <w:szCs w:val="20"/>
          <w:u w:val="single"/>
        </w:rPr>
      </w:pPr>
      <w:r w:rsidRPr="00D854E5">
        <w:rPr>
          <w:b/>
          <w:szCs w:val="20"/>
          <w:u w:val="single"/>
        </w:rPr>
        <w:t>Fresh and Frozen Chitterlings</w:t>
      </w:r>
    </w:p>
    <w:p w14:paraId="42F74E25" w14:textId="3692470C" w:rsidR="00D854E5" w:rsidRPr="00D854E5" w:rsidRDefault="00D854E5" w:rsidP="002D4661">
      <w:pPr>
        <w:ind w:left="1980" w:hanging="360"/>
        <w:rPr>
          <w:b/>
          <w:szCs w:val="20"/>
          <w:u w:val="single"/>
        </w:rPr>
      </w:pPr>
      <w:r w:rsidRPr="00D854E5">
        <w:rPr>
          <w:b/>
          <w:szCs w:val="20"/>
          <w:u w:val="single"/>
        </w:rPr>
        <w:t>5.</w:t>
      </w:r>
      <w:r w:rsidRPr="00D854E5">
        <w:rPr>
          <w:b/>
          <w:szCs w:val="20"/>
        </w:rPr>
        <w:tab/>
      </w:r>
      <w:r w:rsidRPr="00D854E5">
        <w:rPr>
          <w:b/>
          <w:szCs w:val="20"/>
          <w:u w:val="single"/>
        </w:rPr>
        <w:t xml:space="preserve">Draining the Chitterlings:  </w:t>
      </w:r>
      <w:r w:rsidR="00E12440">
        <w:rPr>
          <w:b/>
          <w:szCs w:val="20"/>
          <w:u w:val="single"/>
        </w:rPr>
        <w:t>D</w:t>
      </w:r>
      <w:r w:rsidRPr="00D854E5">
        <w:rPr>
          <w:b/>
          <w:szCs w:val="20"/>
          <w:u w:val="single"/>
        </w:rPr>
        <w:t xml:space="preserve">epending on the availability of a sink and work space and the inspector’s preference, use the procedures in either Method </w:t>
      </w:r>
      <w:r w:rsidR="00D743D0">
        <w:rPr>
          <w:b/>
          <w:szCs w:val="20"/>
          <w:u w:val="single"/>
        </w:rPr>
        <w:t>A</w:t>
      </w:r>
      <w:r w:rsidRPr="00D854E5">
        <w:rPr>
          <w:b/>
          <w:szCs w:val="20"/>
          <w:u w:val="single"/>
        </w:rPr>
        <w:t xml:space="preserve">. or Method </w:t>
      </w:r>
      <w:r w:rsidR="00D743D0">
        <w:rPr>
          <w:b/>
          <w:szCs w:val="20"/>
          <w:u w:val="single"/>
        </w:rPr>
        <w:t>B</w:t>
      </w:r>
      <w:r w:rsidRPr="00D854E5">
        <w:rPr>
          <w:b/>
          <w:szCs w:val="20"/>
          <w:u w:val="single"/>
        </w:rPr>
        <w:t xml:space="preserve">. to drain the chitterlings.  Refer to Table </w:t>
      </w:r>
      <w:r w:rsidR="00F776C2">
        <w:rPr>
          <w:b/>
          <w:szCs w:val="20"/>
          <w:u w:val="single"/>
        </w:rPr>
        <w:t xml:space="preserve">1 </w:t>
      </w:r>
      <w:r w:rsidRPr="00D854E5">
        <w:rPr>
          <w:b/>
          <w:szCs w:val="20"/>
          <w:u w:val="single"/>
        </w:rPr>
        <w:t xml:space="preserve">for the appropriate size sieve to use based on the labeled net weight on the package.  </w:t>
      </w:r>
    </w:p>
    <w:tbl>
      <w:tblPr>
        <w:tblW w:w="954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3067"/>
        <w:gridCol w:w="1350"/>
        <w:gridCol w:w="3420"/>
        <w:gridCol w:w="1703"/>
      </w:tblGrid>
      <w:tr w:rsidR="00D854E5" w:rsidRPr="007B7C49" w14:paraId="05A94041" w14:textId="77777777" w:rsidTr="006548A9">
        <w:trPr>
          <w:trHeight w:val="431"/>
        </w:trPr>
        <w:tc>
          <w:tcPr>
            <w:tcW w:w="9540" w:type="dxa"/>
            <w:gridSpan w:val="4"/>
            <w:tcBorders>
              <w:top w:val="double" w:sz="4" w:space="0" w:color="auto"/>
              <w:bottom w:val="double" w:sz="4" w:space="0" w:color="auto"/>
            </w:tcBorders>
            <w:shd w:val="clear" w:color="auto" w:fill="auto"/>
            <w:vAlign w:val="center"/>
          </w:tcPr>
          <w:p w14:paraId="247DB584" w14:textId="77777777" w:rsidR="00D854E5" w:rsidRPr="006E015B" w:rsidRDefault="00D854E5" w:rsidP="00EB767C">
            <w:pPr>
              <w:spacing w:after="0"/>
              <w:jc w:val="center"/>
              <w:rPr>
                <w:b/>
                <w:szCs w:val="20"/>
                <w:u w:val="single"/>
              </w:rPr>
            </w:pPr>
            <w:r w:rsidRPr="006E015B">
              <w:rPr>
                <w:b/>
                <w:szCs w:val="20"/>
                <w:u w:val="single"/>
              </w:rPr>
              <w:t>Table 1.</w:t>
            </w:r>
          </w:p>
        </w:tc>
      </w:tr>
      <w:tr w:rsidR="00D854E5" w:rsidRPr="007B7C49" w14:paraId="508FE2F0" w14:textId="77777777" w:rsidTr="00C36253">
        <w:tc>
          <w:tcPr>
            <w:tcW w:w="3067" w:type="dxa"/>
            <w:tcBorders>
              <w:top w:val="double" w:sz="4" w:space="0" w:color="auto"/>
            </w:tcBorders>
            <w:shd w:val="clear" w:color="auto" w:fill="auto"/>
            <w:vAlign w:val="center"/>
          </w:tcPr>
          <w:p w14:paraId="4912B309" w14:textId="77777777" w:rsidR="00D854E5" w:rsidRPr="006E015B" w:rsidRDefault="00D854E5" w:rsidP="00EB767C">
            <w:pPr>
              <w:spacing w:after="0"/>
              <w:rPr>
                <w:b/>
                <w:szCs w:val="20"/>
                <w:u w:val="single"/>
              </w:rPr>
            </w:pPr>
            <w:r w:rsidRPr="006E015B">
              <w:rPr>
                <w:b/>
                <w:szCs w:val="20"/>
                <w:u w:val="single"/>
              </w:rPr>
              <w:t>Labeled Net Weight</w:t>
            </w:r>
          </w:p>
        </w:tc>
        <w:tc>
          <w:tcPr>
            <w:tcW w:w="1350" w:type="dxa"/>
            <w:tcBorders>
              <w:top w:val="double" w:sz="4" w:space="0" w:color="auto"/>
            </w:tcBorders>
            <w:shd w:val="clear" w:color="auto" w:fill="auto"/>
            <w:vAlign w:val="center"/>
          </w:tcPr>
          <w:p w14:paraId="6D6B4DAA" w14:textId="77777777" w:rsidR="00D854E5" w:rsidRPr="006E015B" w:rsidRDefault="00D854E5" w:rsidP="00EB767C">
            <w:pPr>
              <w:spacing w:after="0"/>
              <w:rPr>
                <w:b/>
                <w:szCs w:val="20"/>
                <w:u w:val="single"/>
              </w:rPr>
            </w:pPr>
            <w:r w:rsidRPr="006E015B">
              <w:rPr>
                <w:b/>
                <w:szCs w:val="20"/>
                <w:u w:val="single"/>
              </w:rPr>
              <w:t>Sieve Diameter</w:t>
            </w:r>
          </w:p>
        </w:tc>
        <w:tc>
          <w:tcPr>
            <w:tcW w:w="3420" w:type="dxa"/>
            <w:tcBorders>
              <w:top w:val="double" w:sz="4" w:space="0" w:color="auto"/>
            </w:tcBorders>
            <w:shd w:val="clear" w:color="auto" w:fill="auto"/>
            <w:vAlign w:val="center"/>
          </w:tcPr>
          <w:p w14:paraId="488F5417" w14:textId="77777777" w:rsidR="00D854E5" w:rsidRPr="006E015B" w:rsidRDefault="00D854E5" w:rsidP="00EB767C">
            <w:pPr>
              <w:spacing w:after="0"/>
              <w:rPr>
                <w:b/>
                <w:szCs w:val="20"/>
                <w:u w:val="single"/>
              </w:rPr>
            </w:pPr>
            <w:r w:rsidRPr="006E015B">
              <w:rPr>
                <w:b/>
                <w:szCs w:val="20"/>
                <w:u w:val="single"/>
              </w:rPr>
              <w:t>30 Degree Tilt from Horizontal</w:t>
            </w:r>
          </w:p>
        </w:tc>
        <w:tc>
          <w:tcPr>
            <w:tcW w:w="1703" w:type="dxa"/>
            <w:tcBorders>
              <w:top w:val="double" w:sz="4" w:space="0" w:color="auto"/>
            </w:tcBorders>
            <w:shd w:val="clear" w:color="auto" w:fill="auto"/>
            <w:vAlign w:val="center"/>
          </w:tcPr>
          <w:p w14:paraId="3D99CE66" w14:textId="77777777" w:rsidR="00D854E5" w:rsidRPr="006E015B" w:rsidRDefault="00D854E5" w:rsidP="00EB767C">
            <w:pPr>
              <w:spacing w:after="0"/>
              <w:rPr>
                <w:b/>
                <w:szCs w:val="20"/>
                <w:u w:val="single"/>
              </w:rPr>
            </w:pPr>
            <w:r w:rsidRPr="006E015B">
              <w:rPr>
                <w:b/>
                <w:szCs w:val="20"/>
                <w:u w:val="single"/>
              </w:rPr>
              <w:t>Incline Height</w:t>
            </w:r>
          </w:p>
        </w:tc>
      </w:tr>
      <w:tr w:rsidR="00D854E5" w:rsidRPr="007B7C49" w14:paraId="76AA2C80" w14:textId="77777777" w:rsidTr="00C36253">
        <w:tc>
          <w:tcPr>
            <w:tcW w:w="3067" w:type="dxa"/>
            <w:shd w:val="clear" w:color="auto" w:fill="auto"/>
            <w:vAlign w:val="center"/>
          </w:tcPr>
          <w:p w14:paraId="3B0200C2" w14:textId="77777777" w:rsidR="00D854E5" w:rsidRPr="006E015B" w:rsidRDefault="00823C15" w:rsidP="00EB767C">
            <w:pPr>
              <w:spacing w:after="0"/>
              <w:rPr>
                <w:b/>
                <w:szCs w:val="20"/>
                <w:u w:val="single"/>
              </w:rPr>
            </w:pPr>
            <w:r w:rsidRPr="006E015B">
              <w:rPr>
                <w:b/>
                <w:szCs w:val="20"/>
                <w:u w:val="single"/>
              </w:rPr>
              <w:t>If more than 453 g (1 lb) use:</w:t>
            </w:r>
          </w:p>
        </w:tc>
        <w:tc>
          <w:tcPr>
            <w:tcW w:w="1350" w:type="dxa"/>
            <w:shd w:val="clear" w:color="auto" w:fill="auto"/>
            <w:vAlign w:val="center"/>
          </w:tcPr>
          <w:p w14:paraId="56E3D7B6" w14:textId="77777777" w:rsidR="00D854E5" w:rsidRPr="006E015B" w:rsidRDefault="00D854E5" w:rsidP="00EB767C">
            <w:pPr>
              <w:spacing w:after="0"/>
              <w:rPr>
                <w:b/>
                <w:szCs w:val="20"/>
                <w:u w:val="single"/>
              </w:rPr>
            </w:pPr>
            <w:r w:rsidRPr="006E015B">
              <w:rPr>
                <w:b/>
                <w:szCs w:val="20"/>
                <w:u w:val="single"/>
              </w:rPr>
              <w:t>300 mm</w:t>
            </w:r>
          </w:p>
          <w:p w14:paraId="7DD734A9" w14:textId="77777777" w:rsidR="00D854E5" w:rsidRPr="006E015B" w:rsidRDefault="00D854E5" w:rsidP="00EB767C">
            <w:pPr>
              <w:spacing w:after="0"/>
              <w:rPr>
                <w:b/>
                <w:szCs w:val="20"/>
                <w:u w:val="single"/>
              </w:rPr>
            </w:pPr>
            <w:r w:rsidRPr="006E015B">
              <w:rPr>
                <w:b/>
                <w:szCs w:val="20"/>
                <w:u w:val="single"/>
              </w:rPr>
              <w:t>(12 in)</w:t>
            </w:r>
          </w:p>
        </w:tc>
        <w:tc>
          <w:tcPr>
            <w:tcW w:w="3420" w:type="dxa"/>
            <w:vMerge w:val="restart"/>
            <w:shd w:val="clear" w:color="auto" w:fill="auto"/>
          </w:tcPr>
          <w:p w14:paraId="440C258A" w14:textId="6BA05409" w:rsidR="00D854E5" w:rsidRPr="006E015B" w:rsidRDefault="0034580A" w:rsidP="00EB767C">
            <w:pPr>
              <w:spacing w:after="0"/>
              <w:rPr>
                <w:b/>
                <w:szCs w:val="20"/>
                <w:u w:val="single"/>
              </w:rPr>
            </w:pPr>
            <w:r w:rsidRPr="006E015B">
              <w:rPr>
                <w:noProof/>
                <w:szCs w:val="20"/>
              </w:rPr>
              <mc:AlternateContent>
                <mc:Choice Requires="wps">
                  <w:drawing>
                    <wp:anchor distT="0" distB="0" distL="114300" distR="114300" simplePos="0" relativeHeight="251530752" behindDoc="0" locked="0" layoutInCell="1" allowOverlap="1" wp14:anchorId="138EB20D" wp14:editId="3622AF00">
                      <wp:simplePos x="0" y="0"/>
                      <wp:positionH relativeFrom="column">
                        <wp:posOffset>909955</wp:posOffset>
                      </wp:positionH>
                      <wp:positionV relativeFrom="paragraph">
                        <wp:posOffset>174625</wp:posOffset>
                      </wp:positionV>
                      <wp:extent cx="857250" cy="214630"/>
                      <wp:effectExtent l="0" t="0" r="0" b="0"/>
                      <wp:wrapNone/>
                      <wp:docPr id="58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14630"/>
                              </a:xfrm>
                              <a:prstGeom prst="rect">
                                <a:avLst/>
                              </a:prstGeom>
                              <a:solidFill>
                                <a:sysClr val="window" lastClr="FFFFFF"/>
                              </a:solidFill>
                              <a:ln w="6350">
                                <a:noFill/>
                              </a:ln>
                              <a:effectLst/>
                            </wps:spPr>
                            <wps:txbx>
                              <w:txbxContent>
                                <w:p w14:paraId="02079224" w14:textId="77777777" w:rsidR="003568A6" w:rsidRPr="00F353A6" w:rsidRDefault="003568A6" w:rsidP="00D854E5">
                                  <w:pPr>
                                    <w:spacing w:after="0"/>
                                    <w:rPr>
                                      <w:sz w:val="18"/>
                                    </w:rPr>
                                  </w:pPr>
                                  <w:r w:rsidRPr="00F353A6">
                                    <w:rPr>
                                      <w:sz w:val="18"/>
                                    </w:rPr>
                                    <w:t>Incline Height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8EB20D" id="_x0000_t202" coordsize="21600,21600" o:spt="202" path="m,l,21600r21600,l21600,xe">
                      <v:stroke joinstyle="miter"/>
                      <v:path gradientshapeok="t" o:connecttype="rect"/>
                    </v:shapetype>
                    <v:shape id="Text Box 24" o:spid="_x0000_s1026" type="#_x0000_t202" style="position:absolute;left:0;text-align:left;margin-left:71.65pt;margin-top:13.75pt;width:67.5pt;height:16.9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" fillcolor="window" stroked="f" strokeweight=".5pt">
                      <v:path arrowok="t"/>
                      <v:textbox>
                        <w:txbxContent>
                          <w:p w14:paraId="02079224" w14:textId="77777777" w:rsidR="003568A6" w:rsidRPr="00F353A6" w:rsidRDefault="003568A6" w:rsidP="00D854E5">
                            <w:pPr>
                              <w:spacing w:after="0"/>
                              <w:rPr>
                                <w:sz w:val="18"/>
                              </w:rPr>
                            </w:pPr>
                            <w:r w:rsidRPr="00F353A6">
                              <w:rPr>
                                <w:sz w:val="18"/>
                              </w:rPr>
                              <w:t>Incline Height</w:t>
                            </w:r>
                          </w:p>
                        </w:txbxContent>
                      </v:textbox>
                    </v:shape>
                  </w:pict>
                </mc:Fallback>
              </mc:AlternateContent>
            </w:r>
            <w:r w:rsidRPr="006E015B">
              <w:rPr>
                <w:noProof/>
                <w:szCs w:val="20"/>
              </w:rPr>
              <mc:AlternateContent>
                <mc:Choice Requires="wps">
                  <w:drawing>
                    <wp:anchor distT="0" distB="0" distL="114299" distR="114299" simplePos="0" relativeHeight="251529728" behindDoc="0" locked="0" layoutInCell="1" allowOverlap="1" wp14:anchorId="64514BED" wp14:editId="6D8E5033">
                      <wp:simplePos x="0" y="0"/>
                      <wp:positionH relativeFrom="column">
                        <wp:posOffset>1174114</wp:posOffset>
                      </wp:positionH>
                      <wp:positionV relativeFrom="paragraph">
                        <wp:posOffset>358775</wp:posOffset>
                      </wp:positionV>
                      <wp:extent cx="0" cy="142875"/>
                      <wp:effectExtent l="95250" t="0" r="38100" b="47625"/>
                      <wp:wrapNone/>
                      <wp:docPr id="584"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42875"/>
                              </a:xfrm>
                              <a:prstGeom prst="straightConnector1">
                                <a:avLst/>
                              </a:prstGeom>
                              <a:noFill/>
                              <a:ln w="9525" cap="flat" cmpd="sng" algn="ctr">
                                <a:solidFill>
                                  <a:sysClr val="windowText" lastClr="000000"/>
                                </a:solidFill>
                                <a:prstDash val="solid"/>
                                <a:headEnd type="arrow"/>
                                <a:tailEnd type="none"/>
                              </a:ln>
                              <a:effectLst/>
                            </wps:spPr>
                            <wps:bodyPr/>
                          </wps:wsp>
                        </a:graphicData>
                      </a:graphic>
                      <wp14:sizeRelH relativeFrom="margin">
                        <wp14:pctWidth>0</wp14:pctWidth>
                      </wp14:sizeRelH>
                      <wp14:sizeRelV relativeFrom="margin">
                        <wp14:pctHeight>0</wp14:pctHeight>
                      </wp14:sizeRelV>
                    </wp:anchor>
                  </w:drawing>
                </mc:Choice>
                <mc:Fallback>
                  <w:pict>
                    <v:shapetype w14:anchorId="3EF1ED0B" id="_x0000_t32" coordsize="21600,21600" o:spt="32" o:oned="t" path="m,l21600,21600e" filled="f">
                      <v:path arrowok="t" fillok="f" o:connecttype="none"/>
                      <o:lock v:ext="edit" shapetype="t"/>
                    </v:shapetype>
                    <v:shape id="Straight Arrow Connector 29" o:spid="_x0000_s1026" type="#_x0000_t32" style="position:absolute;margin-left:92.45pt;margin-top:28.25pt;width:0;height:11.25pt;flip:y;z-index:251529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" strokecolor="windowText">
                      <v:stroke startarrow="open"/>
                      <o:lock v:ext="edit" shapetype="f"/>
                    </v:shape>
                  </w:pict>
                </mc:Fallback>
              </mc:AlternateContent>
            </w:r>
            <w:r w:rsidRPr="006E015B">
              <w:rPr>
                <w:noProof/>
                <w:szCs w:val="20"/>
              </w:rPr>
              <mc:AlternateContent>
                <mc:Choice Requires="wps">
                  <w:drawing>
                    <wp:anchor distT="0" distB="0" distL="114299" distR="114299" simplePos="0" relativeHeight="251528704" behindDoc="0" locked="0" layoutInCell="1" allowOverlap="1" wp14:anchorId="1DDAAD93" wp14:editId="52D9C60C">
                      <wp:simplePos x="0" y="0"/>
                      <wp:positionH relativeFrom="column">
                        <wp:posOffset>1169669</wp:posOffset>
                      </wp:positionH>
                      <wp:positionV relativeFrom="paragraph">
                        <wp:posOffset>54610</wp:posOffset>
                      </wp:positionV>
                      <wp:extent cx="0" cy="152400"/>
                      <wp:effectExtent l="95250" t="38100" r="38100" b="0"/>
                      <wp:wrapNone/>
                      <wp:docPr id="583"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2400"/>
                              </a:xfrm>
                              <a:prstGeom prst="straightConnector1">
                                <a:avLst/>
                              </a:prstGeom>
                              <a:noFill/>
                              <a:ln w="9525" cap="flat" cmpd="sng" algn="ctr">
                                <a:solidFill>
                                  <a:sysClr val="windowText" lastClr="000000"/>
                                </a:solidFill>
                                <a:prstDash val="solid"/>
                                <a:headEnd type="arrow"/>
                                <a:tailEnd type="none"/>
                              </a:ln>
                              <a:effectLst/>
                            </wps:spPr>
                            <wps:bodyPr/>
                          </wps:wsp>
                        </a:graphicData>
                      </a:graphic>
                      <wp14:sizeRelH relativeFrom="page">
                        <wp14:pctWidth>0</wp14:pctWidth>
                      </wp14:sizeRelH>
                      <wp14:sizeRelV relativeFrom="margin">
                        <wp14:pctHeight>0</wp14:pctHeight>
                      </wp14:sizeRelV>
                    </wp:anchor>
                  </w:drawing>
                </mc:Choice>
                <mc:Fallback>
                  <w:pict>
                    <v:shape w14:anchorId="3AD41DFF" id="Straight Arrow Connector 34" o:spid="_x0000_s1026" type="#_x0000_t32" style="position:absolute;margin-left:92.1pt;margin-top:4.3pt;width:0;height:12pt;z-index:251528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" strokecolor="windowText">
                      <v:stroke startarrow="open"/>
                      <o:lock v:ext="edit" shapetype="f"/>
                    </v:shape>
                  </w:pict>
                </mc:Fallback>
              </mc:AlternateContent>
            </w:r>
            <w:r w:rsidRPr="006E015B">
              <w:rPr>
                <w:noProof/>
                <w:szCs w:val="20"/>
              </w:rPr>
              <mc:AlternateContent>
                <mc:Choice Requires="wps">
                  <w:drawing>
                    <wp:anchor distT="0" distB="0" distL="114300" distR="114300" simplePos="0" relativeHeight="251526656" behindDoc="0" locked="0" layoutInCell="1" allowOverlap="1" wp14:anchorId="69419826" wp14:editId="67999313">
                      <wp:simplePos x="0" y="0"/>
                      <wp:positionH relativeFrom="column">
                        <wp:posOffset>188595</wp:posOffset>
                      </wp:positionH>
                      <wp:positionV relativeFrom="paragraph">
                        <wp:posOffset>501650</wp:posOffset>
                      </wp:positionV>
                      <wp:extent cx="981075" cy="3810"/>
                      <wp:effectExtent l="0" t="0" r="9525" b="15240"/>
                      <wp:wrapNone/>
                      <wp:docPr id="582"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81075" cy="381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29CA65" id="Straight Connector 39" o:spid="_x0000_s1026" style="position:absolute;flip:y;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pt,39.5pt" to="92.1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" strokecolor="windowText">
                      <o:lock v:ext="edit" shapetype="f"/>
                    </v:line>
                  </w:pict>
                </mc:Fallback>
              </mc:AlternateContent>
            </w:r>
            <w:r w:rsidRPr="006E015B">
              <w:rPr>
                <w:noProof/>
                <w:szCs w:val="20"/>
              </w:rPr>
              <mc:AlternateContent>
                <mc:Choice Requires="wps">
                  <w:drawing>
                    <wp:anchor distT="0" distB="0" distL="114300" distR="114300" simplePos="0" relativeHeight="251527680" behindDoc="0" locked="0" layoutInCell="1" allowOverlap="1" wp14:anchorId="1476C90B" wp14:editId="3C5F16FD">
                      <wp:simplePos x="0" y="0"/>
                      <wp:positionH relativeFrom="column">
                        <wp:posOffset>188595</wp:posOffset>
                      </wp:positionH>
                      <wp:positionV relativeFrom="paragraph">
                        <wp:posOffset>51435</wp:posOffset>
                      </wp:positionV>
                      <wp:extent cx="981075" cy="451485"/>
                      <wp:effectExtent l="0" t="0" r="9525" b="5715"/>
                      <wp:wrapNone/>
                      <wp:docPr id="581"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81075" cy="4514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137751" id="Straight Connector 40" o:spid="_x0000_s1026" style="position:absolute;flip:y;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pt,4.05pt" to="92.1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" strokecolor="windowText">
                      <o:lock v:ext="edit" shapetype="f"/>
                    </v:line>
                  </w:pict>
                </mc:Fallback>
              </mc:AlternateContent>
            </w:r>
          </w:p>
        </w:tc>
        <w:tc>
          <w:tcPr>
            <w:tcW w:w="1703" w:type="dxa"/>
            <w:shd w:val="clear" w:color="auto" w:fill="auto"/>
            <w:vAlign w:val="center"/>
          </w:tcPr>
          <w:p w14:paraId="2108F993" w14:textId="77777777" w:rsidR="00D854E5" w:rsidRPr="006E015B" w:rsidRDefault="00D854E5" w:rsidP="00EB767C">
            <w:pPr>
              <w:spacing w:after="0"/>
              <w:rPr>
                <w:b/>
                <w:szCs w:val="20"/>
                <w:u w:val="single"/>
              </w:rPr>
            </w:pPr>
            <w:r w:rsidRPr="006E015B">
              <w:rPr>
                <w:b/>
                <w:szCs w:val="20"/>
                <w:u w:val="single"/>
              </w:rPr>
              <w:t xml:space="preserve">175 mm </w:t>
            </w:r>
          </w:p>
          <w:p w14:paraId="705B3917" w14:textId="77777777" w:rsidR="00D854E5" w:rsidRPr="006E015B" w:rsidRDefault="00D854E5" w:rsidP="00EB767C">
            <w:pPr>
              <w:spacing w:after="0"/>
              <w:rPr>
                <w:b/>
                <w:szCs w:val="20"/>
                <w:u w:val="single"/>
              </w:rPr>
            </w:pPr>
            <w:r w:rsidRPr="006E015B">
              <w:rPr>
                <w:b/>
                <w:szCs w:val="20"/>
                <w:u w:val="single"/>
              </w:rPr>
              <w:t>(6.9 in)</w:t>
            </w:r>
          </w:p>
        </w:tc>
      </w:tr>
      <w:tr w:rsidR="00D854E5" w:rsidRPr="007B7C49" w14:paraId="6AC0FC7E" w14:textId="77777777" w:rsidTr="006548A9">
        <w:trPr>
          <w:trHeight w:val="455"/>
        </w:trPr>
        <w:tc>
          <w:tcPr>
            <w:tcW w:w="3067" w:type="dxa"/>
            <w:shd w:val="clear" w:color="auto" w:fill="auto"/>
            <w:vAlign w:val="center"/>
          </w:tcPr>
          <w:p w14:paraId="797A2228" w14:textId="77777777" w:rsidR="00D854E5" w:rsidRPr="006E015B" w:rsidRDefault="00D854E5" w:rsidP="00EB767C">
            <w:pPr>
              <w:spacing w:after="0"/>
              <w:rPr>
                <w:b/>
                <w:szCs w:val="20"/>
                <w:u w:val="single"/>
              </w:rPr>
            </w:pPr>
            <w:r w:rsidRPr="006E015B">
              <w:rPr>
                <w:b/>
                <w:szCs w:val="20"/>
                <w:u w:val="single"/>
              </w:rPr>
              <w:t>If less than 453 g (1 lb) use:</w:t>
            </w:r>
          </w:p>
        </w:tc>
        <w:tc>
          <w:tcPr>
            <w:tcW w:w="1350" w:type="dxa"/>
            <w:shd w:val="clear" w:color="auto" w:fill="auto"/>
            <w:vAlign w:val="center"/>
          </w:tcPr>
          <w:p w14:paraId="5D7D5BE1" w14:textId="77777777" w:rsidR="00D854E5" w:rsidRPr="006E015B" w:rsidRDefault="00D854E5" w:rsidP="00EB767C">
            <w:pPr>
              <w:spacing w:after="0"/>
              <w:rPr>
                <w:b/>
                <w:szCs w:val="20"/>
                <w:u w:val="single"/>
              </w:rPr>
            </w:pPr>
            <w:r w:rsidRPr="006E015B">
              <w:rPr>
                <w:b/>
                <w:szCs w:val="20"/>
                <w:u w:val="single"/>
              </w:rPr>
              <w:t>203 mm</w:t>
            </w:r>
          </w:p>
          <w:p w14:paraId="2D3AB09D" w14:textId="77777777" w:rsidR="00D854E5" w:rsidRPr="006E015B" w:rsidRDefault="00D854E5" w:rsidP="00EB767C">
            <w:pPr>
              <w:spacing w:after="0"/>
              <w:rPr>
                <w:b/>
                <w:szCs w:val="20"/>
                <w:u w:val="single"/>
              </w:rPr>
            </w:pPr>
            <w:r w:rsidRPr="006E015B">
              <w:rPr>
                <w:b/>
                <w:szCs w:val="20"/>
                <w:u w:val="single"/>
              </w:rPr>
              <w:t>(8 in)</w:t>
            </w:r>
          </w:p>
        </w:tc>
        <w:tc>
          <w:tcPr>
            <w:tcW w:w="3420" w:type="dxa"/>
            <w:vMerge/>
            <w:shd w:val="clear" w:color="auto" w:fill="auto"/>
          </w:tcPr>
          <w:p w14:paraId="3F9643C3" w14:textId="77777777" w:rsidR="00D854E5" w:rsidRPr="006E015B" w:rsidRDefault="00D854E5" w:rsidP="00EB767C">
            <w:pPr>
              <w:spacing w:after="0"/>
              <w:rPr>
                <w:b/>
                <w:szCs w:val="20"/>
                <w:u w:val="single"/>
              </w:rPr>
            </w:pPr>
          </w:p>
        </w:tc>
        <w:tc>
          <w:tcPr>
            <w:tcW w:w="1703" w:type="dxa"/>
            <w:shd w:val="clear" w:color="auto" w:fill="auto"/>
            <w:vAlign w:val="center"/>
          </w:tcPr>
          <w:p w14:paraId="02B269AF" w14:textId="77777777" w:rsidR="00D854E5" w:rsidRPr="006E015B" w:rsidRDefault="00D854E5" w:rsidP="00EB767C">
            <w:pPr>
              <w:spacing w:after="0"/>
              <w:rPr>
                <w:b/>
                <w:szCs w:val="20"/>
                <w:u w:val="single"/>
              </w:rPr>
            </w:pPr>
            <w:r w:rsidRPr="006E015B">
              <w:rPr>
                <w:b/>
                <w:szCs w:val="20"/>
                <w:u w:val="single"/>
              </w:rPr>
              <w:t xml:space="preserve">116.8 mm </w:t>
            </w:r>
          </w:p>
          <w:p w14:paraId="118D09E3" w14:textId="77777777" w:rsidR="00D854E5" w:rsidRPr="006E015B" w:rsidRDefault="00D854E5" w:rsidP="00EB767C">
            <w:pPr>
              <w:spacing w:after="0"/>
              <w:rPr>
                <w:b/>
                <w:szCs w:val="20"/>
                <w:u w:val="single"/>
              </w:rPr>
            </w:pPr>
            <w:r w:rsidRPr="006E015B">
              <w:rPr>
                <w:b/>
                <w:szCs w:val="20"/>
                <w:u w:val="single"/>
              </w:rPr>
              <w:t>(4.6 in)</w:t>
            </w:r>
          </w:p>
        </w:tc>
      </w:tr>
      <w:tr w:rsidR="00D854E5" w:rsidRPr="007B7C49" w14:paraId="22D88F87" w14:textId="77777777" w:rsidTr="006548A9">
        <w:trPr>
          <w:trHeight w:val="1850"/>
        </w:trPr>
        <w:tc>
          <w:tcPr>
            <w:tcW w:w="9540" w:type="dxa"/>
            <w:gridSpan w:val="4"/>
            <w:shd w:val="clear" w:color="auto" w:fill="auto"/>
            <w:vAlign w:val="center"/>
          </w:tcPr>
          <w:p w14:paraId="08A35301" w14:textId="77777777" w:rsidR="00D854E5" w:rsidRPr="00915CBB" w:rsidRDefault="00D854E5" w:rsidP="00C15BCB">
            <w:pPr>
              <w:numPr>
                <w:ilvl w:val="0"/>
                <w:numId w:val="95"/>
              </w:numPr>
              <w:ind w:left="342" w:hanging="342"/>
              <w:rPr>
                <w:b/>
                <w:color w:val="0D0D0D"/>
                <w:szCs w:val="20"/>
                <w:u w:val="single"/>
              </w:rPr>
            </w:pPr>
            <w:r w:rsidRPr="00915CBB">
              <w:rPr>
                <w:b/>
                <w:color w:val="0D0D0D"/>
                <w:szCs w:val="20"/>
                <w:u w:val="single"/>
              </w:rPr>
              <w:t xml:space="preserve">This procedure requires that the sieve and drain pan be cleaned and dried after each use.  It is a good measurement practice to obtain the dry weights of both the sieve and pan and recheck those weights periodically during the test to make sure the cleaning and drying procedures are efficient.  </w:t>
            </w:r>
          </w:p>
          <w:p w14:paraId="7CB4100C" w14:textId="77777777" w:rsidR="00D854E5" w:rsidRPr="007B7C49" w:rsidRDefault="00D854E5" w:rsidP="00C15BCB">
            <w:pPr>
              <w:numPr>
                <w:ilvl w:val="0"/>
                <w:numId w:val="95"/>
              </w:numPr>
              <w:spacing w:after="0"/>
              <w:ind w:left="342" w:hanging="342"/>
              <w:rPr>
                <w:b/>
                <w:sz w:val="22"/>
                <w:szCs w:val="20"/>
                <w:u w:val="single"/>
              </w:rPr>
            </w:pPr>
            <w:r w:rsidRPr="00812A38">
              <w:rPr>
                <w:b/>
                <w:color w:val="0D0D0D"/>
                <w:szCs w:val="20"/>
                <w:u w:val="single"/>
              </w:rPr>
              <w:t>If the am</w:t>
            </w:r>
            <w:r w:rsidRPr="009A1865">
              <w:rPr>
                <w:b/>
                <w:color w:val="0D0D0D"/>
                <w:szCs w:val="20"/>
                <w:u w:val="single"/>
              </w:rPr>
              <w:t>ount of chitterlings in the package exceeds the capacity of the sieve, divide the solids evenly among two or more sieves of the same dimensions or make multiple determinations using a single sieve.  Exercise care when transferring the chitterlings into the</w:t>
            </w:r>
            <w:r w:rsidRPr="008E48D4">
              <w:rPr>
                <w:b/>
                <w:color w:val="0D0D0D"/>
                <w:szCs w:val="20"/>
                <w:u w:val="single"/>
              </w:rPr>
              <w:t xml:space="preserve"> sieves to avoid spilling liquid which can void the test</w:t>
            </w:r>
            <w:r w:rsidRPr="007B7C49">
              <w:rPr>
                <w:b/>
                <w:color w:val="0D0D0D"/>
                <w:sz w:val="22"/>
                <w:szCs w:val="20"/>
                <w:u w:val="single"/>
              </w:rPr>
              <w:t>.</w:t>
            </w:r>
          </w:p>
        </w:tc>
      </w:tr>
    </w:tbl>
    <w:p w14:paraId="6906E88F" w14:textId="16A67386" w:rsidR="00D854E5" w:rsidRPr="00D854E5" w:rsidRDefault="00D854E5" w:rsidP="002D4661">
      <w:pPr>
        <w:tabs>
          <w:tab w:val="left" w:pos="1620"/>
          <w:tab w:val="left" w:pos="2520"/>
        </w:tabs>
        <w:spacing w:before="240"/>
        <w:ind w:left="1350"/>
        <w:rPr>
          <w:b/>
          <w:szCs w:val="20"/>
          <w:u w:val="single"/>
        </w:rPr>
      </w:pPr>
      <w:r w:rsidRPr="00D854E5">
        <w:rPr>
          <w:b/>
          <w:szCs w:val="20"/>
          <w:u w:val="single"/>
        </w:rPr>
        <w:t>Method A.</w:t>
      </w:r>
      <w:r w:rsidRPr="00D854E5">
        <w:rPr>
          <w:b/>
          <w:szCs w:val="20"/>
        </w:rPr>
        <w:tab/>
      </w:r>
      <w:r w:rsidRPr="00D854E5">
        <w:rPr>
          <w:b/>
          <w:szCs w:val="20"/>
          <w:u w:val="single"/>
        </w:rPr>
        <w:t>Place a sieve over a sink or waste collection container.</w:t>
      </w:r>
      <w:r w:rsidR="00F73CBD" w:rsidRPr="00EB767C">
        <w:rPr>
          <w:b/>
          <w:u w:val="single"/>
        </w:rPr>
        <w:t xml:space="preserve"> </w:t>
      </w:r>
      <w:r w:rsidRPr="00F73CBD">
        <w:rPr>
          <w:b/>
          <w:szCs w:val="20"/>
          <w:u w:val="single"/>
        </w:rPr>
        <w:t xml:space="preserve"> </w:t>
      </w:r>
      <w:r w:rsidRPr="00D854E5">
        <w:rPr>
          <w:b/>
          <w:szCs w:val="20"/>
          <w:u w:val="single"/>
        </w:rPr>
        <w:t xml:space="preserve">Pour the chitterlings into the sieve and distribute them over the surface of the sieve with a minimum of handling.  Hold the sieve firmly and incline it 30 degrees (see Figure 1 for an example of a tilt block for use with a sink drain set at 30 degrees) to facilitate drainage, then start the stop watch and drain for </w:t>
      </w:r>
      <w:r w:rsidRPr="00D854E5">
        <w:rPr>
          <w:b/>
          <w:szCs w:val="20"/>
          <w:u w:val="single"/>
        </w:rPr>
        <w:lastRenderedPageBreak/>
        <w:t xml:space="preserve">exactly two-minutes.  At the end of the drain time immediately transfer the chitterlings to a </w:t>
      </w:r>
      <w:r w:rsidR="00BE16CE">
        <w:rPr>
          <w:b/>
          <w:szCs w:val="20"/>
          <w:u w:val="single"/>
        </w:rPr>
        <w:t>D</w:t>
      </w:r>
      <w:r w:rsidR="00BE16CE" w:rsidRPr="00D854E5">
        <w:rPr>
          <w:b/>
          <w:szCs w:val="20"/>
          <w:u w:val="single"/>
        </w:rPr>
        <w:t xml:space="preserve">rain </w:t>
      </w:r>
      <w:r w:rsidR="00BE16CE">
        <w:rPr>
          <w:b/>
          <w:szCs w:val="20"/>
          <w:u w:val="single"/>
        </w:rPr>
        <w:t>P</w:t>
      </w:r>
      <w:r w:rsidR="00BE16CE" w:rsidRPr="00D854E5">
        <w:rPr>
          <w:b/>
          <w:szCs w:val="20"/>
          <w:u w:val="single"/>
        </w:rPr>
        <w:t xml:space="preserve">an </w:t>
      </w:r>
      <w:r w:rsidRPr="00D854E5">
        <w:rPr>
          <w:b/>
          <w:szCs w:val="20"/>
          <w:u w:val="single"/>
        </w:rPr>
        <w:t xml:space="preserve">for weighing. </w:t>
      </w:r>
      <w:r w:rsidR="00F776C2">
        <w:rPr>
          <w:b/>
          <w:szCs w:val="20"/>
          <w:u w:val="single"/>
        </w:rPr>
        <w:t xml:space="preserve"> </w:t>
      </w:r>
      <w:r w:rsidRPr="00D854E5">
        <w:rPr>
          <w:b/>
          <w:szCs w:val="20"/>
          <w:u w:val="single"/>
        </w:rPr>
        <w:t xml:space="preserve">Determine the Purged Net Weight of the chitterlings using the following formula and </w:t>
      </w:r>
      <w:r w:rsidR="00BE16CE">
        <w:rPr>
          <w:b/>
          <w:szCs w:val="20"/>
          <w:u w:val="single"/>
        </w:rPr>
        <w:t>R</w:t>
      </w:r>
      <w:r w:rsidR="00BE16CE" w:rsidRPr="00D854E5">
        <w:rPr>
          <w:b/>
          <w:szCs w:val="20"/>
          <w:u w:val="single"/>
        </w:rPr>
        <w:t xml:space="preserve">ecord </w:t>
      </w:r>
      <w:r w:rsidRPr="00D854E5">
        <w:rPr>
          <w:b/>
          <w:szCs w:val="20"/>
          <w:u w:val="single"/>
        </w:rPr>
        <w:t xml:space="preserve">in </w:t>
      </w:r>
      <w:r w:rsidR="00823C15">
        <w:rPr>
          <w:b/>
          <w:szCs w:val="20"/>
          <w:u w:val="single"/>
        </w:rPr>
        <w:t>Column F</w:t>
      </w:r>
      <w:r w:rsidR="00BE16CE">
        <w:rPr>
          <w:b/>
          <w:szCs w:val="20"/>
          <w:u w:val="single"/>
        </w:rPr>
        <w:t xml:space="preserve"> of the worksheet</w:t>
      </w:r>
      <w:r w:rsidRPr="00D854E5">
        <w:rPr>
          <w:b/>
          <w:szCs w:val="20"/>
          <w:u w:val="single"/>
        </w:rPr>
        <w:t xml:space="preserve"> </w:t>
      </w:r>
    </w:p>
    <w:p w14:paraId="4914B0D5" w14:textId="77777777" w:rsidR="00D854E5" w:rsidRPr="00D854E5" w:rsidRDefault="00D854E5" w:rsidP="002D4661">
      <w:pPr>
        <w:ind w:left="1440"/>
        <w:rPr>
          <w:b/>
          <w:i/>
          <w:szCs w:val="20"/>
          <w:u w:val="single"/>
        </w:rPr>
      </w:pPr>
      <w:r w:rsidRPr="00D854E5">
        <w:rPr>
          <w:b/>
          <w:i/>
          <w:szCs w:val="20"/>
          <w:u w:val="single"/>
        </w:rPr>
        <w:t>Drained Chitterlings and Drain Pan – Drain Pan Tare = Purged Net Weight</w:t>
      </w:r>
    </w:p>
    <w:p w14:paraId="39D0B106" w14:textId="0D0B1AED" w:rsidR="00D854E5" w:rsidRPr="00D854E5" w:rsidRDefault="00D854E5" w:rsidP="002D4661">
      <w:pPr>
        <w:tabs>
          <w:tab w:val="left" w:pos="1620"/>
          <w:tab w:val="left" w:pos="2520"/>
        </w:tabs>
        <w:ind w:left="1350"/>
        <w:rPr>
          <w:b/>
          <w:szCs w:val="20"/>
          <w:u w:val="single"/>
        </w:rPr>
      </w:pPr>
      <w:r w:rsidRPr="00D854E5">
        <w:rPr>
          <w:b/>
          <w:szCs w:val="20"/>
          <w:u w:val="single"/>
        </w:rPr>
        <w:t>Method B.</w:t>
      </w:r>
      <w:r w:rsidRPr="00D854E5">
        <w:rPr>
          <w:b/>
          <w:szCs w:val="20"/>
        </w:rPr>
        <w:tab/>
      </w:r>
      <w:r w:rsidRPr="00D854E5">
        <w:rPr>
          <w:b/>
          <w:szCs w:val="20"/>
          <w:u w:val="single"/>
        </w:rPr>
        <w:t xml:space="preserve">Place a sieve on its </w:t>
      </w:r>
      <w:r w:rsidR="00BE16CE">
        <w:rPr>
          <w:b/>
          <w:szCs w:val="20"/>
          <w:u w:val="single"/>
        </w:rPr>
        <w:t>D</w:t>
      </w:r>
      <w:r w:rsidR="00BE16CE" w:rsidRPr="00D854E5">
        <w:rPr>
          <w:b/>
          <w:szCs w:val="20"/>
          <w:u w:val="single"/>
        </w:rPr>
        <w:t xml:space="preserve">rain </w:t>
      </w:r>
      <w:r w:rsidR="00BE16CE">
        <w:rPr>
          <w:b/>
          <w:szCs w:val="20"/>
          <w:u w:val="single"/>
        </w:rPr>
        <w:t>P</w:t>
      </w:r>
      <w:r w:rsidR="00BE16CE" w:rsidRPr="00D854E5">
        <w:rPr>
          <w:b/>
          <w:szCs w:val="20"/>
          <w:u w:val="single"/>
        </w:rPr>
        <w:t>an</w:t>
      </w:r>
      <w:r w:rsidRPr="00D854E5">
        <w:rPr>
          <w:b/>
          <w:szCs w:val="20"/>
          <w:u w:val="single"/>
        </w:rPr>
        <w:t xml:space="preserve">.  Pour the chitterlings into the sieve and distribute them over the surface of the sieve with a minimum of handling. </w:t>
      </w:r>
      <w:r w:rsidR="00F776C2">
        <w:rPr>
          <w:b/>
          <w:szCs w:val="20"/>
          <w:u w:val="single"/>
        </w:rPr>
        <w:t xml:space="preserve"> </w:t>
      </w:r>
      <w:r w:rsidRPr="00D854E5">
        <w:rPr>
          <w:b/>
          <w:szCs w:val="20"/>
          <w:u w:val="single"/>
        </w:rPr>
        <w:t xml:space="preserve">Hold the sieve firmly and incline it 30 degrees to facilitate drainage, then start the stop watch and drain for exactly two-minutes. </w:t>
      </w:r>
      <w:r w:rsidR="00D743D0">
        <w:rPr>
          <w:b/>
          <w:szCs w:val="20"/>
          <w:u w:val="single"/>
        </w:rPr>
        <w:t xml:space="preserve"> </w:t>
      </w:r>
      <w:r w:rsidRPr="00D854E5">
        <w:rPr>
          <w:b/>
          <w:szCs w:val="20"/>
          <w:u w:val="single"/>
        </w:rPr>
        <w:t xml:space="preserve">At the end of the drain time immediately transfer the </w:t>
      </w:r>
      <w:r w:rsidR="00BE16CE">
        <w:rPr>
          <w:b/>
          <w:szCs w:val="20"/>
          <w:u w:val="single"/>
        </w:rPr>
        <w:t>D</w:t>
      </w:r>
      <w:r w:rsidR="00BE16CE" w:rsidRPr="00D854E5">
        <w:rPr>
          <w:b/>
          <w:szCs w:val="20"/>
          <w:u w:val="single"/>
        </w:rPr>
        <w:t xml:space="preserve">rain </w:t>
      </w:r>
      <w:r w:rsidR="00BE16CE">
        <w:rPr>
          <w:b/>
          <w:szCs w:val="20"/>
          <w:u w:val="single"/>
        </w:rPr>
        <w:t>P</w:t>
      </w:r>
      <w:r w:rsidR="00BE16CE" w:rsidRPr="00D854E5">
        <w:rPr>
          <w:b/>
          <w:szCs w:val="20"/>
          <w:u w:val="single"/>
        </w:rPr>
        <w:t xml:space="preserve">an </w:t>
      </w:r>
      <w:r w:rsidRPr="00D854E5">
        <w:rPr>
          <w:b/>
          <w:szCs w:val="20"/>
          <w:u w:val="single"/>
        </w:rPr>
        <w:t xml:space="preserve">with the </w:t>
      </w:r>
      <w:r w:rsidR="00BE16CE">
        <w:rPr>
          <w:b/>
          <w:szCs w:val="20"/>
          <w:u w:val="single"/>
        </w:rPr>
        <w:t>P</w:t>
      </w:r>
      <w:r w:rsidR="00BE16CE" w:rsidRPr="00D854E5">
        <w:rPr>
          <w:b/>
          <w:szCs w:val="20"/>
          <w:u w:val="single"/>
        </w:rPr>
        <w:t xml:space="preserve">urged </w:t>
      </w:r>
      <w:r w:rsidR="00BE16CE">
        <w:rPr>
          <w:b/>
          <w:szCs w:val="20"/>
          <w:u w:val="single"/>
        </w:rPr>
        <w:t>L</w:t>
      </w:r>
      <w:r w:rsidR="00BE16CE" w:rsidRPr="00D854E5">
        <w:rPr>
          <w:b/>
          <w:szCs w:val="20"/>
          <w:u w:val="single"/>
        </w:rPr>
        <w:t xml:space="preserve">iquid </w:t>
      </w:r>
      <w:r w:rsidRPr="00D854E5">
        <w:rPr>
          <w:b/>
          <w:szCs w:val="20"/>
          <w:u w:val="single"/>
        </w:rPr>
        <w:t xml:space="preserve">to the scale for weighing.  Dry the empty package to determine its tare weight and enter it in </w:t>
      </w:r>
      <w:r w:rsidR="00823C15">
        <w:rPr>
          <w:b/>
          <w:szCs w:val="20"/>
          <w:u w:val="single"/>
        </w:rPr>
        <w:t>Column C</w:t>
      </w:r>
      <w:r w:rsidRPr="00D854E5">
        <w:rPr>
          <w:b/>
          <w:szCs w:val="20"/>
          <w:u w:val="single"/>
        </w:rPr>
        <w:t xml:space="preserve">.  Determine the </w:t>
      </w:r>
      <w:r w:rsidR="00BE16CE">
        <w:rPr>
          <w:b/>
          <w:szCs w:val="20"/>
          <w:u w:val="single"/>
        </w:rPr>
        <w:t>P</w:t>
      </w:r>
      <w:r w:rsidR="00BE16CE" w:rsidRPr="00D854E5">
        <w:rPr>
          <w:b/>
          <w:szCs w:val="20"/>
          <w:u w:val="single"/>
        </w:rPr>
        <w:t xml:space="preserve">urged </w:t>
      </w:r>
      <w:r w:rsidR="00BE16CE">
        <w:rPr>
          <w:b/>
          <w:szCs w:val="20"/>
          <w:u w:val="single"/>
        </w:rPr>
        <w:t>N</w:t>
      </w:r>
      <w:r w:rsidR="00BE16CE" w:rsidRPr="00D854E5">
        <w:rPr>
          <w:b/>
          <w:szCs w:val="20"/>
          <w:u w:val="single"/>
        </w:rPr>
        <w:t xml:space="preserve">et </w:t>
      </w:r>
      <w:r w:rsidR="00BE16CE">
        <w:rPr>
          <w:b/>
          <w:szCs w:val="20"/>
          <w:u w:val="single"/>
        </w:rPr>
        <w:t>W</w:t>
      </w:r>
      <w:r w:rsidR="00BE16CE" w:rsidRPr="00D854E5">
        <w:rPr>
          <w:b/>
          <w:szCs w:val="20"/>
          <w:u w:val="single"/>
        </w:rPr>
        <w:t xml:space="preserve">eight </w:t>
      </w:r>
      <w:r w:rsidRPr="00D854E5">
        <w:rPr>
          <w:b/>
          <w:szCs w:val="20"/>
          <w:u w:val="single"/>
        </w:rPr>
        <w:t xml:space="preserve">of the chitterlings using the following formula and </w:t>
      </w:r>
      <w:r w:rsidR="00D743D0">
        <w:rPr>
          <w:b/>
          <w:szCs w:val="20"/>
          <w:u w:val="single"/>
        </w:rPr>
        <w:t>r</w:t>
      </w:r>
      <w:r w:rsidRPr="00D854E5">
        <w:rPr>
          <w:b/>
          <w:szCs w:val="20"/>
          <w:u w:val="single"/>
        </w:rPr>
        <w:t xml:space="preserve">ecord in </w:t>
      </w:r>
      <w:r w:rsidR="00823C15">
        <w:rPr>
          <w:b/>
          <w:szCs w:val="20"/>
          <w:u w:val="single"/>
        </w:rPr>
        <w:t>Column F</w:t>
      </w:r>
      <w:r w:rsidR="00BE16CE">
        <w:rPr>
          <w:b/>
          <w:szCs w:val="20"/>
          <w:u w:val="single"/>
        </w:rPr>
        <w:t xml:space="preserve"> of the worksheet</w:t>
      </w:r>
      <w:r w:rsidRPr="00D854E5">
        <w:rPr>
          <w:b/>
          <w:szCs w:val="20"/>
          <w:u w:val="single"/>
        </w:rPr>
        <w:t xml:space="preserve">.  </w:t>
      </w:r>
    </w:p>
    <w:p w14:paraId="1623FE43" w14:textId="77777777" w:rsidR="00D854E5" w:rsidRPr="00D854E5" w:rsidRDefault="00D854E5" w:rsidP="002D4661">
      <w:pPr>
        <w:ind w:left="1350"/>
        <w:jc w:val="center"/>
        <w:rPr>
          <w:b/>
          <w:i/>
          <w:szCs w:val="20"/>
          <w:u w:val="single"/>
        </w:rPr>
      </w:pPr>
      <w:r w:rsidRPr="00D854E5">
        <w:rPr>
          <w:b/>
          <w:i/>
          <w:szCs w:val="20"/>
          <w:u w:val="single"/>
        </w:rPr>
        <w:t>(Gross Weight of Package − Package Tare Weight) – (Weight of Purged Liquid &amp; Drain Pan − Drain Pan Tare) = Purged Net Weight</w:t>
      </w:r>
    </w:p>
    <w:p w14:paraId="494AFA57" w14:textId="4B793CB2" w:rsidR="00D854E5" w:rsidRPr="002D4661" w:rsidRDefault="00D854E5" w:rsidP="002D4661">
      <w:pPr>
        <w:ind w:left="1350"/>
        <w:jc w:val="center"/>
        <w:rPr>
          <w:b/>
          <w:szCs w:val="20"/>
          <w:u w:val="single"/>
        </w:rPr>
      </w:pPr>
      <w:r w:rsidRPr="00D854E5">
        <w:rPr>
          <w:b/>
          <w:i/>
          <w:szCs w:val="20"/>
          <w:u w:val="single"/>
        </w:rPr>
        <w:t>(Column B – Column C) − (Weight of Purged Liquid &amp; Drain Pan – Drain Pan Tare) = Purged Net Weight</w:t>
      </w:r>
    </w:p>
    <w:p w14:paraId="5C72ACC0" w14:textId="10118FFE" w:rsidR="00D854E5" w:rsidRPr="00D854E5" w:rsidRDefault="0034580A" w:rsidP="00223C39">
      <w:pPr>
        <w:jc w:val="center"/>
        <w:rPr>
          <w:b/>
          <w:szCs w:val="20"/>
          <w:u w:val="single"/>
        </w:rPr>
      </w:pPr>
      <w:r w:rsidRPr="00D854E5">
        <w:rPr>
          <w:b/>
          <w:noProof/>
          <w:szCs w:val="20"/>
          <w:u w:val="single"/>
        </w:rPr>
        <w:drawing>
          <wp:inline distT="0" distB="0" distL="0" distR="0" wp14:anchorId="2C0B594E" wp14:editId="6CBB690F">
            <wp:extent cx="2377440" cy="1470660"/>
            <wp:effectExtent l="19050" t="19050" r="22860" b="15240"/>
            <wp:docPr id="5" name="Picture 1" descr="Photo showing a sieve resting on a tilt block at a 30 degree angle." title="Figure 1. Tilt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grayscl/>
                      <a:extLst>
                        <a:ext uri="{28A0092B-C50C-407E-A947-70E740481C1C}">
                          <a14:useLocalDpi xmlns:a14="http://schemas.microsoft.com/office/drawing/2010/main" val="0"/>
                        </a:ext>
                      </a:extLst>
                    </a:blip>
                    <a:srcRect l="12741" t="14529" r="17307" b="27350"/>
                    <a:stretch>
                      <a:fillRect/>
                    </a:stretch>
                  </pic:blipFill>
                  <pic:spPr bwMode="auto">
                    <a:xfrm>
                      <a:off x="0" y="0"/>
                      <a:ext cx="2377440" cy="1470660"/>
                    </a:xfrm>
                    <a:prstGeom prst="rect">
                      <a:avLst/>
                    </a:prstGeom>
                    <a:noFill/>
                    <a:ln w="9525" cmpd="sng">
                      <a:solidFill>
                        <a:srgbClr val="000000"/>
                      </a:solidFill>
                      <a:miter lim="800000"/>
                      <a:headEnd/>
                      <a:tailEnd/>
                    </a:ln>
                    <a:effectLst/>
                  </pic:spPr>
                </pic:pic>
              </a:graphicData>
            </a:graphic>
          </wp:inline>
        </w:drawing>
      </w:r>
    </w:p>
    <w:p w14:paraId="365A3717" w14:textId="214FF290" w:rsidR="00D854E5" w:rsidRPr="00D854E5" w:rsidRDefault="00D854E5" w:rsidP="00223C39">
      <w:pPr>
        <w:jc w:val="center"/>
        <w:rPr>
          <w:b/>
          <w:bCs/>
          <w:szCs w:val="20"/>
          <w:u w:val="single"/>
        </w:rPr>
      </w:pPr>
      <w:r w:rsidRPr="00D854E5">
        <w:rPr>
          <w:b/>
          <w:bCs/>
          <w:szCs w:val="20"/>
          <w:u w:val="single"/>
        </w:rPr>
        <w:t xml:space="preserve">Figure </w:t>
      </w:r>
      <w:r w:rsidRPr="00D854E5">
        <w:rPr>
          <w:b/>
          <w:bCs/>
          <w:szCs w:val="20"/>
          <w:u w:val="single"/>
        </w:rPr>
        <w:fldChar w:fldCharType="begin"/>
      </w:r>
      <w:r w:rsidRPr="00D854E5">
        <w:rPr>
          <w:b/>
          <w:bCs/>
          <w:szCs w:val="20"/>
          <w:u w:val="single"/>
        </w:rPr>
        <w:instrText xml:space="preserve"> SEQ Figure \* ARABIC </w:instrText>
      </w:r>
      <w:r w:rsidRPr="00D854E5">
        <w:rPr>
          <w:b/>
          <w:bCs/>
          <w:szCs w:val="20"/>
          <w:u w:val="single"/>
        </w:rPr>
        <w:fldChar w:fldCharType="separate"/>
      </w:r>
      <w:r w:rsidR="00F93F68">
        <w:rPr>
          <w:b/>
          <w:bCs/>
          <w:noProof/>
          <w:szCs w:val="20"/>
          <w:u w:val="single"/>
        </w:rPr>
        <w:t>1</w:t>
      </w:r>
      <w:r w:rsidRPr="00D854E5">
        <w:rPr>
          <w:b/>
          <w:bCs/>
          <w:szCs w:val="20"/>
          <w:u w:val="single"/>
        </w:rPr>
        <w:fldChar w:fldCharType="end"/>
      </w:r>
      <w:r w:rsidRPr="00D854E5">
        <w:rPr>
          <w:b/>
          <w:bCs/>
          <w:szCs w:val="20"/>
          <w:u w:val="single"/>
        </w:rPr>
        <w:t>.  Tilt Block set at 30 degrees</w:t>
      </w:r>
      <w:r w:rsidR="00582655">
        <w:rPr>
          <w:b/>
          <w:bCs/>
          <w:szCs w:val="20"/>
          <w:u w:val="single"/>
        </w:rPr>
        <w:t>.</w:t>
      </w:r>
    </w:p>
    <w:p w14:paraId="3E003211" w14:textId="4436AB1E" w:rsidR="00D854E5" w:rsidRPr="00D854E5" w:rsidRDefault="00D854E5" w:rsidP="002D4661">
      <w:pPr>
        <w:ind w:left="1980" w:hanging="360"/>
        <w:rPr>
          <w:b/>
          <w:szCs w:val="20"/>
          <w:u w:val="single"/>
        </w:rPr>
      </w:pPr>
      <w:r w:rsidRPr="00D854E5">
        <w:rPr>
          <w:b/>
          <w:szCs w:val="20"/>
          <w:u w:val="single"/>
        </w:rPr>
        <w:t>6.</w:t>
      </w:r>
      <w:r w:rsidRPr="00D854E5">
        <w:rPr>
          <w:b/>
          <w:szCs w:val="20"/>
        </w:rPr>
        <w:tab/>
      </w:r>
      <w:r w:rsidRPr="00D854E5">
        <w:rPr>
          <w:b/>
          <w:szCs w:val="20"/>
          <w:u w:val="single"/>
        </w:rPr>
        <w:t xml:space="preserve">Calculate </w:t>
      </w:r>
      <w:r w:rsidR="00BE16CE">
        <w:rPr>
          <w:b/>
          <w:szCs w:val="20"/>
          <w:u w:val="single"/>
        </w:rPr>
        <w:t>P</w:t>
      </w:r>
      <w:r w:rsidR="00BE16CE" w:rsidRPr="00D854E5">
        <w:rPr>
          <w:b/>
          <w:szCs w:val="20"/>
          <w:u w:val="single"/>
        </w:rPr>
        <w:t xml:space="preserve">urge </w:t>
      </w:r>
      <w:r w:rsidRPr="00D854E5">
        <w:rPr>
          <w:b/>
          <w:szCs w:val="20"/>
          <w:u w:val="single"/>
        </w:rPr>
        <w:t xml:space="preserve">using the formula shown below (use the labeled net weight in </w:t>
      </w:r>
      <w:r w:rsidR="001063FA">
        <w:rPr>
          <w:b/>
          <w:szCs w:val="20"/>
          <w:u w:val="single"/>
        </w:rPr>
        <w:t>Column A</w:t>
      </w:r>
      <w:r w:rsidR="00BE16CE">
        <w:rPr>
          <w:b/>
          <w:szCs w:val="20"/>
          <w:u w:val="single"/>
        </w:rPr>
        <w:t xml:space="preserve"> </w:t>
      </w:r>
      <w:r w:rsidRPr="00D854E5">
        <w:rPr>
          <w:b/>
          <w:szCs w:val="20"/>
          <w:u w:val="single"/>
        </w:rPr>
        <w:t xml:space="preserve">and NOT the gross weight of the package in </w:t>
      </w:r>
      <w:r w:rsidR="001063FA">
        <w:rPr>
          <w:b/>
          <w:szCs w:val="20"/>
          <w:u w:val="single"/>
        </w:rPr>
        <w:t>Column B</w:t>
      </w:r>
      <w:r w:rsidR="00BE16CE">
        <w:rPr>
          <w:b/>
          <w:szCs w:val="20"/>
          <w:u w:val="single"/>
        </w:rPr>
        <w:t>)</w:t>
      </w:r>
      <w:r w:rsidR="00D743D0">
        <w:rPr>
          <w:b/>
          <w:szCs w:val="20"/>
          <w:u w:val="single"/>
        </w:rPr>
        <w:t xml:space="preserve"> </w:t>
      </w:r>
      <w:r w:rsidRPr="00D854E5">
        <w:rPr>
          <w:b/>
          <w:szCs w:val="20"/>
          <w:u w:val="single"/>
        </w:rPr>
        <w:t xml:space="preserve">and record the result in </w:t>
      </w:r>
      <w:r w:rsidR="001063FA">
        <w:rPr>
          <w:b/>
          <w:szCs w:val="20"/>
          <w:u w:val="single"/>
        </w:rPr>
        <w:t>Column G</w:t>
      </w:r>
      <w:r w:rsidR="00BE16CE">
        <w:rPr>
          <w:b/>
          <w:szCs w:val="20"/>
          <w:u w:val="single"/>
        </w:rPr>
        <w:t xml:space="preserve"> of the worksheet.</w:t>
      </w:r>
      <w:r w:rsidRPr="00D854E5">
        <w:rPr>
          <w:b/>
          <w:szCs w:val="20"/>
          <w:u w:val="single"/>
        </w:rPr>
        <w:t xml:space="preserve"> </w:t>
      </w:r>
    </w:p>
    <w:p w14:paraId="288D7F4F" w14:textId="77777777" w:rsidR="00D854E5" w:rsidRPr="00D854E5" w:rsidRDefault="00D854E5" w:rsidP="002D4661">
      <w:pPr>
        <w:ind w:left="1440"/>
        <w:jc w:val="center"/>
        <w:rPr>
          <w:b/>
          <w:i/>
          <w:szCs w:val="20"/>
          <w:u w:val="single"/>
        </w:rPr>
      </w:pPr>
      <w:r w:rsidRPr="00D854E5">
        <w:rPr>
          <w:b/>
          <w:i/>
          <w:szCs w:val="20"/>
          <w:u w:val="single"/>
        </w:rPr>
        <w:t>Purge in % = (Labeled Weight − Purged Net Weight) ÷ Labeled Weight × 100</w:t>
      </w:r>
    </w:p>
    <w:p w14:paraId="5759B7F7" w14:textId="77777777" w:rsidR="00D854E5" w:rsidRPr="00D854E5" w:rsidRDefault="00D854E5" w:rsidP="002D4661">
      <w:pPr>
        <w:ind w:left="1440"/>
        <w:jc w:val="center"/>
        <w:rPr>
          <w:b/>
          <w:i/>
          <w:szCs w:val="20"/>
          <w:u w:val="single"/>
        </w:rPr>
      </w:pPr>
      <w:r w:rsidRPr="00D854E5">
        <w:rPr>
          <w:b/>
          <w:i/>
          <w:szCs w:val="20"/>
          <w:u w:val="single"/>
        </w:rPr>
        <w:t>Purge in % = Column A – Column F ÷ Column A × 100</w:t>
      </w:r>
    </w:p>
    <w:p w14:paraId="27F35666" w14:textId="77777777" w:rsidR="00D854E5" w:rsidRPr="00D854E5" w:rsidRDefault="00D854E5" w:rsidP="002D4661">
      <w:pPr>
        <w:ind w:left="1440"/>
        <w:jc w:val="center"/>
        <w:rPr>
          <w:b/>
          <w:i/>
          <w:szCs w:val="20"/>
          <w:u w:val="single"/>
        </w:rPr>
      </w:pPr>
      <w:r w:rsidRPr="00D854E5">
        <w:rPr>
          <w:b/>
          <w:i/>
          <w:szCs w:val="20"/>
          <w:u w:val="single"/>
        </w:rPr>
        <w:t>Example:  The labeled net weight is 5 lb and the Purged Net Weight is 4.19 lb</w:t>
      </w:r>
    </w:p>
    <w:p w14:paraId="3D464E76" w14:textId="77777777" w:rsidR="00D854E5" w:rsidRPr="00D854E5" w:rsidRDefault="00D854E5" w:rsidP="002D4661">
      <w:pPr>
        <w:ind w:left="1440"/>
        <w:jc w:val="center"/>
        <w:rPr>
          <w:b/>
          <w:i/>
          <w:szCs w:val="20"/>
          <w:u w:val="single"/>
        </w:rPr>
      </w:pPr>
      <w:r w:rsidRPr="00D854E5">
        <w:rPr>
          <w:b/>
          <w:i/>
          <w:szCs w:val="20"/>
          <w:u w:val="single"/>
        </w:rPr>
        <w:t>5 lb – 4.19 lb = 0.81 lb ÷ 5 lb = 0.162 × 100 % = 16.2 % purge</w:t>
      </w:r>
    </w:p>
    <w:p w14:paraId="4D3CE2AD" w14:textId="5A529673" w:rsidR="00D854E5" w:rsidRPr="00D854E5" w:rsidRDefault="00D854E5" w:rsidP="002D4661">
      <w:pPr>
        <w:ind w:left="1980" w:hanging="360"/>
        <w:rPr>
          <w:b/>
          <w:szCs w:val="20"/>
          <w:u w:val="single"/>
        </w:rPr>
      </w:pPr>
      <w:r w:rsidRPr="00D854E5">
        <w:rPr>
          <w:b/>
          <w:szCs w:val="20"/>
          <w:u w:val="single"/>
        </w:rPr>
        <w:t>7.</w:t>
      </w:r>
      <w:r w:rsidRPr="00D854E5">
        <w:rPr>
          <w:b/>
          <w:szCs w:val="20"/>
        </w:rPr>
        <w:tab/>
      </w:r>
      <w:r w:rsidRPr="00D854E5">
        <w:rPr>
          <w:b/>
          <w:szCs w:val="20"/>
          <w:u w:val="single"/>
        </w:rPr>
        <w:t xml:space="preserve">Dry the empty package and determine its tare weight </w:t>
      </w:r>
      <w:r w:rsidR="00BE16CE">
        <w:rPr>
          <w:b/>
          <w:szCs w:val="20"/>
          <w:u w:val="single"/>
        </w:rPr>
        <w:t>(R</w:t>
      </w:r>
      <w:r w:rsidRPr="00D854E5">
        <w:rPr>
          <w:b/>
          <w:szCs w:val="20"/>
          <w:u w:val="single"/>
        </w:rPr>
        <w:t xml:space="preserve">ecord </w:t>
      </w:r>
      <w:r w:rsidR="00823C15">
        <w:rPr>
          <w:b/>
          <w:szCs w:val="20"/>
          <w:u w:val="single"/>
        </w:rPr>
        <w:t>i</w:t>
      </w:r>
      <w:r w:rsidRPr="00D854E5">
        <w:rPr>
          <w:b/>
          <w:szCs w:val="20"/>
          <w:u w:val="single"/>
        </w:rPr>
        <w:t>n Column C</w:t>
      </w:r>
      <w:r w:rsidR="00BE16CE">
        <w:rPr>
          <w:b/>
          <w:szCs w:val="20"/>
          <w:u w:val="single"/>
        </w:rPr>
        <w:t xml:space="preserve"> of the worksheet.)</w:t>
      </w:r>
      <w:r w:rsidRPr="00D854E5">
        <w:rPr>
          <w:b/>
          <w:szCs w:val="20"/>
          <w:u w:val="single"/>
        </w:rPr>
        <w:t xml:space="preserve"> </w:t>
      </w:r>
    </w:p>
    <w:p w14:paraId="33D0F093" w14:textId="360452DD" w:rsidR="00D854E5" w:rsidRPr="00D854E5" w:rsidRDefault="00D854E5" w:rsidP="002D4661">
      <w:pPr>
        <w:ind w:left="1980" w:hanging="360"/>
        <w:rPr>
          <w:b/>
          <w:szCs w:val="20"/>
          <w:u w:val="single"/>
        </w:rPr>
      </w:pPr>
      <w:r w:rsidRPr="00D854E5">
        <w:rPr>
          <w:b/>
          <w:szCs w:val="20"/>
          <w:u w:val="single"/>
        </w:rPr>
        <w:t>8.</w:t>
      </w:r>
      <w:r w:rsidRPr="00D854E5">
        <w:rPr>
          <w:b/>
          <w:szCs w:val="20"/>
        </w:rPr>
        <w:tab/>
      </w:r>
      <w:r w:rsidRPr="00D854E5">
        <w:rPr>
          <w:b/>
          <w:szCs w:val="20"/>
          <w:u w:val="single"/>
        </w:rPr>
        <w:t xml:space="preserve">Subtract the individual </w:t>
      </w:r>
      <w:r w:rsidR="00BE16CE">
        <w:rPr>
          <w:b/>
          <w:szCs w:val="20"/>
          <w:u w:val="single"/>
        </w:rPr>
        <w:t>P</w:t>
      </w:r>
      <w:r w:rsidR="00BE16CE" w:rsidRPr="00D854E5">
        <w:rPr>
          <w:b/>
          <w:szCs w:val="20"/>
          <w:u w:val="single"/>
        </w:rPr>
        <w:t xml:space="preserve">ackage </w:t>
      </w:r>
      <w:r w:rsidR="00BE16CE">
        <w:rPr>
          <w:b/>
          <w:szCs w:val="20"/>
          <w:u w:val="single"/>
        </w:rPr>
        <w:t>T</w:t>
      </w:r>
      <w:r w:rsidR="00BE16CE" w:rsidRPr="00D854E5">
        <w:rPr>
          <w:b/>
          <w:szCs w:val="20"/>
          <w:u w:val="single"/>
        </w:rPr>
        <w:t xml:space="preserve">are </w:t>
      </w:r>
      <w:r w:rsidR="00BE16CE">
        <w:rPr>
          <w:b/>
          <w:szCs w:val="20"/>
          <w:u w:val="single"/>
        </w:rPr>
        <w:t>W</w:t>
      </w:r>
      <w:r w:rsidR="00BE16CE" w:rsidRPr="00D854E5">
        <w:rPr>
          <w:b/>
          <w:szCs w:val="20"/>
          <w:u w:val="single"/>
        </w:rPr>
        <w:t xml:space="preserve">eight </w:t>
      </w:r>
      <w:r w:rsidRPr="00D854E5">
        <w:rPr>
          <w:b/>
          <w:szCs w:val="20"/>
          <w:u w:val="single"/>
        </w:rPr>
        <w:t xml:space="preserve">from the individual </w:t>
      </w:r>
      <w:r w:rsidR="00BE16CE">
        <w:rPr>
          <w:b/>
          <w:szCs w:val="20"/>
          <w:u w:val="single"/>
        </w:rPr>
        <w:t>P</w:t>
      </w:r>
      <w:r w:rsidR="00BE16CE" w:rsidRPr="00D854E5">
        <w:rPr>
          <w:b/>
          <w:szCs w:val="20"/>
          <w:u w:val="single"/>
        </w:rPr>
        <w:t xml:space="preserve">ackage </w:t>
      </w:r>
      <w:r w:rsidR="00BE16CE">
        <w:rPr>
          <w:b/>
          <w:szCs w:val="20"/>
          <w:u w:val="single"/>
        </w:rPr>
        <w:t>G</w:t>
      </w:r>
      <w:r w:rsidR="00BE16CE" w:rsidRPr="00D854E5">
        <w:rPr>
          <w:b/>
          <w:szCs w:val="20"/>
          <w:u w:val="single"/>
        </w:rPr>
        <w:t xml:space="preserve">ross </w:t>
      </w:r>
      <w:r w:rsidR="00BE16CE">
        <w:rPr>
          <w:b/>
          <w:szCs w:val="20"/>
          <w:u w:val="single"/>
        </w:rPr>
        <w:t>W</w:t>
      </w:r>
      <w:r w:rsidR="00BE16CE" w:rsidRPr="00D854E5">
        <w:rPr>
          <w:b/>
          <w:szCs w:val="20"/>
          <w:u w:val="single"/>
        </w:rPr>
        <w:t xml:space="preserve">eight </w:t>
      </w:r>
      <w:r w:rsidRPr="00D854E5">
        <w:rPr>
          <w:b/>
          <w:szCs w:val="20"/>
          <w:u w:val="single"/>
        </w:rPr>
        <w:t xml:space="preserve">to obtain the </w:t>
      </w:r>
      <w:r w:rsidR="00BE16CE">
        <w:rPr>
          <w:b/>
          <w:szCs w:val="20"/>
          <w:u w:val="single"/>
        </w:rPr>
        <w:t>A</w:t>
      </w:r>
      <w:r w:rsidR="00BE16CE" w:rsidRPr="00D854E5">
        <w:rPr>
          <w:b/>
          <w:szCs w:val="20"/>
          <w:u w:val="single"/>
        </w:rPr>
        <w:t xml:space="preserve">ctual </w:t>
      </w:r>
      <w:r w:rsidR="00823C15">
        <w:rPr>
          <w:b/>
          <w:szCs w:val="20"/>
          <w:u w:val="single"/>
        </w:rPr>
        <w:t>P</w:t>
      </w:r>
      <w:r w:rsidRPr="00D854E5">
        <w:rPr>
          <w:b/>
          <w:szCs w:val="20"/>
          <w:u w:val="single"/>
        </w:rPr>
        <w:t xml:space="preserve">ackage </w:t>
      </w:r>
      <w:r w:rsidR="00BE16CE">
        <w:rPr>
          <w:b/>
          <w:szCs w:val="20"/>
          <w:u w:val="single"/>
        </w:rPr>
        <w:t>N</w:t>
      </w:r>
      <w:r w:rsidR="00BE16CE" w:rsidRPr="00D854E5">
        <w:rPr>
          <w:b/>
          <w:szCs w:val="20"/>
          <w:u w:val="single"/>
        </w:rPr>
        <w:t xml:space="preserve">et </w:t>
      </w:r>
      <w:r w:rsidR="00BE16CE">
        <w:rPr>
          <w:b/>
          <w:szCs w:val="20"/>
          <w:u w:val="single"/>
        </w:rPr>
        <w:t>W</w:t>
      </w:r>
      <w:r w:rsidR="00BE16CE" w:rsidRPr="00D854E5">
        <w:rPr>
          <w:b/>
          <w:szCs w:val="20"/>
          <w:u w:val="single"/>
        </w:rPr>
        <w:t xml:space="preserve">eight </w:t>
      </w:r>
      <w:r w:rsidR="00BE16CE">
        <w:rPr>
          <w:b/>
          <w:szCs w:val="20"/>
          <w:u w:val="single"/>
        </w:rPr>
        <w:t>(R</w:t>
      </w:r>
      <w:r w:rsidRPr="00D854E5">
        <w:rPr>
          <w:b/>
          <w:szCs w:val="20"/>
          <w:u w:val="single"/>
        </w:rPr>
        <w:t>ecord in Column D</w:t>
      </w:r>
      <w:r w:rsidR="00BE16CE">
        <w:rPr>
          <w:b/>
          <w:szCs w:val="20"/>
          <w:u w:val="single"/>
        </w:rPr>
        <w:t xml:space="preserve"> of the worksheet).</w:t>
      </w:r>
      <w:r w:rsidR="00823C15">
        <w:rPr>
          <w:b/>
          <w:szCs w:val="20"/>
          <w:u w:val="single"/>
        </w:rPr>
        <w:t xml:space="preserve"> </w:t>
      </w:r>
      <w:r w:rsidRPr="00D854E5">
        <w:rPr>
          <w:b/>
          <w:szCs w:val="20"/>
          <w:u w:val="single"/>
        </w:rPr>
        <w:t xml:space="preserve"> Do not use an Average Tare Weight.  Use the formula: </w:t>
      </w:r>
    </w:p>
    <w:p w14:paraId="71A9F631" w14:textId="77777777" w:rsidR="00D854E5" w:rsidRPr="00D854E5" w:rsidRDefault="00D854E5" w:rsidP="002D4661">
      <w:pPr>
        <w:ind w:left="1440"/>
        <w:jc w:val="center"/>
        <w:rPr>
          <w:b/>
          <w:i/>
          <w:szCs w:val="20"/>
          <w:u w:val="single"/>
        </w:rPr>
      </w:pPr>
      <w:r w:rsidRPr="00D854E5">
        <w:rPr>
          <w:b/>
          <w:i/>
          <w:szCs w:val="20"/>
          <w:u w:val="single"/>
        </w:rPr>
        <w:t>Actual Package Net Weight = Gross Weight − Tare Weight</w:t>
      </w:r>
    </w:p>
    <w:p w14:paraId="205697E2" w14:textId="77777777" w:rsidR="00D854E5" w:rsidRPr="00D854E5" w:rsidRDefault="00D854E5" w:rsidP="002D4661">
      <w:pPr>
        <w:ind w:left="1440"/>
        <w:jc w:val="center"/>
        <w:rPr>
          <w:b/>
          <w:i/>
          <w:szCs w:val="20"/>
          <w:u w:val="single"/>
        </w:rPr>
      </w:pPr>
      <w:r w:rsidRPr="00D854E5">
        <w:rPr>
          <w:b/>
          <w:i/>
          <w:szCs w:val="20"/>
          <w:u w:val="single"/>
        </w:rPr>
        <w:t>Actual Package Net Weight = Column B – Column C</w:t>
      </w:r>
    </w:p>
    <w:p w14:paraId="350D8A1A" w14:textId="77777777" w:rsidR="00D854E5" w:rsidRPr="00D854E5" w:rsidRDefault="00D854E5" w:rsidP="002D4661">
      <w:pPr>
        <w:ind w:left="1980" w:hanging="360"/>
        <w:rPr>
          <w:b/>
          <w:szCs w:val="20"/>
          <w:u w:val="single"/>
        </w:rPr>
      </w:pPr>
      <w:r w:rsidRPr="00D854E5">
        <w:rPr>
          <w:b/>
          <w:szCs w:val="20"/>
          <w:u w:val="single"/>
        </w:rPr>
        <w:lastRenderedPageBreak/>
        <w:t>9.</w:t>
      </w:r>
      <w:r w:rsidRPr="00D854E5">
        <w:rPr>
          <w:b/>
          <w:szCs w:val="20"/>
        </w:rPr>
        <w:tab/>
      </w:r>
      <w:r w:rsidRPr="00D854E5">
        <w:rPr>
          <w:b/>
          <w:szCs w:val="20"/>
          <w:u w:val="single"/>
        </w:rPr>
        <w:t xml:space="preserve">Subtract the </w:t>
      </w:r>
      <w:r w:rsidR="00823C15">
        <w:rPr>
          <w:b/>
          <w:szCs w:val="20"/>
          <w:u w:val="single"/>
        </w:rPr>
        <w:t>A</w:t>
      </w:r>
      <w:r w:rsidRPr="00D854E5">
        <w:rPr>
          <w:b/>
          <w:szCs w:val="20"/>
          <w:u w:val="single"/>
        </w:rPr>
        <w:t xml:space="preserve">ctual Package Net Weight from the Labeled Net Weight (record in Column E of worksheet). Use the formula: </w:t>
      </w:r>
    </w:p>
    <w:p w14:paraId="6377C87B" w14:textId="77777777" w:rsidR="00D854E5" w:rsidRPr="00D854E5" w:rsidRDefault="00D854E5" w:rsidP="002D4661">
      <w:pPr>
        <w:ind w:left="1620"/>
        <w:jc w:val="center"/>
        <w:rPr>
          <w:b/>
          <w:i/>
          <w:szCs w:val="20"/>
          <w:u w:val="single"/>
        </w:rPr>
      </w:pPr>
      <w:r w:rsidRPr="00D854E5">
        <w:rPr>
          <w:b/>
          <w:i/>
          <w:szCs w:val="20"/>
          <w:u w:val="single"/>
        </w:rPr>
        <w:t>Package Error = Labeled Net Weight – Actual Package Net Weight</w:t>
      </w:r>
    </w:p>
    <w:p w14:paraId="05530A01" w14:textId="77777777" w:rsidR="00D854E5" w:rsidRPr="00D854E5" w:rsidRDefault="00D854E5" w:rsidP="002D4661">
      <w:pPr>
        <w:ind w:left="1620"/>
        <w:jc w:val="center"/>
        <w:rPr>
          <w:b/>
          <w:i/>
          <w:szCs w:val="20"/>
          <w:u w:val="single"/>
        </w:rPr>
      </w:pPr>
      <w:r w:rsidRPr="00D854E5">
        <w:rPr>
          <w:b/>
          <w:i/>
          <w:szCs w:val="20"/>
          <w:u w:val="single"/>
        </w:rPr>
        <w:t>Package Error = Column A – Column D</w:t>
      </w:r>
    </w:p>
    <w:p w14:paraId="5DB36A61" w14:textId="5F2E003B" w:rsidR="00D854E5" w:rsidRPr="00D854E5" w:rsidRDefault="00FB37C7" w:rsidP="002D4661">
      <w:pPr>
        <w:ind w:left="1980" w:hanging="360"/>
        <w:rPr>
          <w:b/>
          <w:szCs w:val="20"/>
          <w:u w:val="single"/>
        </w:rPr>
      </w:pPr>
      <w:r>
        <w:rPr>
          <w:b/>
          <w:szCs w:val="20"/>
          <w:u w:val="single"/>
        </w:rPr>
        <w:t>10.</w:t>
      </w:r>
      <w:r>
        <w:rPr>
          <w:b/>
          <w:szCs w:val="20"/>
          <w:u w:val="single"/>
        </w:rPr>
        <w:tab/>
      </w:r>
      <w:r w:rsidR="00D854E5" w:rsidRPr="00D854E5">
        <w:rPr>
          <w:b/>
          <w:szCs w:val="20"/>
          <w:u w:val="single"/>
        </w:rPr>
        <w:t xml:space="preserve">Repeat for all packages in the sample. </w:t>
      </w:r>
    </w:p>
    <w:p w14:paraId="4704F6E9" w14:textId="77777777" w:rsidR="00D854E5" w:rsidRPr="00D854E5" w:rsidRDefault="00D854E5" w:rsidP="002D4661">
      <w:pPr>
        <w:ind w:left="1620"/>
        <w:rPr>
          <w:b/>
          <w:szCs w:val="20"/>
          <w:u w:val="single"/>
        </w:rPr>
      </w:pPr>
      <w:r w:rsidRPr="00D854E5">
        <w:rPr>
          <w:b/>
          <w:szCs w:val="20"/>
          <w:u w:val="single"/>
        </w:rPr>
        <w:t>Note:</w:t>
      </w:r>
      <w:r w:rsidRPr="00D854E5">
        <w:rPr>
          <w:b/>
          <w:szCs w:val="20"/>
        </w:rPr>
        <w:t xml:space="preserve">  </w:t>
      </w:r>
      <w:r w:rsidRPr="00D854E5">
        <w:rPr>
          <w:b/>
          <w:szCs w:val="20"/>
          <w:u w:val="single"/>
        </w:rPr>
        <w:t>The determination of compliance with the net weight and purge requirements are carried out concurrently.  The calculation of the average net weight and average purge is completed after all of the packages are opened and all purge amounts are obtained.  The sample must pass both the net weight and purge tests to comply with this section.</w:t>
      </w:r>
    </w:p>
    <w:p w14:paraId="24812329" w14:textId="77777777" w:rsidR="00D854E5" w:rsidRPr="00D854E5" w:rsidRDefault="00D854E5" w:rsidP="002D4661">
      <w:pPr>
        <w:ind w:left="1440" w:hanging="720"/>
        <w:rPr>
          <w:b/>
          <w:szCs w:val="20"/>
          <w:u w:val="single"/>
        </w:rPr>
      </w:pPr>
      <w:r w:rsidRPr="00D854E5">
        <w:rPr>
          <w:b/>
          <w:szCs w:val="20"/>
          <w:u w:val="single"/>
        </w:rPr>
        <w:t>2.7.3.</w:t>
      </w:r>
      <w:r w:rsidRPr="00D854E5">
        <w:rPr>
          <w:b/>
          <w:szCs w:val="20"/>
        </w:rPr>
        <w:tab/>
      </w:r>
      <w:r w:rsidRPr="00D854E5">
        <w:rPr>
          <w:b/>
          <w:szCs w:val="20"/>
          <w:u w:val="single"/>
        </w:rPr>
        <w:t xml:space="preserve">Evaluations of Results – Compliance Determinations </w:t>
      </w:r>
    </w:p>
    <w:p w14:paraId="092E9F8F" w14:textId="77777777" w:rsidR="00D854E5" w:rsidRPr="00D854E5" w:rsidRDefault="00D854E5" w:rsidP="002D4661">
      <w:pPr>
        <w:ind w:left="1440" w:hanging="360"/>
        <w:rPr>
          <w:b/>
          <w:szCs w:val="20"/>
          <w:u w:val="single"/>
        </w:rPr>
      </w:pPr>
      <w:r w:rsidRPr="00D854E5">
        <w:rPr>
          <w:b/>
          <w:szCs w:val="20"/>
          <w:u w:val="single"/>
        </w:rPr>
        <w:t>1.</w:t>
      </w:r>
      <w:r w:rsidRPr="00D854E5">
        <w:rPr>
          <w:b/>
          <w:szCs w:val="20"/>
        </w:rPr>
        <w:tab/>
      </w:r>
      <w:r w:rsidRPr="00D854E5">
        <w:rPr>
          <w:b/>
          <w:szCs w:val="20"/>
          <w:u w:val="single"/>
        </w:rPr>
        <w:t>Net Weight</w:t>
      </w:r>
    </w:p>
    <w:p w14:paraId="5CABE53F" w14:textId="0E552BBA" w:rsidR="00D854E5" w:rsidRDefault="00D854E5" w:rsidP="00C15BCB">
      <w:pPr>
        <w:numPr>
          <w:ilvl w:val="0"/>
          <w:numId w:val="82"/>
        </w:numPr>
        <w:ind w:left="1800"/>
        <w:rPr>
          <w:b/>
          <w:szCs w:val="20"/>
          <w:u w:val="single"/>
        </w:rPr>
      </w:pPr>
      <w:r w:rsidRPr="00D854E5">
        <w:rPr>
          <w:b/>
          <w:szCs w:val="20"/>
          <w:u w:val="single"/>
        </w:rPr>
        <w:t>Individual Package Requirement:  If there are negative package errors, determine if any of the values exceed the Maximum Allowable Variation (MAV) for the packaged quantity</w:t>
      </w:r>
      <w:r w:rsidR="00BE16CE">
        <w:rPr>
          <w:b/>
          <w:szCs w:val="20"/>
          <w:u w:val="single"/>
        </w:rPr>
        <w:t xml:space="preserve"> in</w:t>
      </w:r>
      <w:r w:rsidR="00F776C2">
        <w:rPr>
          <w:b/>
          <w:szCs w:val="20"/>
          <w:u w:val="single"/>
        </w:rPr>
        <w:t xml:space="preserve"> </w:t>
      </w:r>
      <w:r w:rsidRPr="00D854E5">
        <w:rPr>
          <w:b/>
          <w:szCs w:val="20"/>
          <w:u w:val="single"/>
        </w:rPr>
        <w:t xml:space="preserve">Appendix A, Table 2-9. “U.S. Department of Agriculture, Meat and Poultry Groups and Lower Limits for Individual Packages” (i.e., if the labeled net weight is more than 3 lb up to 10 lb then the MAV = 42.5 g (0.094 lb) 1.5 oz). </w:t>
      </w:r>
    </w:p>
    <w:p w14:paraId="498699D9" w14:textId="77777777" w:rsidR="00D854E5" w:rsidRPr="00D854E5" w:rsidRDefault="00D854E5" w:rsidP="00C15BCB">
      <w:pPr>
        <w:numPr>
          <w:ilvl w:val="0"/>
          <w:numId w:val="83"/>
        </w:numPr>
        <w:rPr>
          <w:b/>
          <w:szCs w:val="20"/>
          <w:u w:val="single"/>
        </w:rPr>
      </w:pPr>
      <w:r w:rsidRPr="00D854E5">
        <w:rPr>
          <w:b/>
          <w:szCs w:val="20"/>
          <w:u w:val="single"/>
        </w:rPr>
        <w:t xml:space="preserve">If a package error exceeds the MAV, mark it as “Failed” in the MAV Fail column. </w:t>
      </w:r>
    </w:p>
    <w:p w14:paraId="4BC8EC41" w14:textId="77777777" w:rsidR="00D854E5" w:rsidRPr="00D854E5" w:rsidRDefault="00D854E5" w:rsidP="00C15BCB">
      <w:pPr>
        <w:numPr>
          <w:ilvl w:val="0"/>
          <w:numId w:val="83"/>
        </w:numPr>
        <w:rPr>
          <w:b/>
          <w:szCs w:val="20"/>
          <w:u w:val="single"/>
        </w:rPr>
      </w:pPr>
      <w:r w:rsidRPr="00D854E5">
        <w:rPr>
          <w:b/>
          <w:szCs w:val="20"/>
          <w:u w:val="single"/>
        </w:rPr>
        <w:t xml:space="preserve">Count the number of packages that exceed the MAV.  If the number of packages that exceed the MAV is greater than the number allowed </w:t>
      </w:r>
      <w:r w:rsidR="00F776C2">
        <w:rPr>
          <w:b/>
          <w:szCs w:val="20"/>
          <w:u w:val="single"/>
        </w:rPr>
        <w:t xml:space="preserve">as specified in </w:t>
      </w:r>
      <w:r w:rsidRPr="00D854E5">
        <w:rPr>
          <w:b/>
          <w:szCs w:val="20"/>
          <w:u w:val="single"/>
        </w:rPr>
        <w:t>Appendix A, Tables 2-1.</w:t>
      </w:r>
      <w:r w:rsidR="00B27CDB">
        <w:rPr>
          <w:b/>
          <w:szCs w:val="20"/>
          <w:u w:val="single"/>
        </w:rPr>
        <w:t xml:space="preserve"> “</w:t>
      </w:r>
      <w:r w:rsidRPr="00D854E5">
        <w:rPr>
          <w:b/>
          <w:szCs w:val="20"/>
          <w:u w:val="single"/>
        </w:rPr>
        <w:t>Category A</w:t>
      </w:r>
      <w:r w:rsidR="00B27CDB">
        <w:rPr>
          <w:b/>
          <w:szCs w:val="20"/>
          <w:u w:val="single"/>
        </w:rPr>
        <w:t>”</w:t>
      </w:r>
      <w:r w:rsidRPr="00D854E5">
        <w:rPr>
          <w:b/>
          <w:szCs w:val="20"/>
          <w:u w:val="single"/>
        </w:rPr>
        <w:t xml:space="preserve"> or Table 2-2. </w:t>
      </w:r>
      <w:r w:rsidR="00B27CDB">
        <w:rPr>
          <w:b/>
          <w:szCs w:val="20"/>
          <w:u w:val="single"/>
        </w:rPr>
        <w:t>“</w:t>
      </w:r>
      <w:r w:rsidRPr="00D854E5">
        <w:rPr>
          <w:b/>
          <w:szCs w:val="20"/>
          <w:u w:val="single"/>
        </w:rPr>
        <w:t>Category B</w:t>
      </w:r>
      <w:r w:rsidR="00B27CDB">
        <w:rPr>
          <w:b/>
          <w:szCs w:val="20"/>
          <w:u w:val="single"/>
        </w:rPr>
        <w:t>”</w:t>
      </w:r>
      <w:r w:rsidRPr="00D854E5">
        <w:rPr>
          <w:b/>
          <w:szCs w:val="20"/>
          <w:u w:val="single"/>
        </w:rPr>
        <w:t xml:space="preserve">, the sample fails.  Mark the sample as “Failed” in the </w:t>
      </w:r>
      <w:r w:rsidR="00DF70DF">
        <w:rPr>
          <w:b/>
          <w:szCs w:val="20"/>
          <w:u w:val="single"/>
        </w:rPr>
        <w:t>box “</w:t>
      </w:r>
      <w:r w:rsidRPr="00D854E5">
        <w:rPr>
          <w:b/>
          <w:szCs w:val="20"/>
          <w:u w:val="single"/>
        </w:rPr>
        <w:t>Net Weight Compliance.</w:t>
      </w:r>
      <w:r w:rsidR="00DF70DF">
        <w:rPr>
          <w:b/>
          <w:szCs w:val="20"/>
          <w:u w:val="single"/>
        </w:rPr>
        <w:t>”</w:t>
      </w:r>
      <w:r w:rsidRPr="00D854E5">
        <w:rPr>
          <w:b/>
          <w:szCs w:val="20"/>
          <w:u w:val="single"/>
        </w:rPr>
        <w:t xml:space="preserve"> </w:t>
      </w:r>
    </w:p>
    <w:p w14:paraId="761C4BF5" w14:textId="77777777" w:rsidR="00D854E5" w:rsidRPr="00D854E5" w:rsidRDefault="00D854E5" w:rsidP="00C15BCB">
      <w:pPr>
        <w:numPr>
          <w:ilvl w:val="0"/>
          <w:numId w:val="83"/>
        </w:numPr>
        <w:rPr>
          <w:b/>
          <w:szCs w:val="20"/>
          <w:u w:val="single"/>
        </w:rPr>
      </w:pPr>
      <w:r w:rsidRPr="00D854E5">
        <w:rPr>
          <w:b/>
          <w:szCs w:val="20"/>
          <w:u w:val="single"/>
        </w:rPr>
        <w:t>If the sample passes the Individual Package Requirement, apply the Average Error Requirement.</w:t>
      </w:r>
    </w:p>
    <w:p w14:paraId="369AE7BF" w14:textId="06FA5958" w:rsidR="00D854E5" w:rsidRPr="00D854E5" w:rsidRDefault="00D854E5" w:rsidP="00C15BCB">
      <w:pPr>
        <w:numPr>
          <w:ilvl w:val="0"/>
          <w:numId w:val="82"/>
        </w:numPr>
        <w:ind w:left="1800"/>
        <w:rPr>
          <w:b/>
          <w:szCs w:val="20"/>
          <w:u w:val="single"/>
        </w:rPr>
      </w:pPr>
      <w:r w:rsidRPr="00D854E5">
        <w:rPr>
          <w:b/>
          <w:szCs w:val="20"/>
          <w:u w:val="single"/>
        </w:rPr>
        <w:t>Average Error Requirement:  Sum the package errors in Column E</w:t>
      </w:r>
      <w:r w:rsidR="00DF70DF">
        <w:rPr>
          <w:b/>
          <w:szCs w:val="20"/>
          <w:u w:val="single"/>
        </w:rPr>
        <w:t xml:space="preserve"> </w:t>
      </w:r>
      <w:r w:rsidR="00461CC7">
        <w:rPr>
          <w:b/>
          <w:szCs w:val="20"/>
          <w:u w:val="single"/>
        </w:rPr>
        <w:t>a</w:t>
      </w:r>
      <w:r w:rsidRPr="00D854E5">
        <w:rPr>
          <w:b/>
          <w:szCs w:val="20"/>
          <w:u w:val="single"/>
        </w:rPr>
        <w:t xml:space="preserve">nd enter the value in </w:t>
      </w:r>
      <w:r w:rsidR="00DF70DF">
        <w:rPr>
          <w:b/>
          <w:szCs w:val="20"/>
          <w:u w:val="single"/>
        </w:rPr>
        <w:t>Box E1</w:t>
      </w:r>
      <w:r w:rsidR="00461CC7">
        <w:rPr>
          <w:b/>
          <w:szCs w:val="20"/>
          <w:u w:val="single"/>
        </w:rPr>
        <w:t>-</w:t>
      </w:r>
      <w:r w:rsidRPr="00D854E5">
        <w:rPr>
          <w:b/>
          <w:szCs w:val="20"/>
          <w:u w:val="single"/>
        </w:rPr>
        <w:t xml:space="preserve">Total Error.  Divide the value in </w:t>
      </w:r>
      <w:r w:rsidR="00DF70DF">
        <w:rPr>
          <w:b/>
          <w:szCs w:val="20"/>
          <w:u w:val="single"/>
        </w:rPr>
        <w:t xml:space="preserve">Box </w:t>
      </w:r>
      <w:r w:rsidRPr="00D854E5">
        <w:rPr>
          <w:b/>
          <w:szCs w:val="20"/>
          <w:u w:val="single"/>
        </w:rPr>
        <w:t>E1</w:t>
      </w:r>
      <w:r w:rsidR="00461CC7">
        <w:rPr>
          <w:b/>
          <w:szCs w:val="20"/>
          <w:u w:val="single"/>
        </w:rPr>
        <w:t xml:space="preserve"> </w:t>
      </w:r>
      <w:r w:rsidRPr="00D854E5">
        <w:rPr>
          <w:b/>
          <w:szCs w:val="20"/>
          <w:u w:val="single"/>
        </w:rPr>
        <w:t>by the Sample Size (n) to obtain an Average Error and enter the value in</w:t>
      </w:r>
      <w:r w:rsidR="00DF70DF">
        <w:rPr>
          <w:b/>
          <w:szCs w:val="20"/>
          <w:u w:val="single"/>
        </w:rPr>
        <w:t xml:space="preserve"> Box</w:t>
      </w:r>
      <w:r w:rsidRPr="00D854E5">
        <w:rPr>
          <w:b/>
          <w:szCs w:val="20"/>
          <w:u w:val="single"/>
        </w:rPr>
        <w:t xml:space="preserve"> E2</w:t>
      </w:r>
      <w:r w:rsidR="00461CC7">
        <w:rPr>
          <w:b/>
          <w:szCs w:val="20"/>
          <w:u w:val="single"/>
        </w:rPr>
        <w:t>.</w:t>
      </w:r>
      <w:r w:rsidRPr="00D854E5">
        <w:rPr>
          <w:b/>
          <w:szCs w:val="20"/>
          <w:u w:val="single"/>
        </w:rPr>
        <w:t xml:space="preserve">  If </w:t>
      </w:r>
      <w:r w:rsidR="00461CC7">
        <w:rPr>
          <w:b/>
          <w:szCs w:val="20"/>
          <w:u w:val="single"/>
        </w:rPr>
        <w:t>the Average Error (E2)</w:t>
      </w:r>
      <w:r w:rsidRPr="00D854E5">
        <w:rPr>
          <w:b/>
          <w:szCs w:val="20"/>
          <w:u w:val="single"/>
        </w:rPr>
        <w:t xml:space="preserve"> is a positive number, the sample passes.  </w:t>
      </w:r>
      <w:r w:rsidR="00461CC7">
        <w:rPr>
          <w:b/>
          <w:szCs w:val="20"/>
          <w:u w:val="single"/>
        </w:rPr>
        <w:t>Go to the</w:t>
      </w:r>
      <w:r w:rsidR="00DF70DF">
        <w:rPr>
          <w:b/>
          <w:szCs w:val="20"/>
          <w:u w:val="single"/>
        </w:rPr>
        <w:t xml:space="preserve"> </w:t>
      </w:r>
      <w:r w:rsidRPr="00D854E5">
        <w:rPr>
          <w:b/>
          <w:szCs w:val="20"/>
          <w:u w:val="single"/>
        </w:rPr>
        <w:t>Net Weight Compliance</w:t>
      </w:r>
      <w:r w:rsidR="00461CC7">
        <w:rPr>
          <w:b/>
          <w:szCs w:val="20"/>
          <w:u w:val="single"/>
        </w:rPr>
        <w:t xml:space="preserve"> Section</w:t>
      </w:r>
      <w:r w:rsidRPr="00D854E5">
        <w:rPr>
          <w:b/>
          <w:szCs w:val="20"/>
          <w:u w:val="single"/>
        </w:rPr>
        <w:t xml:space="preserve"> and mark the sample as “Passed.”  </w:t>
      </w:r>
    </w:p>
    <w:p w14:paraId="6FB95A08" w14:textId="477B2B83" w:rsidR="00D854E5" w:rsidRPr="00D854E5" w:rsidRDefault="00D854E5" w:rsidP="00C15BCB">
      <w:pPr>
        <w:numPr>
          <w:ilvl w:val="0"/>
          <w:numId w:val="84"/>
        </w:numPr>
        <w:ind w:left="2520"/>
        <w:rPr>
          <w:b/>
          <w:szCs w:val="20"/>
          <w:u w:val="single"/>
        </w:rPr>
      </w:pPr>
      <w:r w:rsidRPr="00D854E5">
        <w:rPr>
          <w:b/>
          <w:szCs w:val="20"/>
          <w:u w:val="single"/>
        </w:rPr>
        <w:t xml:space="preserve">If the </w:t>
      </w:r>
      <w:r w:rsidR="00461CC7">
        <w:rPr>
          <w:b/>
          <w:szCs w:val="20"/>
          <w:u w:val="single"/>
        </w:rPr>
        <w:t>Average Error (E2)</w:t>
      </w:r>
      <w:r w:rsidRPr="00D854E5">
        <w:rPr>
          <w:b/>
          <w:szCs w:val="20"/>
          <w:u w:val="single"/>
        </w:rPr>
        <w:t xml:space="preserve"> is a negative number, calculate the sample standard deviation of the package errors (Column E</w:t>
      </w:r>
      <w:r w:rsidR="00461CC7">
        <w:rPr>
          <w:b/>
          <w:szCs w:val="20"/>
          <w:u w:val="single"/>
        </w:rPr>
        <w:t>)</w:t>
      </w:r>
      <w:r w:rsidRPr="00D854E5">
        <w:rPr>
          <w:b/>
          <w:szCs w:val="20"/>
          <w:u w:val="single"/>
        </w:rPr>
        <w:t xml:space="preserve"> and enter it in the block </w:t>
      </w:r>
      <w:r w:rsidR="001E742E">
        <w:rPr>
          <w:b/>
          <w:szCs w:val="20"/>
          <w:u w:val="single"/>
        </w:rPr>
        <w:t>“</w:t>
      </w:r>
      <w:r w:rsidRPr="00D854E5">
        <w:rPr>
          <w:b/>
          <w:szCs w:val="20"/>
          <w:u w:val="single"/>
        </w:rPr>
        <w:t>Net Weight Compliance</w:t>
      </w:r>
      <w:r w:rsidR="00461CC7">
        <w:rPr>
          <w:b/>
          <w:szCs w:val="20"/>
          <w:u w:val="single"/>
        </w:rPr>
        <w:t xml:space="preserve"> section</w:t>
      </w:r>
      <w:r w:rsidRPr="00D854E5">
        <w:rPr>
          <w:b/>
          <w:szCs w:val="20"/>
          <w:u w:val="single"/>
        </w:rPr>
        <w:t xml:space="preserve">.  </w:t>
      </w:r>
    </w:p>
    <w:p w14:paraId="34BFE855" w14:textId="77777777" w:rsidR="00D854E5" w:rsidRPr="00D854E5" w:rsidRDefault="00D854E5" w:rsidP="00C15BCB">
      <w:pPr>
        <w:numPr>
          <w:ilvl w:val="0"/>
          <w:numId w:val="84"/>
        </w:numPr>
        <w:ind w:left="2520"/>
        <w:rPr>
          <w:b/>
          <w:szCs w:val="20"/>
          <w:u w:val="single"/>
        </w:rPr>
      </w:pPr>
      <w:r w:rsidRPr="00D854E5">
        <w:rPr>
          <w:b/>
          <w:szCs w:val="20"/>
          <w:u w:val="single"/>
        </w:rPr>
        <w:t xml:space="preserve">Use the Sample Correction Factor (SCF) to calculate the Sample Error Limit (SEL). </w:t>
      </w:r>
    </w:p>
    <w:p w14:paraId="4140CF6F" w14:textId="77777777" w:rsidR="00D854E5" w:rsidRPr="00D854E5" w:rsidRDefault="00D854E5" w:rsidP="002D4661">
      <w:pPr>
        <w:ind w:left="2160"/>
        <w:jc w:val="center"/>
        <w:rPr>
          <w:b/>
          <w:i/>
          <w:szCs w:val="20"/>
          <w:u w:val="single"/>
        </w:rPr>
      </w:pPr>
      <w:r w:rsidRPr="00D854E5">
        <w:rPr>
          <w:b/>
          <w:i/>
          <w:szCs w:val="20"/>
          <w:u w:val="single"/>
        </w:rPr>
        <w:t>Sample Error Limit (SEL) = Sample Standard Deviation × Sample Correction Factor</w:t>
      </w:r>
    </w:p>
    <w:p w14:paraId="6E62A4E5" w14:textId="77777777" w:rsidR="00D854E5" w:rsidRPr="00D854E5" w:rsidRDefault="00D854E5" w:rsidP="00C15BCB">
      <w:pPr>
        <w:keepNext/>
        <w:numPr>
          <w:ilvl w:val="0"/>
          <w:numId w:val="85"/>
        </w:numPr>
        <w:ind w:left="2520"/>
        <w:rPr>
          <w:b/>
          <w:szCs w:val="20"/>
          <w:u w:val="single"/>
        </w:rPr>
      </w:pPr>
      <w:r w:rsidRPr="00D854E5">
        <w:rPr>
          <w:b/>
          <w:szCs w:val="20"/>
          <w:u w:val="single"/>
        </w:rPr>
        <w:t xml:space="preserve">Disregarding the signs, </w:t>
      </w:r>
    </w:p>
    <w:p w14:paraId="595CE1A5" w14:textId="35DCB945" w:rsidR="00D854E5" w:rsidRPr="00D854E5" w:rsidRDefault="00D854E5" w:rsidP="00C15BCB">
      <w:pPr>
        <w:numPr>
          <w:ilvl w:val="1"/>
          <w:numId w:val="85"/>
        </w:numPr>
        <w:rPr>
          <w:b/>
          <w:szCs w:val="20"/>
          <w:u w:val="single"/>
        </w:rPr>
      </w:pPr>
      <w:r w:rsidRPr="00D854E5">
        <w:rPr>
          <w:b/>
          <w:szCs w:val="20"/>
          <w:u w:val="single"/>
        </w:rPr>
        <w:t xml:space="preserve">if </w:t>
      </w:r>
      <w:r w:rsidR="00461CC7">
        <w:rPr>
          <w:b/>
          <w:szCs w:val="20"/>
          <w:u w:val="single"/>
        </w:rPr>
        <w:t>Average Error (E2) is lar</w:t>
      </w:r>
      <w:r w:rsidRPr="00D854E5">
        <w:rPr>
          <w:b/>
          <w:szCs w:val="20"/>
          <w:u w:val="single"/>
        </w:rPr>
        <w:t>ger than the SEL, the sample</w:t>
      </w:r>
      <w:r w:rsidR="001E742E">
        <w:rPr>
          <w:b/>
          <w:szCs w:val="20"/>
          <w:u w:val="single"/>
        </w:rPr>
        <w:t xml:space="preserve"> fails.  Mark it “Failed” in the </w:t>
      </w:r>
      <w:r w:rsidRPr="00D854E5">
        <w:rPr>
          <w:b/>
          <w:szCs w:val="20"/>
          <w:u w:val="single"/>
        </w:rPr>
        <w:t>Net Weight Compliance</w:t>
      </w:r>
      <w:r w:rsidR="00461CC7">
        <w:rPr>
          <w:b/>
          <w:szCs w:val="20"/>
          <w:u w:val="single"/>
        </w:rPr>
        <w:t xml:space="preserve"> Section of the worksheet</w:t>
      </w:r>
      <w:r w:rsidRPr="00D854E5">
        <w:rPr>
          <w:b/>
          <w:szCs w:val="20"/>
          <w:u w:val="single"/>
        </w:rPr>
        <w:t xml:space="preserve">, </w:t>
      </w:r>
    </w:p>
    <w:p w14:paraId="5B496BE7" w14:textId="77777777" w:rsidR="00D854E5" w:rsidRPr="00D854E5" w:rsidRDefault="00D854E5" w:rsidP="002D4661">
      <w:pPr>
        <w:ind w:left="2880"/>
        <w:rPr>
          <w:b/>
          <w:szCs w:val="20"/>
          <w:u w:val="single"/>
        </w:rPr>
      </w:pPr>
      <w:r w:rsidRPr="00D854E5">
        <w:rPr>
          <w:b/>
          <w:szCs w:val="20"/>
          <w:u w:val="single"/>
        </w:rPr>
        <w:t xml:space="preserve">or </w:t>
      </w:r>
    </w:p>
    <w:p w14:paraId="2ABD6B84" w14:textId="65272E12" w:rsidR="00D854E5" w:rsidRPr="00D854E5" w:rsidRDefault="00D854E5" w:rsidP="00C15BCB">
      <w:pPr>
        <w:numPr>
          <w:ilvl w:val="0"/>
          <w:numId w:val="86"/>
        </w:numPr>
        <w:rPr>
          <w:b/>
          <w:szCs w:val="20"/>
          <w:u w:val="single"/>
        </w:rPr>
      </w:pPr>
      <w:r w:rsidRPr="00D854E5">
        <w:rPr>
          <w:b/>
          <w:szCs w:val="20"/>
          <w:u w:val="single"/>
        </w:rPr>
        <w:lastRenderedPageBreak/>
        <w:t xml:space="preserve">if the Average Error is less than the SEL, the sample passes.  </w:t>
      </w:r>
      <w:r w:rsidR="00461CC7">
        <w:rPr>
          <w:b/>
          <w:szCs w:val="20"/>
          <w:u w:val="single"/>
        </w:rPr>
        <w:t>Go to the Net Weight Compliance Section and mark the sample as “Passed.”</w:t>
      </w:r>
      <w:r w:rsidRPr="00D854E5">
        <w:rPr>
          <w:b/>
          <w:szCs w:val="20"/>
          <w:u w:val="single"/>
        </w:rPr>
        <w:t xml:space="preserve"> </w:t>
      </w:r>
    </w:p>
    <w:p w14:paraId="3FD25E53" w14:textId="77777777" w:rsidR="00D854E5" w:rsidRPr="00D854E5" w:rsidRDefault="00D854E5" w:rsidP="002D4661">
      <w:pPr>
        <w:ind w:left="1080" w:hanging="360"/>
        <w:rPr>
          <w:b/>
          <w:szCs w:val="20"/>
          <w:u w:val="single"/>
        </w:rPr>
      </w:pPr>
      <w:r w:rsidRPr="00D854E5">
        <w:rPr>
          <w:b/>
          <w:szCs w:val="20"/>
          <w:u w:val="single"/>
        </w:rPr>
        <w:t>2.</w:t>
      </w:r>
      <w:r w:rsidRPr="00D854E5">
        <w:rPr>
          <w:b/>
          <w:szCs w:val="20"/>
        </w:rPr>
        <w:tab/>
      </w:r>
      <w:r w:rsidRPr="00D854E5">
        <w:rPr>
          <w:b/>
          <w:szCs w:val="20"/>
          <w:u w:val="single"/>
        </w:rPr>
        <w:t xml:space="preserve">Purge </w:t>
      </w:r>
    </w:p>
    <w:p w14:paraId="047978E9" w14:textId="2AFCF30A" w:rsidR="00D854E5" w:rsidRPr="00D854E5" w:rsidRDefault="00D854E5" w:rsidP="002D4661">
      <w:pPr>
        <w:ind w:left="720"/>
        <w:rPr>
          <w:b/>
          <w:szCs w:val="20"/>
          <w:u w:val="single"/>
        </w:rPr>
      </w:pPr>
      <w:r w:rsidRPr="00D854E5">
        <w:rPr>
          <w:b/>
          <w:szCs w:val="20"/>
          <w:u w:val="single"/>
        </w:rPr>
        <w:t xml:space="preserve">Follow these procedures to determine the amount of purge from the chitterlings.  Apply the Average Requirement in </w:t>
      </w:r>
      <w:r w:rsidR="001E742E">
        <w:rPr>
          <w:b/>
          <w:szCs w:val="20"/>
          <w:u w:val="single"/>
        </w:rPr>
        <w:t xml:space="preserve">accordance to </w:t>
      </w:r>
      <w:r w:rsidRPr="00D854E5">
        <w:rPr>
          <w:b/>
          <w:szCs w:val="20"/>
          <w:u w:val="single"/>
        </w:rPr>
        <w:t>Section 2.3.7.2</w:t>
      </w:r>
      <w:r w:rsidR="00461CC7">
        <w:rPr>
          <w:b/>
          <w:szCs w:val="20"/>
          <w:u w:val="single"/>
        </w:rPr>
        <w:t xml:space="preserve">. </w:t>
      </w:r>
      <w:r w:rsidRPr="00D854E5">
        <w:rPr>
          <w:b/>
          <w:szCs w:val="20"/>
          <w:u w:val="single"/>
        </w:rPr>
        <w:t xml:space="preserve">to the purge to determine if the sample passes or fails the requirement.  The Average Adjusted Purge (AAP) for the sample shall not exceed 20 % of the labeled weight.  The Maximum Allowable Variations </w:t>
      </w:r>
      <w:r w:rsidR="001E742E">
        <w:rPr>
          <w:b/>
          <w:szCs w:val="20"/>
          <w:u w:val="single"/>
        </w:rPr>
        <w:t xml:space="preserve">(MAV) </w:t>
      </w:r>
      <w:r w:rsidR="00461CC7">
        <w:rPr>
          <w:b/>
          <w:szCs w:val="20"/>
          <w:u w:val="single"/>
        </w:rPr>
        <w:t>(</w:t>
      </w:r>
      <w:r w:rsidR="006C7DA2">
        <w:rPr>
          <w:b/>
          <w:szCs w:val="20"/>
          <w:u w:val="single"/>
        </w:rPr>
        <w:t>Lower Limits for Individual Packages</w:t>
      </w:r>
      <w:r w:rsidR="00461CC7">
        <w:rPr>
          <w:b/>
          <w:szCs w:val="20"/>
          <w:u w:val="single"/>
        </w:rPr>
        <w:t>)</w:t>
      </w:r>
      <w:r w:rsidR="006C7DA2">
        <w:rPr>
          <w:b/>
          <w:szCs w:val="20"/>
          <w:u w:val="single"/>
        </w:rPr>
        <w:t xml:space="preserve"> </w:t>
      </w:r>
      <w:r w:rsidR="00461CC7">
        <w:rPr>
          <w:b/>
          <w:szCs w:val="20"/>
          <w:u w:val="single"/>
        </w:rPr>
        <w:t>in Appendix A, Table 2-</w:t>
      </w:r>
      <w:r w:rsidRPr="00D854E5">
        <w:rPr>
          <w:b/>
          <w:szCs w:val="20"/>
          <w:u w:val="single"/>
        </w:rPr>
        <w:t xml:space="preserve">are not applied in the purge test. </w:t>
      </w:r>
    </w:p>
    <w:p w14:paraId="4320458E" w14:textId="2159D2D6" w:rsidR="00D854E5" w:rsidRPr="00D854E5" w:rsidRDefault="00D854E5" w:rsidP="00C15BCB">
      <w:pPr>
        <w:numPr>
          <w:ilvl w:val="0"/>
          <w:numId w:val="87"/>
        </w:numPr>
        <w:rPr>
          <w:b/>
          <w:szCs w:val="20"/>
          <w:u w:val="single"/>
        </w:rPr>
      </w:pPr>
      <w:r w:rsidRPr="00D854E5">
        <w:rPr>
          <w:b/>
          <w:szCs w:val="20"/>
          <w:u w:val="single"/>
        </w:rPr>
        <w:t xml:space="preserve">Sum the purge values in Column </w:t>
      </w:r>
      <w:r w:rsidR="00461CC7">
        <w:rPr>
          <w:b/>
          <w:szCs w:val="20"/>
          <w:u w:val="single"/>
        </w:rPr>
        <w:t>G</w:t>
      </w:r>
      <w:r w:rsidR="001E742E">
        <w:rPr>
          <w:b/>
          <w:szCs w:val="20"/>
          <w:u w:val="single"/>
        </w:rPr>
        <w:t xml:space="preserve"> </w:t>
      </w:r>
      <w:r w:rsidRPr="00D854E5">
        <w:rPr>
          <w:b/>
          <w:szCs w:val="20"/>
          <w:u w:val="single"/>
        </w:rPr>
        <w:t>and enter the value in</w:t>
      </w:r>
      <w:r w:rsidR="001E742E">
        <w:rPr>
          <w:b/>
          <w:szCs w:val="20"/>
          <w:u w:val="single"/>
        </w:rPr>
        <w:t xml:space="preserve"> </w:t>
      </w:r>
      <w:r w:rsidRPr="00D854E5">
        <w:rPr>
          <w:b/>
          <w:szCs w:val="20"/>
          <w:u w:val="single"/>
        </w:rPr>
        <w:t>G1</w:t>
      </w:r>
      <w:r w:rsidR="00461CC7">
        <w:rPr>
          <w:b/>
          <w:szCs w:val="20"/>
          <w:u w:val="single"/>
        </w:rPr>
        <w:t>-</w:t>
      </w:r>
      <w:r w:rsidRPr="00D854E5">
        <w:rPr>
          <w:b/>
          <w:szCs w:val="20"/>
          <w:u w:val="single"/>
        </w:rPr>
        <w:t>Total Purge.  Divide the value in G1</w:t>
      </w:r>
      <w:r w:rsidR="00461CC7">
        <w:rPr>
          <w:b/>
          <w:szCs w:val="20"/>
          <w:u w:val="single"/>
        </w:rPr>
        <w:t xml:space="preserve"> </w:t>
      </w:r>
      <w:r w:rsidRPr="00D854E5">
        <w:rPr>
          <w:b/>
          <w:szCs w:val="20"/>
          <w:u w:val="single"/>
        </w:rPr>
        <w:t xml:space="preserve">by the Sample Size (n) to obtain an Average Purge and </w:t>
      </w:r>
      <w:r w:rsidR="00461CC7">
        <w:rPr>
          <w:b/>
          <w:szCs w:val="20"/>
          <w:u w:val="single"/>
        </w:rPr>
        <w:t>enter</w:t>
      </w:r>
      <w:r w:rsidR="00461CC7" w:rsidRPr="00D854E5">
        <w:rPr>
          <w:b/>
          <w:szCs w:val="20"/>
          <w:u w:val="single"/>
        </w:rPr>
        <w:t xml:space="preserve"> </w:t>
      </w:r>
      <w:r w:rsidRPr="00D854E5">
        <w:rPr>
          <w:b/>
          <w:szCs w:val="20"/>
          <w:u w:val="single"/>
        </w:rPr>
        <w:t>the value in G2</w:t>
      </w:r>
      <w:r w:rsidR="00461CC7">
        <w:rPr>
          <w:b/>
          <w:szCs w:val="20"/>
          <w:u w:val="single"/>
        </w:rPr>
        <w:t>.</w:t>
      </w:r>
      <w:r w:rsidR="001E742E">
        <w:rPr>
          <w:b/>
          <w:szCs w:val="20"/>
          <w:u w:val="single"/>
        </w:rPr>
        <w:t xml:space="preserve"> </w:t>
      </w:r>
      <w:r w:rsidR="00461CC7">
        <w:rPr>
          <w:b/>
          <w:szCs w:val="20"/>
          <w:u w:val="single"/>
        </w:rPr>
        <w:t xml:space="preserve">If the Average Purge (G2) </w:t>
      </w:r>
      <w:r w:rsidRPr="00D854E5">
        <w:rPr>
          <w:b/>
          <w:szCs w:val="20"/>
          <w:u w:val="single"/>
        </w:rPr>
        <w:t>is less than or equal to 20 %, the sample passes.  Go to the Purge Compliance</w:t>
      </w:r>
      <w:r w:rsidR="00461CC7">
        <w:rPr>
          <w:b/>
          <w:szCs w:val="20"/>
          <w:u w:val="single"/>
        </w:rPr>
        <w:t xml:space="preserve"> Section and mark the </w:t>
      </w:r>
      <w:r w:rsidRPr="00D854E5">
        <w:rPr>
          <w:b/>
          <w:szCs w:val="20"/>
          <w:u w:val="single"/>
        </w:rPr>
        <w:t xml:space="preserve">sample as “Passed.”  </w:t>
      </w:r>
    </w:p>
    <w:p w14:paraId="48193A4B" w14:textId="23BE6A9D" w:rsidR="00D854E5" w:rsidRPr="00D854E5" w:rsidRDefault="001E742E" w:rsidP="00C15BCB">
      <w:pPr>
        <w:numPr>
          <w:ilvl w:val="0"/>
          <w:numId w:val="87"/>
        </w:numPr>
        <w:rPr>
          <w:b/>
          <w:szCs w:val="20"/>
          <w:u w:val="single"/>
        </w:rPr>
      </w:pPr>
      <w:r>
        <w:rPr>
          <w:b/>
          <w:szCs w:val="20"/>
          <w:u w:val="single"/>
        </w:rPr>
        <w:t xml:space="preserve">If </w:t>
      </w:r>
      <w:r w:rsidR="00D854E5" w:rsidRPr="00D854E5">
        <w:rPr>
          <w:b/>
          <w:szCs w:val="20"/>
          <w:u w:val="single"/>
        </w:rPr>
        <w:t xml:space="preserve">Average Purge is greater than 20 %, calculate the Sample Standard Deviation of the values in Column G and enter it in the block </w:t>
      </w:r>
      <w:r w:rsidR="00461CC7">
        <w:rPr>
          <w:b/>
          <w:szCs w:val="20"/>
          <w:u w:val="single"/>
        </w:rPr>
        <w:t>provided in the Purge Compliance Section.</w:t>
      </w:r>
      <w:r w:rsidR="00D854E5" w:rsidRPr="00D854E5">
        <w:rPr>
          <w:b/>
          <w:szCs w:val="20"/>
          <w:u w:val="single"/>
        </w:rPr>
        <w:t xml:space="preserve">  </w:t>
      </w:r>
    </w:p>
    <w:p w14:paraId="0ADE23B2" w14:textId="77777777" w:rsidR="00D854E5" w:rsidRPr="00D854E5" w:rsidRDefault="00D854E5" w:rsidP="00C15BCB">
      <w:pPr>
        <w:numPr>
          <w:ilvl w:val="0"/>
          <w:numId w:val="87"/>
        </w:numPr>
        <w:rPr>
          <w:b/>
          <w:szCs w:val="20"/>
          <w:u w:val="single"/>
        </w:rPr>
      </w:pPr>
      <w:r w:rsidRPr="00D854E5">
        <w:rPr>
          <w:b/>
          <w:szCs w:val="20"/>
          <w:u w:val="single"/>
        </w:rPr>
        <w:t xml:space="preserve">Use the Sample Correction Factor (SCF) to calculate the Purge Sample Error Limit (PSEL) in percent.  </w:t>
      </w:r>
    </w:p>
    <w:p w14:paraId="070C0BFB" w14:textId="284B5A73" w:rsidR="00D854E5" w:rsidRPr="00D854E5" w:rsidRDefault="00D854E5" w:rsidP="00C15BCB">
      <w:pPr>
        <w:numPr>
          <w:ilvl w:val="0"/>
          <w:numId w:val="87"/>
        </w:numPr>
        <w:rPr>
          <w:b/>
          <w:szCs w:val="20"/>
          <w:u w:val="single"/>
        </w:rPr>
      </w:pPr>
      <w:r w:rsidRPr="00D854E5">
        <w:rPr>
          <w:b/>
          <w:szCs w:val="20"/>
          <w:u w:val="single"/>
        </w:rPr>
        <w:t xml:space="preserve">Subtract the </w:t>
      </w:r>
      <w:r w:rsidR="00FF1BDF">
        <w:rPr>
          <w:b/>
          <w:szCs w:val="20"/>
          <w:u w:val="single"/>
        </w:rPr>
        <w:t>PSEL</w:t>
      </w:r>
      <w:r w:rsidRPr="00D854E5">
        <w:rPr>
          <w:b/>
          <w:szCs w:val="20"/>
          <w:u w:val="single"/>
        </w:rPr>
        <w:t xml:space="preserve"> from the Average Purge</w:t>
      </w:r>
      <w:r w:rsidR="00461CC7">
        <w:rPr>
          <w:b/>
          <w:szCs w:val="20"/>
          <w:u w:val="single"/>
        </w:rPr>
        <w:t xml:space="preserve"> (G2)</w:t>
      </w:r>
      <w:r w:rsidR="00461CC7" w:rsidRPr="00D854E5">
        <w:rPr>
          <w:b/>
          <w:szCs w:val="20"/>
          <w:u w:val="single"/>
        </w:rPr>
        <w:t xml:space="preserve"> </w:t>
      </w:r>
      <w:r w:rsidRPr="00D854E5">
        <w:rPr>
          <w:b/>
          <w:szCs w:val="20"/>
          <w:u w:val="single"/>
        </w:rPr>
        <w:t xml:space="preserve">to obtain an Adjusted Average Purge (AAP) and </w:t>
      </w:r>
      <w:r w:rsidR="00461CC7">
        <w:rPr>
          <w:b/>
          <w:szCs w:val="20"/>
          <w:u w:val="single"/>
        </w:rPr>
        <w:t>enter</w:t>
      </w:r>
      <w:r w:rsidR="00461CC7" w:rsidRPr="00D854E5">
        <w:rPr>
          <w:b/>
          <w:szCs w:val="20"/>
          <w:u w:val="single"/>
        </w:rPr>
        <w:t xml:space="preserve"> th</w:t>
      </w:r>
      <w:r w:rsidR="00461CC7">
        <w:rPr>
          <w:b/>
          <w:szCs w:val="20"/>
          <w:u w:val="single"/>
        </w:rPr>
        <w:t>at</w:t>
      </w:r>
      <w:r w:rsidR="00461CC7" w:rsidRPr="00D854E5">
        <w:rPr>
          <w:b/>
          <w:szCs w:val="20"/>
          <w:u w:val="single"/>
        </w:rPr>
        <w:t xml:space="preserve"> </w:t>
      </w:r>
      <w:r w:rsidRPr="00D854E5">
        <w:rPr>
          <w:b/>
          <w:szCs w:val="20"/>
          <w:u w:val="single"/>
        </w:rPr>
        <w:t xml:space="preserve">value in G3.  </w:t>
      </w:r>
    </w:p>
    <w:p w14:paraId="74344504" w14:textId="77777777" w:rsidR="00D854E5" w:rsidRPr="00D854E5" w:rsidRDefault="00D854E5" w:rsidP="00C15BCB">
      <w:pPr>
        <w:numPr>
          <w:ilvl w:val="0"/>
          <w:numId w:val="87"/>
        </w:numPr>
        <w:rPr>
          <w:b/>
          <w:szCs w:val="20"/>
          <w:u w:val="single"/>
        </w:rPr>
      </w:pPr>
      <w:r w:rsidRPr="00D854E5">
        <w:rPr>
          <w:b/>
          <w:szCs w:val="20"/>
          <w:u w:val="single"/>
        </w:rPr>
        <w:t>Pass or Fail</w:t>
      </w:r>
    </w:p>
    <w:p w14:paraId="1448AA6F" w14:textId="57976509" w:rsidR="00D854E5" w:rsidRPr="00D854E5" w:rsidRDefault="00FF1BDF" w:rsidP="00C15BCB">
      <w:pPr>
        <w:numPr>
          <w:ilvl w:val="0"/>
          <w:numId w:val="86"/>
        </w:numPr>
        <w:ind w:left="1800"/>
        <w:rPr>
          <w:b/>
          <w:szCs w:val="20"/>
          <w:u w:val="single"/>
        </w:rPr>
      </w:pPr>
      <w:r>
        <w:rPr>
          <w:b/>
          <w:szCs w:val="20"/>
          <w:u w:val="single"/>
        </w:rPr>
        <w:t xml:space="preserve">If </w:t>
      </w:r>
      <w:r w:rsidR="00461CC7">
        <w:rPr>
          <w:b/>
          <w:szCs w:val="20"/>
          <w:u w:val="single"/>
        </w:rPr>
        <w:t>AAP (</w:t>
      </w:r>
      <w:r w:rsidR="00D854E5" w:rsidRPr="00D854E5">
        <w:rPr>
          <w:b/>
          <w:szCs w:val="20"/>
          <w:u w:val="single"/>
        </w:rPr>
        <w:t>G3</w:t>
      </w:r>
      <w:r w:rsidR="00461CC7">
        <w:rPr>
          <w:b/>
          <w:szCs w:val="20"/>
          <w:u w:val="single"/>
        </w:rPr>
        <w:t>)</w:t>
      </w:r>
      <w:r w:rsidR="0032035D">
        <w:rPr>
          <w:b/>
          <w:szCs w:val="20"/>
          <w:u w:val="single"/>
        </w:rPr>
        <w:t xml:space="preserve"> </w:t>
      </w:r>
      <w:r w:rsidR="00D854E5" w:rsidRPr="00D854E5">
        <w:rPr>
          <w:b/>
          <w:szCs w:val="20"/>
          <w:u w:val="single"/>
        </w:rPr>
        <w:t xml:space="preserve">is greater than 20 %, the sample fails.  Enter the </w:t>
      </w:r>
      <w:r w:rsidR="0032035D">
        <w:rPr>
          <w:b/>
          <w:szCs w:val="20"/>
          <w:u w:val="single"/>
        </w:rPr>
        <w:t>Purge Value (G3)</w:t>
      </w:r>
      <w:r>
        <w:rPr>
          <w:b/>
          <w:szCs w:val="20"/>
          <w:u w:val="single"/>
        </w:rPr>
        <w:t xml:space="preserve"> </w:t>
      </w:r>
      <w:r w:rsidR="0032035D">
        <w:rPr>
          <w:b/>
          <w:szCs w:val="20"/>
          <w:u w:val="single"/>
        </w:rPr>
        <w:t xml:space="preserve">in the </w:t>
      </w:r>
      <w:r w:rsidR="00D854E5" w:rsidRPr="00D854E5">
        <w:rPr>
          <w:b/>
          <w:szCs w:val="20"/>
          <w:u w:val="single"/>
        </w:rPr>
        <w:t>Purge Value Compliance</w:t>
      </w:r>
      <w:r w:rsidR="0032035D">
        <w:rPr>
          <w:b/>
          <w:szCs w:val="20"/>
          <w:u w:val="single"/>
        </w:rPr>
        <w:t xml:space="preserve"> section</w:t>
      </w:r>
      <w:r w:rsidR="00D854E5" w:rsidRPr="00D854E5">
        <w:rPr>
          <w:b/>
          <w:szCs w:val="20"/>
          <w:u w:val="single"/>
        </w:rPr>
        <w:t xml:space="preserve"> and </w:t>
      </w:r>
      <w:r w:rsidR="0032035D">
        <w:rPr>
          <w:b/>
          <w:szCs w:val="20"/>
          <w:u w:val="single"/>
        </w:rPr>
        <w:t xml:space="preserve">mark </w:t>
      </w:r>
      <w:r w:rsidR="00D854E5" w:rsidRPr="00D854E5">
        <w:rPr>
          <w:b/>
          <w:szCs w:val="20"/>
          <w:u w:val="single"/>
        </w:rPr>
        <w:t xml:space="preserve">the sample as “Failed.”  </w:t>
      </w:r>
    </w:p>
    <w:p w14:paraId="42BF2117" w14:textId="77777777" w:rsidR="00D854E5" w:rsidRPr="00D854E5" w:rsidRDefault="00D854E5" w:rsidP="002D4661">
      <w:pPr>
        <w:ind w:left="1800"/>
        <w:rPr>
          <w:b/>
          <w:szCs w:val="20"/>
          <w:u w:val="single"/>
        </w:rPr>
      </w:pPr>
      <w:r w:rsidRPr="00D854E5">
        <w:rPr>
          <w:b/>
          <w:szCs w:val="20"/>
          <w:u w:val="single"/>
        </w:rPr>
        <w:t xml:space="preserve">or </w:t>
      </w:r>
    </w:p>
    <w:p w14:paraId="3965551C" w14:textId="536A0573" w:rsidR="00D854E5" w:rsidRPr="00D854E5" w:rsidRDefault="00FF1BDF" w:rsidP="00C15BCB">
      <w:pPr>
        <w:numPr>
          <w:ilvl w:val="0"/>
          <w:numId w:val="86"/>
        </w:numPr>
        <w:ind w:left="1800"/>
        <w:rPr>
          <w:b/>
          <w:szCs w:val="20"/>
          <w:u w:val="single"/>
        </w:rPr>
      </w:pPr>
      <w:r>
        <w:rPr>
          <w:b/>
          <w:szCs w:val="20"/>
          <w:u w:val="single"/>
        </w:rPr>
        <w:t>If</w:t>
      </w:r>
      <w:r w:rsidR="00D854E5" w:rsidRPr="00D854E5">
        <w:rPr>
          <w:b/>
          <w:szCs w:val="20"/>
          <w:u w:val="single"/>
        </w:rPr>
        <w:t xml:space="preserve"> </w:t>
      </w:r>
      <w:r w:rsidR="0032035D">
        <w:rPr>
          <w:b/>
          <w:szCs w:val="20"/>
          <w:u w:val="single"/>
        </w:rPr>
        <w:t xml:space="preserve">AAP (G3) </w:t>
      </w:r>
      <w:r w:rsidR="00D854E5" w:rsidRPr="00D854E5">
        <w:rPr>
          <w:b/>
          <w:szCs w:val="20"/>
          <w:u w:val="single"/>
        </w:rPr>
        <w:t>is 20 % or less, the sample passes.  Enter the Purge Value</w:t>
      </w:r>
      <w:r w:rsidR="0032035D">
        <w:rPr>
          <w:b/>
          <w:szCs w:val="20"/>
          <w:u w:val="single"/>
        </w:rPr>
        <w:t xml:space="preserve"> (G3) </w:t>
      </w:r>
      <w:r w:rsidR="00D854E5" w:rsidRPr="00D854E5">
        <w:rPr>
          <w:b/>
          <w:szCs w:val="20"/>
          <w:u w:val="single"/>
        </w:rPr>
        <w:t>in the Purge Compliance</w:t>
      </w:r>
      <w:r w:rsidR="0032035D">
        <w:rPr>
          <w:b/>
          <w:szCs w:val="20"/>
          <w:u w:val="single"/>
        </w:rPr>
        <w:t xml:space="preserve"> section and mark the </w:t>
      </w:r>
      <w:r w:rsidR="00D854E5" w:rsidRPr="00D854E5">
        <w:rPr>
          <w:b/>
          <w:szCs w:val="20"/>
          <w:u w:val="single"/>
        </w:rPr>
        <w:t xml:space="preserve">“Passed.” </w:t>
      </w:r>
    </w:p>
    <w:p w14:paraId="7F7EE045" w14:textId="77777777" w:rsidR="00FA6A9F" w:rsidRDefault="00FA6A9F" w:rsidP="00223C39">
      <w:pPr>
        <w:spacing w:after="0"/>
        <w:rPr>
          <w:b/>
        </w:rPr>
      </w:pPr>
      <w:r w:rsidRPr="00FA6A9F">
        <w:rPr>
          <w:b/>
        </w:rPr>
        <w:t>Background/Discussion:</w:t>
      </w:r>
    </w:p>
    <w:p w14:paraId="416EB3BF" w14:textId="797B1E36" w:rsidR="005E7838" w:rsidRDefault="000251D2" w:rsidP="00B80422">
      <w:pPr>
        <w:rPr>
          <w:szCs w:val="20"/>
        </w:rPr>
      </w:pPr>
      <w:r w:rsidRPr="008A34D7">
        <w:rPr>
          <w:szCs w:val="20"/>
        </w:rPr>
        <w:t>There are no test procedure</w:t>
      </w:r>
      <w:r w:rsidR="00C60E0D">
        <w:rPr>
          <w:szCs w:val="20"/>
        </w:rPr>
        <w:t>s</w:t>
      </w:r>
      <w:r w:rsidRPr="008A34D7">
        <w:rPr>
          <w:szCs w:val="20"/>
        </w:rPr>
        <w:t xml:space="preserve"> or purge requirements for chitterlings and beef tripe in NIST H</w:t>
      </w:r>
      <w:r w:rsidR="00CC6648">
        <w:rPr>
          <w:szCs w:val="20"/>
        </w:rPr>
        <w:t>andbook</w:t>
      </w:r>
      <w:r w:rsidRPr="008A34D7">
        <w:rPr>
          <w:szCs w:val="20"/>
        </w:rPr>
        <w:t xml:space="preserve"> 133.  Currently</w:t>
      </w:r>
      <w:r w:rsidR="00D8333C">
        <w:rPr>
          <w:szCs w:val="20"/>
        </w:rPr>
        <w:t xml:space="preserve"> the </w:t>
      </w:r>
      <w:r w:rsidRPr="008A34D7">
        <w:rPr>
          <w:szCs w:val="20"/>
        </w:rPr>
        <w:t>states must adapt the drained weight test procedures and then rely on purge allowances published on USDA websites to test these products.  Adoption of the test procedures and inspection forms will ensure that inspectors and packers have recognized test procedure</w:t>
      </w:r>
      <w:r w:rsidR="00C60E0D">
        <w:rPr>
          <w:szCs w:val="20"/>
        </w:rPr>
        <w:t>s</w:t>
      </w:r>
      <w:r w:rsidRPr="008A34D7">
        <w:rPr>
          <w:szCs w:val="20"/>
        </w:rPr>
        <w:t xml:space="preserve"> to use that </w:t>
      </w:r>
      <w:r w:rsidR="00C60E0D">
        <w:rPr>
          <w:szCs w:val="20"/>
        </w:rPr>
        <w:t>are</w:t>
      </w:r>
      <w:r w:rsidR="00C60E0D" w:rsidRPr="008A34D7">
        <w:rPr>
          <w:szCs w:val="20"/>
        </w:rPr>
        <w:t xml:space="preserve"> </w:t>
      </w:r>
      <w:r w:rsidRPr="008A34D7">
        <w:rPr>
          <w:szCs w:val="20"/>
        </w:rPr>
        <w:t>uniform and will allow for the collection of test data that can then be used in affirming or modifying the current 20</w:t>
      </w:r>
      <w:r w:rsidR="009A65FF">
        <w:rPr>
          <w:szCs w:val="20"/>
        </w:rPr>
        <w:t> </w:t>
      </w:r>
      <w:r w:rsidRPr="008A34D7">
        <w:rPr>
          <w:szCs w:val="20"/>
        </w:rPr>
        <w:t xml:space="preserve">% limit on purge that the USDA </w:t>
      </w:r>
      <w:r w:rsidR="00757BEF">
        <w:rPr>
          <w:szCs w:val="20"/>
        </w:rPr>
        <w:t>website</w:t>
      </w:r>
      <w:r w:rsidRPr="008A34D7">
        <w:rPr>
          <w:szCs w:val="20"/>
        </w:rPr>
        <w:t>s cite.  These commodities are typically tested on a complaint only basis.  Over the past several years</w:t>
      </w:r>
      <w:r w:rsidR="00CC6648">
        <w:rPr>
          <w:szCs w:val="20"/>
        </w:rPr>
        <w:t>,</w:t>
      </w:r>
      <w:r w:rsidRPr="008A34D7">
        <w:rPr>
          <w:szCs w:val="20"/>
        </w:rPr>
        <w:t xml:space="preserve"> several states and packers have requested guidance on the test procedure and have questioned the reasonableness of the current allowances.  </w:t>
      </w:r>
      <w:r w:rsidR="00CE4587">
        <w:rPr>
          <w:szCs w:val="20"/>
        </w:rPr>
        <w:t xml:space="preserve">NIST, OWM </w:t>
      </w:r>
      <w:r w:rsidRPr="008A34D7">
        <w:rPr>
          <w:szCs w:val="20"/>
        </w:rPr>
        <w:t>has worked with several packers and states to develop and test the attached procedures with the goal of having the proposal submitted for consideration by the NCWM for possible adoption</w:t>
      </w:r>
      <w:r w:rsidR="005E7838">
        <w:rPr>
          <w:szCs w:val="20"/>
        </w:rPr>
        <w:t>.</w:t>
      </w:r>
    </w:p>
    <w:p w14:paraId="4EF289D1" w14:textId="7AEAF8B7" w:rsidR="000251D2" w:rsidRDefault="000251D2" w:rsidP="00B80422">
      <w:pPr>
        <w:rPr>
          <w:szCs w:val="20"/>
        </w:rPr>
      </w:pPr>
      <w:r w:rsidRPr="008A34D7">
        <w:rPr>
          <w:szCs w:val="20"/>
        </w:rPr>
        <w:t>It will provide states with ready access to a test procedure for these unique products should they receive a consumer complaint.  Currently when officials receive complaints on these products the inspector must carry out extensive research to find the necessary information for conducting tests of these products</w:t>
      </w:r>
      <w:r w:rsidR="00CC6648">
        <w:rPr>
          <w:szCs w:val="20"/>
        </w:rPr>
        <w:t>,</w:t>
      </w:r>
      <w:r w:rsidRPr="008A34D7">
        <w:rPr>
          <w:szCs w:val="20"/>
        </w:rPr>
        <w:t xml:space="preserve"> and they may not find out about the USDA information </w:t>
      </w:r>
      <w:r w:rsidR="00C60E0D">
        <w:rPr>
          <w:szCs w:val="20"/>
        </w:rPr>
        <w:t>until</w:t>
      </w:r>
      <w:r w:rsidR="00C60E0D" w:rsidRPr="008A34D7">
        <w:rPr>
          <w:szCs w:val="20"/>
        </w:rPr>
        <w:t xml:space="preserve"> </w:t>
      </w:r>
      <w:r w:rsidRPr="008A34D7">
        <w:rPr>
          <w:szCs w:val="20"/>
        </w:rPr>
        <w:t>after they complete the inspection.  In 2013 this difficulty may have led one state to test these products without making any allowance for the purge as</w:t>
      </w:r>
      <w:r w:rsidR="00C60E0D">
        <w:rPr>
          <w:szCs w:val="20"/>
        </w:rPr>
        <w:t xml:space="preserve"> required by the</w:t>
      </w:r>
      <w:r w:rsidRPr="008A34D7">
        <w:rPr>
          <w:szCs w:val="20"/>
        </w:rPr>
        <w:t xml:space="preserve"> USDA</w:t>
      </w:r>
      <w:r>
        <w:rPr>
          <w:szCs w:val="20"/>
        </w:rPr>
        <w:t>.</w:t>
      </w:r>
    </w:p>
    <w:p w14:paraId="499DF230" w14:textId="078F3355" w:rsidR="00867A98" w:rsidRDefault="00CE4587" w:rsidP="00B80422">
      <w:pPr>
        <w:rPr>
          <w:szCs w:val="20"/>
        </w:rPr>
      </w:pPr>
      <w:r>
        <w:rPr>
          <w:szCs w:val="20"/>
        </w:rPr>
        <w:t xml:space="preserve">Interim </w:t>
      </w:r>
      <w:r w:rsidR="00AE6EF9">
        <w:rPr>
          <w:szCs w:val="20"/>
        </w:rPr>
        <w:t xml:space="preserve">2015 </w:t>
      </w:r>
      <w:r>
        <w:rPr>
          <w:szCs w:val="20"/>
        </w:rPr>
        <w:t>Meeting</w:t>
      </w:r>
      <w:r w:rsidR="00AE6EF9">
        <w:rPr>
          <w:szCs w:val="20"/>
        </w:rPr>
        <w:t>:  A</w:t>
      </w:r>
      <w:r>
        <w:rPr>
          <w:szCs w:val="20"/>
        </w:rPr>
        <w:t xml:space="preserve"> comment was made by a county in California as to whether this item is ready to be adopted as a test procedure due to the issue on the potential of excessive purge.  The background information has different purge limits.  If </w:t>
      </w:r>
      <w:r w:rsidR="00CC6648">
        <w:rPr>
          <w:szCs w:val="20"/>
        </w:rPr>
        <w:t>adopted,</w:t>
      </w:r>
      <w:r>
        <w:rPr>
          <w:szCs w:val="20"/>
        </w:rPr>
        <w:t xml:space="preserve"> it should be done on an interim approach so that data can be used to validate the information.  </w:t>
      </w:r>
      <w:r>
        <w:rPr>
          <w:szCs w:val="20"/>
        </w:rPr>
        <w:lastRenderedPageBreak/>
        <w:t>The Committee believes this item is fully developed with all the information received.  If the manufacturers are concerned</w:t>
      </w:r>
      <w:r w:rsidR="00CC6648">
        <w:rPr>
          <w:szCs w:val="20"/>
        </w:rPr>
        <w:t>,</w:t>
      </w:r>
      <w:r>
        <w:rPr>
          <w:szCs w:val="20"/>
        </w:rPr>
        <w:t xml:space="preserve"> </w:t>
      </w:r>
      <w:r w:rsidR="00D8333C">
        <w:rPr>
          <w:szCs w:val="20"/>
        </w:rPr>
        <w:t>the L&amp;R Committee</w:t>
      </w:r>
      <w:r>
        <w:rPr>
          <w:szCs w:val="20"/>
        </w:rPr>
        <w:t xml:space="preserve"> would like to receive feedback</w:t>
      </w:r>
      <w:r w:rsidR="00D8333C">
        <w:rPr>
          <w:szCs w:val="20"/>
        </w:rPr>
        <w:t>.</w:t>
      </w:r>
      <w:r>
        <w:rPr>
          <w:szCs w:val="20"/>
        </w:rPr>
        <w:t xml:space="preserve">  The 2015 L&amp;R Committee is moving this forward as a Voting </w:t>
      </w:r>
      <w:r w:rsidR="00DA197D">
        <w:rPr>
          <w:szCs w:val="20"/>
        </w:rPr>
        <w:t>item</w:t>
      </w:r>
      <w:r>
        <w:rPr>
          <w:szCs w:val="20"/>
        </w:rPr>
        <w:t>.</w:t>
      </w:r>
    </w:p>
    <w:p w14:paraId="630D26AF" w14:textId="4062A9DE" w:rsidR="00C02BDC" w:rsidRDefault="00867A98" w:rsidP="00B80422">
      <w:pPr>
        <w:rPr>
          <w:szCs w:val="20"/>
        </w:rPr>
      </w:pPr>
      <w:r>
        <w:rPr>
          <w:szCs w:val="20"/>
        </w:rPr>
        <w:t>NCWM 2015 Annual Meeting</w:t>
      </w:r>
      <w:r w:rsidR="00AE6EF9">
        <w:rPr>
          <w:szCs w:val="20"/>
        </w:rPr>
        <w:t>:  A</w:t>
      </w:r>
      <w:r>
        <w:rPr>
          <w:szCs w:val="20"/>
        </w:rPr>
        <w:t xml:space="preserve"> letter was received from the North American Meat Institute (NAMI) </w:t>
      </w:r>
      <w:r w:rsidR="0012032B">
        <w:rPr>
          <w:szCs w:val="20"/>
        </w:rPr>
        <w:t xml:space="preserve">requesting an opportunity to conduct additional research and testing to </w:t>
      </w:r>
      <w:r w:rsidR="00C02BDC">
        <w:rPr>
          <w:szCs w:val="20"/>
        </w:rPr>
        <w:t>determine</w:t>
      </w:r>
      <w:r w:rsidR="0012032B">
        <w:rPr>
          <w:szCs w:val="20"/>
        </w:rPr>
        <w:t xml:space="preserve"> if 20 % purge is reasonable for beef trip</w:t>
      </w:r>
      <w:r w:rsidR="00EA4816">
        <w:rPr>
          <w:szCs w:val="20"/>
        </w:rPr>
        <w:t>e</w:t>
      </w:r>
      <w:r w:rsidR="0012032B">
        <w:rPr>
          <w:szCs w:val="20"/>
        </w:rPr>
        <w:t xml:space="preserve">.  Until this is done </w:t>
      </w:r>
      <w:r w:rsidR="00CC6648">
        <w:rPr>
          <w:szCs w:val="20"/>
        </w:rPr>
        <w:t>NAMI</w:t>
      </w:r>
      <w:r w:rsidR="0012032B">
        <w:rPr>
          <w:szCs w:val="20"/>
        </w:rPr>
        <w:t xml:space="preserve"> requested that the term</w:t>
      </w:r>
      <w:r>
        <w:rPr>
          <w:szCs w:val="20"/>
        </w:rPr>
        <w:t xml:space="preserve"> </w:t>
      </w:r>
      <w:r w:rsidR="0012032B">
        <w:rPr>
          <w:szCs w:val="20"/>
        </w:rPr>
        <w:t xml:space="preserve">“beef tripe” be stricken from the proposal.  </w:t>
      </w:r>
      <w:r>
        <w:rPr>
          <w:szCs w:val="20"/>
        </w:rPr>
        <w:t xml:space="preserve">The Committee </w:t>
      </w:r>
      <w:r w:rsidR="00C02BDC">
        <w:rPr>
          <w:szCs w:val="20"/>
        </w:rPr>
        <w:t xml:space="preserve">removed the term “beef tripe” and footnote 1 and 9 </w:t>
      </w:r>
      <w:r w:rsidR="00C95167">
        <w:rPr>
          <w:szCs w:val="20"/>
        </w:rPr>
        <w:t>from</w:t>
      </w:r>
      <w:r w:rsidR="00C02BDC">
        <w:rPr>
          <w:szCs w:val="20"/>
        </w:rPr>
        <w:t xml:space="preserve"> the test procedure.</w:t>
      </w:r>
      <w:r w:rsidR="00C02BDC" w:rsidDel="00C02BDC">
        <w:rPr>
          <w:szCs w:val="20"/>
        </w:rPr>
        <w:t xml:space="preserve"> </w:t>
      </w:r>
    </w:p>
    <w:p w14:paraId="0A920349" w14:textId="794A8318" w:rsidR="000251D2" w:rsidRDefault="00B27CDB" w:rsidP="00B80422">
      <w:pPr>
        <w:rPr>
          <w:szCs w:val="20"/>
        </w:rPr>
      </w:pPr>
      <w:r>
        <w:rPr>
          <w:szCs w:val="20"/>
        </w:rPr>
        <w:t xml:space="preserve">Refer to </w:t>
      </w:r>
      <w:r w:rsidR="000251D2">
        <w:rPr>
          <w:szCs w:val="20"/>
        </w:rPr>
        <w:t xml:space="preserve">Appendix </w:t>
      </w:r>
      <w:r w:rsidR="00D706F6">
        <w:rPr>
          <w:szCs w:val="20"/>
        </w:rPr>
        <w:t xml:space="preserve">B for </w:t>
      </w:r>
      <w:r w:rsidR="00C02BDC">
        <w:rPr>
          <w:szCs w:val="20"/>
        </w:rPr>
        <w:t xml:space="preserve">the </w:t>
      </w:r>
      <w:r w:rsidR="00D706F6">
        <w:rPr>
          <w:szCs w:val="20"/>
        </w:rPr>
        <w:t xml:space="preserve">Executive Summary, </w:t>
      </w:r>
      <w:r w:rsidR="00585E2F">
        <w:rPr>
          <w:szCs w:val="20"/>
        </w:rPr>
        <w:t>additional background</w:t>
      </w:r>
      <w:r w:rsidR="00D706F6">
        <w:rPr>
          <w:szCs w:val="20"/>
        </w:rPr>
        <w:t>,</w:t>
      </w:r>
      <w:r w:rsidR="00585E2F">
        <w:rPr>
          <w:szCs w:val="20"/>
        </w:rPr>
        <w:t xml:space="preserve"> </w:t>
      </w:r>
      <w:r w:rsidR="009B5FE7">
        <w:rPr>
          <w:szCs w:val="20"/>
        </w:rPr>
        <w:t>and initial</w:t>
      </w:r>
      <w:r w:rsidR="006B5312">
        <w:rPr>
          <w:szCs w:val="20"/>
        </w:rPr>
        <w:t xml:space="preserve"> </w:t>
      </w:r>
      <w:r w:rsidR="006C7DA2">
        <w:rPr>
          <w:szCs w:val="20"/>
        </w:rPr>
        <w:t>p</w:t>
      </w:r>
      <w:r w:rsidR="006B5312">
        <w:rPr>
          <w:szCs w:val="20"/>
        </w:rPr>
        <w:t>roposal for</w:t>
      </w:r>
      <w:r w:rsidR="00D706F6">
        <w:rPr>
          <w:szCs w:val="20"/>
        </w:rPr>
        <w:t xml:space="preserve"> Section</w:t>
      </w:r>
      <w:r w:rsidR="00CC6648">
        <w:rPr>
          <w:szCs w:val="20"/>
        </w:rPr>
        <w:t> </w:t>
      </w:r>
      <w:r w:rsidR="00D706F6">
        <w:rPr>
          <w:szCs w:val="20"/>
        </w:rPr>
        <w:t>2.7.</w:t>
      </w:r>
      <w:r w:rsidR="00CC6648">
        <w:rPr>
          <w:szCs w:val="20"/>
        </w:rPr>
        <w:t> </w:t>
      </w:r>
      <w:r w:rsidR="00D706F6">
        <w:rPr>
          <w:szCs w:val="20"/>
        </w:rPr>
        <w:t>Chitterling Test Procedure and sample test reports.</w:t>
      </w:r>
    </w:p>
    <w:p w14:paraId="1E94B6BA" w14:textId="77777777" w:rsidR="00BA145F" w:rsidRDefault="002A052F" w:rsidP="00223C39">
      <w:pPr>
        <w:spacing w:after="0"/>
        <w:rPr>
          <w:b/>
        </w:rPr>
      </w:pPr>
      <w:r>
        <w:rPr>
          <w:b/>
        </w:rPr>
        <w:t>Regional Association Comments:</w:t>
      </w:r>
    </w:p>
    <w:p w14:paraId="4A32C1AE" w14:textId="6CC69E14" w:rsidR="00BA145F" w:rsidRDefault="00BA145F" w:rsidP="0050569A">
      <w:r>
        <w:rPr>
          <w:rFonts w:eastAsia="Times New Roman"/>
          <w:szCs w:val="24"/>
        </w:rPr>
        <w:t xml:space="preserve">CWMA received comment from a Missouri regulator who asked if this issue was similar to seafood. </w:t>
      </w:r>
      <w:r w:rsidR="00C02BDC">
        <w:rPr>
          <w:rFonts w:eastAsia="Times New Roman"/>
          <w:szCs w:val="24"/>
        </w:rPr>
        <w:t xml:space="preserve"> </w:t>
      </w:r>
      <w:r>
        <w:rPr>
          <w:rFonts w:eastAsia="Times New Roman"/>
          <w:szCs w:val="24"/>
        </w:rPr>
        <w:t>An Illinois regulator indicated that the “purge” from the items would be different due to the cell structure of the differing proteins.</w:t>
      </w:r>
      <w:r w:rsidR="00C02BDC">
        <w:rPr>
          <w:rFonts w:eastAsia="Times New Roman"/>
          <w:szCs w:val="24"/>
        </w:rPr>
        <w:t xml:space="preserve"> </w:t>
      </w:r>
      <w:r>
        <w:rPr>
          <w:rFonts w:eastAsia="Times New Roman"/>
          <w:szCs w:val="24"/>
        </w:rPr>
        <w:t xml:space="preserve"> The Committee concurs with NIST</w:t>
      </w:r>
      <w:r w:rsidR="0051633F">
        <w:rPr>
          <w:rFonts w:eastAsia="Times New Roman"/>
          <w:szCs w:val="24"/>
        </w:rPr>
        <w:t>,</w:t>
      </w:r>
      <w:r>
        <w:rPr>
          <w:rFonts w:eastAsia="Times New Roman"/>
          <w:szCs w:val="24"/>
        </w:rPr>
        <w:t xml:space="preserve"> OWM that a </w:t>
      </w:r>
      <w:r w:rsidR="0092679E">
        <w:rPr>
          <w:rFonts w:eastAsia="Times New Roman"/>
          <w:szCs w:val="24"/>
        </w:rPr>
        <w:t>WG</w:t>
      </w:r>
      <w:r>
        <w:rPr>
          <w:rFonts w:eastAsia="Times New Roman"/>
          <w:szCs w:val="24"/>
        </w:rPr>
        <w:t xml:space="preserve"> should continue to review and further evaluate the test procedure and existing purge limit.  CWMA </w:t>
      </w:r>
      <w:r w:rsidRPr="006273B2">
        <w:t>fo</w:t>
      </w:r>
      <w:r>
        <w:t>rwarded the item to NCWM, recommending it as a Developing</w:t>
      </w:r>
      <w:r w:rsidRPr="006273B2">
        <w:t xml:space="preserve"> Item</w:t>
      </w:r>
      <w:r>
        <w:t>.</w:t>
      </w:r>
    </w:p>
    <w:p w14:paraId="183D0E53" w14:textId="6B91D4D1" w:rsidR="008F2CE9" w:rsidRDefault="008F2CE9" w:rsidP="0050569A">
      <w:r>
        <w:t xml:space="preserve">CWMA </w:t>
      </w:r>
      <w:r w:rsidR="00AE6EF9">
        <w:t xml:space="preserve">2015 </w:t>
      </w:r>
      <w:r>
        <w:t>Annual Meeting</w:t>
      </w:r>
      <w:r w:rsidR="00AE6EF9">
        <w:t>:  A</w:t>
      </w:r>
      <w:r>
        <w:rPr>
          <w:rFonts w:eastAsia="Times New Roman"/>
          <w:szCs w:val="24"/>
        </w:rPr>
        <w:t xml:space="preserve">n industry representative from Smithfield Foods commented that the test procedure is a positive measure, but there is concern with the proposed limits. </w:t>
      </w:r>
      <w:r w:rsidR="00E80B92">
        <w:rPr>
          <w:rFonts w:eastAsia="Times New Roman"/>
          <w:szCs w:val="24"/>
        </w:rPr>
        <w:t xml:space="preserve"> </w:t>
      </w:r>
      <w:r>
        <w:rPr>
          <w:rFonts w:eastAsia="Times New Roman"/>
          <w:szCs w:val="24"/>
        </w:rPr>
        <w:t>A NIST Technical Advisor concurred that further study</w:t>
      </w:r>
      <w:r w:rsidR="00C60E0D">
        <w:rPr>
          <w:rFonts w:eastAsia="Times New Roman"/>
          <w:szCs w:val="24"/>
        </w:rPr>
        <w:t xml:space="preserve"> and</w:t>
      </w:r>
      <w:r>
        <w:rPr>
          <w:rFonts w:eastAsia="Times New Roman"/>
          <w:szCs w:val="24"/>
        </w:rPr>
        <w:t xml:space="preserve"> validation needs to be done</w:t>
      </w:r>
      <w:r w:rsidR="00C60E0D">
        <w:rPr>
          <w:rFonts w:eastAsia="Times New Roman"/>
          <w:szCs w:val="24"/>
        </w:rPr>
        <w:t>;</w:t>
      </w:r>
      <w:r>
        <w:rPr>
          <w:rFonts w:eastAsia="Times New Roman"/>
          <w:szCs w:val="24"/>
        </w:rPr>
        <w:t xml:space="preserve"> </w:t>
      </w:r>
      <w:r w:rsidR="00C60E0D">
        <w:rPr>
          <w:rFonts w:eastAsia="Times New Roman"/>
          <w:szCs w:val="24"/>
        </w:rPr>
        <w:t>however</w:t>
      </w:r>
      <w:r>
        <w:rPr>
          <w:rFonts w:eastAsia="Times New Roman"/>
          <w:szCs w:val="24"/>
        </w:rPr>
        <w:t>, USDA’s guidance is 20</w:t>
      </w:r>
      <w:r w:rsidR="00E80B92">
        <w:rPr>
          <w:rFonts w:eastAsia="Times New Roman"/>
          <w:szCs w:val="24"/>
        </w:rPr>
        <w:t> </w:t>
      </w:r>
      <w:r>
        <w:rPr>
          <w:rFonts w:eastAsia="Times New Roman"/>
          <w:szCs w:val="24"/>
        </w:rPr>
        <w:t>% purge.  NIST suggests that we consider moving forward with the testing procedure, collect data</w:t>
      </w:r>
      <w:r w:rsidR="00E80B92">
        <w:rPr>
          <w:rFonts w:eastAsia="Times New Roman"/>
          <w:szCs w:val="24"/>
        </w:rPr>
        <w:t>,</w:t>
      </w:r>
      <w:r>
        <w:rPr>
          <w:rFonts w:eastAsia="Times New Roman"/>
          <w:szCs w:val="24"/>
        </w:rPr>
        <w:t xml:space="preserve"> and reevaluate the tolerance level once there is additional data collected. </w:t>
      </w:r>
      <w:r w:rsidR="00E80B92">
        <w:rPr>
          <w:rFonts w:eastAsia="Times New Roman"/>
          <w:szCs w:val="24"/>
        </w:rPr>
        <w:t xml:space="preserve"> </w:t>
      </w:r>
      <w:r>
        <w:rPr>
          <w:rFonts w:eastAsia="Times New Roman"/>
          <w:szCs w:val="24"/>
        </w:rPr>
        <w:t>The industry representative commented that the proposal states that 20</w:t>
      </w:r>
      <w:r w:rsidR="00E80B92">
        <w:rPr>
          <w:rFonts w:eastAsia="Times New Roman"/>
          <w:szCs w:val="24"/>
        </w:rPr>
        <w:t> </w:t>
      </w:r>
      <w:r>
        <w:rPr>
          <w:rFonts w:eastAsia="Times New Roman"/>
          <w:szCs w:val="24"/>
        </w:rPr>
        <w:t>% is a pass-fail parameter, and that poses concern to the industry.</w:t>
      </w:r>
      <w:r w:rsidR="00C02BDC">
        <w:rPr>
          <w:rFonts w:eastAsia="Times New Roman"/>
          <w:szCs w:val="24"/>
        </w:rPr>
        <w:t xml:space="preserve"> </w:t>
      </w:r>
      <w:r>
        <w:rPr>
          <w:rFonts w:eastAsia="Times New Roman"/>
          <w:szCs w:val="24"/>
        </w:rPr>
        <w:t xml:space="preserve"> The NIST representative commented again that the only recommendation they have is that of USDA, and the proposal should either go forward and be amended later if data suggests it, or the </w:t>
      </w:r>
      <w:r w:rsidR="00E80B92">
        <w:rPr>
          <w:rFonts w:eastAsia="Times New Roman"/>
          <w:szCs w:val="24"/>
        </w:rPr>
        <w:t>C</w:t>
      </w:r>
      <w:r>
        <w:rPr>
          <w:rFonts w:eastAsia="Times New Roman"/>
          <w:szCs w:val="24"/>
        </w:rPr>
        <w:t>onference could wait until more data is collected, which could take years.</w:t>
      </w:r>
    </w:p>
    <w:p w14:paraId="795B3F05" w14:textId="4C2BFDC5" w:rsidR="00E357C5" w:rsidRDefault="00E357C5" w:rsidP="0050569A">
      <w:pPr>
        <w:rPr>
          <w:rFonts w:eastAsia="Times New Roman"/>
          <w:szCs w:val="24"/>
        </w:rPr>
      </w:pPr>
      <w:r>
        <w:rPr>
          <w:rFonts w:eastAsia="Times New Roman"/>
          <w:szCs w:val="24"/>
        </w:rPr>
        <w:t>WWMA heard from one regulator who stated that this item is not ready for inclusion into NIST H</w:t>
      </w:r>
      <w:r w:rsidR="009609A7">
        <w:rPr>
          <w:rFonts w:eastAsia="Times New Roman"/>
          <w:szCs w:val="24"/>
        </w:rPr>
        <w:t>andbook</w:t>
      </w:r>
      <w:r>
        <w:rPr>
          <w:rFonts w:eastAsia="Times New Roman"/>
          <w:szCs w:val="24"/>
        </w:rPr>
        <w:t xml:space="preserve"> 133 because of the USDA FSIS response to the question about when to measure purge.  The FSIS stated that “historically, FSIS has not objected to chitterlings having a 20</w:t>
      </w:r>
      <w:r w:rsidR="00E80B92">
        <w:rPr>
          <w:rFonts w:eastAsia="Times New Roman"/>
          <w:szCs w:val="24"/>
        </w:rPr>
        <w:t> </w:t>
      </w:r>
      <w:r>
        <w:rPr>
          <w:rFonts w:eastAsia="Times New Roman"/>
          <w:szCs w:val="24"/>
        </w:rPr>
        <w:t xml:space="preserve">% purge due to the washing and preparation with water.  Net weight should be verified after packaging and prior to freezing.”  </w:t>
      </w:r>
    </w:p>
    <w:p w14:paraId="3C8D9DD9" w14:textId="2059D06D" w:rsidR="00BA145F" w:rsidRDefault="00E357C5" w:rsidP="0050569A">
      <w:pPr>
        <w:rPr>
          <w:rFonts w:eastAsia="Times New Roman"/>
          <w:szCs w:val="24"/>
        </w:rPr>
      </w:pPr>
      <w:r>
        <w:rPr>
          <w:rFonts w:eastAsia="Times New Roman"/>
          <w:szCs w:val="24"/>
        </w:rPr>
        <w:t xml:space="preserve">WWMA suggested that NIST establish a voluntary </w:t>
      </w:r>
      <w:r w:rsidR="0092679E">
        <w:rPr>
          <w:rFonts w:eastAsia="Times New Roman"/>
          <w:szCs w:val="24"/>
        </w:rPr>
        <w:t>WG</w:t>
      </w:r>
      <w:r>
        <w:rPr>
          <w:rFonts w:eastAsia="Times New Roman"/>
          <w:szCs w:val="24"/>
        </w:rPr>
        <w:t xml:space="preserve"> to validate the draft testing procedures and verify the 20</w:t>
      </w:r>
      <w:r w:rsidR="00E80B92">
        <w:rPr>
          <w:rFonts w:eastAsia="Times New Roman"/>
          <w:szCs w:val="24"/>
        </w:rPr>
        <w:t> </w:t>
      </w:r>
      <w:r>
        <w:rPr>
          <w:rFonts w:eastAsia="Times New Roman"/>
          <w:szCs w:val="24"/>
        </w:rPr>
        <w:t xml:space="preserve">% purge allowance.  WWMA suggested that data be collected on water absorption prior to freezing </w:t>
      </w:r>
      <w:r w:rsidRPr="003A135B">
        <w:rPr>
          <w:rFonts w:eastAsia="Times New Roman"/>
          <w:i/>
          <w:szCs w:val="24"/>
        </w:rPr>
        <w:t>and</w:t>
      </w:r>
      <w:r>
        <w:rPr>
          <w:rFonts w:eastAsia="Times New Roman"/>
          <w:szCs w:val="24"/>
        </w:rPr>
        <w:t xml:space="preserve"> water purge after thawing frozen product.  The Committee encouraged regulators with processing facilities in their jurisdictions to contact NIST to volunteer for this study; study results should not be based on data from frozen product only.  WWMA recommended this item be a Developing Item.</w:t>
      </w:r>
    </w:p>
    <w:p w14:paraId="1FED7190" w14:textId="6B1B3020" w:rsidR="008F2CE9" w:rsidRPr="008F2CE9" w:rsidRDefault="0014458C" w:rsidP="0050569A">
      <w:pPr>
        <w:rPr>
          <w:rFonts w:eastAsia="Times New Roman"/>
          <w:szCs w:val="24"/>
        </w:rPr>
      </w:pPr>
      <w:r>
        <w:rPr>
          <w:rFonts w:eastAsia="Times New Roman"/>
          <w:szCs w:val="24"/>
        </w:rPr>
        <w:t xml:space="preserve">NEWMA </w:t>
      </w:r>
      <w:r w:rsidR="00704326">
        <w:rPr>
          <w:rFonts w:eastAsia="Times New Roman"/>
          <w:szCs w:val="24"/>
        </w:rPr>
        <w:t xml:space="preserve">2014 </w:t>
      </w:r>
      <w:r>
        <w:rPr>
          <w:rFonts w:eastAsia="Times New Roman"/>
          <w:szCs w:val="24"/>
        </w:rPr>
        <w:t>Interim Meeting</w:t>
      </w:r>
      <w:r w:rsidR="00E80B92">
        <w:rPr>
          <w:rFonts w:eastAsia="Times New Roman"/>
          <w:szCs w:val="24"/>
        </w:rPr>
        <w:t>:  T</w:t>
      </w:r>
      <w:r>
        <w:rPr>
          <w:rFonts w:eastAsia="Times New Roman"/>
          <w:szCs w:val="24"/>
        </w:rPr>
        <w:t xml:space="preserve">he L&amp;R </w:t>
      </w:r>
      <w:r w:rsidR="0019279A">
        <w:rPr>
          <w:rFonts w:eastAsia="Times New Roman"/>
          <w:szCs w:val="24"/>
        </w:rPr>
        <w:t xml:space="preserve">Chair </w:t>
      </w:r>
      <w:r>
        <w:rPr>
          <w:rFonts w:eastAsia="Times New Roman"/>
          <w:szCs w:val="24"/>
        </w:rPr>
        <w:t xml:space="preserve">commented that the testing of this type of product is problematic </w:t>
      </w:r>
      <w:r w:rsidR="00E80B92">
        <w:rPr>
          <w:rFonts w:eastAsia="Times New Roman"/>
          <w:szCs w:val="24"/>
        </w:rPr>
        <w:t>as</w:t>
      </w:r>
      <w:r>
        <w:rPr>
          <w:rFonts w:eastAsia="Times New Roman"/>
          <w:szCs w:val="24"/>
        </w:rPr>
        <w:t xml:space="preserve"> there is no established test procedure to incorporate the unique content of this product after it has thawed.</w:t>
      </w:r>
      <w:r w:rsidR="0019279A">
        <w:rPr>
          <w:rFonts w:eastAsia="Times New Roman"/>
          <w:szCs w:val="24"/>
        </w:rPr>
        <w:t xml:space="preserve"> </w:t>
      </w:r>
      <w:r>
        <w:rPr>
          <w:rFonts w:eastAsia="Times New Roman"/>
          <w:szCs w:val="24"/>
        </w:rPr>
        <w:t xml:space="preserve"> A state regulator suggested it be considered a </w:t>
      </w:r>
      <w:r w:rsidR="00E80B92">
        <w:rPr>
          <w:rFonts w:eastAsia="Times New Roman"/>
          <w:szCs w:val="24"/>
        </w:rPr>
        <w:t>D</w:t>
      </w:r>
      <w:r>
        <w:rPr>
          <w:rFonts w:eastAsia="Times New Roman"/>
          <w:szCs w:val="24"/>
        </w:rPr>
        <w:t>eveloping item.</w:t>
      </w:r>
      <w:r w:rsidR="0019279A">
        <w:rPr>
          <w:rFonts w:eastAsia="Times New Roman"/>
          <w:szCs w:val="24"/>
        </w:rPr>
        <w:t xml:space="preserve"> </w:t>
      </w:r>
      <w:r>
        <w:rPr>
          <w:rFonts w:eastAsia="Times New Roman"/>
          <w:szCs w:val="24"/>
        </w:rPr>
        <w:t xml:space="preserve"> Another regulator suggested that NEWMA follow the lead of the Southern Region and recommend the item move forward with </w:t>
      </w:r>
      <w:r w:rsidR="00E80B92">
        <w:rPr>
          <w:rFonts w:eastAsia="Times New Roman"/>
          <w:szCs w:val="24"/>
        </w:rPr>
        <w:t>V</w:t>
      </w:r>
      <w:r>
        <w:rPr>
          <w:rFonts w:eastAsia="Times New Roman"/>
          <w:szCs w:val="24"/>
        </w:rPr>
        <w:t xml:space="preserve">oting status since there were NIST representatives at the Southern meeting to more fully explain the proposal. </w:t>
      </w:r>
      <w:r w:rsidR="0019279A">
        <w:rPr>
          <w:rFonts w:eastAsia="Times New Roman"/>
          <w:szCs w:val="24"/>
        </w:rPr>
        <w:t xml:space="preserve"> </w:t>
      </w:r>
      <w:r>
        <w:rPr>
          <w:rFonts w:eastAsia="Times New Roman"/>
          <w:szCs w:val="24"/>
        </w:rPr>
        <w:t xml:space="preserve">NEWMA forwarded the item to NCWM and recommended it as a Developing </w:t>
      </w:r>
      <w:r w:rsidR="008F2CE9">
        <w:rPr>
          <w:rFonts w:eastAsia="Times New Roman"/>
          <w:szCs w:val="24"/>
        </w:rPr>
        <w:t xml:space="preserve">item </w:t>
      </w:r>
      <w:r>
        <w:rPr>
          <w:rFonts w:eastAsia="Times New Roman"/>
          <w:szCs w:val="24"/>
        </w:rPr>
        <w:t>to allow NIST to fully refine the testing procedures.</w:t>
      </w:r>
      <w:r w:rsidR="008F2CE9">
        <w:rPr>
          <w:rFonts w:eastAsia="Times New Roman"/>
          <w:szCs w:val="24"/>
        </w:rPr>
        <w:t xml:space="preserve">  At the 2015 NEWMA Annual Meeting</w:t>
      </w:r>
      <w:r w:rsidR="00E80B92">
        <w:rPr>
          <w:rFonts w:eastAsia="Times New Roman"/>
          <w:szCs w:val="24"/>
        </w:rPr>
        <w:t>,</w:t>
      </w:r>
      <w:r w:rsidR="008F2CE9">
        <w:rPr>
          <w:rFonts w:eastAsia="Times New Roman"/>
          <w:szCs w:val="24"/>
        </w:rPr>
        <w:t xml:space="preserve"> the</w:t>
      </w:r>
      <w:r w:rsidR="00E80B92">
        <w:rPr>
          <w:rFonts w:eastAsia="Times New Roman"/>
          <w:szCs w:val="24"/>
        </w:rPr>
        <w:t xml:space="preserve"> Committee</w:t>
      </w:r>
      <w:r w:rsidR="008F2CE9">
        <w:rPr>
          <w:rFonts w:eastAsia="Times New Roman"/>
          <w:szCs w:val="24"/>
        </w:rPr>
        <w:t xml:space="preserve"> feel</w:t>
      </w:r>
      <w:r w:rsidR="00E80B92">
        <w:rPr>
          <w:rFonts w:eastAsia="Times New Roman"/>
          <w:szCs w:val="24"/>
        </w:rPr>
        <w:t>s</w:t>
      </w:r>
      <w:r w:rsidR="008F2CE9">
        <w:rPr>
          <w:rFonts w:eastAsia="Times New Roman"/>
          <w:szCs w:val="24"/>
        </w:rPr>
        <w:t xml:space="preserve"> </w:t>
      </w:r>
      <w:r w:rsidR="00E80B92">
        <w:rPr>
          <w:rFonts w:eastAsia="Times New Roman"/>
          <w:szCs w:val="24"/>
        </w:rPr>
        <w:t>t</w:t>
      </w:r>
      <w:r w:rsidR="008F2CE9">
        <w:rPr>
          <w:rFonts w:eastAsia="Times New Roman"/>
          <w:szCs w:val="24"/>
        </w:rPr>
        <w:t>his item is fully</w:t>
      </w:r>
      <w:r w:rsidR="008F2CE9" w:rsidRPr="008F2CE9">
        <w:rPr>
          <w:rFonts w:eastAsia="Times New Roman"/>
          <w:szCs w:val="24"/>
        </w:rPr>
        <w:t xml:space="preserve"> developed and recommended that</w:t>
      </w:r>
      <w:r w:rsidR="00E611CF">
        <w:rPr>
          <w:rFonts w:eastAsia="Times New Roman"/>
          <w:szCs w:val="24"/>
        </w:rPr>
        <w:t xml:space="preserve"> it</w:t>
      </w:r>
      <w:r w:rsidR="008F2CE9" w:rsidRPr="008F2CE9">
        <w:rPr>
          <w:rFonts w:eastAsia="Times New Roman"/>
          <w:szCs w:val="24"/>
        </w:rPr>
        <w:t xml:space="preserve"> </w:t>
      </w:r>
      <w:r w:rsidR="008F2CE9">
        <w:rPr>
          <w:rFonts w:eastAsia="Times New Roman"/>
          <w:szCs w:val="24"/>
        </w:rPr>
        <w:t>be</w:t>
      </w:r>
      <w:r w:rsidR="008F2CE9" w:rsidRPr="008F2CE9">
        <w:rPr>
          <w:rFonts w:eastAsia="Times New Roman"/>
          <w:szCs w:val="24"/>
        </w:rPr>
        <w:t xml:space="preserve"> a Voting </w:t>
      </w:r>
      <w:r w:rsidR="008F2CE9">
        <w:rPr>
          <w:rFonts w:eastAsia="Times New Roman"/>
          <w:szCs w:val="24"/>
        </w:rPr>
        <w:t>i</w:t>
      </w:r>
      <w:r w:rsidR="008F2CE9" w:rsidRPr="008F2CE9">
        <w:rPr>
          <w:rFonts w:eastAsia="Times New Roman"/>
          <w:szCs w:val="24"/>
        </w:rPr>
        <w:t>tem.</w:t>
      </w:r>
    </w:p>
    <w:p w14:paraId="3E67887D" w14:textId="26C94B3B" w:rsidR="0075191D" w:rsidRPr="0075191D" w:rsidRDefault="0075191D" w:rsidP="0050569A">
      <w:pPr>
        <w:rPr>
          <w:rFonts w:eastAsia="Times New Roman"/>
          <w:szCs w:val="24"/>
        </w:rPr>
      </w:pPr>
      <w:r w:rsidRPr="00F71B48">
        <w:rPr>
          <w:rFonts w:eastAsia="Times New Roman"/>
          <w:szCs w:val="24"/>
        </w:rPr>
        <w:t xml:space="preserve">SWMA </w:t>
      </w:r>
      <w:r w:rsidR="00704326" w:rsidRPr="00F71B48">
        <w:rPr>
          <w:rFonts w:eastAsia="Times New Roman"/>
          <w:szCs w:val="24"/>
        </w:rPr>
        <w:t xml:space="preserve">2014 </w:t>
      </w:r>
      <w:r w:rsidRPr="00F71B48">
        <w:rPr>
          <w:rFonts w:eastAsia="Times New Roman"/>
          <w:szCs w:val="24"/>
        </w:rPr>
        <w:t>Meeting</w:t>
      </w:r>
      <w:r w:rsidR="00E80B92">
        <w:rPr>
          <w:rFonts w:eastAsia="Times New Roman"/>
          <w:szCs w:val="24"/>
        </w:rPr>
        <w:t xml:space="preserve">: </w:t>
      </w:r>
      <w:r w:rsidRPr="0075191D">
        <w:rPr>
          <w:rFonts w:eastAsia="Times New Roman"/>
          <w:szCs w:val="24"/>
        </w:rPr>
        <w:t xml:space="preserve"> </w:t>
      </w:r>
      <w:r w:rsidR="00E80B92">
        <w:rPr>
          <w:rFonts w:eastAsia="Times New Roman"/>
          <w:szCs w:val="24"/>
        </w:rPr>
        <w:t>T</w:t>
      </w:r>
      <w:r w:rsidRPr="0075191D">
        <w:rPr>
          <w:rFonts w:eastAsia="Times New Roman"/>
          <w:szCs w:val="24"/>
        </w:rPr>
        <w:t xml:space="preserve">he Committee heard comments from NIST that the changes were needed as a result of testing issues in some states. </w:t>
      </w:r>
      <w:r w:rsidR="0019279A">
        <w:rPr>
          <w:rFonts w:eastAsia="Times New Roman"/>
          <w:szCs w:val="24"/>
        </w:rPr>
        <w:t xml:space="preserve"> </w:t>
      </w:r>
      <w:r w:rsidRPr="0075191D">
        <w:rPr>
          <w:rFonts w:eastAsia="Times New Roman"/>
          <w:szCs w:val="24"/>
        </w:rPr>
        <w:t xml:space="preserve">The Committee was also provided with a copy of an executive summary report by NIST. </w:t>
      </w:r>
      <w:r w:rsidR="0019279A">
        <w:rPr>
          <w:rFonts w:eastAsia="Times New Roman"/>
          <w:szCs w:val="24"/>
        </w:rPr>
        <w:t xml:space="preserve"> </w:t>
      </w:r>
      <w:r w:rsidRPr="0075191D">
        <w:rPr>
          <w:rFonts w:eastAsia="Times New Roman"/>
          <w:szCs w:val="24"/>
        </w:rPr>
        <w:t xml:space="preserve">SWMA </w:t>
      </w:r>
      <w:r>
        <w:rPr>
          <w:rFonts w:eastAsia="Times New Roman"/>
          <w:szCs w:val="24"/>
        </w:rPr>
        <w:t xml:space="preserve">forwarded the item to NCWM and </w:t>
      </w:r>
      <w:r w:rsidRPr="0075191D">
        <w:rPr>
          <w:rFonts w:eastAsia="Times New Roman"/>
          <w:szCs w:val="24"/>
        </w:rPr>
        <w:t xml:space="preserve">recommended </w:t>
      </w:r>
      <w:r>
        <w:rPr>
          <w:rFonts w:eastAsia="Times New Roman"/>
          <w:szCs w:val="24"/>
        </w:rPr>
        <w:t>it</w:t>
      </w:r>
      <w:r w:rsidRPr="0075191D">
        <w:rPr>
          <w:rFonts w:eastAsia="Times New Roman"/>
          <w:szCs w:val="24"/>
        </w:rPr>
        <w:t xml:space="preserve"> as a </w:t>
      </w:r>
      <w:r>
        <w:rPr>
          <w:rFonts w:eastAsia="Times New Roman"/>
          <w:szCs w:val="24"/>
        </w:rPr>
        <w:t>V</w:t>
      </w:r>
      <w:r w:rsidRPr="0075191D">
        <w:rPr>
          <w:rFonts w:eastAsia="Times New Roman"/>
          <w:szCs w:val="24"/>
        </w:rPr>
        <w:t xml:space="preserve">oting </w:t>
      </w:r>
      <w:r w:rsidR="003D02B4">
        <w:rPr>
          <w:rFonts w:eastAsia="Times New Roman"/>
          <w:szCs w:val="24"/>
        </w:rPr>
        <w:t>i</w:t>
      </w:r>
      <w:r w:rsidR="003D02B4" w:rsidRPr="0075191D">
        <w:rPr>
          <w:rFonts w:eastAsia="Times New Roman"/>
          <w:szCs w:val="24"/>
        </w:rPr>
        <w:t>tem</w:t>
      </w:r>
      <w:r>
        <w:rPr>
          <w:rFonts w:eastAsia="Times New Roman"/>
          <w:szCs w:val="24"/>
        </w:rPr>
        <w:t>.</w:t>
      </w:r>
    </w:p>
    <w:p w14:paraId="24EBFCCD" w14:textId="77777777" w:rsidR="00781720" w:rsidRPr="00781720" w:rsidRDefault="00781720" w:rsidP="0050569A">
      <w:pPr>
        <w:rPr>
          <w:szCs w:val="20"/>
        </w:rPr>
      </w:pPr>
      <w:r w:rsidRPr="00781720">
        <w:rPr>
          <w:szCs w:val="20"/>
        </w:rPr>
        <w:t xml:space="preserve">Additional letters, presentations, and data may have been part of the Committee’s consideration.  To review the supporting documentation, please refer to the </w:t>
      </w:r>
      <w:r w:rsidRPr="00781720">
        <w:rPr>
          <w:i/>
          <w:szCs w:val="20"/>
        </w:rPr>
        <w:t>Report of the 99</w:t>
      </w:r>
      <w:r w:rsidRPr="00781720">
        <w:rPr>
          <w:i/>
          <w:szCs w:val="20"/>
          <w:vertAlign w:val="superscript"/>
        </w:rPr>
        <w:t>th</w:t>
      </w:r>
      <w:r w:rsidRPr="00781720">
        <w:rPr>
          <w:i/>
          <w:szCs w:val="20"/>
        </w:rPr>
        <w:t xml:space="preserve"> National Conference on Weights and Measures</w:t>
      </w:r>
      <w:r w:rsidRPr="00781720">
        <w:rPr>
          <w:szCs w:val="20"/>
        </w:rPr>
        <w:t xml:space="preserve"> (SP1193, 2014).</w:t>
      </w:r>
    </w:p>
    <w:p w14:paraId="2A3028C8" w14:textId="68465C8E" w:rsidR="00914987" w:rsidRDefault="00914987" w:rsidP="00BC6270">
      <w:pPr>
        <w:pStyle w:val="ItemHeading"/>
        <w:ind w:left="1440" w:hanging="1440"/>
      </w:pPr>
      <w:bookmarkStart w:id="51" w:name="_Toc426975231"/>
      <w:r w:rsidRPr="007303F0">
        <w:lastRenderedPageBreak/>
        <w:t>2</w:t>
      </w:r>
      <w:r>
        <w:t>6</w:t>
      </w:r>
      <w:r w:rsidRPr="007303F0">
        <w:t>0</w:t>
      </w:r>
      <w:r>
        <w:t>-2</w:t>
      </w:r>
      <w:r w:rsidRPr="007303F0">
        <w:tab/>
      </w:r>
      <w:r w:rsidR="006B5312">
        <w:t>V</w:t>
      </w:r>
      <w:r>
        <w:tab/>
      </w:r>
      <w:r w:rsidR="00566D69">
        <w:t xml:space="preserve">Section </w:t>
      </w:r>
      <w:r w:rsidR="00C8122F">
        <w:t xml:space="preserve">3.9.  </w:t>
      </w:r>
      <w:r w:rsidRPr="00914987">
        <w:t xml:space="preserve">Dimensional Test Procedure for Verifying the </w:t>
      </w:r>
      <w:r w:rsidRPr="006548A9">
        <w:t>Compressed</w:t>
      </w:r>
      <w:r w:rsidRPr="00914987">
        <w:t xml:space="preserve"> Quantity Declaration on Packages of Peat Moss</w:t>
      </w:r>
      <w:r>
        <w:t>.</w:t>
      </w:r>
      <w:bookmarkEnd w:id="51"/>
    </w:p>
    <w:p w14:paraId="14994CA3" w14:textId="77777777" w:rsidR="00EA4816" w:rsidRPr="006548A9" w:rsidRDefault="00EA4816" w:rsidP="000751EE">
      <w:pPr>
        <w:keepNext/>
        <w:keepLines/>
        <w:jc w:val="center"/>
      </w:pPr>
      <w:r w:rsidRPr="006548A9">
        <w:t xml:space="preserve">(This item </w:t>
      </w:r>
      <w:r w:rsidRPr="00A62D49">
        <w:t>was Adopted</w:t>
      </w:r>
      <w:r w:rsidRPr="006548A9">
        <w:t>.)</w:t>
      </w:r>
    </w:p>
    <w:p w14:paraId="581DC3BC" w14:textId="77777777" w:rsidR="00C36253" w:rsidRPr="00EE4762" w:rsidRDefault="00C36253" w:rsidP="00EE4762">
      <w:pPr>
        <w:keepNext/>
        <w:keepLines/>
        <w:spacing w:after="0"/>
        <w:rPr>
          <w:b/>
        </w:rPr>
      </w:pPr>
      <w:r w:rsidRPr="00EE4762">
        <w:rPr>
          <w:b/>
        </w:rPr>
        <w:t xml:space="preserve">Source:  </w:t>
      </w:r>
    </w:p>
    <w:p w14:paraId="08EAD7D2" w14:textId="36870DBC" w:rsidR="00C36253" w:rsidRDefault="00C36253" w:rsidP="000751EE">
      <w:r w:rsidRPr="00B67F72">
        <w:t>NIST</w:t>
      </w:r>
      <w:r w:rsidR="006A6B91">
        <w:t>,</w:t>
      </w:r>
      <w:r w:rsidRPr="00B67F72">
        <w:t xml:space="preserve"> Office of Weights and Measures (2015)</w:t>
      </w:r>
    </w:p>
    <w:p w14:paraId="34664292" w14:textId="77777777" w:rsidR="00C36253" w:rsidRPr="00EE4762" w:rsidRDefault="00C36253" w:rsidP="00EE4762">
      <w:pPr>
        <w:spacing w:after="0"/>
        <w:rPr>
          <w:b/>
        </w:rPr>
      </w:pPr>
      <w:r w:rsidRPr="00EE4762">
        <w:rPr>
          <w:b/>
        </w:rPr>
        <w:t xml:space="preserve">Purpose: </w:t>
      </w:r>
    </w:p>
    <w:p w14:paraId="5214A61E" w14:textId="77777777" w:rsidR="00C36253" w:rsidRDefault="00C36253" w:rsidP="000751EE">
      <w:pPr>
        <w:rPr>
          <w:szCs w:val="20"/>
        </w:rPr>
      </w:pPr>
      <w:r w:rsidRPr="00B67F72">
        <w:rPr>
          <w:szCs w:val="20"/>
        </w:rPr>
        <w:t>Provide improved dimensional test procedures for the verification of the compressed volume of peat moss and animal bedding.</w:t>
      </w:r>
    </w:p>
    <w:p w14:paraId="7D35A6E2" w14:textId="77777777" w:rsidR="00C36253" w:rsidRPr="00EE4762" w:rsidRDefault="00C36253" w:rsidP="00EE4762">
      <w:pPr>
        <w:spacing w:after="0"/>
        <w:rPr>
          <w:b/>
        </w:rPr>
      </w:pPr>
      <w:r w:rsidRPr="00EE4762">
        <w:rPr>
          <w:b/>
        </w:rPr>
        <w:t xml:space="preserve">Item Under Consideration:  </w:t>
      </w:r>
    </w:p>
    <w:p w14:paraId="0E503214" w14:textId="77777777" w:rsidR="00C36253" w:rsidRPr="00B67F72" w:rsidRDefault="00C36253" w:rsidP="000751EE">
      <w:pPr>
        <w:rPr>
          <w:szCs w:val="20"/>
        </w:rPr>
      </w:pPr>
      <w:r w:rsidRPr="00B67F72">
        <w:rPr>
          <w:szCs w:val="20"/>
        </w:rPr>
        <w:t>Amend NIST Handbook 133 by replacing section 3.9</w:t>
      </w:r>
      <w:r w:rsidR="00EA4816">
        <w:rPr>
          <w:szCs w:val="20"/>
        </w:rPr>
        <w:t>.</w:t>
      </w:r>
      <w:r w:rsidRPr="00B67F72">
        <w:rPr>
          <w:szCs w:val="20"/>
        </w:rPr>
        <w:t xml:space="preserve"> Peat Moss in its entirety with the following:</w:t>
      </w:r>
    </w:p>
    <w:p w14:paraId="359DD40D" w14:textId="77777777" w:rsidR="00C36253" w:rsidRDefault="00C36253" w:rsidP="000751EE">
      <w:pPr>
        <w:keepNext/>
        <w:spacing w:before="240"/>
        <w:ind w:left="1080" w:hanging="720"/>
        <w:outlineLvl w:val="0"/>
        <w:rPr>
          <w:rFonts w:eastAsia="Times New Roman"/>
          <w:b/>
          <w:color w:val="000000"/>
          <w:szCs w:val="20"/>
        </w:rPr>
      </w:pPr>
      <w:bookmarkStart w:id="52" w:name="_Toc486756417"/>
      <w:bookmarkStart w:id="53" w:name="_Toc487504924"/>
      <w:bookmarkStart w:id="54" w:name="_Toc237353926"/>
      <w:bookmarkStart w:id="55" w:name="_Toc237415702"/>
      <w:bookmarkStart w:id="56" w:name="_Toc237416676"/>
      <w:bookmarkStart w:id="57" w:name="_Toc237429019"/>
      <w:bookmarkStart w:id="58" w:name="_Toc291667285"/>
      <w:bookmarkStart w:id="59" w:name="_Toc400370281"/>
      <w:r w:rsidRPr="00B67F72">
        <w:rPr>
          <w:rFonts w:eastAsia="Times New Roman"/>
          <w:b/>
          <w:color w:val="000000"/>
          <w:szCs w:val="20"/>
        </w:rPr>
        <w:t>3.9.</w:t>
      </w:r>
      <w:r w:rsidRPr="00B67F72">
        <w:rPr>
          <w:rFonts w:eastAsia="Times New Roman"/>
          <w:b/>
          <w:color w:val="000000"/>
          <w:szCs w:val="20"/>
        </w:rPr>
        <w:tab/>
      </w:r>
      <w:r>
        <w:rPr>
          <w:rFonts w:eastAsia="Times New Roman"/>
          <w:b/>
          <w:color w:val="000000"/>
          <w:szCs w:val="20"/>
        </w:rPr>
        <w:t>Peat Moss</w:t>
      </w:r>
    </w:p>
    <w:p w14:paraId="02DCC5B3" w14:textId="77777777" w:rsidR="00C36253" w:rsidRPr="00B67F72" w:rsidRDefault="00C36253" w:rsidP="000751EE">
      <w:pPr>
        <w:keepNext/>
        <w:tabs>
          <w:tab w:val="left" w:pos="0"/>
          <w:tab w:val="left" w:pos="360"/>
          <w:tab w:val="left" w:pos="720"/>
          <w:tab w:val="left" w:pos="1440"/>
        </w:tabs>
        <w:spacing w:before="240"/>
        <w:ind w:left="2016" w:hanging="1296"/>
        <w:outlineLvl w:val="1"/>
        <w:rPr>
          <w:rFonts w:eastAsia="Times New Roman"/>
          <w:color w:val="000000"/>
          <w:szCs w:val="20"/>
        </w:rPr>
      </w:pPr>
      <w:bookmarkStart w:id="60" w:name="_Toc400370282"/>
      <w:bookmarkEnd w:id="52"/>
      <w:bookmarkEnd w:id="53"/>
      <w:bookmarkEnd w:id="54"/>
      <w:bookmarkEnd w:id="55"/>
      <w:bookmarkEnd w:id="56"/>
      <w:bookmarkEnd w:id="57"/>
      <w:bookmarkEnd w:id="58"/>
      <w:bookmarkEnd w:id="59"/>
      <w:r w:rsidRPr="00B67F72">
        <w:rPr>
          <w:rFonts w:eastAsia="Times New Roman"/>
          <w:b/>
          <w:color w:val="000000"/>
          <w:szCs w:val="20"/>
        </w:rPr>
        <w:t>3.9.1.</w:t>
      </w:r>
      <w:r w:rsidRPr="00B67F72">
        <w:rPr>
          <w:rFonts w:eastAsia="Times New Roman"/>
          <w:color w:val="000000"/>
          <w:szCs w:val="20"/>
        </w:rPr>
        <w:tab/>
      </w:r>
      <w:bookmarkEnd w:id="60"/>
      <w:r w:rsidRPr="009A2623">
        <w:rPr>
          <w:rFonts w:eastAsia="Times New Roman"/>
          <w:b/>
          <w:color w:val="000000"/>
          <w:szCs w:val="20"/>
          <w:u w:val="single"/>
        </w:rPr>
        <w:t>Dimensional Test Procedure for Verifying the Compressed Quantity</w:t>
      </w:r>
    </w:p>
    <w:p w14:paraId="6A9928BC" w14:textId="77777777" w:rsidR="00C36253" w:rsidRPr="00B67F72" w:rsidRDefault="00C36253" w:rsidP="000751EE">
      <w:pPr>
        <w:keepNext/>
        <w:tabs>
          <w:tab w:val="left" w:pos="1260"/>
          <w:tab w:val="left" w:pos="1800"/>
        </w:tabs>
        <w:spacing w:before="240"/>
        <w:ind w:left="1476" w:hanging="396"/>
        <w:outlineLvl w:val="2"/>
        <w:rPr>
          <w:rFonts w:eastAsia="Times New Roman"/>
          <w:b/>
          <w:strike/>
          <w:color w:val="000000"/>
          <w:szCs w:val="20"/>
        </w:rPr>
      </w:pPr>
      <w:bookmarkStart w:id="61" w:name="_Toc400370283"/>
      <w:r w:rsidRPr="00B67F72">
        <w:rPr>
          <w:rFonts w:eastAsia="Times New Roman"/>
          <w:b/>
          <w:strike/>
          <w:color w:val="000000"/>
          <w:szCs w:val="20"/>
        </w:rPr>
        <w:t>3.9.1.1.</w:t>
      </w:r>
      <w:r w:rsidRPr="00B67F72">
        <w:rPr>
          <w:rFonts w:eastAsia="Times New Roman"/>
          <w:b/>
          <w:strike/>
          <w:color w:val="000000"/>
          <w:szCs w:val="20"/>
        </w:rPr>
        <w:tab/>
        <w:t>Test Equipment</w:t>
      </w:r>
      <w:bookmarkEnd w:id="61"/>
    </w:p>
    <w:p w14:paraId="10BCA3CC" w14:textId="77777777" w:rsidR="00C36253" w:rsidRPr="00B67F72" w:rsidRDefault="00C36253" w:rsidP="00C15BCB">
      <w:pPr>
        <w:keepNext/>
        <w:numPr>
          <w:ilvl w:val="0"/>
          <w:numId w:val="45"/>
        </w:numPr>
        <w:tabs>
          <w:tab w:val="left" w:pos="1440"/>
          <w:tab w:val="left" w:pos="1800"/>
        </w:tabs>
        <w:ind w:left="2196"/>
        <w:rPr>
          <w:rFonts w:eastAsia="Times New Roman"/>
          <w:b/>
          <w:strike/>
          <w:color w:val="000000"/>
          <w:szCs w:val="20"/>
        </w:rPr>
      </w:pPr>
      <w:r w:rsidRPr="00B67F72">
        <w:rPr>
          <w:rFonts w:eastAsia="Times New Roman"/>
          <w:b/>
          <w:strike/>
          <w:color w:val="000000"/>
          <w:szCs w:val="20"/>
        </w:rPr>
        <w:t>Tape measure</w:t>
      </w:r>
    </w:p>
    <w:p w14:paraId="2FE47804" w14:textId="5F974183" w:rsidR="00C36253" w:rsidRPr="00B67F72" w:rsidRDefault="0034580A" w:rsidP="00C36253">
      <w:pPr>
        <w:tabs>
          <w:tab w:val="left" w:pos="5040"/>
        </w:tabs>
        <w:spacing w:after="0"/>
        <w:ind w:left="756"/>
        <w:rPr>
          <w:rFonts w:eastAsia="Times New Roman"/>
          <w:b/>
          <w:strike/>
          <w:color w:val="000000"/>
          <w:szCs w:val="20"/>
        </w:rPr>
      </w:pPr>
      <w:r>
        <w:rPr>
          <w:noProof/>
        </w:rPr>
        <mc:AlternateContent>
          <mc:Choice Requires="wps">
            <w:drawing>
              <wp:anchor distT="0" distB="0" distL="114300" distR="114300" simplePos="0" relativeHeight="251563520" behindDoc="0" locked="0" layoutInCell="1" allowOverlap="1" wp14:anchorId="6FCD846B" wp14:editId="43B0E6BF">
                <wp:simplePos x="0" y="0"/>
                <wp:positionH relativeFrom="column">
                  <wp:posOffset>3295650</wp:posOffset>
                </wp:positionH>
                <wp:positionV relativeFrom="paragraph">
                  <wp:posOffset>584200</wp:posOffset>
                </wp:positionV>
                <wp:extent cx="1809750" cy="314325"/>
                <wp:effectExtent l="0" t="0" r="0" b="0"/>
                <wp:wrapNone/>
                <wp:docPr id="58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31432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3F84E8" w14:textId="77777777" w:rsidR="003568A6" w:rsidRPr="006548A9" w:rsidRDefault="003568A6" w:rsidP="00C36253">
                            <w:pPr>
                              <w:rPr>
                                <w:strike/>
                              </w:rPr>
                            </w:pPr>
                            <w:r w:rsidRPr="006548A9">
                              <w:rPr>
                                <w:b/>
                                <w:strike/>
                              </w:rPr>
                              <w:t>Figure 3-1.  Peat Moss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D846B" id="Text Box 30" o:spid="_x0000_s1027" type="#_x0000_t202" style="position:absolute;left:0;text-align:left;margin-left:259.5pt;margin-top:46pt;width:142.5pt;height:24.7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" stroked="f">
                <v:shadow color="#868686"/>
                <v:textbox>
                  <w:txbxContent>
                    <w:p w14:paraId="3E3F84E8" w14:textId="77777777" w:rsidR="003568A6" w:rsidRPr="006548A9" w:rsidRDefault="003568A6" w:rsidP="00C36253">
                      <w:pPr>
                        <w:rPr>
                          <w:strike/>
                        </w:rPr>
                      </w:pPr>
                      <w:r w:rsidRPr="006548A9">
                        <w:rPr>
                          <w:b/>
                          <w:strike/>
                        </w:rPr>
                        <w:t>Figure 3-1.  Peat Moss</w:t>
                      </w:r>
                    </w:p>
                  </w:txbxContent>
                </v:textbox>
              </v:shape>
            </w:pict>
          </mc:Fallback>
        </mc:AlternateContent>
      </w:r>
      <w:r>
        <w:rPr>
          <w:rFonts w:eastAsia="Times New Roman"/>
          <w:b/>
          <w:strike/>
          <w:noProof/>
          <w:color w:val="000000"/>
          <w:szCs w:val="20"/>
        </w:rPr>
        <mc:AlternateContent>
          <mc:Choice Requires="wpc">
            <w:drawing>
              <wp:inline distT="0" distB="0" distL="0" distR="0" wp14:anchorId="3A5DFDF9" wp14:editId="27052615">
                <wp:extent cx="2751455" cy="1814778"/>
                <wp:effectExtent l="0" t="0" r="29845" b="0"/>
                <wp:docPr id="622" name="Canvas 62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bg1"/>
                        </a:solidFill>
                      </wpc:bg>
                      <wpc:whole/>
                      <wps:wsp>
                        <wps:cNvPr id="568" name="AutoShape 624"/>
                        <wps:cNvSpPr>
                          <a:spLocks noChangeArrowheads="1"/>
                        </wps:cNvSpPr>
                        <wps:spPr bwMode="auto">
                          <a:xfrm>
                            <a:off x="164943" y="273492"/>
                            <a:ext cx="2459512" cy="140545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9" name="AutoShape 625"/>
                        <wps:cNvCnPr>
                          <a:cxnSpLocks noChangeShapeType="1"/>
                          <a:stCxn id="568" idx="1"/>
                          <a:endCxn id="568" idx="3"/>
                        </wps:cNvCnPr>
                        <wps:spPr bwMode="auto">
                          <a:xfrm>
                            <a:off x="1219018" y="624855"/>
                            <a:ext cx="0" cy="1054087"/>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570" name="AutoShape 626"/>
                        <wps:cNvCnPr>
                          <a:cxnSpLocks noChangeShapeType="1"/>
                        </wps:cNvCnPr>
                        <wps:spPr bwMode="auto">
                          <a:xfrm>
                            <a:off x="545580" y="590015"/>
                            <a:ext cx="488" cy="1054088"/>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571" name="AutoShape 627"/>
                        <wps:cNvCnPr>
                          <a:cxnSpLocks noChangeShapeType="1"/>
                        </wps:cNvCnPr>
                        <wps:spPr bwMode="auto">
                          <a:xfrm>
                            <a:off x="1893131" y="623957"/>
                            <a:ext cx="488" cy="1054088"/>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572" name="AutoShape 628"/>
                        <wps:cNvCnPr>
                          <a:cxnSpLocks noChangeShapeType="1"/>
                        </wps:cNvCnPr>
                        <wps:spPr bwMode="auto">
                          <a:xfrm flipV="1">
                            <a:off x="2258762" y="496230"/>
                            <a:ext cx="351359" cy="351363"/>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573" name="AutoShape 629"/>
                        <wps:cNvCnPr>
                          <a:cxnSpLocks noChangeShapeType="1"/>
                        </wps:cNvCnPr>
                        <wps:spPr bwMode="auto">
                          <a:xfrm flipV="1">
                            <a:off x="2273096" y="800537"/>
                            <a:ext cx="351359" cy="351363"/>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574" name="AutoShape 630"/>
                        <wps:cNvCnPr>
                          <a:cxnSpLocks noChangeShapeType="1"/>
                        </wps:cNvCnPr>
                        <wps:spPr bwMode="auto">
                          <a:xfrm flipV="1">
                            <a:off x="2273096" y="1115299"/>
                            <a:ext cx="351359" cy="351363"/>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575" name="WordArt 631"/>
                        <wps:cNvSpPr txBox="1">
                          <a:spLocks noChangeArrowheads="1" noChangeShapeType="1" noTextEdit="1"/>
                        </wps:cNvSpPr>
                        <wps:spPr bwMode="auto">
                          <a:xfrm>
                            <a:off x="472382" y="297739"/>
                            <a:ext cx="1358265" cy="1381125"/>
                          </a:xfrm>
                          <a:prstGeom prst="rect">
                            <a:avLst/>
                          </a:prstGeom>
                          <a:extLst>
                            <a:ext uri="{AF507438-7753-43E0-B8FC-AC1667EBCBE1}">
                              <a14:hiddenEffects xmlns:a14="http://schemas.microsoft.com/office/drawing/2010/main">
                                <a:effectLst/>
                              </a14:hiddenEffects>
                            </a:ext>
                          </a:extLst>
                        </wps:spPr>
                        <wps:txbx>
                          <w:txbxContent>
                            <w:p w14:paraId="3010DEA0" w14:textId="77777777" w:rsidR="003568A6" w:rsidRDefault="003568A6" w:rsidP="0034580A">
                              <w:pPr>
                                <w:pStyle w:val="NormalWeb"/>
                                <w:spacing w:before="0" w:beforeAutospacing="0" w:after="0" w:afterAutospacing="0"/>
                                <w:jc w:val="center"/>
                              </w:pPr>
                              <w:r>
                                <w:rPr>
                                  <w:rFonts w:ascii="Arial Black" w:hAnsi="Arial Black"/>
                                  <w:b/>
                                  <w:bCs/>
                                  <w:i/>
                                  <w:iCs/>
                                  <w:outline/>
                                  <w:color w:val="000000"/>
                                  <w:sz w:val="36"/>
                                  <w:szCs w:val="36"/>
                                  <w14:textOutline w14:w="9525" w14:cap="flat" w14:cmpd="sng" w14:algn="ctr">
                                    <w14:solidFill>
                                      <w14:srgbClr w14:val="000000"/>
                                    </w14:solidFill>
                                    <w14:prstDash w14:val="solid"/>
                                    <w14:round/>
                                  </w14:textOutline>
                                  <w14:textFill>
                                    <w14:solidFill>
                                      <w14:srgbClr w14:val="FFFFFF"/>
                                    </w14:solidFill>
                                  </w14:textFill>
                                </w:rPr>
                                <w:t>Peat Moss</w:t>
                              </w:r>
                            </w:p>
                            <w:p w14:paraId="12397FE3" w14:textId="77777777" w:rsidR="003568A6" w:rsidRDefault="003568A6" w:rsidP="0034580A">
                              <w:pPr>
                                <w:pStyle w:val="NormalWeb"/>
                                <w:spacing w:before="0" w:beforeAutospacing="0" w:after="0" w:afterAutospacing="0"/>
                                <w:jc w:val="center"/>
                              </w:pPr>
                              <w:r>
                                <w:rPr>
                                  <w:rFonts w:ascii="Arial Black" w:hAnsi="Arial Black"/>
                                  <w:b/>
                                  <w:bCs/>
                                  <w:i/>
                                  <w:iCs/>
                                  <w:outline/>
                                  <w:color w:val="000000"/>
                                  <w:sz w:val="36"/>
                                  <w:szCs w:val="36"/>
                                  <w14:textOutline w14:w="9525" w14:cap="flat" w14:cmpd="sng" w14:algn="ctr">
                                    <w14:solidFill>
                                      <w14:srgbClr w14:val="000000"/>
                                    </w14:solidFill>
                                    <w14:prstDash w14:val="solid"/>
                                    <w14:round/>
                                  </w14:textOutline>
                                  <w14:textFill>
                                    <w14:solidFill>
                                      <w14:srgbClr w14:val="FFFFFF"/>
                                    </w14:solidFill>
                                  </w14:textFill>
                                </w:rPr>
                                <w:t>3.8 cu ft (107.6 L)</w:t>
                              </w:r>
                            </w:p>
                          </w:txbxContent>
                        </wps:txbx>
                        <wps:bodyPr wrap="square" numCol="1" fromWordArt="1">
                          <a:prstTxWarp prst="textPlain">
                            <a:avLst>
                              <a:gd name="adj" fmla="val 56322"/>
                            </a:avLst>
                          </a:prstTxWarp>
                          <a:spAutoFit/>
                        </wps:bodyPr>
                      </wps:wsp>
                      <wps:wsp>
                        <wps:cNvPr id="576" name="AutoShape 632"/>
                        <wps:cNvCnPr>
                          <a:cxnSpLocks noChangeShapeType="1"/>
                        </wps:cNvCnPr>
                        <wps:spPr bwMode="auto">
                          <a:xfrm>
                            <a:off x="472382" y="296920"/>
                            <a:ext cx="2108153" cy="488"/>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577" name="AutoShape 633"/>
                        <wps:cNvCnPr>
                          <a:cxnSpLocks noChangeShapeType="1"/>
                        </wps:cNvCnPr>
                        <wps:spPr bwMode="auto">
                          <a:xfrm>
                            <a:off x="384543" y="393855"/>
                            <a:ext cx="2108153" cy="488"/>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578" name="AutoShape 634"/>
                        <wps:cNvCnPr>
                          <a:cxnSpLocks noChangeShapeType="1"/>
                        </wps:cNvCnPr>
                        <wps:spPr bwMode="auto">
                          <a:xfrm>
                            <a:off x="252783" y="544166"/>
                            <a:ext cx="2108153" cy="488"/>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611" name="Straight Connector 611"/>
                        <wps:cNvCnPr/>
                        <wps:spPr>
                          <a:xfrm>
                            <a:off x="68" y="900305"/>
                            <a:ext cx="2751318" cy="1358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3A5DFDF9" id="Canvas 622" o:spid="_x0000_s1028" editas="canvas" style="width:216.65pt;height:142.9pt;mso-position-horizontal-relative:char;mso-position-vertical-relative:line" coordsize="27514,18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27514;height:18141;visibility:visible;mso-wrap-style:square" filled="t" fillcolor="white [3212]">
                  <v:fill o:detectmouseclick="t"/>
                  <v:path o:connecttype="none"/>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624" o:spid="_x0000_s1030" type="#_x0000_t16" style="position:absolute;left:1649;top:2734;width:24595;height:14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"/>
                <v:shapetype id="_x0000_t32" coordsize="21600,21600" o:spt="32" o:oned="t" path="m,l21600,21600e" filled="f">
                  <v:path arrowok="t" fillok="f" o:connecttype="none"/>
                  <o:lock v:ext="edit" shapetype="t"/>
                </v:shapetype>
                <v:shape id="AutoShape 625" o:spid="_x0000_s1031" type="#_x0000_t32" style="position:absolute;left:12190;top:6248;width:0;height:105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">
                  <v:stroke dashstyle="dash" startarrow="open" endarrow="open"/>
                </v:shape>
                <v:shape id="AutoShape 626" o:spid="_x0000_s1032" type="#_x0000_t32" style="position:absolute;left:5455;top:5900;width:5;height:105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">
                  <v:stroke dashstyle="dash" startarrow="open" endarrow="open"/>
                </v:shape>
                <v:shape id="AutoShape 627" o:spid="_x0000_s1033" type="#_x0000_t32" style="position:absolute;left:18931;top:6239;width:5;height:105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">
                  <v:stroke dashstyle="dash" startarrow="open" endarrow="open"/>
                </v:shape>
                <v:shape id="AutoShape 628" o:spid="_x0000_s1034" type="#_x0000_t32" style="position:absolute;left:22587;top:4962;width:3514;height:35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">
                  <v:stroke dashstyle="dash" startarrow="open" endarrow="open"/>
                </v:shape>
                <v:shape id="AutoShape 629" o:spid="_x0000_s1035" type="#_x0000_t32" style="position:absolute;left:22730;top:8005;width:3514;height:35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">
                  <v:stroke dashstyle="dash" startarrow="open" endarrow="open"/>
                </v:shape>
                <v:shape id="AutoShape 630" o:spid="_x0000_s1036" type="#_x0000_t32" style="position:absolute;left:22730;top:11152;width:3514;height:35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">
                  <v:stroke dashstyle="dash" startarrow="open" endarrow="open"/>
                </v:shape>
                <v:shape id="WordArt 631" o:spid="_x0000_s1037" type="#_x0000_t202" style="position:absolute;left:4723;top:2977;width:13583;height:1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" filled="f" stroked="f">
                  <o:lock v:ext="edit" shapetype="t"/>
                  <v:textbox style="mso-fit-shape-to-text:t">
                    <w:txbxContent>
                      <w:p w14:paraId="3010DEA0" w14:textId="77777777" w:rsidR="003568A6" w:rsidRDefault="003568A6" w:rsidP="0034580A">
                        <w:pPr>
                          <w:pStyle w:val="NormalWeb"/>
                          <w:spacing w:before="0" w:beforeAutospacing="0" w:after="0" w:afterAutospacing="0"/>
                          <w:jc w:val="center"/>
                        </w:pPr>
                        <w:r>
                          <w:rPr>
                            <w:rFonts w:ascii="Arial Black" w:hAnsi="Arial Black"/>
                            <w:b/>
                            <w:bCs/>
                            <w:i/>
                            <w:iCs/>
                            <w:outline/>
                            <w:color w:val="000000"/>
                            <w:sz w:val="36"/>
                            <w:szCs w:val="36"/>
                            <w14:textOutline w14:w="9525" w14:cap="flat" w14:cmpd="sng" w14:algn="ctr">
                              <w14:solidFill>
                                <w14:srgbClr w14:val="000000"/>
                              </w14:solidFill>
                              <w14:prstDash w14:val="solid"/>
                              <w14:round/>
                            </w14:textOutline>
                            <w14:textFill>
                              <w14:solidFill>
                                <w14:srgbClr w14:val="FFFFFF"/>
                              </w14:solidFill>
                            </w14:textFill>
                          </w:rPr>
                          <w:t>Peat Moss</w:t>
                        </w:r>
                      </w:p>
                      <w:p w14:paraId="12397FE3" w14:textId="77777777" w:rsidR="003568A6" w:rsidRDefault="003568A6" w:rsidP="0034580A">
                        <w:pPr>
                          <w:pStyle w:val="NormalWeb"/>
                          <w:spacing w:before="0" w:beforeAutospacing="0" w:after="0" w:afterAutospacing="0"/>
                          <w:jc w:val="center"/>
                        </w:pPr>
                        <w:r>
                          <w:rPr>
                            <w:rFonts w:ascii="Arial Black" w:hAnsi="Arial Black"/>
                            <w:b/>
                            <w:bCs/>
                            <w:i/>
                            <w:iCs/>
                            <w:outline/>
                            <w:color w:val="000000"/>
                            <w:sz w:val="36"/>
                            <w:szCs w:val="36"/>
                            <w14:textOutline w14:w="9525" w14:cap="flat" w14:cmpd="sng" w14:algn="ctr">
                              <w14:solidFill>
                                <w14:srgbClr w14:val="000000"/>
                              </w14:solidFill>
                              <w14:prstDash w14:val="solid"/>
                              <w14:round/>
                            </w14:textOutline>
                            <w14:textFill>
                              <w14:solidFill>
                                <w14:srgbClr w14:val="FFFFFF"/>
                              </w14:solidFill>
                            </w14:textFill>
                          </w:rPr>
                          <w:t>3.8 cu ft (107.6 L)</w:t>
                        </w:r>
                      </w:p>
                    </w:txbxContent>
                  </v:textbox>
                </v:shape>
                <v:shape id="AutoShape 632" o:spid="_x0000_s1038" type="#_x0000_t32" style="position:absolute;left:4723;top:2969;width:21082;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">
                  <v:stroke dashstyle="dash" startarrow="open" endarrow="open"/>
                </v:shape>
                <v:shape id="AutoShape 633" o:spid="_x0000_s1039" type="#_x0000_t32" style="position:absolute;left:3845;top:3938;width:21081;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">
                  <v:stroke dashstyle="dash" startarrow="open" endarrow="open"/>
                </v:shape>
                <v:shape id="AutoShape 634" o:spid="_x0000_s1040" type="#_x0000_t32" style="position:absolute;left:2527;top:5441;width:21082;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">
                  <v:stroke dashstyle="dash" startarrow="open" endarrow="open"/>
                </v:shape>
                <v:line id="Straight Connector 611" o:spid="_x0000_s1041" style="position:absolute;visibility:visible;mso-wrap-style:square" from="0,9003" to="27513,9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" strokecolor="black [3213]" strokeweight="1pt">
                  <v:stroke joinstyle="miter"/>
                </v:line>
                <w10:anchorlock/>
              </v:group>
            </w:pict>
          </mc:Fallback>
        </mc:AlternateContent>
      </w:r>
    </w:p>
    <w:p w14:paraId="6ADD000D" w14:textId="69B28B86" w:rsidR="00C36253" w:rsidRPr="00BC6270" w:rsidRDefault="00C36253" w:rsidP="00BC6270">
      <w:pPr>
        <w:tabs>
          <w:tab w:val="left" w:pos="5040"/>
        </w:tabs>
        <w:spacing w:after="0"/>
        <w:ind w:left="756"/>
        <w:rPr>
          <w:b/>
          <w:color w:val="000000"/>
        </w:rPr>
      </w:pPr>
    </w:p>
    <w:tbl>
      <w:tblPr>
        <w:tblpPr w:leftFromText="180" w:rightFromText="180" w:vertAnchor="text" w:horzAnchor="margin" w:tblpXSpec="right" w:tblpY="656"/>
        <w:tblW w:w="7981" w:type="dxa"/>
        <w:tblCellMar>
          <w:left w:w="115" w:type="dxa"/>
          <w:right w:w="115" w:type="dxa"/>
        </w:tblCellMar>
        <w:tblLook w:val="01E0" w:firstRow="1" w:lastRow="1" w:firstColumn="1" w:lastColumn="1" w:noHBand="0" w:noVBand="0"/>
      </w:tblPr>
      <w:tblGrid>
        <w:gridCol w:w="7981"/>
      </w:tblGrid>
      <w:tr w:rsidR="00390F17" w:rsidRPr="00B67F72" w14:paraId="2B04B976" w14:textId="77777777" w:rsidTr="00BC6270">
        <w:tc>
          <w:tcPr>
            <w:tcW w:w="7981" w:type="dxa"/>
          </w:tcPr>
          <w:p w14:paraId="2D8D911C" w14:textId="77777777" w:rsidR="00390F17" w:rsidRPr="00B67F72" w:rsidRDefault="00390F17" w:rsidP="00C15BCB">
            <w:pPr>
              <w:numPr>
                <w:ilvl w:val="0"/>
                <w:numId w:val="44"/>
              </w:numPr>
              <w:tabs>
                <w:tab w:val="clear" w:pos="810"/>
              </w:tabs>
              <w:spacing w:after="0"/>
              <w:ind w:left="360"/>
              <w:rPr>
                <w:rFonts w:eastAsia="Times New Roman"/>
                <w:b/>
                <w:strike/>
                <w:color w:val="000000"/>
                <w:szCs w:val="20"/>
              </w:rPr>
            </w:pPr>
            <w:bookmarkStart w:id="62" w:name="_Toc226190736"/>
            <w:bookmarkStart w:id="63" w:name="_Toc237415703"/>
            <w:bookmarkStart w:id="64" w:name="_Toc237416677"/>
            <w:bookmarkStart w:id="65" w:name="_Toc237429021"/>
            <w:bookmarkStart w:id="66" w:name="_Toc400370284"/>
            <w:r w:rsidRPr="00B67F72">
              <w:rPr>
                <w:rFonts w:eastAsia="Times New Roman"/>
                <w:b/>
                <w:strike/>
                <w:color w:val="000000"/>
                <w:szCs w:val="20"/>
              </w:rPr>
              <w:t>Follow Section 2.3.1.  “Define the Inspection Lot.”  Use a “Category A” sampling plan in the inspection; select a random sample.</w:t>
            </w:r>
          </w:p>
        </w:tc>
      </w:tr>
      <w:tr w:rsidR="00390F17" w:rsidRPr="00B67F72" w14:paraId="47048293" w14:textId="77777777" w:rsidTr="00BC6270">
        <w:tc>
          <w:tcPr>
            <w:tcW w:w="7981" w:type="dxa"/>
          </w:tcPr>
          <w:p w14:paraId="6F4BB8FC" w14:textId="77777777" w:rsidR="00390F17" w:rsidRPr="00B67F72" w:rsidRDefault="00390F17">
            <w:pPr>
              <w:tabs>
                <w:tab w:val="left" w:pos="342"/>
              </w:tabs>
              <w:spacing w:after="0"/>
              <w:ind w:left="612"/>
              <w:rPr>
                <w:rFonts w:eastAsia="Times New Roman"/>
                <w:b/>
                <w:strike/>
                <w:color w:val="000000"/>
                <w:szCs w:val="20"/>
              </w:rPr>
            </w:pPr>
          </w:p>
        </w:tc>
      </w:tr>
      <w:tr w:rsidR="00390F17" w:rsidRPr="000D29D7" w14:paraId="37477B3C" w14:textId="77777777" w:rsidTr="00BC6270">
        <w:tc>
          <w:tcPr>
            <w:tcW w:w="7981" w:type="dxa"/>
          </w:tcPr>
          <w:p w14:paraId="131211F4" w14:textId="11560F6C" w:rsidR="00390F17" w:rsidRPr="00412B18" w:rsidRDefault="00390F17" w:rsidP="00C15BCB">
            <w:pPr>
              <w:numPr>
                <w:ilvl w:val="0"/>
                <w:numId w:val="44"/>
              </w:numPr>
              <w:tabs>
                <w:tab w:val="left" w:pos="342"/>
              </w:tabs>
              <w:spacing w:after="0"/>
              <w:ind w:left="612" w:hanging="612"/>
              <w:rPr>
                <w:rFonts w:eastAsia="Times New Roman"/>
                <w:b/>
                <w:strike/>
                <w:color w:val="000000"/>
                <w:szCs w:val="20"/>
              </w:rPr>
            </w:pPr>
            <w:bookmarkStart w:id="67" w:name="_Toc325574968"/>
            <w:bookmarkStart w:id="68" w:name="_Toc325575239"/>
            <w:r w:rsidRPr="00412B18">
              <w:rPr>
                <w:rFonts w:eastAsia="Times New Roman"/>
                <w:b/>
                <w:strike/>
                <w:color w:val="000000"/>
                <w:szCs w:val="20"/>
              </w:rPr>
              <w:t>For each dimension (length, width, and height) take three equidistant measurements.</w:t>
            </w:r>
            <w:bookmarkEnd w:id="67"/>
            <w:bookmarkEnd w:id="68"/>
          </w:p>
        </w:tc>
      </w:tr>
      <w:tr w:rsidR="00390F17" w:rsidRPr="000D29D7" w14:paraId="463EBBDD" w14:textId="77777777" w:rsidTr="00BC6270">
        <w:tc>
          <w:tcPr>
            <w:tcW w:w="7981" w:type="dxa"/>
          </w:tcPr>
          <w:p w14:paraId="233513A1" w14:textId="77777777" w:rsidR="00390F17" w:rsidRPr="00412B18" w:rsidRDefault="00390F17" w:rsidP="00C15BCB">
            <w:pPr>
              <w:numPr>
                <w:ilvl w:val="0"/>
                <w:numId w:val="44"/>
              </w:numPr>
              <w:tabs>
                <w:tab w:val="left" w:pos="342"/>
              </w:tabs>
              <w:spacing w:after="0"/>
              <w:ind w:left="612" w:hanging="612"/>
              <w:rPr>
                <w:rFonts w:eastAsia="Times New Roman"/>
                <w:b/>
                <w:strike/>
                <w:color w:val="000000"/>
                <w:szCs w:val="20"/>
              </w:rPr>
            </w:pPr>
          </w:p>
        </w:tc>
      </w:tr>
      <w:tr w:rsidR="00390F17" w:rsidRPr="00B67F72" w14:paraId="1DF35AAC" w14:textId="77777777" w:rsidTr="00390F17">
        <w:tblPrEx>
          <w:tblCellMar>
            <w:left w:w="108" w:type="dxa"/>
            <w:right w:w="108" w:type="dxa"/>
          </w:tblCellMar>
          <w:tblLook w:val="04A0" w:firstRow="1" w:lastRow="0" w:firstColumn="1" w:lastColumn="0" w:noHBand="0" w:noVBand="1"/>
        </w:tblPrEx>
        <w:tc>
          <w:tcPr>
            <w:tcW w:w="7981" w:type="dxa"/>
          </w:tcPr>
          <w:p w14:paraId="4C4F6C1C" w14:textId="77777777" w:rsidR="00390F17" w:rsidRPr="00B67F72" w:rsidRDefault="00390F17" w:rsidP="00390F17">
            <w:pPr>
              <w:spacing w:after="0"/>
              <w:ind w:left="252"/>
              <w:rPr>
                <w:rFonts w:eastAsia="Times New Roman"/>
                <w:b/>
                <w:strike/>
                <w:color w:val="000000"/>
                <w:szCs w:val="20"/>
              </w:rPr>
            </w:pPr>
          </w:p>
        </w:tc>
      </w:tr>
      <w:tr w:rsidR="00390F17" w:rsidRPr="00B67F72" w14:paraId="01BC4D02" w14:textId="77777777" w:rsidTr="00BC6270">
        <w:tblPrEx>
          <w:tblCellMar>
            <w:left w:w="108" w:type="dxa"/>
            <w:right w:w="108" w:type="dxa"/>
          </w:tblCellMar>
          <w:tblLook w:val="04A0" w:firstRow="1" w:lastRow="0" w:firstColumn="1" w:lastColumn="0" w:noHBand="0" w:noVBand="1"/>
        </w:tblPrEx>
        <w:tc>
          <w:tcPr>
            <w:tcW w:w="7981" w:type="dxa"/>
          </w:tcPr>
          <w:p w14:paraId="1BEA2C90" w14:textId="77777777" w:rsidR="00390F17" w:rsidRPr="00B67F72" w:rsidRDefault="00390F17" w:rsidP="00C15BCB">
            <w:pPr>
              <w:numPr>
                <w:ilvl w:val="0"/>
                <w:numId w:val="44"/>
              </w:numPr>
              <w:tabs>
                <w:tab w:val="left" w:pos="342"/>
              </w:tabs>
              <w:spacing w:after="0"/>
              <w:ind w:left="612" w:hanging="612"/>
              <w:rPr>
                <w:rFonts w:eastAsia="Times New Roman"/>
                <w:b/>
                <w:strike/>
                <w:color w:val="000000"/>
                <w:szCs w:val="20"/>
              </w:rPr>
            </w:pPr>
            <w:r w:rsidRPr="00B67F72">
              <w:rPr>
                <w:rFonts w:eastAsia="Times New Roman"/>
                <w:b/>
                <w:strike/>
                <w:color w:val="000000"/>
                <w:szCs w:val="20"/>
              </w:rPr>
              <w:t xml:space="preserve">Calculate the average of each dimension.  </w:t>
            </w:r>
          </w:p>
        </w:tc>
      </w:tr>
      <w:tr w:rsidR="00390F17" w:rsidRPr="00B67F72" w14:paraId="323CC908" w14:textId="77777777" w:rsidTr="00BC6270">
        <w:tblPrEx>
          <w:tblCellMar>
            <w:left w:w="108" w:type="dxa"/>
            <w:right w:w="108" w:type="dxa"/>
          </w:tblCellMar>
          <w:tblLook w:val="04A0" w:firstRow="1" w:lastRow="0" w:firstColumn="1" w:lastColumn="0" w:noHBand="0" w:noVBand="1"/>
        </w:tblPrEx>
        <w:tc>
          <w:tcPr>
            <w:tcW w:w="7981" w:type="dxa"/>
          </w:tcPr>
          <w:p w14:paraId="2FE2FE26" w14:textId="77777777" w:rsidR="00390F17" w:rsidRPr="00B67F72" w:rsidRDefault="00390F17">
            <w:pPr>
              <w:tabs>
                <w:tab w:val="left" w:pos="342"/>
              </w:tabs>
              <w:spacing w:after="0"/>
              <w:ind w:left="612"/>
              <w:rPr>
                <w:rFonts w:eastAsia="Times New Roman"/>
                <w:b/>
                <w:strike/>
                <w:color w:val="000000"/>
                <w:szCs w:val="20"/>
              </w:rPr>
            </w:pPr>
          </w:p>
        </w:tc>
      </w:tr>
      <w:tr w:rsidR="00390F17" w:rsidRPr="00B67F72" w14:paraId="4B47DF4C" w14:textId="77777777" w:rsidTr="00BC6270">
        <w:tblPrEx>
          <w:tblCellMar>
            <w:left w:w="108" w:type="dxa"/>
            <w:right w:w="108" w:type="dxa"/>
          </w:tblCellMar>
          <w:tblLook w:val="04A0" w:firstRow="1" w:lastRow="0" w:firstColumn="1" w:lastColumn="0" w:noHBand="0" w:noVBand="1"/>
        </w:tblPrEx>
        <w:tc>
          <w:tcPr>
            <w:tcW w:w="7981" w:type="dxa"/>
          </w:tcPr>
          <w:p w14:paraId="60F8FE7D" w14:textId="77777777" w:rsidR="00390F17" w:rsidRPr="00B67F72" w:rsidRDefault="00390F17" w:rsidP="00C15BCB">
            <w:pPr>
              <w:numPr>
                <w:ilvl w:val="0"/>
                <w:numId w:val="44"/>
              </w:numPr>
              <w:tabs>
                <w:tab w:val="left" w:pos="342"/>
              </w:tabs>
              <w:spacing w:after="0"/>
              <w:ind w:left="612" w:hanging="612"/>
              <w:rPr>
                <w:rFonts w:eastAsia="Times New Roman"/>
                <w:b/>
                <w:strike/>
                <w:color w:val="000000"/>
                <w:szCs w:val="20"/>
              </w:rPr>
            </w:pPr>
            <w:r w:rsidRPr="00B67F72">
              <w:rPr>
                <w:rFonts w:eastAsia="Times New Roman"/>
                <w:b/>
                <w:strike/>
                <w:color w:val="000000"/>
                <w:szCs w:val="20"/>
              </w:rPr>
              <w:t>Multiply the averages to obtain the compressed cubic volume as follows:</w:t>
            </w:r>
          </w:p>
        </w:tc>
      </w:tr>
      <w:tr w:rsidR="00390F17" w:rsidRPr="00B67F72" w14:paraId="15B84839" w14:textId="77777777" w:rsidTr="00BC6270">
        <w:tblPrEx>
          <w:tblCellMar>
            <w:left w:w="108" w:type="dxa"/>
            <w:right w:w="108" w:type="dxa"/>
          </w:tblCellMar>
          <w:tblLook w:val="04A0" w:firstRow="1" w:lastRow="0" w:firstColumn="1" w:lastColumn="0" w:noHBand="0" w:noVBand="1"/>
        </w:tblPrEx>
        <w:tc>
          <w:tcPr>
            <w:tcW w:w="7981" w:type="dxa"/>
          </w:tcPr>
          <w:p w14:paraId="1F4E30F1" w14:textId="77777777" w:rsidR="00390F17" w:rsidRPr="00B67F72" w:rsidRDefault="00390F17">
            <w:pPr>
              <w:spacing w:after="0"/>
              <w:ind w:left="600"/>
              <w:rPr>
                <w:rFonts w:eastAsia="Times New Roman"/>
                <w:b/>
                <w:strike/>
                <w:color w:val="000000"/>
                <w:szCs w:val="20"/>
              </w:rPr>
            </w:pPr>
          </w:p>
        </w:tc>
      </w:tr>
      <w:tr w:rsidR="00390F17" w:rsidRPr="00B67F72" w14:paraId="6D227BDF" w14:textId="77777777" w:rsidTr="00BC6270">
        <w:tblPrEx>
          <w:tblCellMar>
            <w:left w:w="108" w:type="dxa"/>
            <w:right w:w="108" w:type="dxa"/>
          </w:tblCellMar>
          <w:tblLook w:val="04A0" w:firstRow="1" w:lastRow="0" w:firstColumn="1" w:lastColumn="0" w:noHBand="0" w:noVBand="1"/>
        </w:tblPrEx>
        <w:tc>
          <w:tcPr>
            <w:tcW w:w="7981" w:type="dxa"/>
          </w:tcPr>
          <w:p w14:paraId="59B76ECC" w14:textId="77777777" w:rsidR="00390F17" w:rsidRPr="00B67F72" w:rsidRDefault="00390F17">
            <w:pPr>
              <w:spacing w:after="0"/>
              <w:ind w:left="252"/>
              <w:jc w:val="center"/>
              <w:rPr>
                <w:rFonts w:eastAsia="Times New Roman"/>
                <w:b/>
                <w:i/>
                <w:strike/>
                <w:color w:val="000000"/>
                <w:szCs w:val="20"/>
              </w:rPr>
            </w:pPr>
            <w:r w:rsidRPr="00B67F72">
              <w:rPr>
                <w:rFonts w:eastAsia="Times New Roman"/>
                <w:b/>
                <w:i/>
                <w:strike/>
                <w:color w:val="000000"/>
                <w:szCs w:val="20"/>
              </w:rPr>
              <w:t>average height × average width × average length = cubic measurement</w:t>
            </w:r>
          </w:p>
        </w:tc>
      </w:tr>
      <w:tr w:rsidR="00390F17" w:rsidRPr="00B67F72" w14:paraId="469BF9D6" w14:textId="77777777" w:rsidTr="00BC6270">
        <w:tblPrEx>
          <w:tblCellMar>
            <w:left w:w="108" w:type="dxa"/>
            <w:right w:w="108" w:type="dxa"/>
          </w:tblCellMar>
          <w:tblLook w:val="04A0" w:firstRow="1" w:lastRow="0" w:firstColumn="1" w:lastColumn="0" w:noHBand="0" w:noVBand="1"/>
        </w:tblPrEx>
        <w:tc>
          <w:tcPr>
            <w:tcW w:w="7981" w:type="dxa"/>
          </w:tcPr>
          <w:p w14:paraId="5EF70C33" w14:textId="77777777" w:rsidR="00390F17" w:rsidRPr="00B67F72" w:rsidRDefault="00390F17">
            <w:pPr>
              <w:spacing w:after="0"/>
              <w:ind w:left="600"/>
              <w:rPr>
                <w:rFonts w:eastAsia="Times New Roman"/>
                <w:b/>
                <w:strike/>
                <w:color w:val="000000"/>
                <w:szCs w:val="20"/>
              </w:rPr>
            </w:pPr>
          </w:p>
        </w:tc>
      </w:tr>
      <w:tr w:rsidR="00390F17" w:rsidRPr="00B67F72" w14:paraId="041220C3" w14:textId="77777777" w:rsidTr="00BC6270">
        <w:tblPrEx>
          <w:tblCellMar>
            <w:left w:w="108" w:type="dxa"/>
            <w:right w:w="108" w:type="dxa"/>
          </w:tblCellMar>
          <w:tblLook w:val="04A0" w:firstRow="1" w:lastRow="0" w:firstColumn="1" w:lastColumn="0" w:noHBand="0" w:noVBand="1"/>
        </w:tblPrEx>
        <w:tc>
          <w:tcPr>
            <w:tcW w:w="7981" w:type="dxa"/>
          </w:tcPr>
          <w:p w14:paraId="68CC6380" w14:textId="77777777" w:rsidR="00390F17" w:rsidRPr="00B67F72" w:rsidRDefault="00390F17" w:rsidP="00C15BCB">
            <w:pPr>
              <w:numPr>
                <w:ilvl w:val="0"/>
                <w:numId w:val="44"/>
              </w:numPr>
              <w:tabs>
                <w:tab w:val="left" w:pos="342"/>
              </w:tabs>
              <w:spacing w:after="0"/>
              <w:ind w:left="612" w:hanging="612"/>
              <w:rPr>
                <w:rFonts w:eastAsia="Times New Roman"/>
                <w:b/>
                <w:strike/>
                <w:color w:val="000000"/>
                <w:szCs w:val="20"/>
              </w:rPr>
            </w:pPr>
            <w:r w:rsidRPr="00B67F72">
              <w:rPr>
                <w:rFonts w:eastAsia="Times New Roman"/>
                <w:b/>
                <w:strike/>
                <w:color w:val="000000"/>
                <w:szCs w:val="20"/>
              </w:rPr>
              <w:t>Subtract the labeled volume from the measured volume to determine package error.</w:t>
            </w:r>
          </w:p>
        </w:tc>
      </w:tr>
    </w:tbl>
    <w:bookmarkEnd w:id="62"/>
    <w:bookmarkEnd w:id="63"/>
    <w:bookmarkEnd w:id="64"/>
    <w:bookmarkEnd w:id="65"/>
    <w:p w14:paraId="3B57E151" w14:textId="64DBA25E" w:rsidR="00C36253" w:rsidRPr="00B67F72" w:rsidRDefault="00C36253" w:rsidP="000751EE">
      <w:pPr>
        <w:keepNext/>
        <w:tabs>
          <w:tab w:val="left" w:pos="630"/>
          <w:tab w:val="left" w:pos="1260"/>
          <w:tab w:val="left" w:pos="1980"/>
        </w:tabs>
        <w:spacing w:before="240"/>
        <w:ind w:left="1080"/>
        <w:outlineLvl w:val="2"/>
        <w:rPr>
          <w:rFonts w:eastAsia="Times New Roman"/>
          <w:b/>
          <w:strike/>
          <w:color w:val="000000"/>
          <w:szCs w:val="20"/>
        </w:rPr>
      </w:pPr>
      <w:r w:rsidRPr="00B67F72">
        <w:rPr>
          <w:rFonts w:eastAsia="Times New Roman"/>
          <w:b/>
          <w:strike/>
          <w:color w:val="000000"/>
          <w:szCs w:val="20"/>
        </w:rPr>
        <w:t>3.9.1.2.</w:t>
      </w:r>
      <w:r w:rsidR="00EA4816" w:rsidRPr="006548A9">
        <w:rPr>
          <w:rFonts w:eastAsia="Times New Roman"/>
          <w:color w:val="000000"/>
          <w:szCs w:val="20"/>
        </w:rPr>
        <w:t xml:space="preserve"> </w:t>
      </w:r>
      <w:r w:rsidR="00390F17">
        <w:rPr>
          <w:rFonts w:eastAsia="Times New Roman"/>
          <w:color w:val="000000"/>
          <w:szCs w:val="20"/>
        </w:rPr>
        <w:tab/>
      </w:r>
      <w:r w:rsidRPr="00B67F72">
        <w:rPr>
          <w:rFonts w:eastAsia="Times New Roman"/>
          <w:b/>
          <w:strike/>
          <w:color w:val="000000"/>
          <w:szCs w:val="20"/>
        </w:rPr>
        <w:t>Test Procedure</w:t>
      </w:r>
      <w:bookmarkEnd w:id="66"/>
    </w:p>
    <w:p w14:paraId="05C74A61" w14:textId="77777777" w:rsidR="00C36253" w:rsidRDefault="00C36253" w:rsidP="000751EE">
      <w:pPr>
        <w:spacing w:before="60"/>
        <w:ind w:left="1080"/>
        <w:rPr>
          <w:rFonts w:eastAsia="Times New Roman"/>
          <w:b/>
          <w:strike/>
          <w:color w:val="000000"/>
          <w:szCs w:val="20"/>
        </w:rPr>
      </w:pPr>
      <w:r w:rsidRPr="00B67F72">
        <w:rPr>
          <w:rFonts w:eastAsia="Times New Roman"/>
          <w:b/>
          <w:color w:val="000000"/>
          <w:szCs w:val="20"/>
        </w:rPr>
        <w:tab/>
      </w:r>
      <w:r w:rsidRPr="00B67F72">
        <w:rPr>
          <w:rFonts w:eastAsia="Times New Roman"/>
          <w:b/>
          <w:strike/>
          <w:color w:val="000000"/>
          <w:szCs w:val="20"/>
        </w:rPr>
        <w:t>(Amended 2010)</w:t>
      </w:r>
    </w:p>
    <w:p w14:paraId="623AEB31" w14:textId="7EAAFDA1" w:rsidR="00C36253" w:rsidRDefault="00C36253" w:rsidP="00A47532">
      <w:pPr>
        <w:keepNext/>
        <w:tabs>
          <w:tab w:val="left" w:pos="360"/>
          <w:tab w:val="left" w:pos="1260"/>
        </w:tabs>
        <w:ind w:left="1080" w:firstLine="90"/>
        <w:rPr>
          <w:b/>
          <w:szCs w:val="20"/>
          <w:u w:val="single"/>
        </w:rPr>
      </w:pPr>
      <w:r w:rsidRPr="00B67F72">
        <w:rPr>
          <w:b/>
          <w:szCs w:val="20"/>
          <w:u w:val="single"/>
        </w:rPr>
        <w:lastRenderedPageBreak/>
        <w:t>3.9.</w:t>
      </w:r>
      <w:r>
        <w:rPr>
          <w:b/>
          <w:szCs w:val="20"/>
          <w:u w:val="single"/>
        </w:rPr>
        <w:t>1</w:t>
      </w:r>
      <w:r w:rsidR="00E37827">
        <w:rPr>
          <w:b/>
          <w:szCs w:val="20"/>
          <w:u w:val="single"/>
        </w:rPr>
        <w:t>.</w:t>
      </w:r>
      <w:r>
        <w:rPr>
          <w:b/>
          <w:szCs w:val="20"/>
          <w:u w:val="single"/>
        </w:rPr>
        <w:t>1</w:t>
      </w:r>
      <w:r w:rsidRPr="00B67F72">
        <w:rPr>
          <w:b/>
          <w:szCs w:val="20"/>
          <w:u w:val="single"/>
        </w:rPr>
        <w:t>.</w:t>
      </w:r>
      <w:r w:rsidR="00390F17">
        <w:rPr>
          <w:b/>
          <w:szCs w:val="20"/>
          <w:u w:val="single"/>
        </w:rPr>
        <w:tab/>
      </w:r>
      <w:r w:rsidRPr="00B67F72">
        <w:rPr>
          <w:b/>
          <w:szCs w:val="20"/>
          <w:u w:val="single"/>
        </w:rPr>
        <w:t xml:space="preserve">Test Equipment </w:t>
      </w:r>
    </w:p>
    <w:p w14:paraId="66FB444E" w14:textId="77777777" w:rsidR="00C36253" w:rsidRDefault="00C36253" w:rsidP="00C15BCB">
      <w:pPr>
        <w:numPr>
          <w:ilvl w:val="0"/>
          <w:numId w:val="79"/>
        </w:numPr>
        <w:tabs>
          <w:tab w:val="left" w:pos="1890"/>
        </w:tabs>
        <w:ind w:left="1890"/>
        <w:rPr>
          <w:rFonts w:eastAsia="Times New Roman"/>
          <w:b/>
          <w:color w:val="000000"/>
          <w:szCs w:val="20"/>
          <w:u w:val="single"/>
        </w:rPr>
      </w:pPr>
      <w:r w:rsidRPr="00C36253">
        <w:rPr>
          <w:rFonts w:eastAsia="Times New Roman"/>
          <w:b/>
          <w:color w:val="000000"/>
          <w:szCs w:val="20"/>
          <w:u w:val="single"/>
        </w:rPr>
        <w:t>Calculator or Spreadsheet Software (programmed to make volume calculations)</w:t>
      </w:r>
    </w:p>
    <w:p w14:paraId="353A395E" w14:textId="77777777" w:rsidR="00C36253" w:rsidRDefault="00C36253" w:rsidP="00C15BCB">
      <w:pPr>
        <w:numPr>
          <w:ilvl w:val="0"/>
          <w:numId w:val="27"/>
        </w:numPr>
        <w:tabs>
          <w:tab w:val="clear" w:pos="720"/>
          <w:tab w:val="left" w:pos="1890"/>
        </w:tabs>
        <w:ind w:left="1890"/>
        <w:rPr>
          <w:rFonts w:eastAsia="Times New Roman"/>
          <w:b/>
          <w:color w:val="000000"/>
          <w:szCs w:val="20"/>
          <w:u w:val="single"/>
        </w:rPr>
      </w:pPr>
      <w:r w:rsidRPr="00C36253">
        <w:rPr>
          <w:rFonts w:eastAsia="Times New Roman"/>
          <w:b/>
          <w:color w:val="000000"/>
          <w:szCs w:val="20"/>
          <w:u w:val="single"/>
        </w:rPr>
        <w:t xml:space="preserve">Volumetric Package Worksheet (Appendix C at end of this report) </w:t>
      </w:r>
    </w:p>
    <w:p w14:paraId="3EFF8994" w14:textId="77777777" w:rsidR="00C36253" w:rsidRDefault="00C36253" w:rsidP="00C15BCB">
      <w:pPr>
        <w:numPr>
          <w:ilvl w:val="0"/>
          <w:numId w:val="27"/>
        </w:numPr>
        <w:tabs>
          <w:tab w:val="clear" w:pos="720"/>
          <w:tab w:val="left" w:pos="1080"/>
          <w:tab w:val="left" w:pos="1890"/>
        </w:tabs>
        <w:ind w:left="1890"/>
        <w:rPr>
          <w:rFonts w:eastAsia="Times New Roman"/>
          <w:b/>
          <w:color w:val="000000"/>
          <w:szCs w:val="20"/>
          <w:u w:val="single"/>
        </w:rPr>
      </w:pPr>
      <w:r w:rsidRPr="00B67F72">
        <w:rPr>
          <w:rFonts w:eastAsia="Times New Roman"/>
          <w:b/>
          <w:color w:val="000000"/>
          <w:szCs w:val="20"/>
          <w:u w:val="single"/>
        </w:rPr>
        <w:t>Non-permanent marking pen.</w:t>
      </w:r>
    </w:p>
    <w:p w14:paraId="7D4523C8" w14:textId="77777777" w:rsidR="00C36253" w:rsidRDefault="00C36253" w:rsidP="00C15BCB">
      <w:pPr>
        <w:numPr>
          <w:ilvl w:val="0"/>
          <w:numId w:val="27"/>
        </w:numPr>
        <w:tabs>
          <w:tab w:val="clear" w:pos="720"/>
          <w:tab w:val="left" w:pos="1890"/>
        </w:tabs>
        <w:ind w:left="1890"/>
        <w:rPr>
          <w:rFonts w:eastAsia="Times New Roman"/>
          <w:b/>
          <w:color w:val="000000"/>
          <w:szCs w:val="20"/>
          <w:u w:val="single"/>
        </w:rPr>
      </w:pPr>
      <w:r w:rsidRPr="00B67F72">
        <w:rPr>
          <w:rFonts w:eastAsia="Times New Roman"/>
          <w:b/>
          <w:color w:val="000000"/>
          <w:szCs w:val="20"/>
          <w:u w:val="single"/>
        </w:rPr>
        <w:t>Knife or Razor Cutter (for use in opening packages and unwrapping shrink-wrapped pallets in warehouses)</w:t>
      </w:r>
    </w:p>
    <w:p w14:paraId="5E37D6FA" w14:textId="77777777" w:rsidR="00C36253" w:rsidRDefault="00C36253" w:rsidP="00C15BCB">
      <w:pPr>
        <w:numPr>
          <w:ilvl w:val="0"/>
          <w:numId w:val="27"/>
        </w:numPr>
        <w:tabs>
          <w:tab w:val="clear" w:pos="720"/>
          <w:tab w:val="left" w:pos="1890"/>
        </w:tabs>
        <w:ind w:left="1890"/>
        <w:rPr>
          <w:rFonts w:eastAsia="Times New Roman"/>
          <w:b/>
          <w:color w:val="000000"/>
          <w:szCs w:val="20"/>
          <w:u w:val="single"/>
        </w:rPr>
      </w:pPr>
      <w:r w:rsidRPr="00B67F72">
        <w:rPr>
          <w:rFonts w:eastAsia="Times New Roman"/>
          <w:b/>
          <w:color w:val="000000"/>
          <w:szCs w:val="20"/>
          <w:u w:val="single"/>
        </w:rPr>
        <w:t>Cellophane or Duct Tape (for use in securing packaging tails)</w:t>
      </w:r>
    </w:p>
    <w:p w14:paraId="53AEBDB5" w14:textId="77777777" w:rsidR="00C36253" w:rsidRDefault="00C36253" w:rsidP="00C15BCB">
      <w:pPr>
        <w:numPr>
          <w:ilvl w:val="0"/>
          <w:numId w:val="27"/>
        </w:numPr>
        <w:tabs>
          <w:tab w:val="clear" w:pos="720"/>
          <w:tab w:val="left" w:pos="1890"/>
        </w:tabs>
        <w:ind w:left="1890"/>
        <w:rPr>
          <w:rFonts w:eastAsia="Times New Roman"/>
          <w:b/>
          <w:color w:val="000000"/>
          <w:szCs w:val="20"/>
          <w:u w:val="single"/>
        </w:rPr>
      </w:pPr>
      <w:r w:rsidRPr="00B67F72">
        <w:rPr>
          <w:rFonts w:eastAsia="Times New Roman"/>
          <w:b/>
          <w:color w:val="000000"/>
          <w:szCs w:val="20"/>
          <w:u w:val="single"/>
        </w:rPr>
        <w:t>Dimensional Measuring frame (drawings are located at www.nist.gov/owm)</w:t>
      </w:r>
    </w:p>
    <w:p w14:paraId="23D2AAEE" w14:textId="73411C38" w:rsidR="00C36253" w:rsidRPr="00B67F72" w:rsidRDefault="00390F17" w:rsidP="00E2552E">
      <w:pPr>
        <w:tabs>
          <w:tab w:val="left" w:pos="1530"/>
          <w:tab w:val="left" w:pos="1890"/>
        </w:tabs>
        <w:spacing w:after="0"/>
        <w:ind w:left="1890" w:hanging="360"/>
        <w:rPr>
          <w:rFonts w:eastAsia="Times New Roman"/>
          <w:b/>
          <w:noProof/>
          <w:color w:val="000000"/>
          <w:sz w:val="24"/>
          <w:szCs w:val="24"/>
          <w:u w:val="single"/>
        </w:rPr>
      </w:pPr>
      <w:r>
        <w:rPr>
          <w:noProof/>
        </w:rPr>
        <mc:AlternateContent>
          <mc:Choice Requires="wps">
            <w:drawing>
              <wp:anchor distT="0" distB="0" distL="114300" distR="114300" simplePos="0" relativeHeight="251598336" behindDoc="0" locked="0" layoutInCell="1" allowOverlap="1" wp14:anchorId="68F41E59" wp14:editId="5C7B98BC">
                <wp:simplePos x="0" y="0"/>
                <wp:positionH relativeFrom="column">
                  <wp:posOffset>3458308</wp:posOffset>
                </wp:positionH>
                <wp:positionV relativeFrom="paragraph">
                  <wp:posOffset>733865</wp:posOffset>
                </wp:positionV>
                <wp:extent cx="2379784" cy="434340"/>
                <wp:effectExtent l="0" t="0" r="1905" b="1270"/>
                <wp:wrapNone/>
                <wp:docPr id="567"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9784" cy="434340"/>
                        </a:xfrm>
                        <a:prstGeom prst="rect">
                          <a:avLst/>
                        </a:prstGeom>
                        <a:solidFill>
                          <a:prstClr val="white"/>
                        </a:solidFill>
                        <a:ln>
                          <a:noFill/>
                        </a:ln>
                        <a:effectLst/>
                      </wps:spPr>
                      <wps:txbx>
                        <w:txbxContent>
                          <w:p w14:paraId="4B36172D" w14:textId="27DC4FF3" w:rsidR="003568A6" w:rsidRPr="00212BD8" w:rsidRDefault="003568A6" w:rsidP="00C36253">
                            <w:pPr>
                              <w:pStyle w:val="Caption"/>
                              <w:rPr>
                                <w:rFonts w:ascii="Times New Roman" w:eastAsia="Times New Roman" w:hAnsi="Times New Roman"/>
                                <w:noProof/>
                                <w:color w:val="000000"/>
                                <w:u w:val="single"/>
                              </w:rPr>
                            </w:pPr>
                            <w:r>
                              <w:rPr>
                                <w:rFonts w:ascii="Times New Roman" w:hAnsi="Times New Roman"/>
                                <w:color w:val="000000"/>
                                <w:u w:val="single"/>
                              </w:rPr>
                              <w:t>Figure 3-1</w:t>
                            </w:r>
                            <w:r w:rsidRPr="00212BD8">
                              <w:rPr>
                                <w:rFonts w:ascii="Times New Roman" w:hAnsi="Times New Roman"/>
                                <w:color w:val="000000"/>
                                <w:u w:val="single"/>
                              </w:rPr>
                              <w:t>.  Picture of a Dimensional Measuring Frame.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8F41E59" id="Text Box 471" o:spid="_x0000_s1042" type="#_x0000_t202" style="position:absolute;left:0;text-align:left;margin-left:272.3pt;margin-top:57.8pt;width:187.4pt;height:34.2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" stroked="f">
                <v:path arrowok="t"/>
                <v:textbox style="mso-fit-shape-to-text:t" inset="0,0,0,0">
                  <w:txbxContent>
                    <w:p w14:paraId="4B36172D" w14:textId="27DC4FF3" w:rsidR="003568A6" w:rsidRPr="00212BD8" w:rsidRDefault="003568A6" w:rsidP="00C36253">
                      <w:pPr>
                        <w:pStyle w:val="Caption"/>
                        <w:rPr>
                          <w:rFonts w:ascii="Times New Roman" w:eastAsia="Times New Roman" w:hAnsi="Times New Roman"/>
                          <w:noProof/>
                          <w:color w:val="000000"/>
                          <w:u w:val="single"/>
                        </w:rPr>
                      </w:pPr>
                      <w:r>
                        <w:rPr>
                          <w:rFonts w:ascii="Times New Roman" w:hAnsi="Times New Roman"/>
                          <w:color w:val="000000"/>
                          <w:u w:val="single"/>
                        </w:rPr>
                        <w:t>Figure 3-1</w:t>
                      </w:r>
                      <w:r w:rsidRPr="00212BD8">
                        <w:rPr>
                          <w:rFonts w:ascii="Times New Roman" w:hAnsi="Times New Roman"/>
                          <w:color w:val="000000"/>
                          <w:u w:val="single"/>
                        </w:rPr>
                        <w:t>.  Picture of a Dimensional Measuring Frame.</w:t>
                      </w:r>
                    </w:p>
                  </w:txbxContent>
                </v:textbox>
              </v:shape>
            </w:pict>
          </mc:Fallback>
        </mc:AlternateContent>
      </w:r>
      <w:r w:rsidR="0034580A" w:rsidRPr="00C36253">
        <w:rPr>
          <w:rFonts w:eastAsia="Times New Roman"/>
          <w:b/>
          <w:noProof/>
          <w:color w:val="000000"/>
          <w:sz w:val="24"/>
          <w:szCs w:val="24"/>
          <w:u w:val="single"/>
        </w:rPr>
        <w:drawing>
          <wp:inline distT="0" distB="0" distL="0" distR="0" wp14:anchorId="783D314B" wp14:editId="2A4FFC40">
            <wp:extent cx="2344615" cy="2243920"/>
            <wp:effectExtent l="19050" t="19050" r="17780" b="23495"/>
            <wp:docPr id="6" name="Picture 16" descr="Dimensional Measuring Frame used in testing animal bedding." title="Figure 3-1. Dimensional Measuring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mensional Measuring Frame used in testing animal bedding." title="Exhibit"/>
                    <pic:cNvPicPr/>
                  </pic:nvPicPr>
                  <pic:blipFill rotWithShape="1">
                    <a:blip r:embed="rId15" cstate="print">
                      <a:extLst>
                        <a:ext uri="{28A0092B-C50C-407E-A947-70E740481C1C}">
                          <a14:useLocalDpi xmlns:a14="http://schemas.microsoft.com/office/drawing/2010/main" val="0"/>
                        </a:ext>
                      </a:extLst>
                    </a:blip>
                    <a:srcRect l="12286" t="2686" r="15201" b="4890"/>
                    <a:stretch/>
                  </pic:blipFill>
                  <pic:spPr bwMode="auto">
                    <a:xfrm>
                      <a:off x="0" y="0"/>
                      <a:ext cx="2349753" cy="2248837"/>
                    </a:xfrm>
                    <a:prstGeom prst="rect">
                      <a:avLst/>
                    </a:prstGeom>
                    <a:ln w="6350">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p w14:paraId="505E93B4" w14:textId="77777777" w:rsidR="00B52D82" w:rsidRDefault="00C36253" w:rsidP="00C15BCB">
      <w:pPr>
        <w:keepNext/>
        <w:numPr>
          <w:ilvl w:val="0"/>
          <w:numId w:val="27"/>
        </w:numPr>
        <w:tabs>
          <w:tab w:val="clear" w:pos="720"/>
          <w:tab w:val="left" w:pos="1080"/>
          <w:tab w:val="left" w:pos="1890"/>
        </w:tabs>
        <w:spacing w:before="240"/>
        <w:ind w:left="1886"/>
        <w:rPr>
          <w:rFonts w:eastAsia="Times New Roman"/>
          <w:b/>
          <w:color w:val="000000"/>
          <w:szCs w:val="20"/>
          <w:u w:val="single"/>
        </w:rPr>
      </w:pPr>
      <w:r w:rsidRPr="00B67F72">
        <w:rPr>
          <w:rFonts w:eastAsia="Times New Roman"/>
          <w:b/>
          <w:color w:val="000000"/>
          <w:szCs w:val="20"/>
          <w:u w:val="single"/>
        </w:rPr>
        <w:t>Rigid Rulers – Starrett</w:t>
      </w:r>
      <w:r w:rsidRPr="00B67F72">
        <w:rPr>
          <w:rFonts w:eastAsia="Times New Roman"/>
          <w:b/>
          <w:color w:val="000000"/>
          <w:szCs w:val="20"/>
          <w:u w:val="single"/>
          <w:vertAlign w:val="superscript"/>
        </w:rPr>
        <w:footnoteReference w:id="2"/>
      </w:r>
      <w:r w:rsidRPr="00B67F72">
        <w:rPr>
          <w:rFonts w:eastAsia="Times New Roman"/>
          <w:b/>
          <w:color w:val="000000"/>
          <w:szCs w:val="20"/>
          <w:u w:val="single"/>
        </w:rPr>
        <w:t xml:space="preserve"> or equal with 1.0 mm graduations.  The edges of a ruler used with a measuring frame must be straight and the edges must be the zero point (see Exhibit 2).</w:t>
      </w:r>
    </w:p>
    <w:p w14:paraId="79D3302F" w14:textId="77777777" w:rsidR="00C36253" w:rsidRDefault="00C36253" w:rsidP="00C15BCB">
      <w:pPr>
        <w:numPr>
          <w:ilvl w:val="0"/>
          <w:numId w:val="27"/>
        </w:numPr>
        <w:tabs>
          <w:tab w:val="clear" w:pos="720"/>
          <w:tab w:val="left" w:pos="1440"/>
          <w:tab w:val="left" w:pos="1890"/>
        </w:tabs>
        <w:ind w:left="1886"/>
        <w:rPr>
          <w:rFonts w:eastAsia="Times New Roman"/>
          <w:b/>
          <w:color w:val="000000"/>
          <w:szCs w:val="20"/>
          <w:u w:val="single"/>
        </w:rPr>
      </w:pPr>
      <w:r w:rsidRPr="00B67F72">
        <w:rPr>
          <w:rFonts w:eastAsia="Times New Roman"/>
          <w:b/>
          <w:color w:val="000000"/>
          <w:szCs w:val="20"/>
          <w:u w:val="single"/>
        </w:rPr>
        <w:t>300 mm (12 in)</w:t>
      </w:r>
    </w:p>
    <w:p w14:paraId="495F65DA" w14:textId="77777777" w:rsidR="00C36253" w:rsidRDefault="00C36253" w:rsidP="00C15BCB">
      <w:pPr>
        <w:numPr>
          <w:ilvl w:val="0"/>
          <w:numId w:val="27"/>
        </w:numPr>
        <w:tabs>
          <w:tab w:val="clear" w:pos="720"/>
          <w:tab w:val="left" w:pos="1440"/>
          <w:tab w:val="left" w:pos="1890"/>
        </w:tabs>
        <w:ind w:left="1886"/>
        <w:rPr>
          <w:rFonts w:eastAsia="Times New Roman"/>
          <w:b/>
          <w:color w:val="000000"/>
          <w:szCs w:val="20"/>
          <w:u w:val="single"/>
        </w:rPr>
      </w:pPr>
      <w:r w:rsidRPr="00B67F72">
        <w:rPr>
          <w:rFonts w:eastAsia="Times New Roman"/>
          <w:b/>
          <w:color w:val="000000"/>
          <w:szCs w:val="20"/>
          <w:u w:val="single"/>
        </w:rPr>
        <w:t>500 mm (19.5 in)</w:t>
      </w:r>
    </w:p>
    <w:p w14:paraId="20906BA9" w14:textId="77777777" w:rsidR="00C36253" w:rsidRPr="00B67F72" w:rsidRDefault="00C36253" w:rsidP="00C15BCB">
      <w:pPr>
        <w:numPr>
          <w:ilvl w:val="0"/>
          <w:numId w:val="27"/>
        </w:numPr>
        <w:tabs>
          <w:tab w:val="clear" w:pos="720"/>
          <w:tab w:val="left" w:pos="1440"/>
          <w:tab w:val="left" w:pos="1890"/>
        </w:tabs>
        <w:ind w:left="1886"/>
        <w:rPr>
          <w:rFonts w:eastAsia="Times New Roman"/>
          <w:b/>
          <w:color w:val="000000"/>
          <w:szCs w:val="20"/>
          <w:u w:val="single"/>
        </w:rPr>
      </w:pPr>
      <w:r w:rsidRPr="00B67F72">
        <w:rPr>
          <w:rFonts w:eastAsia="Times New Roman"/>
          <w:b/>
          <w:color w:val="000000"/>
          <w:szCs w:val="20"/>
          <w:u w:val="single"/>
        </w:rPr>
        <w:t>1 m (39 inch)</w:t>
      </w:r>
    </w:p>
    <w:p w14:paraId="5F7EEF4F" w14:textId="77777777" w:rsidR="00B52D82" w:rsidRDefault="00C36253" w:rsidP="00C15BCB">
      <w:pPr>
        <w:numPr>
          <w:ilvl w:val="0"/>
          <w:numId w:val="27"/>
        </w:numPr>
        <w:tabs>
          <w:tab w:val="clear" w:pos="720"/>
          <w:tab w:val="left" w:pos="1080"/>
          <w:tab w:val="left" w:pos="1890"/>
        </w:tabs>
        <w:spacing w:before="240"/>
        <w:ind w:left="1886"/>
        <w:rPr>
          <w:rFonts w:eastAsia="Times New Roman"/>
          <w:b/>
          <w:color w:val="000000"/>
          <w:szCs w:val="20"/>
          <w:u w:val="single"/>
        </w:rPr>
      </w:pPr>
      <w:r w:rsidRPr="00B67F72">
        <w:rPr>
          <w:rFonts w:eastAsia="Times New Roman"/>
          <w:b/>
          <w:color w:val="000000"/>
          <w:szCs w:val="20"/>
          <w:u w:val="single"/>
        </w:rPr>
        <w:t>Carpenter Squares</w:t>
      </w:r>
    </w:p>
    <w:p w14:paraId="2335CA30" w14:textId="77777777" w:rsidR="00C36253" w:rsidRDefault="00C36253" w:rsidP="00C15BCB">
      <w:pPr>
        <w:numPr>
          <w:ilvl w:val="0"/>
          <w:numId w:val="27"/>
        </w:numPr>
        <w:tabs>
          <w:tab w:val="clear" w:pos="720"/>
          <w:tab w:val="left" w:pos="1080"/>
          <w:tab w:val="left" w:pos="1890"/>
        </w:tabs>
        <w:ind w:left="1886"/>
        <w:rPr>
          <w:rFonts w:eastAsia="Times New Roman"/>
          <w:b/>
          <w:color w:val="000000"/>
          <w:szCs w:val="20"/>
          <w:u w:val="single"/>
        </w:rPr>
      </w:pPr>
      <w:r w:rsidRPr="00B67F72">
        <w:rPr>
          <w:rFonts w:eastAsia="Times New Roman"/>
          <w:b/>
          <w:color w:val="000000"/>
          <w:szCs w:val="20"/>
          <w:u w:val="single"/>
        </w:rPr>
        <w:t xml:space="preserve">300 mm (12 in) </w:t>
      </w:r>
    </w:p>
    <w:p w14:paraId="7BF4B33F" w14:textId="77777777" w:rsidR="00C36253" w:rsidRPr="00B67F72" w:rsidRDefault="00C36253" w:rsidP="00C15BCB">
      <w:pPr>
        <w:numPr>
          <w:ilvl w:val="0"/>
          <w:numId w:val="27"/>
        </w:numPr>
        <w:tabs>
          <w:tab w:val="clear" w:pos="720"/>
        </w:tabs>
        <w:ind w:left="1886"/>
        <w:rPr>
          <w:rFonts w:eastAsia="Times New Roman"/>
          <w:b/>
          <w:color w:val="000000"/>
          <w:szCs w:val="20"/>
          <w:u w:val="single"/>
        </w:rPr>
      </w:pPr>
      <w:r w:rsidRPr="00B67F72">
        <w:rPr>
          <w:rFonts w:eastAsia="Times New Roman"/>
          <w:b/>
          <w:color w:val="000000"/>
          <w:szCs w:val="20"/>
          <w:u w:val="single"/>
        </w:rPr>
        <w:t>600 mm (24 in)</w:t>
      </w:r>
    </w:p>
    <w:p w14:paraId="758D76AA" w14:textId="12E74B75" w:rsidR="00C36253" w:rsidRDefault="00C36253" w:rsidP="000751EE">
      <w:pPr>
        <w:keepNext/>
        <w:tabs>
          <w:tab w:val="left" w:pos="540"/>
          <w:tab w:val="left" w:pos="1260"/>
        </w:tabs>
        <w:spacing w:before="240"/>
        <w:ind w:left="720"/>
        <w:rPr>
          <w:b/>
          <w:szCs w:val="20"/>
          <w:u w:val="single"/>
        </w:rPr>
      </w:pPr>
      <w:r w:rsidRPr="00B67F72">
        <w:rPr>
          <w:szCs w:val="20"/>
        </w:rPr>
        <w:lastRenderedPageBreak/>
        <w:tab/>
      </w:r>
      <w:r w:rsidRPr="00B67F72">
        <w:rPr>
          <w:b/>
          <w:szCs w:val="20"/>
          <w:u w:val="single"/>
        </w:rPr>
        <w:t>3.9.</w:t>
      </w:r>
      <w:r>
        <w:rPr>
          <w:b/>
          <w:szCs w:val="20"/>
          <w:u w:val="single"/>
        </w:rPr>
        <w:t>1.</w:t>
      </w:r>
      <w:r w:rsidRPr="00B67F72">
        <w:rPr>
          <w:b/>
          <w:szCs w:val="20"/>
          <w:u w:val="single"/>
        </w:rPr>
        <w:t>2.</w:t>
      </w:r>
      <w:r w:rsidR="00C71C0C">
        <w:rPr>
          <w:b/>
          <w:szCs w:val="20"/>
          <w:u w:val="single"/>
        </w:rPr>
        <w:tab/>
      </w:r>
      <w:r w:rsidRPr="00B67F72">
        <w:rPr>
          <w:b/>
          <w:szCs w:val="20"/>
          <w:u w:val="single"/>
        </w:rPr>
        <w:t xml:space="preserve">Test Procedure </w:t>
      </w:r>
    </w:p>
    <w:p w14:paraId="707FF615" w14:textId="4BD0875D" w:rsidR="00C36253" w:rsidRDefault="00C36253" w:rsidP="000751EE">
      <w:pPr>
        <w:tabs>
          <w:tab w:val="left" w:pos="360"/>
        </w:tabs>
        <w:ind w:left="1260"/>
        <w:rPr>
          <w:b/>
          <w:szCs w:val="20"/>
          <w:u w:val="single"/>
        </w:rPr>
      </w:pPr>
      <w:r w:rsidRPr="00B67F72">
        <w:rPr>
          <w:b/>
          <w:szCs w:val="20"/>
          <w:u w:val="single"/>
        </w:rPr>
        <w:t>Test Notes</w:t>
      </w:r>
      <w:r w:rsidR="00212BD8">
        <w:rPr>
          <w:b/>
          <w:szCs w:val="20"/>
          <w:u w:val="single"/>
        </w:rPr>
        <w:t>:</w:t>
      </w:r>
      <w:r w:rsidRPr="00B67F72">
        <w:rPr>
          <w:b/>
          <w:szCs w:val="20"/>
          <w:u w:val="single"/>
        </w:rPr>
        <w:t xml:space="preserve"> </w:t>
      </w:r>
    </w:p>
    <w:p w14:paraId="2FE21F18" w14:textId="68B7CEC1" w:rsidR="00C36253" w:rsidRPr="00F5195A" w:rsidRDefault="00C36253" w:rsidP="000751EE">
      <w:pPr>
        <w:tabs>
          <w:tab w:val="left" w:pos="720"/>
        </w:tabs>
        <w:spacing w:before="240"/>
        <w:ind w:left="1627"/>
        <w:rPr>
          <w:b/>
          <w:szCs w:val="20"/>
          <w:u w:val="single"/>
        </w:rPr>
      </w:pPr>
      <w:r w:rsidRPr="00B67F72">
        <w:rPr>
          <w:b/>
          <w:szCs w:val="20"/>
          <w:u w:val="single"/>
        </w:rPr>
        <w:t>Rounding:  When a package measurement falls between graduations on a ruler, round the value up.  This practice eliminates the issue of rounding from the volume determination and provides the packager the benefit of the doubt.  If a ruler with a graduation of 1.0 mm is used, the rounding error will be limited to 0.5 mm or less.  It is good practice to circle a measurement that has been rounded up or make a statement to such effect so that it becomes a part of the record.</w:t>
      </w:r>
    </w:p>
    <w:p w14:paraId="10CFBA95" w14:textId="77777777" w:rsidR="00C36253" w:rsidRPr="00B67F72" w:rsidRDefault="00C36253" w:rsidP="000751EE">
      <w:pPr>
        <w:ind w:left="1627"/>
        <w:rPr>
          <w:b/>
          <w:szCs w:val="20"/>
          <w:u w:val="single"/>
        </w:rPr>
      </w:pPr>
      <w:r w:rsidRPr="00B67F72">
        <w:rPr>
          <w:b/>
          <w:szCs w:val="20"/>
          <w:u w:val="single"/>
        </w:rPr>
        <w:t>Dimension Identification:  The following package nomenclature is used to identify the dimensions measured in this test procedure.</w:t>
      </w:r>
    </w:p>
    <w:p w14:paraId="7F1363D2" w14:textId="77777777" w:rsidR="00C36253" w:rsidRPr="00B67F72" w:rsidRDefault="00C36253" w:rsidP="00C36253">
      <w:pPr>
        <w:spacing w:after="0"/>
        <w:ind w:left="972"/>
        <w:contextualSpacing/>
        <w:rPr>
          <w:b/>
          <w:szCs w:val="20"/>
          <w:u w:val="single"/>
        </w:rPr>
      </w:pPr>
    </w:p>
    <w:p w14:paraId="25E97CFB" w14:textId="669F420D" w:rsidR="00C36253" w:rsidRPr="00B67F72" w:rsidRDefault="0034580A" w:rsidP="00C36253">
      <w:pPr>
        <w:spacing w:after="0"/>
        <w:ind w:left="972"/>
        <w:contextualSpacing/>
        <w:rPr>
          <w:b/>
          <w:szCs w:val="20"/>
          <w:u w:val="single"/>
        </w:rPr>
      </w:pPr>
      <w:r>
        <w:rPr>
          <w:noProof/>
        </w:rPr>
        <mc:AlternateContent>
          <mc:Choice Requires="wps">
            <w:drawing>
              <wp:anchor distT="0" distB="0" distL="114300" distR="114300" simplePos="0" relativeHeight="251599360" behindDoc="0" locked="0" layoutInCell="1" allowOverlap="1" wp14:anchorId="5E98F8D7" wp14:editId="3BA43B5F">
                <wp:simplePos x="0" y="0"/>
                <wp:positionH relativeFrom="column">
                  <wp:posOffset>3188970</wp:posOffset>
                </wp:positionH>
                <wp:positionV relativeFrom="paragraph">
                  <wp:posOffset>868045</wp:posOffset>
                </wp:positionV>
                <wp:extent cx="2138680" cy="599440"/>
                <wp:effectExtent l="0" t="0" r="0" b="0"/>
                <wp:wrapNone/>
                <wp:docPr id="566" name="Text Box 8" descr="Drawing of a 3-dimensional box showing indicators for length, widith, and height.= used to calculate dimension identificaiton." title="Figure 3-2. Dimension Identifi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680" cy="599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E16B55" w14:textId="77777777" w:rsidR="003568A6" w:rsidRPr="00F5195A" w:rsidRDefault="003568A6" w:rsidP="00C36253">
                            <w:pPr>
                              <w:pStyle w:val="Caption"/>
                              <w:rPr>
                                <w:rFonts w:ascii="Times New Roman" w:hAnsi="Times New Roman"/>
                                <w:noProof/>
                                <w:u w:val="single"/>
                              </w:rPr>
                            </w:pPr>
                            <w:r w:rsidRPr="00F5195A">
                              <w:rPr>
                                <w:rFonts w:ascii="Times New Roman" w:hAnsi="Times New Roman"/>
                                <w:color w:val="000000"/>
                                <w:u w:val="single"/>
                              </w:rPr>
                              <w:t>Figure 3-2.  Dimension Identification</w:t>
                            </w:r>
                            <w:r w:rsidRPr="00C71C0C">
                              <w:rPr>
                                <w:rFonts w:ascii="Times New Roman" w:hAnsi="Times New Roman"/>
                                <w:color w:val="000000" w:themeColor="text1"/>
                                <w:u w:val="single"/>
                              </w:rPr>
                              <w:t>.</w:t>
                            </w:r>
                          </w:p>
                        </w:txbxContent>
                      </wps:txbx>
                      <wps:bodyPr rot="0" vert="horz" wrap="square" lIns="0" tIns="0" rIns="0" bIns="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E98F8D7" id="Text Box 8" o:spid="_x0000_s1043" type="#_x0000_t202" alt="Title: Figure 3-2. Dimension Identification - Description: Drawing of a 3-dimensional box showing indicators for length, widith, and height.= used to calculate dimension identificaiton." style="position:absolute;left:0;text-align:left;margin-left:251.1pt;margin-top:68.35pt;width:168.4pt;height:47.2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" stroked="f">
                <v:textbox inset="0,0,0,0">
                  <w:txbxContent>
                    <w:p w14:paraId="01E16B55" w14:textId="77777777" w:rsidR="003568A6" w:rsidRPr="00F5195A" w:rsidRDefault="003568A6" w:rsidP="00C36253">
                      <w:pPr>
                        <w:pStyle w:val="Caption"/>
                        <w:rPr>
                          <w:rFonts w:ascii="Times New Roman" w:hAnsi="Times New Roman"/>
                          <w:noProof/>
                          <w:u w:val="single"/>
                        </w:rPr>
                      </w:pPr>
                      <w:r w:rsidRPr="00F5195A">
                        <w:rPr>
                          <w:rFonts w:ascii="Times New Roman" w:hAnsi="Times New Roman"/>
                          <w:color w:val="000000"/>
                          <w:u w:val="single"/>
                        </w:rPr>
                        <w:t>Figure 3-2.  Dimension Identification</w:t>
                      </w:r>
                      <w:r w:rsidRPr="00C71C0C">
                        <w:rPr>
                          <w:rFonts w:ascii="Times New Roman" w:hAnsi="Times New Roman"/>
                          <w:color w:val="000000" w:themeColor="text1"/>
                          <w:u w:val="single"/>
                        </w:rPr>
                        <w:t>.</w:t>
                      </w:r>
                    </w:p>
                  </w:txbxContent>
                </v:textbox>
              </v:shape>
            </w:pict>
          </mc:Fallback>
        </mc:AlternateContent>
      </w:r>
      <w:r w:rsidRPr="00C36253">
        <w:rPr>
          <w:b/>
          <w:noProof/>
          <w:szCs w:val="20"/>
          <w:u w:val="single"/>
        </w:rPr>
        <w:drawing>
          <wp:inline distT="0" distB="0" distL="0" distR="0" wp14:anchorId="2D8F2DD8" wp14:editId="0920A66D">
            <wp:extent cx="2026920" cy="2667000"/>
            <wp:effectExtent l="0" t="0" r="0" b="0"/>
            <wp:docPr id="7" name="Picture 17" title="Figure 3-2. Dimensional Iden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26920" cy="2667000"/>
                    </a:xfrm>
                    <a:prstGeom prst="rect">
                      <a:avLst/>
                    </a:prstGeom>
                    <a:noFill/>
                    <a:ln>
                      <a:noFill/>
                    </a:ln>
                  </pic:spPr>
                </pic:pic>
              </a:graphicData>
            </a:graphic>
          </wp:inline>
        </w:drawing>
      </w:r>
    </w:p>
    <w:p w14:paraId="096C6F3F" w14:textId="77777777" w:rsidR="00C36253" w:rsidRPr="00B67F72" w:rsidRDefault="00C36253" w:rsidP="00B52D82">
      <w:pPr>
        <w:spacing w:after="0"/>
        <w:contextualSpacing/>
        <w:rPr>
          <w:b/>
          <w:szCs w:val="20"/>
          <w:u w:val="single"/>
        </w:rPr>
      </w:pPr>
    </w:p>
    <w:p w14:paraId="1FF470FF" w14:textId="77777777" w:rsidR="00C36253" w:rsidRPr="00B67F72" w:rsidRDefault="00C36253" w:rsidP="006548A9">
      <w:pPr>
        <w:ind w:left="979"/>
        <w:rPr>
          <w:b/>
          <w:szCs w:val="20"/>
          <w:u w:val="single"/>
        </w:rPr>
      </w:pPr>
      <w:r w:rsidRPr="00B67F72">
        <w:rPr>
          <w:b/>
          <w:szCs w:val="20"/>
          <w:u w:val="single"/>
        </w:rPr>
        <w:t>Note:  Packages of compressed peat moss do not have declaration of expanded volume.</w:t>
      </w:r>
    </w:p>
    <w:p w14:paraId="7F9FA772" w14:textId="77777777" w:rsidR="00C36253" w:rsidRPr="00B67F72" w:rsidRDefault="00C36253" w:rsidP="006548A9">
      <w:pPr>
        <w:tabs>
          <w:tab w:val="left" w:pos="360"/>
        </w:tabs>
        <w:ind w:left="979"/>
        <w:rPr>
          <w:b/>
          <w:szCs w:val="20"/>
          <w:u w:val="single"/>
        </w:rPr>
      </w:pPr>
      <w:r w:rsidRPr="00B67F72">
        <w:rPr>
          <w:b/>
          <w:szCs w:val="20"/>
          <w:u w:val="single"/>
        </w:rPr>
        <w:t xml:space="preserve">Safety </w:t>
      </w:r>
    </w:p>
    <w:p w14:paraId="2AE7C530" w14:textId="0F13784E" w:rsidR="00C36253" w:rsidRDefault="0034580A" w:rsidP="00C36253">
      <w:pPr>
        <w:spacing w:after="0"/>
        <w:ind w:left="252"/>
        <w:jc w:val="center"/>
        <w:rPr>
          <w:b/>
          <w:noProof/>
          <w:szCs w:val="20"/>
          <w:u w:val="single"/>
        </w:rPr>
      </w:pPr>
      <w:r w:rsidRPr="00C36253">
        <w:rPr>
          <w:b/>
          <w:noProof/>
          <w:szCs w:val="20"/>
          <w:u w:val="single"/>
        </w:rPr>
        <w:drawing>
          <wp:inline distT="0" distB="0" distL="0" distR="0" wp14:anchorId="68DE73DC" wp14:editId="64DD0B9D">
            <wp:extent cx="1333500" cy="365760"/>
            <wp:effectExtent l="0" t="0" r="0" b="0"/>
            <wp:docPr id="8" name="Picture 18" descr="Cautio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aution Sig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0" cy="365760"/>
                    </a:xfrm>
                    <a:prstGeom prst="rect">
                      <a:avLst/>
                    </a:prstGeom>
                    <a:noFill/>
                    <a:ln>
                      <a:noFill/>
                    </a:ln>
                  </pic:spPr>
                </pic:pic>
              </a:graphicData>
            </a:graphic>
          </wp:inline>
        </w:drawing>
      </w:r>
    </w:p>
    <w:p w14:paraId="1884972F" w14:textId="77777777" w:rsidR="00B52D82" w:rsidRPr="00B67F72" w:rsidRDefault="00B52D82" w:rsidP="00C36253">
      <w:pPr>
        <w:spacing w:after="0"/>
        <w:ind w:left="252"/>
        <w:jc w:val="center"/>
        <w:rPr>
          <w:b/>
          <w:szCs w:val="20"/>
          <w:u w:val="single"/>
        </w:rPr>
      </w:pPr>
    </w:p>
    <w:p w14:paraId="31A8AA43" w14:textId="77777777" w:rsidR="00C36253" w:rsidRDefault="00C36253" w:rsidP="000751EE">
      <w:pPr>
        <w:ind w:left="612"/>
        <w:rPr>
          <w:b/>
          <w:szCs w:val="20"/>
          <w:u w:val="single"/>
        </w:rPr>
      </w:pPr>
      <w:r w:rsidRPr="00B67F72">
        <w:rPr>
          <w:b/>
          <w:szCs w:val="20"/>
          <w:u w:val="single"/>
        </w:rPr>
        <w:t xml:space="preserve">This procedure does not address all of the safety issues that users need to be aware of in order to carry out the following tasks.  Users are sometimes required to conduct tests in warehouse spaces or retail stores where fork-trucks are in motion – care must be taken to warn others to avoid or exercise care around the test site.  The procedure requires users to lift heavy objects including large bulky packages and test measures and includes the use of sharp instruments to obtain packages from shrink-wrapped pallets.  Users may be required to climb ladders or work platforms to obtain sample packages.  When opening and emptying packages, dust, or other particles may be present or escape from the packages, which may cause eye injuries and respiratory or other health problems.  Users must utilize appropriate safety equipment and exercise good safety practices.  If safe working conditions cannot be ensured, suspend testing until the situation is corrected.  </w:t>
      </w:r>
    </w:p>
    <w:p w14:paraId="2D1B7333" w14:textId="70A2E8DA" w:rsidR="00C36253" w:rsidRDefault="008611F2" w:rsidP="00C15BCB">
      <w:pPr>
        <w:numPr>
          <w:ilvl w:val="0"/>
          <w:numId w:val="28"/>
        </w:numPr>
        <w:tabs>
          <w:tab w:val="num" w:pos="720"/>
          <w:tab w:val="left" w:pos="1080"/>
        </w:tabs>
        <w:ind w:left="1332"/>
        <w:rPr>
          <w:rFonts w:eastAsia="Times New Roman"/>
          <w:b/>
          <w:color w:val="000000"/>
          <w:szCs w:val="20"/>
          <w:u w:val="single"/>
        </w:rPr>
      </w:pPr>
      <w:r>
        <w:rPr>
          <w:rFonts w:eastAsia="Times New Roman"/>
          <w:b/>
          <w:color w:val="000000"/>
          <w:szCs w:val="20"/>
          <w:u w:val="single"/>
        </w:rPr>
        <w:t>F</w:t>
      </w:r>
      <w:r w:rsidR="00C36253" w:rsidRPr="00B67F72">
        <w:rPr>
          <w:rFonts w:eastAsia="Times New Roman"/>
          <w:b/>
          <w:color w:val="000000"/>
          <w:szCs w:val="20"/>
          <w:u w:val="single"/>
        </w:rPr>
        <w:t xml:space="preserve">ollow the Section 2.3.1. “Define the Inspection Lot.”  Use a “Category A” Sampling Plan for the inspection.  Collect the sample packages from the Inspection Lot using random sampling.  </w:t>
      </w:r>
      <w:r w:rsidR="00C36253" w:rsidRPr="00B67F72">
        <w:rPr>
          <w:rFonts w:eastAsia="Times New Roman"/>
          <w:b/>
          <w:color w:val="000000"/>
          <w:szCs w:val="20"/>
          <w:u w:val="single"/>
        </w:rPr>
        <w:lastRenderedPageBreak/>
        <w:t xml:space="preserve">If the packages are not randomly selected, the sample will not be representative of the lot and the test results will not be valid for use in enforcement action.  Place the sample packages in a location where there is adequate lighting and ample space for the packages and test equipment. </w:t>
      </w:r>
    </w:p>
    <w:p w14:paraId="7BB77721" w14:textId="49B64756" w:rsidR="008611F2" w:rsidRPr="008611F2" w:rsidRDefault="00C36253" w:rsidP="00C15BCB">
      <w:pPr>
        <w:pStyle w:val="ListParagraph"/>
        <w:numPr>
          <w:ilvl w:val="0"/>
          <w:numId w:val="28"/>
        </w:numPr>
        <w:tabs>
          <w:tab w:val="left" w:pos="1080"/>
        </w:tabs>
        <w:ind w:left="1354"/>
        <w:contextualSpacing w:val="0"/>
        <w:rPr>
          <w:rFonts w:eastAsia="Times New Roman"/>
          <w:b/>
          <w:color w:val="000000"/>
          <w:szCs w:val="20"/>
          <w:u w:val="single"/>
        </w:rPr>
      </w:pPr>
      <w:r w:rsidRPr="008611F2">
        <w:rPr>
          <w:rFonts w:eastAsia="Times New Roman"/>
          <w:b/>
          <w:color w:val="000000"/>
          <w:szCs w:val="20"/>
          <w:u w:val="single"/>
        </w:rPr>
        <w:t>Examine the package for excess packaging material (i.e., packaging tails).  Fold the packaging material consistent with design of the packaging and tape the material securely to the package so that its effect on the dimensional measurement is minimized.  If the thickness of packaging tail appears excessive, it is appropriate to determine its average thickness by making at least three measurements along its length using a dead weight dial micrometer specified in Section</w:t>
      </w:r>
      <w:r w:rsidR="008611F2">
        <w:rPr>
          <w:rFonts w:eastAsia="Times New Roman"/>
          <w:b/>
          <w:color w:val="000000"/>
          <w:szCs w:val="20"/>
          <w:u w:val="single"/>
        </w:rPr>
        <w:t> </w:t>
      </w:r>
      <w:r w:rsidRPr="008611F2">
        <w:rPr>
          <w:rFonts w:eastAsia="Times New Roman"/>
          <w:b/>
          <w:color w:val="000000"/>
          <w:szCs w:val="20"/>
          <w:u w:val="single"/>
        </w:rPr>
        <w:t>4.5. “Polyethylene Sheeting” and subtract the thickness from the measurement of length, width or height.  Any deduction from a measurement should be noted on the inspection report.</w:t>
      </w:r>
    </w:p>
    <w:p w14:paraId="5B60F988" w14:textId="00B6C6CD" w:rsidR="00C36253" w:rsidRPr="008611F2" w:rsidRDefault="00C36253" w:rsidP="00C15BCB">
      <w:pPr>
        <w:pStyle w:val="ListParagraph"/>
        <w:numPr>
          <w:ilvl w:val="0"/>
          <w:numId w:val="28"/>
        </w:numPr>
        <w:tabs>
          <w:tab w:val="left" w:pos="1080"/>
        </w:tabs>
        <w:ind w:left="1354"/>
        <w:contextualSpacing w:val="0"/>
        <w:rPr>
          <w:rFonts w:eastAsia="Times New Roman"/>
          <w:b/>
          <w:color w:val="000000"/>
          <w:szCs w:val="20"/>
          <w:u w:val="single"/>
        </w:rPr>
      </w:pPr>
      <w:r w:rsidRPr="008611F2">
        <w:rPr>
          <w:rFonts w:eastAsia="Times New Roman"/>
          <w:b/>
          <w:color w:val="000000"/>
          <w:szCs w:val="20"/>
          <w:u w:val="single"/>
        </w:rPr>
        <w:t xml:space="preserve">If a Dimensional Measuring Frame is used, place it on a solid support.  If a table is used, select one of sufficient load capacity to hold the weight of the frame and the heaviest package to be tested.  </w:t>
      </w:r>
    </w:p>
    <w:p w14:paraId="071A1EEC" w14:textId="158379E7" w:rsidR="008611F2" w:rsidRPr="008611F2" w:rsidRDefault="00C36253" w:rsidP="00C15BCB">
      <w:pPr>
        <w:pStyle w:val="ListParagraph"/>
        <w:numPr>
          <w:ilvl w:val="0"/>
          <w:numId w:val="28"/>
        </w:numPr>
        <w:tabs>
          <w:tab w:val="left" w:pos="1080"/>
        </w:tabs>
        <w:ind w:left="1354"/>
        <w:contextualSpacing w:val="0"/>
        <w:rPr>
          <w:rFonts w:eastAsia="Times New Roman"/>
          <w:b/>
          <w:color w:val="000000"/>
          <w:szCs w:val="20"/>
          <w:u w:val="single"/>
        </w:rPr>
      </w:pPr>
      <w:r w:rsidRPr="008611F2">
        <w:rPr>
          <w:rFonts w:eastAsia="Times New Roman"/>
          <w:b/>
          <w:color w:val="000000"/>
          <w:szCs w:val="20"/>
          <w:u w:val="single"/>
        </w:rPr>
        <w:t>Position the frame so that the zero end of the ruler can be placed squarely and firmly against a surface of the frame and so that the ruler graduations can be read.  Position yourself so that you can read both the ruler and the edge of the carpenter square in Exhibit 2.</w:t>
      </w:r>
    </w:p>
    <w:p w14:paraId="679E7C68" w14:textId="23E9464E" w:rsidR="00C36253" w:rsidRPr="008611F2" w:rsidRDefault="00C36253" w:rsidP="00C15BCB">
      <w:pPr>
        <w:pStyle w:val="ListParagraph"/>
        <w:numPr>
          <w:ilvl w:val="0"/>
          <w:numId w:val="28"/>
        </w:numPr>
        <w:tabs>
          <w:tab w:val="left" w:pos="1080"/>
        </w:tabs>
        <w:ind w:left="1354"/>
        <w:contextualSpacing w:val="0"/>
        <w:rPr>
          <w:rFonts w:eastAsia="Times New Roman"/>
          <w:b/>
          <w:color w:val="000000"/>
          <w:szCs w:val="20"/>
          <w:u w:val="single"/>
        </w:rPr>
      </w:pPr>
      <w:r w:rsidRPr="008611F2">
        <w:rPr>
          <w:rFonts w:eastAsia="Times New Roman"/>
          <w:b/>
          <w:color w:val="000000"/>
          <w:szCs w:val="20"/>
          <w:u w:val="single"/>
        </w:rPr>
        <w:t xml:space="preserve">Place the package against two sides of the frame without compressing the package.  Place a carpenter square against the package at the point of measurement and align the ruler perpendicular to the edge of the carpenter square as shown in Exhibit 3 where the package length and Exhibit 4 where the package height are being determined. </w:t>
      </w:r>
    </w:p>
    <w:tbl>
      <w:tblPr>
        <w:tblW w:w="0" w:type="auto"/>
        <w:tblLook w:val="04A0" w:firstRow="1" w:lastRow="0" w:firstColumn="1" w:lastColumn="0" w:noHBand="0" w:noVBand="1"/>
      </w:tblPr>
      <w:tblGrid>
        <w:gridCol w:w="5136"/>
        <w:gridCol w:w="4224"/>
      </w:tblGrid>
      <w:tr w:rsidR="00C36253" w:rsidRPr="00B67F72" w14:paraId="5F9ECECF" w14:textId="77777777" w:rsidTr="00D027EF">
        <w:tc>
          <w:tcPr>
            <w:tcW w:w="9576" w:type="dxa"/>
            <w:gridSpan w:val="2"/>
          </w:tcPr>
          <w:p w14:paraId="46178476" w14:textId="77777777" w:rsidR="00C36253" w:rsidRDefault="00C36253" w:rsidP="00C36253">
            <w:pPr>
              <w:keepNext/>
              <w:spacing w:after="0"/>
              <w:ind w:left="252"/>
              <w:jc w:val="center"/>
              <w:rPr>
                <w:b/>
                <w:szCs w:val="20"/>
                <w:u w:val="single"/>
              </w:rPr>
            </w:pPr>
            <w:r w:rsidRPr="00B67F72">
              <w:rPr>
                <w:b/>
                <w:szCs w:val="20"/>
                <w:u w:val="single"/>
              </w:rPr>
              <w:t xml:space="preserve">Using a Measuring Frame for Dimensional Testing </w:t>
            </w:r>
            <w:r w:rsidRPr="00B67F72">
              <w:rPr>
                <w:b/>
                <w:szCs w:val="20"/>
                <w:u w:val="single"/>
              </w:rPr>
              <w:br/>
              <w:t>Ruler and Carpenter Square define Zero Reference and Measurement Point</w:t>
            </w:r>
          </w:p>
          <w:p w14:paraId="0F41852D" w14:textId="77777777" w:rsidR="001761ED" w:rsidRPr="00B67F72" w:rsidRDefault="001761ED" w:rsidP="00C36253">
            <w:pPr>
              <w:keepNext/>
              <w:spacing w:after="0"/>
              <w:ind w:left="252"/>
              <w:jc w:val="center"/>
              <w:rPr>
                <w:b/>
                <w:szCs w:val="20"/>
                <w:u w:val="single"/>
              </w:rPr>
            </w:pPr>
          </w:p>
        </w:tc>
      </w:tr>
      <w:tr w:rsidR="00C36253" w:rsidRPr="00B67F72" w14:paraId="4417022A" w14:textId="77777777" w:rsidTr="00C36253">
        <w:tc>
          <w:tcPr>
            <w:tcW w:w="5001" w:type="dxa"/>
            <w:vAlign w:val="center"/>
          </w:tcPr>
          <w:p w14:paraId="6A70D5A1" w14:textId="2736EB7D" w:rsidR="00C36253" w:rsidRPr="00B67F72" w:rsidRDefault="0034580A" w:rsidP="00C36253">
            <w:pPr>
              <w:spacing w:after="0"/>
              <w:ind w:left="252"/>
              <w:jc w:val="center"/>
              <w:rPr>
                <w:b/>
                <w:sz w:val="24"/>
                <w:szCs w:val="24"/>
                <w:u w:val="single"/>
              </w:rPr>
            </w:pPr>
            <w:r w:rsidRPr="00C36253">
              <w:rPr>
                <w:b/>
                <w:noProof/>
                <w:sz w:val="24"/>
                <w:szCs w:val="24"/>
                <w:u w:val="single"/>
              </w:rPr>
              <w:drawing>
                <wp:inline distT="0" distB="0" distL="0" distR="0" wp14:anchorId="390FA832" wp14:editId="5AF8CFDD">
                  <wp:extent cx="2552700" cy="2389227"/>
                  <wp:effectExtent l="24765" t="13335" r="24765" b="24765"/>
                  <wp:docPr id="9" name="Picture 19" descr="Photo displaying the measuring technique for animal bedding using a rigid frame and ruler." title="Figure 3-2(b). Rigid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Photo displaying the measuring technique for animal bedding using a rigid frame and ruler." title="(i) Rigid Frame"/>
                          <pic:cNvPicPr/>
                        </pic:nvPicPr>
                        <pic:blipFill rotWithShape="1">
                          <a:blip r:embed="rId18" cstate="print">
                            <a:extLst>
                              <a:ext uri="{28A0092B-C50C-407E-A947-70E740481C1C}">
                                <a14:useLocalDpi xmlns:a14="http://schemas.microsoft.com/office/drawing/2010/main" val="0"/>
                              </a:ext>
                            </a:extLst>
                          </a:blip>
                          <a:srcRect l="24909" r="28755" b="42124"/>
                          <a:stretch/>
                        </pic:blipFill>
                        <pic:spPr bwMode="auto">
                          <a:xfrm rot="5400000">
                            <a:off x="0" y="0"/>
                            <a:ext cx="2552700" cy="2388870"/>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c>
          <w:tcPr>
            <w:tcW w:w="4575" w:type="dxa"/>
            <w:vAlign w:val="center"/>
          </w:tcPr>
          <w:p w14:paraId="05C07A0D" w14:textId="01BFEF57" w:rsidR="00C36253" w:rsidRPr="00B67F72" w:rsidRDefault="0034580A" w:rsidP="0072669F">
            <w:pPr>
              <w:spacing w:after="0"/>
              <w:ind w:left="-125"/>
              <w:rPr>
                <w:b/>
                <w:sz w:val="24"/>
                <w:szCs w:val="24"/>
                <w:u w:val="single"/>
              </w:rPr>
            </w:pPr>
            <w:r w:rsidRPr="00C36253">
              <w:rPr>
                <w:b/>
                <w:noProof/>
                <w:sz w:val="24"/>
                <w:szCs w:val="24"/>
                <w:u w:val="single"/>
              </w:rPr>
              <w:drawing>
                <wp:inline distT="0" distB="0" distL="0" distR="0" wp14:anchorId="28B467DF" wp14:editId="14F914BC">
                  <wp:extent cx="2695767" cy="1518138"/>
                  <wp:effectExtent l="19050" t="19050" r="9525" b="25400"/>
                  <wp:docPr id="10" name="Picture 20" descr="Photo showing how the package length  is determinted in the rigid frame using a ruler." title="Figure 3-4. Determining Length Measurement in Rigid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Photo showing how the package length  is determinted in the rigid frame using a ruler." title="(ii) Determining Length Measurement in Rigid Frame"/>
                          <pic:cNvPicPr/>
                        </pic:nvPicPr>
                        <pic:blipFill rotWithShape="1">
                          <a:blip r:embed="rId19" cstate="print">
                            <a:extLst>
                              <a:ext uri="{28A0092B-C50C-407E-A947-70E740481C1C}">
                                <a14:useLocalDpi xmlns:a14="http://schemas.microsoft.com/office/drawing/2010/main" val="0"/>
                              </a:ext>
                            </a:extLst>
                          </a:blip>
                          <a:srcRect l="-1" r="1103" b="26961"/>
                          <a:stretch/>
                        </pic:blipFill>
                        <pic:spPr bwMode="auto">
                          <a:xfrm>
                            <a:off x="0" y="0"/>
                            <a:ext cx="2700165" cy="1520615"/>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r>
      <w:tr w:rsidR="00C36253" w:rsidRPr="00B67F72" w14:paraId="49369790" w14:textId="77777777" w:rsidTr="00C36253">
        <w:tc>
          <w:tcPr>
            <w:tcW w:w="5001" w:type="dxa"/>
          </w:tcPr>
          <w:p w14:paraId="41BADD00" w14:textId="0D5B0564" w:rsidR="00C36253" w:rsidRPr="0072669F" w:rsidRDefault="008611F2" w:rsidP="0072669F">
            <w:pPr>
              <w:spacing w:after="0"/>
              <w:ind w:left="702"/>
              <w:rPr>
                <w:b/>
                <w:color w:val="4F81BD"/>
                <w:sz w:val="18"/>
                <w:u w:val="single"/>
              </w:rPr>
            </w:pPr>
            <w:r>
              <w:rPr>
                <w:b/>
                <w:bCs/>
                <w:color w:val="000000"/>
                <w:sz w:val="18"/>
                <w:szCs w:val="18"/>
                <w:u w:val="single"/>
              </w:rPr>
              <w:t>Figure</w:t>
            </w:r>
            <w:r w:rsidR="00C36253" w:rsidRPr="008611F2">
              <w:rPr>
                <w:b/>
                <w:bCs/>
                <w:color w:val="000000"/>
                <w:sz w:val="18"/>
                <w:szCs w:val="18"/>
                <w:u w:val="single"/>
              </w:rPr>
              <w:t xml:space="preserve"> </w:t>
            </w:r>
            <w:r>
              <w:rPr>
                <w:b/>
                <w:bCs/>
                <w:color w:val="000000"/>
                <w:sz w:val="18"/>
                <w:szCs w:val="18"/>
                <w:u w:val="single"/>
              </w:rPr>
              <w:t>3-</w:t>
            </w:r>
            <w:r w:rsidR="0072669F">
              <w:rPr>
                <w:b/>
                <w:color w:val="000000"/>
                <w:sz w:val="18"/>
                <w:u w:val="single"/>
              </w:rPr>
              <w:t>2</w:t>
            </w:r>
            <w:r>
              <w:rPr>
                <w:b/>
                <w:bCs/>
                <w:color w:val="000000"/>
                <w:sz w:val="18"/>
                <w:szCs w:val="18"/>
                <w:u w:val="single"/>
              </w:rPr>
              <w:t>(b)</w:t>
            </w:r>
            <w:r w:rsidR="00C36253" w:rsidRPr="008611F2">
              <w:rPr>
                <w:b/>
                <w:bCs/>
                <w:color w:val="000000"/>
                <w:sz w:val="18"/>
                <w:szCs w:val="18"/>
                <w:u w:val="single"/>
              </w:rPr>
              <w:t>.</w:t>
            </w:r>
            <w:r w:rsidR="00C36253" w:rsidRPr="0072669F">
              <w:rPr>
                <w:b/>
                <w:color w:val="000000"/>
                <w:sz w:val="18"/>
                <w:u w:val="single"/>
              </w:rPr>
              <w:t xml:space="preserve">  The rigid frame allows the observer to hold the zero reference point firmly in place.  </w:t>
            </w:r>
          </w:p>
        </w:tc>
        <w:tc>
          <w:tcPr>
            <w:tcW w:w="4575" w:type="dxa"/>
          </w:tcPr>
          <w:p w14:paraId="38BD1760" w14:textId="1AD407CB" w:rsidR="00C36253" w:rsidRPr="0072669F" w:rsidRDefault="008611F2" w:rsidP="0072669F">
            <w:pPr>
              <w:spacing w:after="0"/>
              <w:ind w:left="770"/>
              <w:rPr>
                <w:rFonts w:ascii="Calibri" w:hAnsi="Calibri"/>
                <w:b/>
                <w:color w:val="4F81BD"/>
                <w:sz w:val="18"/>
                <w:u w:val="single"/>
              </w:rPr>
            </w:pPr>
            <w:r w:rsidRPr="008611F2">
              <w:rPr>
                <w:b/>
                <w:bCs/>
                <w:color w:val="000000"/>
                <w:sz w:val="18"/>
                <w:szCs w:val="18"/>
                <w:u w:val="single"/>
              </w:rPr>
              <w:t>Figure</w:t>
            </w:r>
            <w:r w:rsidR="00C36253" w:rsidRPr="0072669F">
              <w:rPr>
                <w:b/>
                <w:color w:val="000000"/>
                <w:sz w:val="18"/>
                <w:u w:val="single"/>
              </w:rPr>
              <w:t xml:space="preserve"> </w:t>
            </w:r>
            <w:r w:rsidR="00C36253" w:rsidRPr="0072669F">
              <w:rPr>
                <w:b/>
                <w:color w:val="000000"/>
                <w:sz w:val="18"/>
                <w:u w:val="single"/>
              </w:rPr>
              <w:fldChar w:fldCharType="begin"/>
            </w:r>
            <w:r w:rsidR="00C36253" w:rsidRPr="008611F2">
              <w:rPr>
                <w:b/>
                <w:bCs/>
                <w:color w:val="000000"/>
                <w:sz w:val="18"/>
                <w:szCs w:val="18"/>
                <w:u w:val="single"/>
              </w:rPr>
              <w:instrText xml:space="preserve"> SEQ Exhibit \* ARABIC </w:instrText>
            </w:r>
            <w:r w:rsidR="00C36253" w:rsidRPr="0072669F">
              <w:rPr>
                <w:b/>
                <w:color w:val="000000"/>
                <w:sz w:val="18"/>
                <w:u w:val="single"/>
              </w:rPr>
              <w:fldChar w:fldCharType="separate"/>
            </w:r>
            <w:r w:rsidR="00F93F68">
              <w:rPr>
                <w:b/>
                <w:bCs/>
                <w:noProof/>
                <w:color w:val="000000"/>
                <w:sz w:val="18"/>
                <w:szCs w:val="18"/>
                <w:u w:val="single"/>
              </w:rPr>
              <w:t>1</w:t>
            </w:r>
            <w:r w:rsidR="00C36253" w:rsidRPr="0072669F">
              <w:rPr>
                <w:b/>
                <w:color w:val="000000"/>
                <w:sz w:val="18"/>
                <w:u w:val="single"/>
              </w:rPr>
              <w:fldChar w:fldCharType="end"/>
            </w:r>
            <w:r w:rsidRPr="008611F2">
              <w:rPr>
                <w:b/>
                <w:bCs/>
                <w:color w:val="000000"/>
                <w:sz w:val="18"/>
                <w:szCs w:val="18"/>
                <w:u w:val="single"/>
              </w:rPr>
              <w:t>-4</w:t>
            </w:r>
            <w:r w:rsidR="00C36253" w:rsidRPr="008611F2">
              <w:rPr>
                <w:b/>
                <w:bCs/>
                <w:color w:val="000000"/>
                <w:sz w:val="18"/>
                <w:szCs w:val="18"/>
                <w:u w:val="single"/>
              </w:rPr>
              <w:t>.</w:t>
            </w:r>
            <w:r w:rsidR="00C36253" w:rsidRPr="0072669F">
              <w:rPr>
                <w:b/>
                <w:color w:val="000000"/>
                <w:sz w:val="18"/>
                <w:u w:val="single"/>
              </w:rPr>
              <w:t xml:space="preserve">  Length Measurement</w:t>
            </w:r>
            <w:r>
              <w:rPr>
                <w:rFonts w:ascii="Calibri" w:hAnsi="Calibri"/>
                <w:b/>
                <w:bCs/>
                <w:color w:val="000000"/>
                <w:sz w:val="18"/>
                <w:szCs w:val="18"/>
                <w:u w:val="single"/>
              </w:rPr>
              <w:t>.</w:t>
            </w:r>
          </w:p>
        </w:tc>
      </w:tr>
      <w:tr w:rsidR="00C36253" w:rsidRPr="00B67F72" w14:paraId="040189C6" w14:textId="77777777" w:rsidTr="00C36253">
        <w:tc>
          <w:tcPr>
            <w:tcW w:w="5001" w:type="dxa"/>
            <w:vAlign w:val="center"/>
          </w:tcPr>
          <w:p w14:paraId="4E615969" w14:textId="4C0D6197" w:rsidR="00C36253" w:rsidRPr="00B67F72" w:rsidRDefault="0034580A" w:rsidP="00C36253">
            <w:pPr>
              <w:spacing w:after="0"/>
              <w:ind w:left="252"/>
              <w:jc w:val="center"/>
              <w:rPr>
                <w:b/>
                <w:sz w:val="24"/>
                <w:szCs w:val="24"/>
                <w:u w:val="single"/>
              </w:rPr>
            </w:pPr>
            <w:r w:rsidRPr="00C36253">
              <w:rPr>
                <w:b/>
                <w:noProof/>
                <w:sz w:val="24"/>
                <w:szCs w:val="24"/>
                <w:u w:val="single"/>
              </w:rPr>
              <w:lastRenderedPageBreak/>
              <w:drawing>
                <wp:inline distT="0" distB="0" distL="0" distR="0" wp14:anchorId="2C01AA75" wp14:editId="3BDB49C4">
                  <wp:extent cx="3044588" cy="2086215"/>
                  <wp:effectExtent l="19050" t="19050" r="22860" b="28575"/>
                  <wp:docPr id="11" name="Picture 21" descr="A packaging tail on the end of the package can affect thismeasurement so it has been folded over and taped against the end of the package." title="Figure 3-5.  Height Measurement Being Determined in Rigid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ackaging tail on the end of the package can affect thismeasurement so it has been folded over and taped against the end of the package." title="(iii) Height Measurement Being Determined in Rigid Frame"/>
                          <pic:cNvPicPr/>
                        </pic:nvPicPr>
                        <pic:blipFill rotWithShape="1">
                          <a:blip r:embed="rId20" cstate="print">
                            <a:extLst>
                              <a:ext uri="{28A0092B-C50C-407E-A947-70E740481C1C}">
                                <a14:useLocalDpi xmlns:a14="http://schemas.microsoft.com/office/drawing/2010/main" val="0"/>
                              </a:ext>
                            </a:extLst>
                          </a:blip>
                          <a:srcRect t="13431" r="5128"/>
                          <a:stretch/>
                        </pic:blipFill>
                        <pic:spPr bwMode="auto">
                          <a:xfrm>
                            <a:off x="0" y="0"/>
                            <a:ext cx="3044190" cy="2085975"/>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c>
          <w:tcPr>
            <w:tcW w:w="4575" w:type="dxa"/>
            <w:vAlign w:val="center"/>
          </w:tcPr>
          <w:p w14:paraId="07AFF2C8" w14:textId="442CA167" w:rsidR="00C36253" w:rsidRPr="00B67F72" w:rsidRDefault="0034580A" w:rsidP="00C36253">
            <w:pPr>
              <w:spacing w:after="0"/>
              <w:ind w:left="252"/>
              <w:jc w:val="center"/>
              <w:rPr>
                <w:b/>
                <w:sz w:val="24"/>
                <w:szCs w:val="24"/>
                <w:u w:val="single"/>
              </w:rPr>
            </w:pPr>
            <w:r w:rsidRPr="00C36253">
              <w:rPr>
                <w:b/>
                <w:noProof/>
                <w:sz w:val="24"/>
                <w:szCs w:val="24"/>
                <w:u w:val="single"/>
              </w:rPr>
              <w:drawing>
                <wp:inline distT="0" distB="0" distL="0" distR="0" wp14:anchorId="56F5192D" wp14:editId="62E563BA">
                  <wp:extent cx="2537460" cy="1928495"/>
                  <wp:effectExtent l="18732" t="19368" r="14923" b="14922"/>
                  <wp:docPr id="12" name="Picture 22" descr="The frame is rotated on its end to vertical so that the carpenter square does not compress the product." title="Figure 3-6.  Width Measurement Being Determined in Rigid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he frame is rotated on its end to vertical so that the carpenter square does not compress the product." title="(iv) Width Measurement Being Determined in Rigid Frame"/>
                          <pic:cNvPicPr/>
                        </pic:nvPicPr>
                        <pic:blipFill rotWithShape="1">
                          <a:blip r:embed="rId21" cstate="print">
                            <a:extLst>
                              <a:ext uri="{28A0092B-C50C-407E-A947-70E740481C1C}">
                                <a14:useLocalDpi xmlns:a14="http://schemas.microsoft.com/office/drawing/2010/main" val="0"/>
                              </a:ext>
                            </a:extLst>
                          </a:blip>
                          <a:srcRect l="13417" t="10486" r="10611" b="12393"/>
                          <a:stretch/>
                        </pic:blipFill>
                        <pic:spPr bwMode="auto">
                          <a:xfrm rot="5400000">
                            <a:off x="0" y="0"/>
                            <a:ext cx="2537460" cy="1928495"/>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r>
      <w:tr w:rsidR="00C36253" w:rsidRPr="00B67F72" w14:paraId="5D5608CE" w14:textId="77777777" w:rsidTr="00C36253">
        <w:tc>
          <w:tcPr>
            <w:tcW w:w="5001" w:type="dxa"/>
            <w:vAlign w:val="center"/>
          </w:tcPr>
          <w:p w14:paraId="4A0F1D5D" w14:textId="75C1C221" w:rsidR="00C36253" w:rsidRPr="00E733C4" w:rsidRDefault="00411F88" w:rsidP="00C36253">
            <w:pPr>
              <w:spacing w:after="0"/>
              <w:ind w:left="252"/>
              <w:rPr>
                <w:b/>
                <w:color w:val="4F81BD"/>
                <w:sz w:val="18"/>
                <w:u w:val="single"/>
              </w:rPr>
            </w:pPr>
            <w:r w:rsidRPr="00411F88">
              <w:rPr>
                <w:b/>
                <w:bCs/>
                <w:sz w:val="18"/>
                <w:szCs w:val="18"/>
                <w:u w:val="single"/>
              </w:rPr>
              <w:t>Figure 3-5</w:t>
            </w:r>
            <w:r w:rsidR="00C36253" w:rsidRPr="00411F88">
              <w:rPr>
                <w:b/>
                <w:bCs/>
                <w:sz w:val="18"/>
                <w:szCs w:val="18"/>
                <w:u w:val="single"/>
              </w:rPr>
              <w:t>.</w:t>
            </w:r>
            <w:r w:rsidR="00C36253" w:rsidRPr="00E733C4">
              <w:rPr>
                <w:b/>
                <w:sz w:val="18"/>
                <w:u w:val="single"/>
              </w:rPr>
              <w:t xml:space="preserve">  Height Measurement – A packaging tail on the end of the package can affect this measurement so it has been folded over and taped against the end of the package. </w:t>
            </w:r>
          </w:p>
        </w:tc>
        <w:tc>
          <w:tcPr>
            <w:tcW w:w="4575" w:type="dxa"/>
          </w:tcPr>
          <w:p w14:paraId="40E6479C" w14:textId="207E0C80" w:rsidR="00C36253" w:rsidRPr="00E733C4" w:rsidRDefault="00411F88" w:rsidP="00E733C4">
            <w:pPr>
              <w:keepNext/>
              <w:spacing w:after="0"/>
              <w:rPr>
                <w:b/>
                <w:color w:val="365F91"/>
                <w:sz w:val="18"/>
                <w:u w:val="single"/>
              </w:rPr>
            </w:pPr>
            <w:r w:rsidRPr="00411F88">
              <w:rPr>
                <w:b/>
                <w:bCs/>
                <w:color w:val="000000"/>
                <w:sz w:val="18"/>
                <w:szCs w:val="18"/>
                <w:u w:val="single"/>
              </w:rPr>
              <w:t>Figure 3-6</w:t>
            </w:r>
            <w:r w:rsidR="00C36253" w:rsidRPr="00411F88">
              <w:rPr>
                <w:b/>
                <w:bCs/>
                <w:color w:val="000000"/>
                <w:sz w:val="18"/>
                <w:szCs w:val="18"/>
                <w:u w:val="single"/>
              </w:rPr>
              <w:t>.</w:t>
            </w:r>
            <w:r w:rsidR="00C36253" w:rsidRPr="00E733C4">
              <w:rPr>
                <w:b/>
                <w:color w:val="000000"/>
                <w:sz w:val="18"/>
                <w:u w:val="single"/>
              </w:rPr>
              <w:t xml:space="preserve">  Width Measurement – the frame is rotated on its end to vertical so that the carpenter square does not compress the product</w:t>
            </w:r>
            <w:r w:rsidR="00C36253" w:rsidRPr="00411F88">
              <w:rPr>
                <w:b/>
                <w:bCs/>
                <w:color w:val="365F91"/>
                <w:sz w:val="18"/>
                <w:szCs w:val="18"/>
                <w:u w:val="single"/>
              </w:rPr>
              <w:t>.</w:t>
            </w:r>
          </w:p>
        </w:tc>
      </w:tr>
    </w:tbl>
    <w:p w14:paraId="489CBE92" w14:textId="77777777" w:rsidR="00C36253" w:rsidRDefault="00C36253" w:rsidP="00E733C4">
      <w:pPr>
        <w:spacing w:before="240"/>
        <w:ind w:left="1350" w:hanging="360"/>
        <w:rPr>
          <w:b/>
          <w:szCs w:val="20"/>
          <w:u w:val="single"/>
        </w:rPr>
      </w:pPr>
      <w:r w:rsidRPr="00B67F72">
        <w:rPr>
          <w:b/>
          <w:szCs w:val="20"/>
          <w:u w:val="single"/>
        </w:rPr>
        <w:t>6.</w:t>
      </w:r>
      <w:r w:rsidRPr="00B67F72">
        <w:rPr>
          <w:b/>
          <w:szCs w:val="20"/>
        </w:rPr>
        <w:tab/>
      </w:r>
      <w:r w:rsidRPr="00B67F72">
        <w:rPr>
          <w:b/>
          <w:szCs w:val="20"/>
          <w:u w:val="single"/>
        </w:rPr>
        <w:t>Measurements – take at least five measurements* of each of the dimensions as follows:</w:t>
      </w:r>
    </w:p>
    <w:p w14:paraId="1D407815" w14:textId="43932CDF" w:rsidR="00C36253" w:rsidRDefault="00C36253" w:rsidP="000751EE">
      <w:pPr>
        <w:ind w:left="1354"/>
        <w:rPr>
          <w:b/>
          <w:szCs w:val="20"/>
          <w:u w:val="single"/>
        </w:rPr>
      </w:pPr>
      <w:r w:rsidRPr="00B67F72">
        <w:rPr>
          <w:b/>
          <w:szCs w:val="20"/>
          <w:u w:val="single"/>
        </w:rPr>
        <w:t xml:space="preserve">*On small packages (height or length dimensions of 152 mm [6 in] or less) at least three measurements are taken using the following the instructions). </w:t>
      </w:r>
    </w:p>
    <w:p w14:paraId="002D3E4F" w14:textId="50E00F9E" w:rsidR="00D55651" w:rsidRDefault="00D55651">
      <w:pPr>
        <w:spacing w:after="0"/>
        <w:jc w:val="left"/>
        <w:rPr>
          <w:b/>
          <w:szCs w:val="20"/>
          <w:u w:val="single"/>
        </w:rPr>
      </w:pPr>
      <w:r>
        <w:rPr>
          <w:b/>
          <w:szCs w:val="20"/>
          <w:u w:val="single"/>
        </w:rPr>
        <w:br w:type="page"/>
      </w:r>
    </w:p>
    <w:tbl>
      <w:tblPr>
        <w:tblW w:w="97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835"/>
        <w:gridCol w:w="5551"/>
        <w:gridCol w:w="3359"/>
      </w:tblGrid>
      <w:tr w:rsidR="00C36253" w:rsidRPr="00B67F72" w14:paraId="165408D6" w14:textId="77777777" w:rsidTr="00ED310B">
        <w:trPr>
          <w:tblHeader/>
        </w:trPr>
        <w:tc>
          <w:tcPr>
            <w:tcW w:w="9745" w:type="dxa"/>
            <w:gridSpan w:val="3"/>
            <w:vAlign w:val="center"/>
          </w:tcPr>
          <w:p w14:paraId="65A8C32A" w14:textId="77777777" w:rsidR="00C36253" w:rsidRPr="00B67F72" w:rsidRDefault="00C36253" w:rsidP="00ED310B">
            <w:pPr>
              <w:keepNext/>
              <w:keepLines/>
              <w:spacing w:after="0"/>
              <w:ind w:left="259"/>
              <w:jc w:val="center"/>
              <w:rPr>
                <w:b/>
                <w:szCs w:val="20"/>
                <w:u w:val="single"/>
              </w:rPr>
            </w:pPr>
            <w:r w:rsidRPr="00B67F72">
              <w:rPr>
                <w:b/>
                <w:szCs w:val="20"/>
                <w:u w:val="single"/>
              </w:rPr>
              <w:lastRenderedPageBreak/>
              <w:t>Inspect the package for shape and place the flattest surfaces against the measuring frame.</w:t>
            </w:r>
          </w:p>
        </w:tc>
      </w:tr>
      <w:tr w:rsidR="00C36253" w:rsidRPr="00B67F72" w14:paraId="0409B138" w14:textId="77777777" w:rsidTr="00D509E9">
        <w:tblPrEx>
          <w:tblBorders>
            <w:insideH w:val="single" w:sz="6" w:space="0" w:color="auto"/>
            <w:insideV w:val="single" w:sz="6" w:space="0" w:color="auto"/>
          </w:tblBorders>
        </w:tblPrEx>
        <w:tc>
          <w:tcPr>
            <w:tcW w:w="835" w:type="dxa"/>
            <w:tcBorders>
              <w:top w:val="double" w:sz="4" w:space="0" w:color="auto"/>
              <w:bottom w:val="single" w:sz="6" w:space="0" w:color="auto"/>
              <w:right w:val="single" w:sz="6" w:space="0" w:color="auto"/>
            </w:tcBorders>
            <w:shd w:val="clear" w:color="auto" w:fill="auto"/>
          </w:tcPr>
          <w:p w14:paraId="2D4D42EB" w14:textId="77777777" w:rsidR="00C36253" w:rsidRPr="00B67F72" w:rsidRDefault="00C36253" w:rsidP="00C15BCB">
            <w:pPr>
              <w:keepNext/>
              <w:keepLines/>
              <w:numPr>
                <w:ilvl w:val="0"/>
                <w:numId w:val="40"/>
              </w:numPr>
              <w:spacing w:before="120" w:after="0"/>
              <w:ind w:left="972"/>
              <w:contextualSpacing/>
              <w:rPr>
                <w:b/>
                <w:bCs/>
                <w:color w:val="4F81BD"/>
                <w:szCs w:val="20"/>
                <w:u w:val="single"/>
              </w:rPr>
            </w:pPr>
            <w:r w:rsidRPr="00B67F72">
              <w:rPr>
                <w:b/>
                <w:bCs/>
                <w:color w:val="4F81BD"/>
                <w:szCs w:val="20"/>
                <w:u w:val="single"/>
              </w:rPr>
              <w:t>(i)</w:t>
            </w:r>
          </w:p>
        </w:tc>
        <w:tc>
          <w:tcPr>
            <w:tcW w:w="5551" w:type="dxa"/>
            <w:tcBorders>
              <w:top w:val="double" w:sz="4" w:space="0" w:color="auto"/>
              <w:left w:val="single" w:sz="6" w:space="0" w:color="auto"/>
              <w:bottom w:val="single" w:sz="6" w:space="0" w:color="auto"/>
              <w:right w:val="nil"/>
            </w:tcBorders>
            <w:shd w:val="clear" w:color="auto" w:fill="auto"/>
          </w:tcPr>
          <w:p w14:paraId="080CF290" w14:textId="77777777" w:rsidR="00C36253" w:rsidRPr="00B67F72" w:rsidRDefault="00C36253" w:rsidP="000751EE">
            <w:pPr>
              <w:keepNext/>
              <w:keepLines/>
              <w:spacing w:before="120" w:after="0"/>
              <w:ind w:left="252"/>
              <w:rPr>
                <w:rFonts w:eastAsia="Times New Roman"/>
                <w:b/>
                <w:color w:val="000000"/>
                <w:szCs w:val="20"/>
                <w:u w:val="single"/>
              </w:rPr>
            </w:pPr>
            <w:r w:rsidRPr="00B67F72">
              <w:rPr>
                <w:rFonts w:eastAsia="Times New Roman"/>
                <w:b/>
                <w:color w:val="000000"/>
                <w:szCs w:val="20"/>
                <w:u w:val="single"/>
              </w:rPr>
              <w:t>Length (see Exhibit 3):</w:t>
            </w:r>
          </w:p>
          <w:p w14:paraId="73C232D6" w14:textId="77777777" w:rsidR="00C36253" w:rsidRPr="00B67F72" w:rsidRDefault="00C36253" w:rsidP="007A7F8F">
            <w:pPr>
              <w:keepNext/>
              <w:keepLines/>
              <w:numPr>
                <w:ilvl w:val="0"/>
                <w:numId w:val="38"/>
              </w:numPr>
              <w:spacing w:after="0"/>
              <w:ind w:left="798"/>
              <w:rPr>
                <w:b/>
                <w:szCs w:val="20"/>
                <w:u w:val="single"/>
              </w:rPr>
            </w:pPr>
            <w:r w:rsidRPr="00B67F72">
              <w:rPr>
                <w:b/>
                <w:szCs w:val="20"/>
                <w:u w:val="single"/>
              </w:rPr>
              <w:t xml:space="preserve">take the first measurement across the center line of the Length axis of package.  </w:t>
            </w:r>
          </w:p>
          <w:p w14:paraId="7C25223E" w14:textId="77777777" w:rsidR="00C36253" w:rsidRPr="00B67F72" w:rsidRDefault="00C36253" w:rsidP="007A7F8F">
            <w:pPr>
              <w:keepNext/>
              <w:keepLines/>
              <w:numPr>
                <w:ilvl w:val="0"/>
                <w:numId w:val="38"/>
              </w:numPr>
              <w:spacing w:before="120" w:after="0"/>
              <w:ind w:left="792"/>
              <w:rPr>
                <w:b/>
                <w:szCs w:val="20"/>
                <w:u w:val="single"/>
              </w:rPr>
            </w:pPr>
            <w:r w:rsidRPr="00B67F72">
              <w:rPr>
                <w:b/>
                <w:szCs w:val="20"/>
                <w:u w:val="single"/>
              </w:rPr>
              <w:t xml:space="preserve">take the second measurement at half the distance between the center Line and either of the package edges. </w:t>
            </w:r>
          </w:p>
          <w:p w14:paraId="379F90F2" w14:textId="77777777" w:rsidR="00C36253" w:rsidRPr="00B67F72" w:rsidRDefault="00C36253" w:rsidP="007A7F8F">
            <w:pPr>
              <w:keepNext/>
              <w:keepLines/>
              <w:numPr>
                <w:ilvl w:val="0"/>
                <w:numId w:val="38"/>
              </w:numPr>
              <w:spacing w:before="120" w:after="0"/>
              <w:ind w:left="792"/>
              <w:rPr>
                <w:b/>
                <w:szCs w:val="20"/>
                <w:u w:val="single"/>
              </w:rPr>
            </w:pPr>
            <w:r w:rsidRPr="00B67F72">
              <w:rPr>
                <w:b/>
                <w:szCs w:val="20"/>
                <w:u w:val="single"/>
              </w:rPr>
              <w:t xml:space="preserve">take the third measurement half the distance between the second measurement and the package edge. </w:t>
            </w:r>
          </w:p>
          <w:p w14:paraId="7F886775" w14:textId="77777777" w:rsidR="00C36253" w:rsidRPr="00B67F72" w:rsidRDefault="00C36253" w:rsidP="007A7F8F">
            <w:pPr>
              <w:keepNext/>
              <w:keepLines/>
              <w:numPr>
                <w:ilvl w:val="0"/>
                <w:numId w:val="38"/>
              </w:numPr>
              <w:spacing w:before="120" w:after="0"/>
              <w:ind w:left="792"/>
              <w:rPr>
                <w:b/>
                <w:szCs w:val="20"/>
                <w:u w:val="single"/>
              </w:rPr>
            </w:pPr>
            <w:r w:rsidRPr="00B67F72">
              <w:rPr>
                <w:b/>
                <w:szCs w:val="20"/>
                <w:u w:val="single"/>
              </w:rPr>
              <w:t>take the fourth measurement on the opposite end of the package at half of the distance between the center line and the package edge.</w:t>
            </w:r>
          </w:p>
          <w:p w14:paraId="2EF5E1A6" w14:textId="77777777" w:rsidR="00C36253" w:rsidRPr="00D509E9" w:rsidRDefault="00C36253" w:rsidP="007A7F8F">
            <w:pPr>
              <w:keepNext/>
              <w:keepLines/>
              <w:numPr>
                <w:ilvl w:val="0"/>
                <w:numId w:val="38"/>
              </w:numPr>
              <w:spacing w:before="120" w:after="120"/>
              <w:ind w:left="792"/>
              <w:rPr>
                <w:b/>
                <w:szCs w:val="20"/>
                <w:u w:val="single"/>
              </w:rPr>
            </w:pPr>
            <w:r w:rsidRPr="00B67F72">
              <w:rPr>
                <w:b/>
                <w:szCs w:val="20"/>
                <w:u w:val="single"/>
              </w:rPr>
              <w:t>take the fifth measurement at half of the distance between the fourth measurement and the package edge.</w:t>
            </w:r>
          </w:p>
        </w:tc>
        <w:tc>
          <w:tcPr>
            <w:tcW w:w="3359" w:type="dxa"/>
            <w:tcBorders>
              <w:top w:val="double" w:sz="4" w:space="0" w:color="auto"/>
              <w:left w:val="nil"/>
              <w:bottom w:val="single" w:sz="6" w:space="0" w:color="auto"/>
            </w:tcBorders>
            <w:shd w:val="clear" w:color="auto" w:fill="auto"/>
          </w:tcPr>
          <w:p w14:paraId="29DE77BF" w14:textId="303635BA" w:rsidR="00C36253" w:rsidRPr="00B67F72" w:rsidRDefault="00F77992" w:rsidP="000751EE">
            <w:pPr>
              <w:keepNext/>
              <w:keepLines/>
              <w:spacing w:before="720" w:after="0"/>
              <w:ind w:left="252" w:firstLine="720"/>
              <w:rPr>
                <w:b/>
                <w:sz w:val="24"/>
                <w:szCs w:val="24"/>
                <w:u w:val="single"/>
              </w:rPr>
            </w:pPr>
            <w:r>
              <w:rPr>
                <w:noProof/>
              </w:rPr>
              <mc:AlternateContent>
                <mc:Choice Requires="wps">
                  <w:drawing>
                    <wp:anchor distT="0" distB="0" distL="114300" distR="114300" simplePos="0" relativeHeight="251573760" behindDoc="0" locked="0" layoutInCell="1" allowOverlap="1" wp14:anchorId="13D3C8EA" wp14:editId="07C5D9DE">
                      <wp:simplePos x="0" y="0"/>
                      <wp:positionH relativeFrom="column">
                        <wp:posOffset>1323558</wp:posOffset>
                      </wp:positionH>
                      <wp:positionV relativeFrom="paragraph">
                        <wp:posOffset>586826</wp:posOffset>
                      </wp:positionV>
                      <wp:extent cx="577850" cy="255905"/>
                      <wp:effectExtent l="0" t="0" r="0" b="0"/>
                      <wp:wrapNone/>
                      <wp:docPr id="565" name="Text Box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255905"/>
                              </a:xfrm>
                              <a:prstGeom prst="rect">
                                <a:avLst/>
                              </a:prstGeom>
                              <a:solidFill>
                                <a:srgbClr val="FFFFFF"/>
                              </a:solidFill>
                              <a:ln w="9525">
                                <a:noFill/>
                                <a:miter lim="800000"/>
                                <a:headEnd/>
                                <a:tailEnd/>
                              </a:ln>
                            </wps:spPr>
                            <wps:txbx>
                              <w:txbxContent>
                                <w:p w14:paraId="77610BCC" w14:textId="77777777" w:rsidR="003568A6" w:rsidRPr="00F77992" w:rsidRDefault="003568A6" w:rsidP="00C36253">
                                  <w:pPr>
                                    <w:rPr>
                                      <w:b/>
                                      <w:u w:val="single"/>
                                    </w:rPr>
                                  </w:pPr>
                                  <w:r w:rsidRPr="00F77992">
                                    <w:rPr>
                                      <w:b/>
                                      <w:u w:val="single"/>
                                    </w:rPr>
                                    <w:t>Fifth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3C8EA" id="Text Box 770" o:spid="_x0000_s1044" type="#_x0000_t202" style="position:absolute;left:0;text-align:left;margin-left:104.2pt;margin-top:46.2pt;width:45.5pt;height:20.1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" stroked="f">
                      <v:textbox>
                        <w:txbxContent>
                          <w:p w14:paraId="77610BCC" w14:textId="77777777" w:rsidR="003568A6" w:rsidRPr="00F77992" w:rsidRDefault="003568A6" w:rsidP="00C36253">
                            <w:pPr>
                              <w:rPr>
                                <w:b/>
                                <w:u w:val="single"/>
                              </w:rPr>
                            </w:pPr>
                            <w:r w:rsidRPr="00F77992">
                              <w:rPr>
                                <w:b/>
                                <w:u w:val="single"/>
                              </w:rPr>
                              <w:t>Fifth</w:t>
                            </w:r>
                          </w:p>
                        </w:txbxContent>
                      </v:textbox>
                    </v:shape>
                  </w:pict>
                </mc:Fallback>
              </mc:AlternateContent>
            </w:r>
          </w:p>
          <w:p w14:paraId="56A49714" w14:textId="69A35E44" w:rsidR="00C36253" w:rsidRPr="00B67F72" w:rsidRDefault="00F77992" w:rsidP="000751EE">
            <w:pPr>
              <w:keepNext/>
              <w:keepLines/>
              <w:spacing w:after="0"/>
              <w:ind w:left="252"/>
              <w:rPr>
                <w:b/>
                <w:sz w:val="24"/>
                <w:szCs w:val="24"/>
                <w:u w:val="single"/>
              </w:rPr>
            </w:pPr>
            <w:r>
              <w:rPr>
                <w:noProof/>
              </w:rPr>
              <mc:AlternateContent>
                <mc:Choice Requires="wps">
                  <w:drawing>
                    <wp:anchor distT="0" distB="0" distL="114300" distR="114300" simplePos="0" relativeHeight="251572736" behindDoc="0" locked="0" layoutInCell="1" allowOverlap="1" wp14:anchorId="5B79088F" wp14:editId="0C11DC93">
                      <wp:simplePos x="0" y="0"/>
                      <wp:positionH relativeFrom="column">
                        <wp:posOffset>1307465</wp:posOffset>
                      </wp:positionH>
                      <wp:positionV relativeFrom="paragraph">
                        <wp:posOffset>144468</wp:posOffset>
                      </wp:positionV>
                      <wp:extent cx="647700" cy="259080"/>
                      <wp:effectExtent l="0" t="0" r="0" b="7620"/>
                      <wp:wrapNone/>
                      <wp:docPr id="559" name="Text Box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9080"/>
                              </a:xfrm>
                              <a:prstGeom prst="rect">
                                <a:avLst/>
                              </a:prstGeom>
                              <a:solidFill>
                                <a:srgbClr val="FFFFFF"/>
                              </a:solidFill>
                              <a:ln w="9525">
                                <a:noFill/>
                                <a:miter lim="800000"/>
                                <a:headEnd/>
                                <a:tailEnd/>
                              </a:ln>
                            </wps:spPr>
                            <wps:txbx>
                              <w:txbxContent>
                                <w:p w14:paraId="0360047A" w14:textId="77777777" w:rsidR="003568A6" w:rsidRPr="00F77992" w:rsidRDefault="003568A6" w:rsidP="00C36253">
                                  <w:pPr>
                                    <w:rPr>
                                      <w:b/>
                                      <w:u w:val="single"/>
                                    </w:rPr>
                                  </w:pPr>
                                  <w:r w:rsidRPr="00F77992">
                                    <w:rPr>
                                      <w:b/>
                                      <w:u w:val="single"/>
                                    </w:rPr>
                                    <w:t xml:space="preserve">Fourth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79088F" id="Text Box 773" o:spid="_x0000_s1045" type="#_x0000_t202" style="position:absolute;left:0;text-align:left;margin-left:102.95pt;margin-top:11.4pt;width:51pt;height:20.4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" stroked="f">
                      <v:textbox>
                        <w:txbxContent>
                          <w:p w14:paraId="0360047A" w14:textId="77777777" w:rsidR="003568A6" w:rsidRPr="00F77992" w:rsidRDefault="003568A6" w:rsidP="00C36253">
                            <w:pPr>
                              <w:rPr>
                                <w:b/>
                                <w:u w:val="single"/>
                              </w:rPr>
                            </w:pPr>
                            <w:r w:rsidRPr="00F77992">
                              <w:rPr>
                                <w:b/>
                                <w:u w:val="single"/>
                              </w:rPr>
                              <w:t xml:space="preserve">Fourth  </w:t>
                            </w:r>
                          </w:p>
                        </w:txbxContent>
                      </v:textbox>
                    </v:shape>
                  </w:pict>
                </mc:Fallback>
              </mc:AlternateContent>
            </w:r>
            <w:r w:rsidR="0034580A">
              <w:rPr>
                <w:noProof/>
              </w:rPr>
              <mc:AlternateContent>
                <mc:Choice Requires="wps">
                  <w:drawing>
                    <wp:anchor distT="4294967294" distB="4294967294" distL="114300" distR="114300" simplePos="0" relativeHeight="251567616" behindDoc="0" locked="0" layoutInCell="1" allowOverlap="1" wp14:anchorId="3ECF6C42" wp14:editId="5ECBBBAA">
                      <wp:simplePos x="0" y="0"/>
                      <wp:positionH relativeFrom="column">
                        <wp:posOffset>259715</wp:posOffset>
                      </wp:positionH>
                      <wp:positionV relativeFrom="paragraph">
                        <wp:posOffset>146684</wp:posOffset>
                      </wp:positionV>
                      <wp:extent cx="996950" cy="0"/>
                      <wp:effectExtent l="0" t="0" r="0" b="0"/>
                      <wp:wrapNone/>
                      <wp:docPr id="563" name="Straight Connector 7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6950" cy="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46FBD148" id="Straight Connector 771" o:spid="_x0000_s1026" style="position:absolute;z-index:2515676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0.45pt,11.55pt" to="98.9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" strokecolor="windowText" strokeweight="2pt">
                      <v:stroke dashstyle="3 1"/>
                      <o:lock v:ext="edit" shapetype="f"/>
                    </v:line>
                  </w:pict>
                </mc:Fallback>
              </mc:AlternateContent>
            </w:r>
            <w:r w:rsidR="0034580A">
              <w:rPr>
                <w:noProof/>
              </w:rPr>
              <mc:AlternateContent>
                <mc:Choice Requires="wps">
                  <w:drawing>
                    <wp:anchor distT="0" distB="0" distL="114300" distR="114300" simplePos="0" relativeHeight="251564544" behindDoc="0" locked="0" layoutInCell="1" allowOverlap="1" wp14:anchorId="3679031C" wp14:editId="42AF3007">
                      <wp:simplePos x="0" y="0"/>
                      <wp:positionH relativeFrom="column">
                        <wp:posOffset>361315</wp:posOffset>
                      </wp:positionH>
                      <wp:positionV relativeFrom="paragraph">
                        <wp:posOffset>-1905</wp:posOffset>
                      </wp:positionV>
                      <wp:extent cx="768350" cy="1035050"/>
                      <wp:effectExtent l="19050" t="19050" r="0" b="0"/>
                      <wp:wrapNone/>
                      <wp:docPr id="562" name="Rounded Rectangle 7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 cy="1035050"/>
                              </a:xfrm>
                              <a:prstGeom prst="roundRect">
                                <a:avLst/>
                              </a:prstGeom>
                              <a:no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7534D5F" id="Rounded Rectangle 772" o:spid="_x0000_s1026" style="position:absolute;margin-left:28.45pt;margin-top:-.15pt;width:60.5pt;height:81.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" filled="f" strokecolor="windowText" strokeweight="2.25pt">
                      <v:path arrowok="t"/>
                    </v:roundrect>
                  </w:pict>
                </mc:Fallback>
              </mc:AlternateContent>
            </w:r>
          </w:p>
          <w:p w14:paraId="0344B90E" w14:textId="115917F5" w:rsidR="00C36253" w:rsidRPr="00B67F72" w:rsidRDefault="00F77992" w:rsidP="000751EE">
            <w:pPr>
              <w:keepNext/>
              <w:keepLines/>
              <w:spacing w:after="0"/>
              <w:ind w:left="252"/>
              <w:rPr>
                <w:b/>
                <w:sz w:val="24"/>
                <w:szCs w:val="24"/>
                <w:u w:val="single"/>
              </w:rPr>
            </w:pPr>
            <w:r>
              <w:rPr>
                <w:noProof/>
              </w:rPr>
              <mc:AlternateContent>
                <mc:Choice Requires="wps">
                  <w:drawing>
                    <wp:anchor distT="0" distB="0" distL="114300" distR="114300" simplePos="0" relativeHeight="251565568" behindDoc="0" locked="0" layoutInCell="1" allowOverlap="1" wp14:anchorId="35EF3DD3" wp14:editId="768972A1">
                      <wp:simplePos x="0" y="0"/>
                      <wp:positionH relativeFrom="column">
                        <wp:posOffset>1252087</wp:posOffset>
                      </wp:positionH>
                      <wp:positionV relativeFrom="paragraph">
                        <wp:posOffset>168114</wp:posOffset>
                      </wp:positionV>
                      <wp:extent cx="754380" cy="232011"/>
                      <wp:effectExtent l="0" t="0" r="7620" b="0"/>
                      <wp:wrapNone/>
                      <wp:docPr id="557" name="Text Box 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232011"/>
                              </a:xfrm>
                              <a:prstGeom prst="rect">
                                <a:avLst/>
                              </a:prstGeom>
                              <a:solidFill>
                                <a:srgbClr val="FFFFFF"/>
                              </a:solidFill>
                              <a:ln w="9525">
                                <a:noFill/>
                                <a:miter lim="800000"/>
                                <a:headEnd/>
                                <a:tailEnd/>
                              </a:ln>
                            </wps:spPr>
                            <wps:txbx>
                              <w:txbxContent>
                                <w:p w14:paraId="1305E24B" w14:textId="77777777" w:rsidR="003568A6" w:rsidRPr="00E56EA3" w:rsidRDefault="003568A6" w:rsidP="00C36253">
                                  <w:r>
                                    <w:t xml:space="preserve">  </w:t>
                                  </w:r>
                                  <w:r w:rsidRPr="00F77992">
                                    <w:rPr>
                                      <w:b/>
                                      <w:u w:val="single"/>
                                    </w:rPr>
                                    <w:t>Center</w:t>
                                  </w:r>
                                  <w:r w:rsidRPr="00F77992">
                                    <w:rPr>
                                      <w:u w:val="single"/>
                                    </w:rPr>
                                    <w:t xml:space="preserve"> </w:t>
                                  </w:r>
                                  <w:r w:rsidRPr="00E56EA3">
                                    <w:t>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EF3DD3" id="Text Box 775" o:spid="_x0000_s1046" type="#_x0000_t202" style="position:absolute;left:0;text-align:left;margin-left:98.6pt;margin-top:13.25pt;width:59.4pt;height:18.25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" stroked="f">
                      <v:textbox>
                        <w:txbxContent>
                          <w:p w14:paraId="1305E24B" w14:textId="77777777" w:rsidR="003568A6" w:rsidRPr="00E56EA3" w:rsidRDefault="003568A6" w:rsidP="00C36253">
                            <w:r>
                              <w:t xml:space="preserve">  </w:t>
                            </w:r>
                            <w:r w:rsidRPr="00F77992">
                              <w:rPr>
                                <w:b/>
                                <w:u w:val="single"/>
                              </w:rPr>
                              <w:t>Center</w:t>
                            </w:r>
                            <w:r w:rsidRPr="00F77992">
                              <w:rPr>
                                <w:u w:val="single"/>
                              </w:rPr>
                              <w:t xml:space="preserve"> </w:t>
                            </w:r>
                            <w:r w:rsidRPr="00E56EA3">
                              <w:t>Line</w:t>
                            </w:r>
                          </w:p>
                        </w:txbxContent>
                      </v:textbox>
                    </v:shape>
                  </w:pict>
                </mc:Fallback>
              </mc:AlternateContent>
            </w:r>
            <w:r w:rsidR="0034580A">
              <w:rPr>
                <w:noProof/>
              </w:rPr>
              <mc:AlternateContent>
                <mc:Choice Requires="wps">
                  <w:drawing>
                    <wp:anchor distT="4294967294" distB="4294967294" distL="114300" distR="114300" simplePos="0" relativeHeight="251578880" behindDoc="0" locked="0" layoutInCell="1" allowOverlap="1" wp14:anchorId="4D4A496A" wp14:editId="5D0167A2">
                      <wp:simplePos x="0" y="0"/>
                      <wp:positionH relativeFrom="column">
                        <wp:posOffset>253365</wp:posOffset>
                      </wp:positionH>
                      <wp:positionV relativeFrom="paragraph">
                        <wp:posOffset>144779</wp:posOffset>
                      </wp:positionV>
                      <wp:extent cx="996950" cy="0"/>
                      <wp:effectExtent l="0" t="0" r="0" b="0"/>
                      <wp:wrapNone/>
                      <wp:docPr id="558" name="Straight Connector 7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6950" cy="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56C7B8DE" id="Straight Connector 774" o:spid="_x0000_s1026" style="position:absolute;z-index:2515788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95pt,11.4pt" to="98.4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" strokecolor="windowText" strokeweight="2pt">
                      <v:stroke dashstyle="3 1"/>
                      <o:lock v:ext="edit" shapetype="f"/>
                    </v:line>
                  </w:pict>
                </mc:Fallback>
              </mc:AlternateContent>
            </w:r>
          </w:p>
          <w:p w14:paraId="7E7BF8F1" w14:textId="41EBE265" w:rsidR="00C36253" w:rsidRPr="00B67F72" w:rsidRDefault="0034580A" w:rsidP="000751EE">
            <w:pPr>
              <w:keepNext/>
              <w:keepLines/>
              <w:spacing w:after="0"/>
              <w:ind w:left="252"/>
              <w:rPr>
                <w:b/>
                <w:sz w:val="24"/>
                <w:szCs w:val="24"/>
                <w:u w:val="single"/>
              </w:rPr>
            </w:pPr>
            <w:r>
              <w:rPr>
                <w:noProof/>
              </w:rPr>
              <mc:AlternateContent>
                <mc:Choice Requires="wps">
                  <w:drawing>
                    <wp:anchor distT="4294967294" distB="4294967294" distL="114300" distR="114300" simplePos="0" relativeHeight="251566592" behindDoc="0" locked="0" layoutInCell="1" allowOverlap="1" wp14:anchorId="3623AB15" wp14:editId="01C999F6">
                      <wp:simplePos x="0" y="0"/>
                      <wp:positionH relativeFrom="column">
                        <wp:posOffset>259715</wp:posOffset>
                      </wp:positionH>
                      <wp:positionV relativeFrom="paragraph">
                        <wp:posOffset>161924</wp:posOffset>
                      </wp:positionV>
                      <wp:extent cx="996950" cy="0"/>
                      <wp:effectExtent l="0" t="0" r="0" b="0"/>
                      <wp:wrapNone/>
                      <wp:docPr id="556" name="Straight Connector 7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6950" cy="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3F0D98EE" id="Straight Connector 776" o:spid="_x0000_s1026" style="position:absolute;z-index:2515665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0.45pt,12.75pt" to="98.9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" strokecolor="windowText" strokeweight="2pt">
                      <v:stroke dashstyle="3 1"/>
                      <o:lock v:ext="edit" shapetype="f"/>
                    </v:line>
                  </w:pict>
                </mc:Fallback>
              </mc:AlternateContent>
            </w:r>
          </w:p>
          <w:p w14:paraId="750A31DB" w14:textId="1F9609C8" w:rsidR="00C36253" w:rsidRPr="00B67F72" w:rsidRDefault="00F77992" w:rsidP="000751EE">
            <w:pPr>
              <w:keepNext/>
              <w:keepLines/>
              <w:spacing w:after="0"/>
              <w:ind w:left="252"/>
              <w:rPr>
                <w:b/>
                <w:sz w:val="24"/>
                <w:szCs w:val="24"/>
                <w:u w:val="single"/>
              </w:rPr>
            </w:pPr>
            <w:r>
              <w:rPr>
                <w:noProof/>
              </w:rPr>
              <mc:AlternateContent>
                <mc:Choice Requires="wps">
                  <w:drawing>
                    <wp:anchor distT="0" distB="0" distL="114300" distR="114300" simplePos="0" relativeHeight="251570688" behindDoc="0" locked="0" layoutInCell="1" allowOverlap="1" wp14:anchorId="11671FE5" wp14:editId="1683B6D9">
                      <wp:simplePos x="0" y="0"/>
                      <wp:positionH relativeFrom="column">
                        <wp:posOffset>1307465</wp:posOffset>
                      </wp:positionH>
                      <wp:positionV relativeFrom="paragraph">
                        <wp:posOffset>22054</wp:posOffset>
                      </wp:positionV>
                      <wp:extent cx="647700" cy="446547"/>
                      <wp:effectExtent l="0" t="0" r="0" b="0"/>
                      <wp:wrapNone/>
                      <wp:docPr id="555" name="Text Box 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46547"/>
                              </a:xfrm>
                              <a:prstGeom prst="rect">
                                <a:avLst/>
                              </a:prstGeom>
                              <a:solidFill>
                                <a:srgbClr val="FFFFFF"/>
                              </a:solidFill>
                              <a:ln w="9525">
                                <a:noFill/>
                                <a:miter lim="800000"/>
                                <a:headEnd/>
                                <a:tailEnd/>
                              </a:ln>
                            </wps:spPr>
                            <wps:txbx>
                              <w:txbxContent>
                                <w:p w14:paraId="691AE889" w14:textId="77777777" w:rsidR="003568A6" w:rsidRPr="00F77992" w:rsidRDefault="003568A6" w:rsidP="00F77992">
                                  <w:pPr>
                                    <w:spacing w:after="0"/>
                                    <w:rPr>
                                      <w:b/>
                                      <w:szCs w:val="20"/>
                                      <w:u w:val="single"/>
                                    </w:rPr>
                                  </w:pPr>
                                  <w:r w:rsidRPr="00F77992">
                                    <w:rPr>
                                      <w:b/>
                                      <w:szCs w:val="20"/>
                                      <w:u w:val="single"/>
                                    </w:rPr>
                                    <w:t xml:space="preserve">Second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71FE5" id="Text Box 777" o:spid="_x0000_s1047" type="#_x0000_t202" style="position:absolute;left:0;text-align:left;margin-left:102.95pt;margin-top:1.75pt;width:51pt;height:35.1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" stroked="f">
                      <v:textbox>
                        <w:txbxContent>
                          <w:p w14:paraId="691AE889" w14:textId="77777777" w:rsidR="003568A6" w:rsidRPr="00F77992" w:rsidRDefault="003568A6" w:rsidP="00F77992">
                            <w:pPr>
                              <w:spacing w:after="0"/>
                              <w:rPr>
                                <w:b/>
                                <w:szCs w:val="20"/>
                                <w:u w:val="single"/>
                              </w:rPr>
                            </w:pPr>
                            <w:r w:rsidRPr="00F77992">
                              <w:rPr>
                                <w:b/>
                                <w:szCs w:val="20"/>
                                <w:u w:val="single"/>
                              </w:rPr>
                              <w:t xml:space="preserve">Second </w:t>
                            </w:r>
                          </w:p>
                        </w:txbxContent>
                      </v:textbox>
                    </v:shape>
                  </w:pict>
                </mc:Fallback>
              </mc:AlternateContent>
            </w:r>
            <w:r w:rsidR="0034580A">
              <w:rPr>
                <w:noProof/>
              </w:rPr>
              <mc:AlternateContent>
                <mc:Choice Requires="wps">
                  <w:drawing>
                    <wp:anchor distT="4294967294" distB="4294967294" distL="114300" distR="114300" simplePos="0" relativeHeight="251568640" behindDoc="0" locked="0" layoutInCell="1" allowOverlap="1" wp14:anchorId="3C3F50CF" wp14:editId="2CD78416">
                      <wp:simplePos x="0" y="0"/>
                      <wp:positionH relativeFrom="column">
                        <wp:posOffset>259715</wp:posOffset>
                      </wp:positionH>
                      <wp:positionV relativeFrom="paragraph">
                        <wp:posOffset>172719</wp:posOffset>
                      </wp:positionV>
                      <wp:extent cx="996950" cy="0"/>
                      <wp:effectExtent l="0" t="0" r="0" b="0"/>
                      <wp:wrapNone/>
                      <wp:docPr id="554" name="Straight Connector 7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6950" cy="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658C967A" id="Straight Connector 778" o:spid="_x0000_s1026" style="position:absolute;z-index:2515686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0.45pt,13.6pt" to="98.9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" strokecolor="windowText" strokeweight="2pt">
                      <v:stroke dashstyle="3 1"/>
                      <o:lock v:ext="edit" shapetype="f"/>
                    </v:line>
                  </w:pict>
                </mc:Fallback>
              </mc:AlternateContent>
            </w:r>
          </w:p>
          <w:p w14:paraId="23279C84" w14:textId="279EABD4" w:rsidR="00C36253" w:rsidRPr="00B67F72" w:rsidRDefault="0034580A" w:rsidP="000751EE">
            <w:pPr>
              <w:keepNext/>
              <w:keepLines/>
              <w:spacing w:after="0"/>
              <w:ind w:left="252"/>
              <w:rPr>
                <w:b/>
                <w:sz w:val="24"/>
                <w:szCs w:val="24"/>
                <w:u w:val="single"/>
              </w:rPr>
            </w:pPr>
            <w:r>
              <w:rPr>
                <w:noProof/>
              </w:rPr>
              <mc:AlternateContent>
                <mc:Choice Requires="wps">
                  <w:drawing>
                    <wp:anchor distT="0" distB="0" distL="114300" distR="114300" simplePos="0" relativeHeight="251571712" behindDoc="0" locked="0" layoutInCell="1" allowOverlap="1" wp14:anchorId="640BED03" wp14:editId="2D1F5F7B">
                      <wp:simplePos x="0" y="0"/>
                      <wp:positionH relativeFrom="column">
                        <wp:posOffset>1310640</wp:posOffset>
                      </wp:positionH>
                      <wp:positionV relativeFrom="paragraph">
                        <wp:posOffset>39370</wp:posOffset>
                      </wp:positionV>
                      <wp:extent cx="647700" cy="389890"/>
                      <wp:effectExtent l="0" t="0" r="0" b="0"/>
                      <wp:wrapNone/>
                      <wp:docPr id="553" name="Text Box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89890"/>
                              </a:xfrm>
                              <a:prstGeom prst="rect">
                                <a:avLst/>
                              </a:prstGeom>
                              <a:solidFill>
                                <a:srgbClr val="FFFFFF"/>
                              </a:solidFill>
                              <a:ln w="9525">
                                <a:noFill/>
                                <a:miter lim="800000"/>
                                <a:headEnd/>
                                <a:tailEnd/>
                              </a:ln>
                            </wps:spPr>
                            <wps:txbx>
                              <w:txbxContent>
                                <w:p w14:paraId="6AB00230" w14:textId="77777777" w:rsidR="003568A6" w:rsidRPr="00F77992" w:rsidRDefault="003568A6" w:rsidP="00C36253">
                                  <w:pPr>
                                    <w:rPr>
                                      <w:b/>
                                      <w:u w:val="single"/>
                                    </w:rPr>
                                  </w:pPr>
                                  <w:r w:rsidRPr="00F77992">
                                    <w:rPr>
                                      <w:b/>
                                      <w:u w:val="single"/>
                                    </w:rPr>
                                    <w:t xml:space="preserve">Third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0BED03" id="Text Box 779" o:spid="_x0000_s1048" type="#_x0000_t202" style="position:absolute;left:0;text-align:left;margin-left:103.2pt;margin-top:3.1pt;width:51pt;height:30.7pt;z-index:251571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" stroked="f">
                      <v:textbox style="mso-fit-shape-to-text:t">
                        <w:txbxContent>
                          <w:p w14:paraId="6AB00230" w14:textId="77777777" w:rsidR="003568A6" w:rsidRPr="00F77992" w:rsidRDefault="003568A6" w:rsidP="00C36253">
                            <w:pPr>
                              <w:rPr>
                                <w:b/>
                                <w:u w:val="single"/>
                              </w:rPr>
                            </w:pPr>
                            <w:r w:rsidRPr="00F77992">
                              <w:rPr>
                                <w:b/>
                                <w:u w:val="single"/>
                              </w:rPr>
                              <w:t xml:space="preserve">Third  </w:t>
                            </w:r>
                          </w:p>
                        </w:txbxContent>
                      </v:textbox>
                    </v:shape>
                  </w:pict>
                </mc:Fallback>
              </mc:AlternateContent>
            </w:r>
          </w:p>
          <w:p w14:paraId="41AC3477" w14:textId="501ED2A7" w:rsidR="00C36253" w:rsidRPr="00B67F72" w:rsidRDefault="0034580A" w:rsidP="000751EE">
            <w:pPr>
              <w:keepNext/>
              <w:keepLines/>
              <w:spacing w:after="0"/>
              <w:ind w:left="252"/>
              <w:rPr>
                <w:b/>
                <w:sz w:val="24"/>
                <w:szCs w:val="24"/>
                <w:u w:val="single"/>
              </w:rPr>
            </w:pPr>
            <w:r>
              <w:rPr>
                <w:noProof/>
              </w:rPr>
              <mc:AlternateContent>
                <mc:Choice Requires="wps">
                  <w:drawing>
                    <wp:anchor distT="4294967294" distB="4294967294" distL="114300" distR="114300" simplePos="0" relativeHeight="251569664" behindDoc="0" locked="0" layoutInCell="1" allowOverlap="1" wp14:anchorId="389087CC" wp14:editId="40C7E812">
                      <wp:simplePos x="0" y="0"/>
                      <wp:positionH relativeFrom="column">
                        <wp:posOffset>259715</wp:posOffset>
                      </wp:positionH>
                      <wp:positionV relativeFrom="paragraph">
                        <wp:posOffset>-1271</wp:posOffset>
                      </wp:positionV>
                      <wp:extent cx="996950" cy="0"/>
                      <wp:effectExtent l="0" t="0" r="0" b="0"/>
                      <wp:wrapNone/>
                      <wp:docPr id="552" name="Straight Connector 7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6950" cy="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57CC01CC" id="Straight Connector 780" o:spid="_x0000_s1026" style="position:absolute;z-index:2515696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0.45pt,-.1pt" to="98.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" strokecolor="windowText" strokeweight="2pt">
                      <v:stroke dashstyle="3 1"/>
                      <o:lock v:ext="edit" shapetype="f"/>
                    </v:line>
                  </w:pict>
                </mc:Fallback>
              </mc:AlternateContent>
            </w:r>
          </w:p>
          <w:p w14:paraId="0665A222" w14:textId="360BFB87" w:rsidR="00C36253" w:rsidRPr="00B67F72" w:rsidRDefault="00DE7746" w:rsidP="000751EE">
            <w:pPr>
              <w:keepNext/>
              <w:keepLines/>
              <w:spacing w:after="0"/>
              <w:ind w:left="252"/>
              <w:rPr>
                <w:b/>
                <w:sz w:val="24"/>
                <w:szCs w:val="24"/>
                <w:u w:val="single"/>
              </w:rPr>
            </w:pPr>
            <w:r>
              <w:rPr>
                <w:noProof/>
              </w:rPr>
              <mc:AlternateContent>
                <mc:Choice Requires="wps">
                  <w:drawing>
                    <wp:anchor distT="0" distB="0" distL="114300" distR="114300" simplePos="0" relativeHeight="251575808" behindDoc="0" locked="0" layoutInCell="1" allowOverlap="1" wp14:anchorId="1BB672AE" wp14:editId="33165FCC">
                      <wp:simplePos x="0" y="0"/>
                      <wp:positionH relativeFrom="column">
                        <wp:posOffset>481232</wp:posOffset>
                      </wp:positionH>
                      <wp:positionV relativeFrom="paragraph">
                        <wp:posOffset>69752</wp:posOffset>
                      </wp:positionV>
                      <wp:extent cx="645258" cy="248920"/>
                      <wp:effectExtent l="0" t="0" r="2540" b="0"/>
                      <wp:wrapNone/>
                      <wp:docPr id="551" name="Text Box 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258" cy="248920"/>
                              </a:xfrm>
                              <a:prstGeom prst="rect">
                                <a:avLst/>
                              </a:prstGeom>
                              <a:solidFill>
                                <a:srgbClr val="FFFFFF"/>
                              </a:solidFill>
                              <a:ln w="9525">
                                <a:noFill/>
                                <a:miter lim="800000"/>
                                <a:headEnd/>
                                <a:tailEnd/>
                              </a:ln>
                            </wps:spPr>
                            <wps:txbx>
                              <w:txbxContent>
                                <w:p w14:paraId="237E2EFC" w14:textId="3083E759" w:rsidR="003568A6" w:rsidRPr="00F77992" w:rsidRDefault="003568A6" w:rsidP="00C36253">
                                  <w:pPr>
                                    <w:rPr>
                                      <w:b/>
                                      <w:u w:val="single"/>
                                    </w:rPr>
                                  </w:pPr>
                                  <w:r w:rsidRPr="00F77992">
                                    <w:rPr>
                                      <w:b/>
                                      <w:u w:val="single"/>
                                    </w:rPr>
                                    <w:t xml:space="preserve">Length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672AE" id="Text Box 781" o:spid="_x0000_s1049" type="#_x0000_t202" style="position:absolute;left:0;text-align:left;margin-left:37.9pt;margin-top:5.5pt;width:50.8pt;height:19.6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" stroked="f">
                      <v:textbox>
                        <w:txbxContent>
                          <w:p w14:paraId="237E2EFC" w14:textId="3083E759" w:rsidR="003568A6" w:rsidRPr="00F77992" w:rsidRDefault="003568A6" w:rsidP="00C36253">
                            <w:pPr>
                              <w:rPr>
                                <w:b/>
                                <w:u w:val="single"/>
                              </w:rPr>
                            </w:pPr>
                            <w:r w:rsidRPr="00F77992">
                              <w:rPr>
                                <w:b/>
                                <w:u w:val="single"/>
                              </w:rPr>
                              <w:t xml:space="preserve">Length </w:t>
                            </w:r>
                          </w:p>
                        </w:txbxContent>
                      </v:textbox>
                    </v:shape>
                  </w:pict>
                </mc:Fallback>
              </mc:AlternateContent>
            </w:r>
            <w:r>
              <w:rPr>
                <w:noProof/>
              </w:rPr>
              <mc:AlternateContent>
                <mc:Choice Requires="wps">
                  <w:drawing>
                    <wp:anchor distT="4294967294" distB="4294967294" distL="114300" distR="114300" simplePos="0" relativeHeight="251587072" behindDoc="0" locked="0" layoutInCell="1" allowOverlap="1" wp14:anchorId="415A4152" wp14:editId="08E8A7D7">
                      <wp:simplePos x="0" y="0"/>
                      <wp:positionH relativeFrom="column">
                        <wp:posOffset>1144270</wp:posOffset>
                      </wp:positionH>
                      <wp:positionV relativeFrom="paragraph">
                        <wp:posOffset>213995</wp:posOffset>
                      </wp:positionV>
                      <wp:extent cx="177800" cy="0"/>
                      <wp:effectExtent l="0" t="76200" r="0" b="95250"/>
                      <wp:wrapNone/>
                      <wp:docPr id="550" name="Straight Arrow Connector 7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800"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BD0ABB1" id="Straight Arrow Connector 782" o:spid="_x0000_s1026" type="#_x0000_t32" style="position:absolute;margin-left:90.1pt;margin-top:16.85pt;width:14pt;height:0;z-index:2515870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" strokecolor="windowText" strokeweight="1pt">
                      <v:stroke endarrow="open"/>
                      <o:lock v:ext="edit" shapetype="f"/>
                    </v:shape>
                  </w:pict>
                </mc:Fallback>
              </mc:AlternateContent>
            </w:r>
            <w:r w:rsidR="0034580A">
              <w:rPr>
                <w:noProof/>
              </w:rPr>
              <mc:AlternateContent>
                <mc:Choice Requires="wps">
                  <w:drawing>
                    <wp:anchor distT="4294967294" distB="4294967294" distL="114300" distR="114300" simplePos="0" relativeHeight="251574784" behindDoc="0" locked="0" layoutInCell="1" allowOverlap="1" wp14:anchorId="3E88C4E6" wp14:editId="39D5177B">
                      <wp:simplePos x="0" y="0"/>
                      <wp:positionH relativeFrom="column">
                        <wp:posOffset>331470</wp:posOffset>
                      </wp:positionH>
                      <wp:positionV relativeFrom="paragraph">
                        <wp:posOffset>215899</wp:posOffset>
                      </wp:positionV>
                      <wp:extent cx="184150" cy="0"/>
                      <wp:effectExtent l="38100" t="76200" r="0" b="95250"/>
                      <wp:wrapNone/>
                      <wp:docPr id="549" name="Straight Arrow Connector 7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4150"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754E6C1" id="Straight Arrow Connector 783" o:spid="_x0000_s1026" type="#_x0000_t32" style="position:absolute;margin-left:26.1pt;margin-top:17pt;width:14.5pt;height:0;flip:x;z-index:2515747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" strokecolor="windowText" strokeweight="1pt">
                      <v:stroke endarrow="open"/>
                      <o:lock v:ext="edit" shapetype="f"/>
                    </v:shape>
                  </w:pict>
                </mc:Fallback>
              </mc:AlternateContent>
            </w:r>
          </w:p>
        </w:tc>
      </w:tr>
      <w:tr w:rsidR="00D55651" w:rsidRPr="00B67F72" w14:paraId="66066E85" w14:textId="77777777" w:rsidTr="00D55651">
        <w:tblPrEx>
          <w:tblBorders>
            <w:insideH w:val="single" w:sz="6" w:space="0" w:color="auto"/>
            <w:insideV w:val="single" w:sz="6" w:space="0" w:color="auto"/>
          </w:tblBorders>
        </w:tblPrEx>
        <w:tc>
          <w:tcPr>
            <w:tcW w:w="835" w:type="dxa"/>
            <w:tcBorders>
              <w:top w:val="double" w:sz="4" w:space="0" w:color="auto"/>
              <w:left w:val="double" w:sz="4" w:space="0" w:color="auto"/>
              <w:bottom w:val="single" w:sz="6" w:space="0" w:color="auto"/>
              <w:right w:val="single" w:sz="6" w:space="0" w:color="auto"/>
            </w:tcBorders>
            <w:shd w:val="clear" w:color="auto" w:fill="auto"/>
          </w:tcPr>
          <w:p w14:paraId="6E2E9E8F" w14:textId="77777777" w:rsidR="00D55651" w:rsidRPr="00D55651" w:rsidRDefault="00D55651" w:rsidP="00C15BCB">
            <w:pPr>
              <w:keepNext/>
              <w:keepLines/>
              <w:numPr>
                <w:ilvl w:val="0"/>
                <w:numId w:val="41"/>
              </w:numPr>
              <w:spacing w:before="120" w:after="0"/>
              <w:ind w:left="972"/>
              <w:contextualSpacing/>
              <w:rPr>
                <w:b/>
                <w:bCs/>
                <w:color w:val="4F81BD"/>
                <w:szCs w:val="20"/>
                <w:u w:val="single"/>
              </w:rPr>
            </w:pPr>
            <w:r w:rsidRPr="00D55651">
              <w:rPr>
                <w:b/>
                <w:bCs/>
                <w:color w:val="4F81BD"/>
                <w:szCs w:val="20"/>
                <w:u w:val="single"/>
              </w:rPr>
              <w:t>(ii)</w:t>
            </w:r>
          </w:p>
        </w:tc>
        <w:tc>
          <w:tcPr>
            <w:tcW w:w="5551" w:type="dxa"/>
            <w:tcBorders>
              <w:top w:val="double" w:sz="4" w:space="0" w:color="auto"/>
              <w:left w:val="single" w:sz="6" w:space="0" w:color="auto"/>
              <w:bottom w:val="single" w:sz="6" w:space="0" w:color="auto"/>
              <w:right w:val="nil"/>
            </w:tcBorders>
            <w:shd w:val="clear" w:color="auto" w:fill="auto"/>
          </w:tcPr>
          <w:p w14:paraId="0D85C2FF" w14:textId="77777777" w:rsidR="00D55651" w:rsidRPr="00D55651" w:rsidRDefault="00D55651" w:rsidP="00331CE9">
            <w:pPr>
              <w:keepNext/>
              <w:keepLines/>
              <w:spacing w:before="120" w:after="0"/>
              <w:ind w:left="252"/>
              <w:rPr>
                <w:rFonts w:eastAsia="Times New Roman"/>
                <w:b/>
                <w:color w:val="000000"/>
                <w:szCs w:val="20"/>
                <w:u w:val="single"/>
              </w:rPr>
            </w:pPr>
            <w:r w:rsidRPr="00B67F72">
              <w:rPr>
                <w:rFonts w:eastAsia="Times New Roman"/>
                <w:b/>
                <w:color w:val="000000"/>
                <w:szCs w:val="20"/>
                <w:u w:val="single"/>
              </w:rPr>
              <w:t xml:space="preserve">Height: </w:t>
            </w:r>
            <w:r w:rsidRPr="00D55651">
              <w:rPr>
                <w:rFonts w:eastAsia="Times New Roman"/>
                <w:b/>
                <w:color w:val="000000"/>
                <w:szCs w:val="20"/>
                <w:u w:val="single"/>
              </w:rPr>
              <w:t>(see Exhibit 4):</w:t>
            </w:r>
          </w:p>
          <w:p w14:paraId="5F966B9B" w14:textId="77777777" w:rsidR="00D55651" w:rsidRPr="00D55651" w:rsidRDefault="00D55651" w:rsidP="007A7F8F">
            <w:pPr>
              <w:keepNext/>
              <w:keepLines/>
              <w:numPr>
                <w:ilvl w:val="0"/>
                <w:numId w:val="39"/>
              </w:numPr>
              <w:spacing w:after="0"/>
              <w:ind w:left="798" w:hanging="367"/>
              <w:contextualSpacing/>
              <w:rPr>
                <w:rFonts w:eastAsia="Times New Roman"/>
                <w:b/>
                <w:color w:val="000000"/>
                <w:szCs w:val="20"/>
                <w:u w:val="single"/>
              </w:rPr>
            </w:pPr>
            <w:r w:rsidRPr="00D55651">
              <w:rPr>
                <w:rFonts w:eastAsia="Times New Roman"/>
                <w:b/>
                <w:color w:val="000000"/>
                <w:szCs w:val="20"/>
                <w:u w:val="single"/>
              </w:rPr>
              <w:t xml:space="preserve">take the first measurement across the center line of the Height axis of the package.  </w:t>
            </w:r>
          </w:p>
          <w:p w14:paraId="28AAF147" w14:textId="77777777" w:rsidR="00D55651" w:rsidRPr="00D55651" w:rsidRDefault="00D55651" w:rsidP="007A7F8F">
            <w:pPr>
              <w:keepNext/>
              <w:keepLines/>
              <w:spacing w:before="120" w:after="0"/>
              <w:ind w:left="798" w:hanging="342"/>
              <w:rPr>
                <w:rFonts w:eastAsia="Times New Roman"/>
                <w:b/>
                <w:color w:val="000000"/>
                <w:szCs w:val="20"/>
                <w:u w:val="single"/>
              </w:rPr>
            </w:pPr>
            <w:r w:rsidRPr="00D55651">
              <w:rPr>
                <w:rFonts w:eastAsia="Times New Roman"/>
                <w:b/>
                <w:color w:val="000000"/>
                <w:szCs w:val="20"/>
                <w:u w:val="single"/>
              </w:rPr>
              <w:t>b.</w:t>
            </w:r>
            <w:r w:rsidRPr="00D55651">
              <w:rPr>
                <w:rFonts w:eastAsia="Times New Roman"/>
                <w:b/>
                <w:color w:val="000000"/>
                <w:szCs w:val="20"/>
                <w:u w:val="single"/>
              </w:rPr>
              <w:tab/>
              <w:t xml:space="preserve">take the second measurement at half the distance between the center line and the package edge. </w:t>
            </w:r>
          </w:p>
          <w:p w14:paraId="40F6EDB6" w14:textId="77777777" w:rsidR="00D55651" w:rsidRPr="00D55651" w:rsidRDefault="00D55651" w:rsidP="007A7F8F">
            <w:pPr>
              <w:keepNext/>
              <w:keepLines/>
              <w:spacing w:before="120" w:after="0"/>
              <w:ind w:left="798" w:hanging="342"/>
              <w:rPr>
                <w:rFonts w:eastAsia="Times New Roman"/>
                <w:b/>
                <w:color w:val="000000"/>
                <w:szCs w:val="20"/>
                <w:u w:val="single"/>
              </w:rPr>
            </w:pPr>
            <w:r w:rsidRPr="00D55651">
              <w:rPr>
                <w:rFonts w:eastAsia="Times New Roman"/>
                <w:b/>
                <w:color w:val="000000"/>
                <w:szCs w:val="20"/>
                <w:u w:val="single"/>
              </w:rPr>
              <w:t>c.</w:t>
            </w:r>
            <w:r w:rsidRPr="00D55651">
              <w:rPr>
                <w:rFonts w:eastAsia="Times New Roman"/>
                <w:b/>
                <w:color w:val="000000"/>
                <w:szCs w:val="20"/>
                <w:u w:val="single"/>
              </w:rPr>
              <w:tab/>
              <w:t>take the third measurement half the distance between the second measurement and the package edge.</w:t>
            </w:r>
          </w:p>
          <w:p w14:paraId="5C0A2C71" w14:textId="77777777" w:rsidR="00D55651" w:rsidRPr="00D55651" w:rsidRDefault="00D55651" w:rsidP="007A7F8F">
            <w:pPr>
              <w:keepNext/>
              <w:keepLines/>
              <w:spacing w:before="120" w:after="0"/>
              <w:ind w:left="798" w:hanging="342"/>
              <w:rPr>
                <w:rFonts w:eastAsia="Times New Roman"/>
                <w:b/>
                <w:color w:val="000000"/>
                <w:szCs w:val="20"/>
                <w:u w:val="single"/>
              </w:rPr>
            </w:pPr>
            <w:r w:rsidRPr="00D55651">
              <w:rPr>
                <w:rFonts w:eastAsia="Times New Roman"/>
                <w:b/>
                <w:color w:val="000000"/>
                <w:szCs w:val="20"/>
                <w:u w:val="single"/>
              </w:rPr>
              <w:t>d.</w:t>
            </w:r>
            <w:r w:rsidRPr="00D55651">
              <w:rPr>
                <w:rFonts w:eastAsia="Times New Roman"/>
                <w:b/>
                <w:color w:val="000000"/>
                <w:szCs w:val="20"/>
                <w:u w:val="single"/>
              </w:rPr>
              <w:tab/>
              <w:t>take the fourth measurement on the opposite end of the package at half of the distance between the center line and the package edge.</w:t>
            </w:r>
          </w:p>
          <w:p w14:paraId="0D57D647" w14:textId="77777777" w:rsidR="00D55651" w:rsidRPr="00D55651" w:rsidRDefault="00D55651" w:rsidP="007A7F8F">
            <w:pPr>
              <w:keepNext/>
              <w:keepLines/>
              <w:spacing w:before="120" w:after="120"/>
              <w:ind w:left="798" w:hanging="342"/>
              <w:rPr>
                <w:rFonts w:eastAsia="Times New Roman"/>
                <w:b/>
                <w:color w:val="000000"/>
                <w:szCs w:val="20"/>
                <w:u w:val="single"/>
              </w:rPr>
            </w:pPr>
            <w:r w:rsidRPr="00D55651">
              <w:rPr>
                <w:rFonts w:eastAsia="Times New Roman"/>
                <w:b/>
                <w:color w:val="000000"/>
                <w:szCs w:val="20"/>
                <w:u w:val="single"/>
              </w:rPr>
              <w:t>e.</w:t>
            </w:r>
            <w:r w:rsidRPr="00D55651">
              <w:rPr>
                <w:rFonts w:eastAsia="Times New Roman"/>
                <w:b/>
                <w:color w:val="000000"/>
                <w:szCs w:val="20"/>
                <w:u w:val="single"/>
              </w:rPr>
              <w:tab/>
              <w:t>take the fifth measurement at half of the distance between the fourth measurement and the package edge.</w:t>
            </w:r>
          </w:p>
        </w:tc>
        <w:tc>
          <w:tcPr>
            <w:tcW w:w="3359" w:type="dxa"/>
            <w:tcBorders>
              <w:top w:val="double" w:sz="4" w:space="0" w:color="auto"/>
              <w:left w:val="nil"/>
              <w:bottom w:val="single" w:sz="6" w:space="0" w:color="auto"/>
              <w:right w:val="double" w:sz="4" w:space="0" w:color="auto"/>
            </w:tcBorders>
            <w:shd w:val="clear" w:color="auto" w:fill="auto"/>
          </w:tcPr>
          <w:p w14:paraId="7DC4127E" w14:textId="77777777" w:rsidR="00D55651" w:rsidRPr="00B67F72" w:rsidRDefault="00D55651" w:rsidP="00D55651">
            <w:pPr>
              <w:keepNext/>
              <w:keepLines/>
              <w:spacing w:before="720" w:after="0"/>
              <w:ind w:left="252" w:firstLine="720"/>
              <w:rPr>
                <w:b/>
                <w:sz w:val="24"/>
                <w:szCs w:val="24"/>
                <w:u w:val="single"/>
              </w:rPr>
            </w:pPr>
            <w:r w:rsidRPr="00D55651">
              <w:rPr>
                <w:b/>
                <w:noProof/>
                <w:sz w:val="24"/>
                <w:szCs w:val="24"/>
                <w:u w:val="single"/>
              </w:rPr>
              <mc:AlternateContent>
                <mc:Choice Requires="wps">
                  <w:drawing>
                    <wp:anchor distT="0" distB="0" distL="114300" distR="114300" simplePos="0" relativeHeight="251802112" behindDoc="0" locked="0" layoutInCell="1" allowOverlap="1" wp14:anchorId="744A8296" wp14:editId="69809735">
                      <wp:simplePos x="0" y="0"/>
                      <wp:positionH relativeFrom="column">
                        <wp:posOffset>460521</wp:posOffset>
                      </wp:positionH>
                      <wp:positionV relativeFrom="paragraph">
                        <wp:posOffset>1961076</wp:posOffset>
                      </wp:positionV>
                      <wp:extent cx="783590" cy="267335"/>
                      <wp:effectExtent l="0" t="0" r="0" b="0"/>
                      <wp:wrapNone/>
                      <wp:docPr id="548" name="Text Box 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267335"/>
                              </a:xfrm>
                              <a:prstGeom prst="rect">
                                <a:avLst/>
                              </a:prstGeom>
                              <a:solidFill>
                                <a:srgbClr val="FFFFFF"/>
                              </a:solidFill>
                              <a:ln w="9525">
                                <a:noFill/>
                                <a:miter lim="800000"/>
                                <a:headEnd/>
                                <a:tailEnd/>
                              </a:ln>
                            </wps:spPr>
                            <wps:txbx>
                              <w:txbxContent>
                                <w:p w14:paraId="22A0CC71" w14:textId="77777777" w:rsidR="003568A6" w:rsidRPr="00601EBB" w:rsidRDefault="003568A6" w:rsidP="00D55651">
                                  <w:pPr>
                                    <w:jc w:val="center"/>
                                    <w:rPr>
                                      <w:b/>
                                      <w:szCs w:val="20"/>
                                      <w:u w:val="single"/>
                                    </w:rPr>
                                  </w:pPr>
                                  <w:r>
                                    <w:rPr>
                                      <w:b/>
                                      <w:szCs w:val="20"/>
                                      <w:u w:val="single"/>
                                    </w:rPr>
                                    <w:t>center 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4A8296" id="Text Box 789" o:spid="_x0000_s1050" type="#_x0000_t202" style="position:absolute;left:0;text-align:left;margin-left:36.25pt;margin-top:154.4pt;width:61.7pt;height:21.0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" stroked="f">
                      <v:textbox>
                        <w:txbxContent>
                          <w:p w14:paraId="22A0CC71" w14:textId="77777777" w:rsidR="003568A6" w:rsidRPr="00601EBB" w:rsidRDefault="003568A6" w:rsidP="00D55651">
                            <w:pPr>
                              <w:jc w:val="center"/>
                              <w:rPr>
                                <w:b/>
                                <w:szCs w:val="20"/>
                                <w:u w:val="single"/>
                              </w:rPr>
                            </w:pPr>
                            <w:r>
                              <w:rPr>
                                <w:b/>
                                <w:szCs w:val="20"/>
                                <w:u w:val="single"/>
                              </w:rPr>
                              <w:t>center line</w:t>
                            </w:r>
                          </w:p>
                        </w:txbxContent>
                      </v:textbox>
                    </v:shape>
                  </w:pict>
                </mc:Fallback>
              </mc:AlternateContent>
            </w:r>
            <w:r w:rsidRPr="00D55651">
              <w:rPr>
                <w:b/>
                <w:noProof/>
                <w:sz w:val="24"/>
                <w:szCs w:val="24"/>
                <w:u w:val="single"/>
              </w:rPr>
              <mc:AlternateContent>
                <mc:Choice Requires="wps">
                  <w:drawing>
                    <wp:anchor distT="0" distB="0" distL="114299" distR="114299" simplePos="0" relativeHeight="251819520" behindDoc="0" locked="0" layoutInCell="1" allowOverlap="1" wp14:anchorId="0535C544" wp14:editId="7ADD8296">
                      <wp:simplePos x="0" y="0"/>
                      <wp:positionH relativeFrom="column">
                        <wp:posOffset>853880</wp:posOffset>
                      </wp:positionH>
                      <wp:positionV relativeFrom="paragraph">
                        <wp:posOffset>1701361</wp:posOffset>
                      </wp:positionV>
                      <wp:extent cx="0" cy="311150"/>
                      <wp:effectExtent l="81280" t="15875" r="80645" b="6350"/>
                      <wp:wrapNone/>
                      <wp:docPr id="547" name="Straight Arrow Connector 7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311150"/>
                              </a:xfrm>
                              <a:prstGeom prst="straightConnector1">
                                <a:avLst/>
                              </a:prstGeom>
                              <a:noFill/>
                              <a:ln w="12700"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B8A6E82" id="Straight Arrow Connector 786" o:spid="_x0000_s1026" type="#_x0000_t32" style="position:absolute;margin-left:67.25pt;margin-top:133.95pt;width:0;height:24.5pt;flip:y;z-index:251819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" strokeweight="1pt">
                      <v:stroke endarrow="open"/>
                      <o:lock v:ext="edit" shapetype="f"/>
                    </v:shape>
                  </w:pict>
                </mc:Fallback>
              </mc:AlternateContent>
            </w:r>
            <w:r w:rsidRPr="00D55651">
              <w:rPr>
                <w:b/>
                <w:noProof/>
                <w:sz w:val="24"/>
                <w:szCs w:val="24"/>
                <w:u w:val="single"/>
              </w:rPr>
              <mc:AlternateContent>
                <mc:Choice Requires="wps">
                  <w:drawing>
                    <wp:anchor distT="0" distB="0" distL="114298" distR="114298" simplePos="0" relativeHeight="251804160" behindDoc="0" locked="0" layoutInCell="1" allowOverlap="1" wp14:anchorId="1EE7C03C" wp14:editId="3BC68E7F">
                      <wp:simplePos x="0" y="0"/>
                      <wp:positionH relativeFrom="column">
                        <wp:posOffset>990063</wp:posOffset>
                      </wp:positionH>
                      <wp:positionV relativeFrom="paragraph">
                        <wp:posOffset>211015</wp:posOffset>
                      </wp:positionV>
                      <wp:extent cx="0" cy="1384300"/>
                      <wp:effectExtent l="0" t="0" r="0" b="6350"/>
                      <wp:wrapNone/>
                      <wp:docPr id="531" name="Straight Connector 7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38430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2819D460" id="Straight Connector 784" o:spid="_x0000_s1026" style="position:absolute;flip:y;z-index:251804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77.95pt,16.6pt" to="77.95pt,1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" strokecolor="windowText" strokeweight="2pt">
                      <v:stroke dashstyle="3 1"/>
                      <o:lock v:ext="edit" shapetype="f"/>
                    </v:line>
                  </w:pict>
                </mc:Fallback>
              </mc:AlternateContent>
            </w:r>
            <w:r w:rsidRPr="00D55651">
              <w:rPr>
                <w:b/>
                <w:noProof/>
                <w:sz w:val="24"/>
                <w:szCs w:val="24"/>
                <w:u w:val="single"/>
              </w:rPr>
              <mc:AlternateContent>
                <mc:Choice Requires="wps">
                  <w:drawing>
                    <wp:anchor distT="0" distB="0" distL="114298" distR="114298" simplePos="0" relativeHeight="251805184" behindDoc="0" locked="0" layoutInCell="1" allowOverlap="1" wp14:anchorId="4B5569AA" wp14:editId="26C37C32">
                      <wp:simplePos x="0" y="0"/>
                      <wp:positionH relativeFrom="column">
                        <wp:posOffset>1089025</wp:posOffset>
                      </wp:positionH>
                      <wp:positionV relativeFrom="paragraph">
                        <wp:posOffset>227232</wp:posOffset>
                      </wp:positionV>
                      <wp:extent cx="0" cy="1384300"/>
                      <wp:effectExtent l="0" t="0" r="0" b="6350"/>
                      <wp:wrapNone/>
                      <wp:docPr id="530" name="Straight Connector 7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38430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6F93C4B8" id="Straight Connector 792" o:spid="_x0000_s1026" style="position:absolute;flip:y;z-index:251805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85.75pt,17.9pt" to="85.75pt,1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" strokecolor="windowText" strokeweight="2pt">
                      <v:stroke dashstyle="3 1"/>
                      <o:lock v:ext="edit" shapetype="f"/>
                    </v:line>
                  </w:pict>
                </mc:Fallback>
              </mc:AlternateContent>
            </w:r>
            <w:r w:rsidRPr="00D55651">
              <w:rPr>
                <w:b/>
                <w:noProof/>
                <w:sz w:val="24"/>
                <w:szCs w:val="24"/>
                <w:u w:val="single"/>
              </w:rPr>
              <mc:AlternateContent>
                <mc:Choice Requires="wps">
                  <w:drawing>
                    <wp:anchor distT="0" distB="0" distL="114298" distR="114298" simplePos="0" relativeHeight="251803136" behindDoc="0" locked="0" layoutInCell="1" allowOverlap="1" wp14:anchorId="3480510C" wp14:editId="39B20CC1">
                      <wp:simplePos x="0" y="0"/>
                      <wp:positionH relativeFrom="column">
                        <wp:posOffset>854221</wp:posOffset>
                      </wp:positionH>
                      <wp:positionV relativeFrom="paragraph">
                        <wp:posOffset>173648</wp:posOffset>
                      </wp:positionV>
                      <wp:extent cx="0" cy="1479550"/>
                      <wp:effectExtent l="0" t="0" r="0" b="6350"/>
                      <wp:wrapNone/>
                      <wp:docPr id="532" name="Straight Connector 7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47955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2528FBC4" id="Straight Connector 788" o:spid="_x0000_s1026" style="position:absolute;flip:y;z-index:251803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67.25pt,13.65pt" to="67.25pt,1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" strokecolor="windowText" strokeweight="2pt">
                      <v:stroke dashstyle="3 1"/>
                      <o:lock v:ext="edit" shapetype="f"/>
                    </v:line>
                  </w:pict>
                </mc:Fallback>
              </mc:AlternateContent>
            </w:r>
            <w:r w:rsidRPr="00D55651">
              <w:rPr>
                <w:b/>
                <w:noProof/>
                <w:sz w:val="24"/>
                <w:szCs w:val="24"/>
                <w:u w:val="single"/>
              </w:rPr>
              <mc:AlternateContent>
                <mc:Choice Requires="wps">
                  <w:drawing>
                    <wp:anchor distT="0" distB="0" distL="114298" distR="114298" simplePos="0" relativeHeight="251807232" behindDoc="0" locked="0" layoutInCell="1" allowOverlap="1" wp14:anchorId="7EA02851" wp14:editId="6137B451">
                      <wp:simplePos x="0" y="0"/>
                      <wp:positionH relativeFrom="column">
                        <wp:posOffset>723900</wp:posOffset>
                      </wp:positionH>
                      <wp:positionV relativeFrom="paragraph">
                        <wp:posOffset>226597</wp:posOffset>
                      </wp:positionV>
                      <wp:extent cx="0" cy="1384300"/>
                      <wp:effectExtent l="0" t="0" r="0" b="6350"/>
                      <wp:wrapNone/>
                      <wp:docPr id="537" name="Straight Connector 7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38430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3C9FFFA7" id="Straight Connector 790" o:spid="_x0000_s1026" style="position:absolute;flip:y;z-index:251807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57pt,17.85pt" to="57pt,1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" strokecolor="windowText" strokeweight="2pt">
                      <v:stroke dashstyle="3 1"/>
                      <o:lock v:ext="edit" shapetype="f"/>
                    </v:line>
                  </w:pict>
                </mc:Fallback>
              </mc:AlternateContent>
            </w:r>
            <w:r w:rsidRPr="00D55651">
              <w:rPr>
                <w:b/>
                <w:noProof/>
                <w:sz w:val="24"/>
                <w:szCs w:val="24"/>
                <w:u w:val="single"/>
              </w:rPr>
              <mc:AlternateContent>
                <mc:Choice Requires="wps">
                  <w:drawing>
                    <wp:anchor distT="0" distB="0" distL="114298" distR="114298" simplePos="0" relativeHeight="251806208" behindDoc="0" locked="0" layoutInCell="1" allowOverlap="1" wp14:anchorId="310D823C" wp14:editId="6E4A0678">
                      <wp:simplePos x="0" y="0"/>
                      <wp:positionH relativeFrom="column">
                        <wp:posOffset>594360</wp:posOffset>
                      </wp:positionH>
                      <wp:positionV relativeFrom="paragraph">
                        <wp:posOffset>228014</wp:posOffset>
                      </wp:positionV>
                      <wp:extent cx="0" cy="1384300"/>
                      <wp:effectExtent l="0" t="0" r="0" b="6350"/>
                      <wp:wrapNone/>
                      <wp:docPr id="526" name="Straight Connector 7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38430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3829E1F4" id="Straight Connector 791" o:spid="_x0000_s1026" style="position:absolute;flip:y;z-index:251806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6.8pt,17.95pt" to="46.8pt,1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" strokecolor="windowText" strokeweight="2pt">
                      <v:stroke dashstyle="3 1"/>
                      <o:lock v:ext="edit" shapetype="f"/>
                    </v:line>
                  </w:pict>
                </mc:Fallback>
              </mc:AlternateContent>
            </w:r>
            <w:r w:rsidRPr="00D55651">
              <w:rPr>
                <w:b/>
                <w:noProof/>
                <w:sz w:val="24"/>
                <w:szCs w:val="24"/>
                <w:u w:val="single"/>
              </w:rPr>
              <mc:AlternateContent>
                <mc:Choice Requires="wps">
                  <w:drawing>
                    <wp:anchor distT="0" distB="0" distL="114298" distR="114298" simplePos="0" relativeHeight="251810304" behindDoc="0" locked="0" layoutInCell="1" allowOverlap="1" wp14:anchorId="28E71F28" wp14:editId="45A31B38">
                      <wp:simplePos x="0" y="0"/>
                      <wp:positionH relativeFrom="column">
                        <wp:posOffset>1321435</wp:posOffset>
                      </wp:positionH>
                      <wp:positionV relativeFrom="paragraph">
                        <wp:posOffset>1002812</wp:posOffset>
                      </wp:positionV>
                      <wp:extent cx="0" cy="450850"/>
                      <wp:effectExtent l="95250" t="0" r="38100" b="44450"/>
                      <wp:wrapNone/>
                      <wp:docPr id="529" name="Straight Arrow Connector 7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085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B72BFE4" id="Straight Arrow Connector 786" o:spid="_x0000_s1026" type="#_x0000_t32" style="position:absolute;margin-left:104.05pt;margin-top:78.95pt;width:0;height:35.5pt;z-index:251810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" strokecolor="windowText" strokeweight="1pt">
                      <v:stroke endarrow="open"/>
                      <o:lock v:ext="edit" shapetype="f"/>
                    </v:shape>
                  </w:pict>
                </mc:Fallback>
              </mc:AlternateContent>
            </w:r>
            <w:r w:rsidRPr="00D55651">
              <w:rPr>
                <w:b/>
                <w:noProof/>
                <w:sz w:val="24"/>
                <w:szCs w:val="24"/>
                <w:u w:val="single"/>
              </w:rPr>
              <mc:AlternateContent>
                <mc:Choice Requires="wps">
                  <w:drawing>
                    <wp:anchor distT="0" distB="0" distL="114298" distR="114298" simplePos="0" relativeHeight="251809280" behindDoc="0" locked="0" layoutInCell="1" allowOverlap="1" wp14:anchorId="1D581D72" wp14:editId="586E59AE">
                      <wp:simplePos x="0" y="0"/>
                      <wp:positionH relativeFrom="column">
                        <wp:posOffset>1315085</wp:posOffset>
                      </wp:positionH>
                      <wp:positionV relativeFrom="paragraph">
                        <wp:posOffset>389255</wp:posOffset>
                      </wp:positionV>
                      <wp:extent cx="0" cy="406400"/>
                      <wp:effectExtent l="95250" t="38100" r="38100" b="0"/>
                      <wp:wrapNone/>
                      <wp:docPr id="528" name="Straight Arrow Connector 7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0640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3362C6E" id="Straight Arrow Connector 787" o:spid="_x0000_s1026" type="#_x0000_t32" style="position:absolute;margin-left:103.55pt;margin-top:30.65pt;width:0;height:32pt;flip:y;z-index:251809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" strokecolor="windowText" strokeweight="1pt">
                      <v:stroke endarrow="open"/>
                      <o:lock v:ext="edit" shapetype="f"/>
                    </v:shape>
                  </w:pict>
                </mc:Fallback>
              </mc:AlternateContent>
            </w:r>
            <w:r w:rsidRPr="00D55651">
              <w:rPr>
                <w:b/>
                <w:noProof/>
                <w:sz w:val="24"/>
                <w:szCs w:val="24"/>
                <w:u w:val="single"/>
              </w:rPr>
              <mc:AlternateContent>
                <mc:Choice Requires="wps">
                  <w:drawing>
                    <wp:anchor distT="0" distB="0" distL="114300" distR="114300" simplePos="0" relativeHeight="251808256" behindDoc="0" locked="0" layoutInCell="1" allowOverlap="1" wp14:anchorId="1C735C0D" wp14:editId="109F3186">
                      <wp:simplePos x="0" y="0"/>
                      <wp:positionH relativeFrom="column">
                        <wp:posOffset>1316697</wp:posOffset>
                      </wp:positionH>
                      <wp:positionV relativeFrom="paragraph">
                        <wp:posOffset>773967</wp:posOffset>
                      </wp:positionV>
                      <wp:extent cx="577850" cy="269875"/>
                      <wp:effectExtent l="0" t="0" r="0" b="0"/>
                      <wp:wrapNone/>
                      <wp:docPr id="544" name="Text Box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269875"/>
                              </a:xfrm>
                              <a:prstGeom prst="rect">
                                <a:avLst/>
                              </a:prstGeom>
                              <a:solidFill>
                                <a:srgbClr val="FFFFFF"/>
                              </a:solidFill>
                              <a:ln w="9525">
                                <a:noFill/>
                                <a:miter lim="800000"/>
                                <a:headEnd/>
                                <a:tailEnd/>
                              </a:ln>
                            </wps:spPr>
                            <wps:txbx>
                              <w:txbxContent>
                                <w:p w14:paraId="0DCFC546" w14:textId="77777777" w:rsidR="003568A6" w:rsidRPr="00601EBB" w:rsidRDefault="003568A6" w:rsidP="00D55651">
                                  <w:pPr>
                                    <w:rPr>
                                      <w:b/>
                                      <w:u w:val="single"/>
                                    </w:rPr>
                                  </w:pPr>
                                  <w:r w:rsidRPr="00601EBB">
                                    <w:rPr>
                                      <w:b/>
                                      <w:u w:val="single"/>
                                    </w:rPr>
                                    <w:t xml:space="preserve">Height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35C0D" id="Text Box 785" o:spid="_x0000_s1051" type="#_x0000_t202" style="position:absolute;left:0;text-align:left;margin-left:103.7pt;margin-top:60.95pt;width:45.5pt;height:21.25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" stroked="f">
                      <v:textbox>
                        <w:txbxContent>
                          <w:p w14:paraId="0DCFC546" w14:textId="77777777" w:rsidR="003568A6" w:rsidRPr="00601EBB" w:rsidRDefault="003568A6" w:rsidP="00D55651">
                            <w:pPr>
                              <w:rPr>
                                <w:b/>
                                <w:u w:val="single"/>
                              </w:rPr>
                            </w:pPr>
                            <w:r w:rsidRPr="00601EBB">
                              <w:rPr>
                                <w:b/>
                                <w:u w:val="single"/>
                              </w:rPr>
                              <w:t xml:space="preserve">Height  </w:t>
                            </w:r>
                          </w:p>
                        </w:txbxContent>
                      </v:textbox>
                    </v:shape>
                  </w:pict>
                </mc:Fallback>
              </mc:AlternateContent>
            </w:r>
            <w:r w:rsidRPr="00D55651">
              <w:rPr>
                <w:b/>
                <w:noProof/>
                <w:sz w:val="24"/>
                <w:szCs w:val="24"/>
                <w:u w:val="single"/>
              </w:rPr>
              <mc:AlternateContent>
                <mc:Choice Requires="wps">
                  <w:drawing>
                    <wp:anchor distT="0" distB="0" distL="114300" distR="114300" simplePos="0" relativeHeight="251801088" behindDoc="0" locked="0" layoutInCell="1" allowOverlap="1" wp14:anchorId="463B8A24" wp14:editId="752F6436">
                      <wp:simplePos x="0" y="0"/>
                      <wp:positionH relativeFrom="column">
                        <wp:posOffset>454660</wp:posOffset>
                      </wp:positionH>
                      <wp:positionV relativeFrom="paragraph">
                        <wp:posOffset>393407</wp:posOffset>
                      </wp:positionV>
                      <wp:extent cx="768350" cy="1035050"/>
                      <wp:effectExtent l="19050" t="19050" r="0" b="0"/>
                      <wp:wrapNone/>
                      <wp:docPr id="527" name="Rounded Rectangle 7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 cy="1035050"/>
                              </a:xfrm>
                              <a:prstGeom prst="roundRect">
                                <a:avLst/>
                              </a:prstGeom>
                              <a:no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6C6F0827" id="Rounded Rectangle 793" o:spid="_x0000_s1026" style="position:absolute;margin-left:35.8pt;margin-top:31pt;width:60.5pt;height:81.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" filled="f" strokecolor="windowText" strokeweight="2.25pt">
                      <v:path arrowok="t"/>
                    </v:roundrect>
                  </w:pict>
                </mc:Fallback>
              </mc:AlternateContent>
            </w:r>
          </w:p>
        </w:tc>
      </w:tr>
      <w:tr w:rsidR="00D55651" w:rsidRPr="00B67F72" w14:paraId="09AE06E0" w14:textId="77777777" w:rsidTr="00D55651">
        <w:tblPrEx>
          <w:tblBorders>
            <w:insideH w:val="single" w:sz="6" w:space="0" w:color="auto"/>
            <w:insideV w:val="single" w:sz="6" w:space="0" w:color="auto"/>
          </w:tblBorders>
        </w:tblPrEx>
        <w:tc>
          <w:tcPr>
            <w:tcW w:w="835" w:type="dxa"/>
            <w:tcBorders>
              <w:top w:val="double" w:sz="4" w:space="0" w:color="auto"/>
              <w:left w:val="double" w:sz="4" w:space="0" w:color="auto"/>
              <w:bottom w:val="single" w:sz="6" w:space="0" w:color="auto"/>
              <w:right w:val="single" w:sz="6" w:space="0" w:color="auto"/>
            </w:tcBorders>
            <w:shd w:val="clear" w:color="auto" w:fill="auto"/>
          </w:tcPr>
          <w:p w14:paraId="1FCAE32C" w14:textId="77777777" w:rsidR="00D55651" w:rsidRPr="00D55651" w:rsidRDefault="00D55651" w:rsidP="00C15BCB">
            <w:pPr>
              <w:keepNext/>
              <w:keepLines/>
              <w:numPr>
                <w:ilvl w:val="0"/>
                <w:numId w:val="41"/>
              </w:numPr>
              <w:spacing w:before="120" w:after="0"/>
              <w:ind w:left="972"/>
              <w:contextualSpacing/>
              <w:rPr>
                <w:b/>
                <w:bCs/>
                <w:color w:val="4F81BD"/>
                <w:szCs w:val="20"/>
                <w:u w:val="single"/>
              </w:rPr>
            </w:pPr>
            <w:r w:rsidRPr="00D55651">
              <w:rPr>
                <w:b/>
                <w:bCs/>
                <w:color w:val="4F81BD"/>
                <w:szCs w:val="20"/>
                <w:u w:val="single"/>
              </w:rPr>
              <w:t>(iii)</w:t>
            </w:r>
          </w:p>
        </w:tc>
        <w:tc>
          <w:tcPr>
            <w:tcW w:w="5551" w:type="dxa"/>
            <w:tcBorders>
              <w:top w:val="double" w:sz="4" w:space="0" w:color="auto"/>
              <w:left w:val="single" w:sz="6" w:space="0" w:color="auto"/>
              <w:bottom w:val="single" w:sz="6" w:space="0" w:color="auto"/>
              <w:right w:val="nil"/>
            </w:tcBorders>
            <w:shd w:val="clear" w:color="auto" w:fill="auto"/>
          </w:tcPr>
          <w:p w14:paraId="4579D651" w14:textId="77777777" w:rsidR="00D55651" w:rsidRPr="00B67F72" w:rsidRDefault="00D55651" w:rsidP="00331CE9">
            <w:pPr>
              <w:keepNext/>
              <w:keepLines/>
              <w:spacing w:before="120" w:after="0"/>
              <w:ind w:left="252"/>
              <w:rPr>
                <w:rFonts w:eastAsia="Times New Roman"/>
                <w:b/>
                <w:color w:val="000000"/>
                <w:szCs w:val="20"/>
                <w:u w:val="single"/>
              </w:rPr>
            </w:pPr>
            <w:r w:rsidRPr="00B67F72">
              <w:rPr>
                <w:rFonts w:eastAsia="Times New Roman"/>
                <w:b/>
                <w:color w:val="000000"/>
                <w:szCs w:val="20"/>
                <w:u w:val="single"/>
              </w:rPr>
              <w:t xml:space="preserve">Width: (see Exhibit 5): If using one, turn the measuring frame on end and place the package on its bottom and against the frame as shown in the picture and on the right where the package width is being measured.  </w:t>
            </w:r>
          </w:p>
          <w:p w14:paraId="6E1FB844" w14:textId="70E08983" w:rsidR="00D55651" w:rsidRPr="007A7F8F" w:rsidRDefault="00D55651" w:rsidP="007A7F8F">
            <w:pPr>
              <w:pStyle w:val="ListParagraph"/>
              <w:keepNext/>
              <w:keepLines/>
              <w:numPr>
                <w:ilvl w:val="0"/>
                <w:numId w:val="105"/>
              </w:numPr>
              <w:spacing w:after="0"/>
              <w:ind w:left="816"/>
              <w:rPr>
                <w:rFonts w:eastAsia="Times New Roman"/>
                <w:b/>
                <w:color w:val="000000"/>
                <w:szCs w:val="20"/>
                <w:u w:val="single"/>
              </w:rPr>
            </w:pPr>
            <w:r w:rsidRPr="007A7F8F">
              <w:rPr>
                <w:rFonts w:eastAsia="Times New Roman"/>
                <w:b/>
                <w:color w:val="000000"/>
                <w:szCs w:val="20"/>
                <w:u w:val="single"/>
              </w:rPr>
              <w:t xml:space="preserve">take the first measurement across the center line of Width axis of the package.  </w:t>
            </w:r>
          </w:p>
          <w:p w14:paraId="51ECF68C" w14:textId="77777777" w:rsidR="00D55651" w:rsidRPr="00D55651" w:rsidRDefault="00D55651" w:rsidP="007A7F8F">
            <w:pPr>
              <w:keepNext/>
              <w:keepLines/>
              <w:numPr>
                <w:ilvl w:val="0"/>
                <w:numId w:val="105"/>
              </w:numPr>
              <w:spacing w:before="120" w:after="0"/>
              <w:ind w:left="816"/>
              <w:rPr>
                <w:rFonts w:eastAsia="Times New Roman"/>
                <w:b/>
                <w:color w:val="000000"/>
                <w:szCs w:val="20"/>
                <w:u w:val="single"/>
              </w:rPr>
            </w:pPr>
            <w:r w:rsidRPr="00D55651">
              <w:rPr>
                <w:rFonts w:eastAsia="Times New Roman"/>
                <w:b/>
                <w:color w:val="000000"/>
                <w:szCs w:val="20"/>
                <w:u w:val="single"/>
              </w:rPr>
              <w:t xml:space="preserve">take the second measurement at half the distance between the center line and the package edge. </w:t>
            </w:r>
          </w:p>
          <w:p w14:paraId="0ABB3DCB" w14:textId="496CD53D" w:rsidR="00D55651" w:rsidRPr="007A7F8F" w:rsidRDefault="00D55651" w:rsidP="007A7F8F">
            <w:pPr>
              <w:pStyle w:val="ListParagraph"/>
              <w:keepNext/>
              <w:keepLines/>
              <w:numPr>
                <w:ilvl w:val="0"/>
                <w:numId w:val="105"/>
              </w:numPr>
              <w:spacing w:before="120" w:after="0"/>
              <w:ind w:left="816"/>
              <w:contextualSpacing w:val="0"/>
              <w:rPr>
                <w:rFonts w:eastAsia="Times New Roman"/>
                <w:b/>
                <w:color w:val="000000"/>
                <w:szCs w:val="20"/>
                <w:u w:val="single"/>
              </w:rPr>
            </w:pPr>
            <w:r w:rsidRPr="007A7F8F">
              <w:rPr>
                <w:rFonts w:eastAsia="Times New Roman"/>
                <w:b/>
                <w:color w:val="000000"/>
                <w:szCs w:val="20"/>
                <w:u w:val="single"/>
              </w:rPr>
              <w:t>take the third measurement half the distance between the second measurement and the package edge.</w:t>
            </w:r>
          </w:p>
          <w:p w14:paraId="4C3E3B8F" w14:textId="016D3B0F" w:rsidR="00D55651" w:rsidRPr="007A7F8F" w:rsidRDefault="00D55651" w:rsidP="007A7F8F">
            <w:pPr>
              <w:pStyle w:val="ListParagraph"/>
              <w:keepNext/>
              <w:keepLines/>
              <w:numPr>
                <w:ilvl w:val="0"/>
                <w:numId w:val="105"/>
              </w:numPr>
              <w:spacing w:before="120" w:after="0"/>
              <w:ind w:left="816"/>
              <w:contextualSpacing w:val="0"/>
              <w:rPr>
                <w:rFonts w:eastAsia="Times New Roman"/>
                <w:b/>
                <w:color w:val="000000"/>
                <w:szCs w:val="20"/>
                <w:u w:val="single"/>
              </w:rPr>
            </w:pPr>
            <w:r w:rsidRPr="007A7F8F">
              <w:rPr>
                <w:rFonts w:eastAsia="Times New Roman"/>
                <w:b/>
                <w:color w:val="000000"/>
                <w:szCs w:val="20"/>
                <w:u w:val="single"/>
              </w:rPr>
              <w:t>take the fourth measurement on the opposite end of the package at half of the distance between the center line and the package edge.</w:t>
            </w:r>
          </w:p>
          <w:p w14:paraId="61186F1B" w14:textId="177EE1CF" w:rsidR="00D55651" w:rsidRPr="001D6B55" w:rsidRDefault="00D55651" w:rsidP="007A7F8F">
            <w:pPr>
              <w:keepNext/>
              <w:keepLines/>
              <w:numPr>
                <w:ilvl w:val="0"/>
                <w:numId w:val="105"/>
              </w:numPr>
              <w:spacing w:before="120" w:after="120"/>
              <w:ind w:left="816"/>
              <w:rPr>
                <w:rFonts w:eastAsia="Times New Roman"/>
                <w:b/>
                <w:color w:val="000000"/>
                <w:szCs w:val="20"/>
                <w:u w:val="single"/>
              </w:rPr>
            </w:pPr>
            <w:r w:rsidRPr="00D55651">
              <w:rPr>
                <w:rFonts w:eastAsia="Times New Roman"/>
                <w:b/>
                <w:color w:val="000000"/>
                <w:szCs w:val="20"/>
                <w:u w:val="single"/>
              </w:rPr>
              <w:t>take the fifth measurement at half of the distance between the fourth measurement and the package edge.</w:t>
            </w:r>
          </w:p>
        </w:tc>
        <w:tc>
          <w:tcPr>
            <w:tcW w:w="3359" w:type="dxa"/>
            <w:tcBorders>
              <w:top w:val="double" w:sz="4" w:space="0" w:color="auto"/>
              <w:left w:val="nil"/>
              <w:bottom w:val="single" w:sz="6" w:space="0" w:color="auto"/>
              <w:right w:val="double" w:sz="4" w:space="0" w:color="auto"/>
            </w:tcBorders>
            <w:shd w:val="clear" w:color="auto" w:fill="auto"/>
          </w:tcPr>
          <w:p w14:paraId="016B3A73" w14:textId="77777777" w:rsidR="00D55651" w:rsidRPr="00B67F72" w:rsidRDefault="00D55651" w:rsidP="00D55651">
            <w:pPr>
              <w:keepNext/>
              <w:keepLines/>
              <w:spacing w:before="720" w:after="0"/>
              <w:ind w:left="252" w:firstLine="720"/>
              <w:rPr>
                <w:b/>
                <w:sz w:val="24"/>
                <w:szCs w:val="24"/>
                <w:u w:val="single"/>
              </w:rPr>
            </w:pPr>
            <w:r w:rsidRPr="00D55651">
              <w:rPr>
                <w:b/>
                <w:noProof/>
                <w:sz w:val="24"/>
                <w:szCs w:val="24"/>
                <w:u w:val="single"/>
              </w:rPr>
              <mc:AlternateContent>
                <mc:Choice Requires="wps">
                  <w:drawing>
                    <wp:anchor distT="0" distB="0" distL="114300" distR="114300" simplePos="0" relativeHeight="251813376" behindDoc="0" locked="0" layoutInCell="1" allowOverlap="1" wp14:anchorId="3624635B" wp14:editId="2D0457BA">
                      <wp:simplePos x="0" y="0"/>
                      <wp:positionH relativeFrom="column">
                        <wp:posOffset>1397000</wp:posOffset>
                      </wp:positionH>
                      <wp:positionV relativeFrom="paragraph">
                        <wp:posOffset>1048873</wp:posOffset>
                      </wp:positionV>
                      <wp:extent cx="586105" cy="471170"/>
                      <wp:effectExtent l="0" t="0" r="4445" b="5080"/>
                      <wp:wrapNone/>
                      <wp:docPr id="522" name="Text Box 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105" cy="471170"/>
                              </a:xfrm>
                              <a:prstGeom prst="rect">
                                <a:avLst/>
                              </a:prstGeom>
                              <a:solidFill>
                                <a:srgbClr val="FFFFFF"/>
                              </a:solidFill>
                              <a:ln w="9525">
                                <a:noFill/>
                                <a:miter lim="800000"/>
                                <a:headEnd/>
                                <a:tailEnd/>
                              </a:ln>
                            </wps:spPr>
                            <wps:txbx>
                              <w:txbxContent>
                                <w:p w14:paraId="76CFC713" w14:textId="77777777" w:rsidR="003568A6" w:rsidRPr="00601EBB" w:rsidRDefault="003568A6" w:rsidP="00D55651">
                                  <w:pPr>
                                    <w:jc w:val="center"/>
                                    <w:rPr>
                                      <w:b/>
                                      <w:szCs w:val="20"/>
                                      <w:u w:val="single"/>
                                    </w:rPr>
                                  </w:pPr>
                                  <w:r>
                                    <w:rPr>
                                      <w:b/>
                                      <w:szCs w:val="20"/>
                                      <w:u w:val="single"/>
                                    </w:rPr>
                                    <w:t>center 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4635B" id="Text Box 796" o:spid="_x0000_s1052" type="#_x0000_t202" style="position:absolute;left:0;text-align:left;margin-left:110pt;margin-top:82.6pt;width:46.15pt;height:37.1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" stroked="f">
                      <v:textbox>
                        <w:txbxContent>
                          <w:p w14:paraId="76CFC713" w14:textId="77777777" w:rsidR="003568A6" w:rsidRPr="00601EBB" w:rsidRDefault="003568A6" w:rsidP="00D55651">
                            <w:pPr>
                              <w:jc w:val="center"/>
                              <w:rPr>
                                <w:b/>
                                <w:szCs w:val="20"/>
                                <w:u w:val="single"/>
                              </w:rPr>
                            </w:pPr>
                            <w:r>
                              <w:rPr>
                                <w:b/>
                                <w:szCs w:val="20"/>
                                <w:u w:val="single"/>
                              </w:rPr>
                              <w:t>center line</w:t>
                            </w:r>
                          </w:p>
                        </w:txbxContent>
                      </v:textbox>
                    </v:shape>
                  </w:pict>
                </mc:Fallback>
              </mc:AlternateContent>
            </w:r>
            <w:r w:rsidRPr="00D55651">
              <w:rPr>
                <w:b/>
                <w:noProof/>
                <w:sz w:val="24"/>
                <w:szCs w:val="24"/>
                <w:u w:val="single"/>
              </w:rPr>
              <mc:AlternateContent>
                <mc:Choice Requires="wps">
                  <w:drawing>
                    <wp:anchor distT="0" distB="0" distL="114299" distR="114299" simplePos="0" relativeHeight="251820544" behindDoc="0" locked="0" layoutInCell="1" allowOverlap="1" wp14:anchorId="1AA640DB" wp14:editId="7712D391">
                      <wp:simplePos x="0" y="0"/>
                      <wp:positionH relativeFrom="column">
                        <wp:posOffset>1158093</wp:posOffset>
                      </wp:positionH>
                      <wp:positionV relativeFrom="paragraph">
                        <wp:posOffset>1216123</wp:posOffset>
                      </wp:positionV>
                      <wp:extent cx="299720" cy="635"/>
                      <wp:effectExtent l="21590" t="74930" r="12065" b="76835"/>
                      <wp:wrapNone/>
                      <wp:docPr id="523" name="Straight Arrow Connector 7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0800000">
                                <a:off x="0" y="0"/>
                                <a:ext cx="299720" cy="635"/>
                              </a:xfrm>
                              <a:prstGeom prst="bentConnector3">
                                <a:avLst>
                                  <a:gd name="adj1" fmla="val 50000"/>
                                </a:avLst>
                              </a:prstGeom>
                              <a:noFill/>
                              <a:ln w="1270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E3B6C7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786" o:spid="_x0000_s1026" type="#_x0000_t34" style="position:absolute;margin-left:91.2pt;margin-top:95.75pt;width:23.6pt;height:.05pt;rotation:180;z-index:251820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" strokeweight="1pt">
                      <v:stroke endarrow="open"/>
                      <o:lock v:ext="edit" shapetype="f"/>
                    </v:shape>
                  </w:pict>
                </mc:Fallback>
              </mc:AlternateContent>
            </w:r>
            <w:r w:rsidRPr="00D55651">
              <w:rPr>
                <w:b/>
                <w:noProof/>
                <w:sz w:val="24"/>
                <w:szCs w:val="24"/>
                <w:u w:val="single"/>
              </w:rPr>
              <mc:AlternateContent>
                <mc:Choice Requires="wps">
                  <w:drawing>
                    <wp:anchor distT="4294967295" distB="4294967295" distL="114300" distR="114300" simplePos="0" relativeHeight="251814400" behindDoc="0" locked="0" layoutInCell="1" allowOverlap="1" wp14:anchorId="284B62DB" wp14:editId="6F1C24BA">
                      <wp:simplePos x="0" y="0"/>
                      <wp:positionH relativeFrom="margin">
                        <wp:posOffset>214630</wp:posOffset>
                      </wp:positionH>
                      <wp:positionV relativeFrom="paragraph">
                        <wp:posOffset>1753967</wp:posOffset>
                      </wp:positionV>
                      <wp:extent cx="920750" cy="0"/>
                      <wp:effectExtent l="21590" t="12700" r="19685" b="15875"/>
                      <wp:wrapNone/>
                      <wp:docPr id="516" name="Straight Connector 7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920750" cy="0"/>
                              </a:xfrm>
                              <a:prstGeom prst="line">
                                <a:avLst/>
                              </a:prstGeom>
                              <a:noFill/>
                              <a:ln w="25400" algn="ctr">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DBB7A7B" id="Straight Connector 798" o:spid="_x0000_s1026" style="position:absolute;flip:x;z-index:2518144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16.9pt,138.1pt" to="89.4pt,1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" strokeweight="2pt">
                      <v:stroke dashstyle="3 1"/>
                      <o:lock v:ext="edit" shapetype="f"/>
                      <w10:wrap anchorx="margin"/>
                    </v:line>
                  </w:pict>
                </mc:Fallback>
              </mc:AlternateContent>
            </w:r>
            <w:r w:rsidRPr="00D55651">
              <w:rPr>
                <w:b/>
                <w:noProof/>
                <w:sz w:val="24"/>
                <w:szCs w:val="24"/>
                <w:u w:val="single"/>
              </w:rPr>
              <mc:AlternateContent>
                <mc:Choice Requires="wps">
                  <w:drawing>
                    <wp:anchor distT="4294967295" distB="4294967295" distL="114300" distR="114300" simplePos="0" relativeHeight="251818496" behindDoc="0" locked="0" layoutInCell="1" allowOverlap="1" wp14:anchorId="25B9E41D" wp14:editId="6770FFC7">
                      <wp:simplePos x="0" y="0"/>
                      <wp:positionH relativeFrom="margin">
                        <wp:posOffset>239688</wp:posOffset>
                      </wp:positionH>
                      <wp:positionV relativeFrom="paragraph">
                        <wp:posOffset>1485558</wp:posOffset>
                      </wp:positionV>
                      <wp:extent cx="920750" cy="0"/>
                      <wp:effectExtent l="15875" t="19050" r="15875" b="19050"/>
                      <wp:wrapNone/>
                      <wp:docPr id="515" name="Straight Connector 7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920750" cy="0"/>
                              </a:xfrm>
                              <a:prstGeom prst="line">
                                <a:avLst/>
                              </a:prstGeom>
                              <a:noFill/>
                              <a:ln w="25400" algn="ctr">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F9E44EB" id="Straight Connector 797" o:spid="_x0000_s1026" style="position:absolute;flip:x;z-index:2518184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18.85pt,116.95pt" to="91.35pt,1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" strokeweight="2pt">
                      <v:stroke dashstyle="3 1"/>
                      <o:lock v:ext="edit" shapetype="f"/>
                      <w10:wrap anchorx="margin"/>
                    </v:line>
                  </w:pict>
                </mc:Fallback>
              </mc:AlternateContent>
            </w:r>
            <w:r w:rsidRPr="00D55651">
              <w:rPr>
                <w:b/>
                <w:noProof/>
                <w:sz w:val="24"/>
                <w:szCs w:val="24"/>
                <w:u w:val="single"/>
              </w:rPr>
              <mc:AlternateContent>
                <mc:Choice Requires="wps">
                  <w:drawing>
                    <wp:anchor distT="4294967295" distB="4294967295" distL="114300" distR="114300" simplePos="0" relativeHeight="251812352" behindDoc="0" locked="0" layoutInCell="1" allowOverlap="1" wp14:anchorId="75116DED" wp14:editId="38B307DF">
                      <wp:simplePos x="0" y="0"/>
                      <wp:positionH relativeFrom="margin">
                        <wp:posOffset>239200</wp:posOffset>
                      </wp:positionH>
                      <wp:positionV relativeFrom="paragraph">
                        <wp:posOffset>1221984</wp:posOffset>
                      </wp:positionV>
                      <wp:extent cx="920750" cy="0"/>
                      <wp:effectExtent l="15875" t="17780" r="15875" b="20320"/>
                      <wp:wrapNone/>
                      <wp:docPr id="498" name="Straight Connector 8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920750" cy="0"/>
                              </a:xfrm>
                              <a:prstGeom prst="line">
                                <a:avLst/>
                              </a:prstGeom>
                              <a:noFill/>
                              <a:ln w="28575" algn="ctr">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4A2ED5" id="Straight Connector 800" o:spid="_x0000_s1026" style="position:absolute;flip:x;z-index:2518123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18.85pt,96.2pt" to="91.35pt,9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" strokeweight="2.25pt">
                      <v:stroke dashstyle="3 1"/>
                      <o:lock v:ext="edit" shapetype="f"/>
                      <w10:wrap anchorx="margin"/>
                    </v:line>
                  </w:pict>
                </mc:Fallback>
              </mc:AlternateContent>
            </w:r>
            <w:r w:rsidRPr="00D55651">
              <w:rPr>
                <w:b/>
                <w:noProof/>
                <w:sz w:val="24"/>
                <w:szCs w:val="24"/>
                <w:u w:val="single"/>
              </w:rPr>
              <mc:AlternateContent>
                <mc:Choice Requires="wps">
                  <w:drawing>
                    <wp:anchor distT="4294967295" distB="4294967295" distL="114300" distR="114300" simplePos="0" relativeHeight="251816448" behindDoc="0" locked="0" layoutInCell="1" allowOverlap="1" wp14:anchorId="4741C9B5" wp14:editId="41E3FA79">
                      <wp:simplePos x="0" y="0"/>
                      <wp:positionH relativeFrom="margin">
                        <wp:posOffset>239688</wp:posOffset>
                      </wp:positionH>
                      <wp:positionV relativeFrom="paragraph">
                        <wp:posOffset>943122</wp:posOffset>
                      </wp:positionV>
                      <wp:extent cx="920750" cy="0"/>
                      <wp:effectExtent l="15875" t="15875" r="15875" b="12700"/>
                      <wp:wrapNone/>
                      <wp:docPr id="499" name="Straight Connector 7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920750" cy="0"/>
                              </a:xfrm>
                              <a:prstGeom prst="line">
                                <a:avLst/>
                              </a:prstGeom>
                              <a:noFill/>
                              <a:ln w="25400" algn="ctr">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DBD81F1" id="Straight Connector 799" o:spid="_x0000_s1026" style="position:absolute;flip:x;z-index:2518164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18.85pt,74.25pt" to="91.35pt,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" strokeweight="2pt">
                      <v:stroke dashstyle="3 1"/>
                      <o:lock v:ext="edit" shapetype="f"/>
                      <w10:wrap anchorx="margin"/>
                    </v:line>
                  </w:pict>
                </mc:Fallback>
              </mc:AlternateContent>
            </w:r>
            <w:r w:rsidRPr="00D55651">
              <w:rPr>
                <w:b/>
                <w:noProof/>
                <w:sz w:val="24"/>
                <w:szCs w:val="24"/>
                <w:u w:val="single"/>
              </w:rPr>
              <mc:AlternateContent>
                <mc:Choice Requires="wps">
                  <w:drawing>
                    <wp:anchor distT="4294967295" distB="4294967295" distL="114300" distR="114300" simplePos="0" relativeHeight="251817472" behindDoc="0" locked="0" layoutInCell="1" allowOverlap="1" wp14:anchorId="620CC600" wp14:editId="1F14EA3C">
                      <wp:simplePos x="0" y="0"/>
                      <wp:positionH relativeFrom="margin">
                        <wp:posOffset>236855</wp:posOffset>
                      </wp:positionH>
                      <wp:positionV relativeFrom="paragraph">
                        <wp:posOffset>705192</wp:posOffset>
                      </wp:positionV>
                      <wp:extent cx="920750" cy="0"/>
                      <wp:effectExtent l="15240" t="14605" r="16510" b="13970"/>
                      <wp:wrapNone/>
                      <wp:docPr id="512" name="Straight Connector 7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920750" cy="0"/>
                              </a:xfrm>
                              <a:prstGeom prst="line">
                                <a:avLst/>
                              </a:prstGeom>
                              <a:noFill/>
                              <a:ln w="25400" algn="ctr">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73A4D1" id="Straight Connector 794" o:spid="_x0000_s1026" style="position:absolute;flip:x;z-index:2518174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18.65pt,55.55pt" to="91.15pt,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" strokeweight="2pt">
                      <v:stroke dashstyle="3 1"/>
                      <o:lock v:ext="edit" shapetype="f"/>
                      <w10:wrap anchorx="margin"/>
                    </v:line>
                  </w:pict>
                </mc:Fallback>
              </mc:AlternateContent>
            </w:r>
            <w:r w:rsidRPr="00D55651">
              <w:rPr>
                <w:b/>
                <w:noProof/>
                <w:sz w:val="24"/>
                <w:szCs w:val="24"/>
                <w:u w:val="single"/>
              </w:rPr>
              <mc:AlternateContent>
                <mc:Choice Requires="wps">
                  <w:drawing>
                    <wp:anchor distT="0" distB="0" distL="114300" distR="114300" simplePos="0" relativeHeight="251811328" behindDoc="0" locked="0" layoutInCell="1" allowOverlap="1" wp14:anchorId="006AB96C" wp14:editId="19580B80">
                      <wp:simplePos x="0" y="0"/>
                      <wp:positionH relativeFrom="column">
                        <wp:posOffset>380365</wp:posOffset>
                      </wp:positionH>
                      <wp:positionV relativeFrom="paragraph">
                        <wp:posOffset>2313940</wp:posOffset>
                      </wp:positionV>
                      <wp:extent cx="577850" cy="276860"/>
                      <wp:effectExtent l="0" t="0" r="0" b="0"/>
                      <wp:wrapNone/>
                      <wp:docPr id="525" name="Text Box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276860"/>
                              </a:xfrm>
                              <a:prstGeom prst="rect">
                                <a:avLst/>
                              </a:prstGeom>
                              <a:solidFill>
                                <a:srgbClr val="FFFFFF"/>
                              </a:solidFill>
                              <a:ln w="9525">
                                <a:noFill/>
                                <a:miter lim="800000"/>
                                <a:headEnd/>
                                <a:tailEnd/>
                              </a:ln>
                            </wps:spPr>
                            <wps:txbx>
                              <w:txbxContent>
                                <w:p w14:paraId="1C150A08" w14:textId="77777777" w:rsidR="003568A6" w:rsidRPr="00601EBB" w:rsidRDefault="003568A6" w:rsidP="00D55651">
                                  <w:pPr>
                                    <w:rPr>
                                      <w:b/>
                                      <w:u w:val="single"/>
                                    </w:rPr>
                                  </w:pPr>
                                  <w:r w:rsidRPr="00601EBB">
                                    <w:rPr>
                                      <w:b/>
                                      <w:u w:val="single"/>
                                    </w:rPr>
                                    <w:t>Width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6AB96C" id="Text Box 801" o:spid="_x0000_s1053" type="#_x0000_t202" style="position:absolute;left:0;text-align:left;margin-left:29.95pt;margin-top:182.2pt;width:45.5pt;height:21.8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" stroked="f">
                      <v:textbox>
                        <w:txbxContent>
                          <w:p w14:paraId="1C150A08" w14:textId="77777777" w:rsidR="003568A6" w:rsidRPr="00601EBB" w:rsidRDefault="003568A6" w:rsidP="00D55651">
                            <w:pPr>
                              <w:rPr>
                                <w:b/>
                                <w:u w:val="single"/>
                              </w:rPr>
                            </w:pPr>
                            <w:r w:rsidRPr="00601EBB">
                              <w:rPr>
                                <w:b/>
                                <w:u w:val="single"/>
                              </w:rPr>
                              <w:t>Width</w:t>
                            </w:r>
                          </w:p>
                        </w:txbxContent>
                      </v:textbox>
                    </v:shape>
                  </w:pict>
                </mc:Fallback>
              </mc:AlternateContent>
            </w:r>
            <w:r w:rsidRPr="00D55651">
              <w:rPr>
                <w:b/>
                <w:noProof/>
                <w:sz w:val="24"/>
                <w:szCs w:val="24"/>
                <w:u w:val="single"/>
              </w:rPr>
              <mc:AlternateContent>
                <mc:Choice Requires="wps">
                  <w:drawing>
                    <wp:anchor distT="4294967294" distB="4294967294" distL="114300" distR="114300" simplePos="0" relativeHeight="251815424" behindDoc="0" locked="0" layoutInCell="1" allowOverlap="1" wp14:anchorId="61BDE7DE" wp14:editId="4D752818">
                      <wp:simplePos x="0" y="0"/>
                      <wp:positionH relativeFrom="column">
                        <wp:posOffset>454660</wp:posOffset>
                      </wp:positionH>
                      <wp:positionV relativeFrom="paragraph">
                        <wp:posOffset>2195194</wp:posOffset>
                      </wp:positionV>
                      <wp:extent cx="393700" cy="0"/>
                      <wp:effectExtent l="38100" t="76200" r="6350" b="95250"/>
                      <wp:wrapNone/>
                      <wp:docPr id="524" name="Straight Arrow Connector 8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3700" cy="0"/>
                              </a:xfrm>
                              <a:prstGeom prst="straightConnector1">
                                <a:avLst/>
                              </a:prstGeom>
                              <a:noFill/>
                              <a:ln w="127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7ACB5D4" id="Straight Arrow Connector 802" o:spid="_x0000_s1026" type="#_x0000_t32" style="position:absolute;margin-left:35.8pt;margin-top:172.85pt;width:31pt;height:0;flip:x;z-index:2518154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" strokecolor="windowText" strokeweight="1pt">
                      <v:stroke startarrow="open" endarrow="open"/>
                      <o:lock v:ext="edit" shapetype="f"/>
                    </v:shape>
                  </w:pict>
                </mc:Fallback>
              </mc:AlternateContent>
            </w:r>
            <w:r w:rsidRPr="00D55651">
              <w:rPr>
                <w:b/>
                <w:noProof/>
                <w:sz w:val="24"/>
                <w:szCs w:val="24"/>
                <w:u w:val="single"/>
              </w:rPr>
              <mc:AlternateContent>
                <mc:Choice Requires="wps">
                  <w:drawing>
                    <wp:anchor distT="0" distB="0" distL="114300" distR="114300" simplePos="0" relativeHeight="251800064" behindDoc="0" locked="0" layoutInCell="1" allowOverlap="1" wp14:anchorId="22900D38" wp14:editId="0B57D16C">
                      <wp:simplePos x="0" y="0"/>
                      <wp:positionH relativeFrom="column">
                        <wp:posOffset>454660</wp:posOffset>
                      </wp:positionH>
                      <wp:positionV relativeFrom="paragraph">
                        <wp:posOffset>483235</wp:posOffset>
                      </wp:positionV>
                      <wp:extent cx="488950" cy="1460500"/>
                      <wp:effectExtent l="19050" t="19050" r="6350" b="6350"/>
                      <wp:wrapNone/>
                      <wp:docPr id="497" name="Rounded Rectangle 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0" cy="1460500"/>
                              </a:xfrm>
                              <a:prstGeom prst="roundRect">
                                <a:avLst/>
                              </a:prstGeom>
                              <a:no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7E2E9C" id="Rounded Rectangle 795" o:spid="_x0000_s1026" style="position:absolute;margin-left:35.8pt;margin-top:38.05pt;width:38.5pt;height:11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" filled="f" strokecolor="windowText" strokeweight="2.25pt">
                      <v:path arrowok="t"/>
                    </v:roundrect>
                  </w:pict>
                </mc:Fallback>
              </mc:AlternateContent>
            </w:r>
          </w:p>
        </w:tc>
      </w:tr>
    </w:tbl>
    <w:p w14:paraId="02E07409" w14:textId="77777777" w:rsidR="00C36253" w:rsidRPr="00B67F72" w:rsidRDefault="00C36253" w:rsidP="00C36253">
      <w:pPr>
        <w:spacing w:after="0"/>
        <w:ind w:left="252"/>
        <w:rPr>
          <w:b/>
          <w:vanish/>
          <w:u w:val="single"/>
        </w:rPr>
      </w:pPr>
    </w:p>
    <w:p w14:paraId="1184CCE8" w14:textId="77777777" w:rsidR="00D509E9" w:rsidRPr="00B67F72" w:rsidRDefault="00D509E9" w:rsidP="00075E03">
      <w:pPr>
        <w:spacing w:before="240"/>
        <w:ind w:left="1354" w:hanging="360"/>
        <w:rPr>
          <w:b/>
          <w:szCs w:val="20"/>
          <w:u w:val="single"/>
        </w:rPr>
      </w:pPr>
      <w:r w:rsidRPr="00B67F72">
        <w:rPr>
          <w:b/>
          <w:szCs w:val="20"/>
          <w:u w:val="single"/>
        </w:rPr>
        <w:t>7.</w:t>
      </w:r>
      <w:r w:rsidRPr="00B67F72">
        <w:rPr>
          <w:b/>
          <w:szCs w:val="20"/>
        </w:rPr>
        <w:tab/>
      </w:r>
      <w:r w:rsidRPr="00B67F72">
        <w:rPr>
          <w:b/>
          <w:szCs w:val="20"/>
          <w:u w:val="single"/>
        </w:rPr>
        <w:t xml:space="preserve">Record the dimensions of each package in millimeters in a software program or inspection form that includes the information shown in the sample worksheet “Calculate the Compressed Volume of the Package in Liters” (below).  Enter the measurements in the appropriate spaces and calculate the volume in liters.  Calculate the package error by following the steps listed in the table and then calculate the average error for the sample.  </w:t>
      </w:r>
    </w:p>
    <w:p w14:paraId="080EDE59" w14:textId="4EDD1841" w:rsidR="00D509E9" w:rsidRDefault="00D509E9" w:rsidP="00075E03">
      <w:pPr>
        <w:ind w:left="1354"/>
        <w:rPr>
          <w:b/>
          <w:szCs w:val="20"/>
          <w:u w:val="single"/>
        </w:rPr>
      </w:pPr>
      <w:r w:rsidRPr="00B67F72">
        <w:rPr>
          <w:b/>
          <w:szCs w:val="20"/>
          <w:u w:val="single"/>
        </w:rPr>
        <w:t>Note:  The following table is an example of the information from an actual test that is included in a worksheet for verifying the compressed volume on packages of peat moss.  The Inspection Worksheet for Dimensional Testing (see Appendix C) has space for a sample of 12 packages and includes the steps for calculating the Average Package Error.  Here, the package error in the dimensional volume was + 6.8 L (+ 0.24 ft</w:t>
      </w:r>
      <w:r w:rsidRPr="00B67F72">
        <w:rPr>
          <w:b/>
          <w:szCs w:val="20"/>
          <w:u w:val="single"/>
          <w:vertAlign w:val="superscript"/>
        </w:rPr>
        <w:t>3</w:t>
      </w:r>
      <w:r w:rsidRPr="00B67F72">
        <w:rPr>
          <w:b/>
          <w:szCs w:val="20"/>
          <w:u w:val="single"/>
        </w:rPr>
        <w:t xml:space="preserve">).  </w:t>
      </w:r>
      <w:r w:rsidR="007F08BD">
        <w:rPr>
          <w:b/>
          <w:szCs w:val="20"/>
          <w:u w:val="single"/>
        </w:rPr>
        <w:t>To determine the value of the MAV look up the labeled quantity in Appendix A, Table 2-6.  Maximum Allowable Variations for Packages Labeled by Liquid and Dry Volume.</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644"/>
        <w:gridCol w:w="3347"/>
        <w:gridCol w:w="1546"/>
        <w:gridCol w:w="1875"/>
        <w:gridCol w:w="1918"/>
      </w:tblGrid>
      <w:tr w:rsidR="00C36253" w:rsidRPr="00B67F72" w14:paraId="23601759" w14:textId="77777777" w:rsidTr="00E733C4">
        <w:trPr>
          <w:tblHeader/>
        </w:trPr>
        <w:tc>
          <w:tcPr>
            <w:tcW w:w="9330" w:type="dxa"/>
            <w:gridSpan w:val="5"/>
            <w:tcBorders>
              <w:top w:val="double" w:sz="4" w:space="0" w:color="auto"/>
              <w:bottom w:val="double" w:sz="4" w:space="0" w:color="auto"/>
            </w:tcBorders>
          </w:tcPr>
          <w:p w14:paraId="4291B277" w14:textId="77777777" w:rsidR="00C36253" w:rsidRPr="00B67F72" w:rsidRDefault="00C36253" w:rsidP="00E733C4">
            <w:pPr>
              <w:keepNext/>
              <w:keepLines/>
              <w:spacing w:after="0"/>
              <w:ind w:left="259"/>
              <w:jc w:val="center"/>
              <w:rPr>
                <w:b/>
                <w:szCs w:val="20"/>
                <w:u w:val="single"/>
              </w:rPr>
            </w:pPr>
            <w:r w:rsidRPr="00B67F72">
              <w:rPr>
                <w:b/>
                <w:szCs w:val="20"/>
                <w:u w:val="single"/>
              </w:rPr>
              <w:t>SAMPLE WORKSHEET</w:t>
            </w:r>
          </w:p>
          <w:p w14:paraId="6A78479C" w14:textId="77777777" w:rsidR="00C36253" w:rsidRPr="00B67F72" w:rsidRDefault="00C36253" w:rsidP="00E733C4">
            <w:pPr>
              <w:keepNext/>
              <w:keepLines/>
              <w:spacing w:after="0"/>
              <w:ind w:left="259"/>
              <w:jc w:val="center"/>
              <w:rPr>
                <w:b/>
                <w:szCs w:val="20"/>
                <w:u w:val="single"/>
              </w:rPr>
            </w:pPr>
            <w:r w:rsidRPr="00B67F72">
              <w:rPr>
                <w:b/>
                <w:szCs w:val="20"/>
                <w:u w:val="single"/>
              </w:rPr>
              <w:t xml:space="preserve">Calculate the Compressed Volume of the Package in Liters </w:t>
            </w:r>
          </w:p>
        </w:tc>
      </w:tr>
      <w:tr w:rsidR="00C36253" w:rsidRPr="00B67F72" w14:paraId="72697703" w14:textId="77777777" w:rsidTr="00E733C4">
        <w:trPr>
          <w:tblHeader/>
        </w:trPr>
        <w:tc>
          <w:tcPr>
            <w:tcW w:w="3991" w:type="dxa"/>
            <w:gridSpan w:val="2"/>
            <w:tcBorders>
              <w:top w:val="double" w:sz="4" w:space="0" w:color="auto"/>
            </w:tcBorders>
          </w:tcPr>
          <w:p w14:paraId="386C657C" w14:textId="77777777" w:rsidR="00C36253" w:rsidRPr="00B67F72" w:rsidRDefault="00C36253" w:rsidP="00C36253">
            <w:pPr>
              <w:spacing w:after="0"/>
              <w:ind w:left="252"/>
              <w:jc w:val="center"/>
              <w:rPr>
                <w:b/>
                <w:szCs w:val="20"/>
                <w:u w:val="single"/>
              </w:rPr>
            </w:pPr>
            <w:r w:rsidRPr="00B67F72">
              <w:rPr>
                <w:b/>
                <w:szCs w:val="20"/>
                <w:u w:val="single"/>
              </w:rPr>
              <w:t>Unit of Measure = 1.0 mm</w:t>
            </w:r>
          </w:p>
        </w:tc>
        <w:tc>
          <w:tcPr>
            <w:tcW w:w="1546" w:type="dxa"/>
            <w:tcBorders>
              <w:top w:val="double" w:sz="4" w:space="0" w:color="auto"/>
            </w:tcBorders>
          </w:tcPr>
          <w:p w14:paraId="317E09B5" w14:textId="77777777" w:rsidR="00C36253" w:rsidRPr="00B67F72" w:rsidRDefault="00C36253" w:rsidP="00C36253">
            <w:pPr>
              <w:spacing w:after="0"/>
              <w:ind w:left="252"/>
              <w:jc w:val="center"/>
              <w:rPr>
                <w:b/>
                <w:szCs w:val="20"/>
                <w:u w:val="single"/>
              </w:rPr>
            </w:pPr>
            <w:r w:rsidRPr="00B67F72">
              <w:rPr>
                <w:b/>
                <w:szCs w:val="20"/>
                <w:u w:val="single"/>
              </w:rPr>
              <w:t>Length (L)</w:t>
            </w:r>
          </w:p>
        </w:tc>
        <w:tc>
          <w:tcPr>
            <w:tcW w:w="1875" w:type="dxa"/>
            <w:tcBorders>
              <w:top w:val="double" w:sz="4" w:space="0" w:color="auto"/>
            </w:tcBorders>
          </w:tcPr>
          <w:p w14:paraId="4B473F6B" w14:textId="77777777" w:rsidR="00C36253" w:rsidRPr="00B67F72" w:rsidRDefault="00C36253" w:rsidP="00482F42">
            <w:pPr>
              <w:keepNext/>
              <w:keepLines/>
              <w:spacing w:after="0"/>
              <w:ind w:left="252"/>
              <w:jc w:val="center"/>
              <w:rPr>
                <w:b/>
                <w:szCs w:val="20"/>
                <w:u w:val="single"/>
              </w:rPr>
            </w:pPr>
            <w:r w:rsidRPr="00B67F72">
              <w:rPr>
                <w:b/>
                <w:szCs w:val="20"/>
                <w:u w:val="single"/>
              </w:rPr>
              <w:t>Width (W)</w:t>
            </w:r>
          </w:p>
        </w:tc>
        <w:tc>
          <w:tcPr>
            <w:tcW w:w="1918" w:type="dxa"/>
            <w:tcBorders>
              <w:top w:val="double" w:sz="4" w:space="0" w:color="auto"/>
            </w:tcBorders>
          </w:tcPr>
          <w:p w14:paraId="0758BD79" w14:textId="77777777" w:rsidR="00C36253" w:rsidRPr="00B67F72" w:rsidRDefault="00C36253" w:rsidP="00482F42">
            <w:pPr>
              <w:keepNext/>
              <w:keepLines/>
              <w:spacing w:after="0"/>
              <w:ind w:left="252"/>
              <w:jc w:val="center"/>
              <w:rPr>
                <w:b/>
                <w:szCs w:val="20"/>
                <w:u w:val="single"/>
              </w:rPr>
            </w:pPr>
            <w:r w:rsidRPr="00B67F72">
              <w:rPr>
                <w:b/>
                <w:szCs w:val="20"/>
                <w:u w:val="single"/>
              </w:rPr>
              <w:t>Height (H)</w:t>
            </w:r>
          </w:p>
        </w:tc>
      </w:tr>
      <w:tr w:rsidR="00C36253" w:rsidRPr="00B67F72" w14:paraId="2020192A" w14:textId="77777777" w:rsidTr="00E733C4">
        <w:tc>
          <w:tcPr>
            <w:tcW w:w="644" w:type="dxa"/>
          </w:tcPr>
          <w:p w14:paraId="5307A6CC" w14:textId="77777777" w:rsidR="00C36253" w:rsidRPr="00B67F72" w:rsidRDefault="00C36253" w:rsidP="00C36253">
            <w:pPr>
              <w:spacing w:after="0"/>
              <w:ind w:left="252"/>
              <w:jc w:val="center"/>
              <w:rPr>
                <w:b/>
                <w:szCs w:val="20"/>
                <w:u w:val="single"/>
              </w:rPr>
            </w:pPr>
          </w:p>
        </w:tc>
        <w:tc>
          <w:tcPr>
            <w:tcW w:w="3347" w:type="dxa"/>
            <w:vAlign w:val="center"/>
          </w:tcPr>
          <w:p w14:paraId="6796D1EC" w14:textId="77777777" w:rsidR="00C36253" w:rsidRPr="00B67F72" w:rsidRDefault="00C36253" w:rsidP="00C36253">
            <w:pPr>
              <w:spacing w:after="0"/>
              <w:ind w:left="252"/>
              <w:rPr>
                <w:b/>
                <w:szCs w:val="20"/>
                <w:u w:val="single"/>
              </w:rPr>
            </w:pPr>
            <w:r w:rsidRPr="00B67F72">
              <w:rPr>
                <w:b/>
                <w:szCs w:val="20"/>
                <w:u w:val="single"/>
              </w:rPr>
              <w:t>1.</w:t>
            </w:r>
          </w:p>
        </w:tc>
        <w:tc>
          <w:tcPr>
            <w:tcW w:w="1546" w:type="dxa"/>
            <w:vAlign w:val="center"/>
          </w:tcPr>
          <w:p w14:paraId="20004791" w14:textId="77777777" w:rsidR="00C36253" w:rsidRPr="00B67F72" w:rsidRDefault="00C36253" w:rsidP="00C36253">
            <w:pPr>
              <w:spacing w:after="0"/>
              <w:ind w:left="252"/>
              <w:jc w:val="center"/>
              <w:rPr>
                <w:b/>
                <w:i/>
                <w:szCs w:val="20"/>
                <w:u w:val="single"/>
              </w:rPr>
            </w:pPr>
            <w:r w:rsidRPr="00B67F72">
              <w:rPr>
                <w:b/>
                <w:i/>
                <w:szCs w:val="20"/>
                <w:u w:val="single"/>
              </w:rPr>
              <w:t>482</w:t>
            </w:r>
          </w:p>
        </w:tc>
        <w:tc>
          <w:tcPr>
            <w:tcW w:w="1875" w:type="dxa"/>
            <w:vAlign w:val="center"/>
          </w:tcPr>
          <w:p w14:paraId="45C650AE" w14:textId="77777777" w:rsidR="00C36253" w:rsidRPr="00B67F72" w:rsidRDefault="00C36253" w:rsidP="00C36253">
            <w:pPr>
              <w:spacing w:after="0"/>
              <w:ind w:left="252"/>
              <w:jc w:val="center"/>
              <w:rPr>
                <w:b/>
                <w:i/>
                <w:szCs w:val="20"/>
                <w:u w:val="single"/>
              </w:rPr>
            </w:pPr>
            <w:r w:rsidRPr="00B67F72">
              <w:rPr>
                <w:b/>
                <w:i/>
                <w:szCs w:val="20"/>
                <w:u w:val="single"/>
              </w:rPr>
              <w:t>282</w:t>
            </w:r>
          </w:p>
        </w:tc>
        <w:tc>
          <w:tcPr>
            <w:tcW w:w="1918" w:type="dxa"/>
            <w:vAlign w:val="center"/>
          </w:tcPr>
          <w:p w14:paraId="6411F63B" w14:textId="77777777" w:rsidR="00C36253" w:rsidRPr="00B67F72" w:rsidRDefault="00C36253" w:rsidP="00C36253">
            <w:pPr>
              <w:spacing w:after="0"/>
              <w:ind w:left="252"/>
              <w:jc w:val="center"/>
              <w:rPr>
                <w:b/>
                <w:i/>
                <w:szCs w:val="20"/>
                <w:u w:val="single"/>
              </w:rPr>
            </w:pPr>
            <w:r w:rsidRPr="00B67F72">
              <w:rPr>
                <w:b/>
                <w:i/>
                <w:szCs w:val="20"/>
                <w:u w:val="single"/>
              </w:rPr>
              <w:t>690</w:t>
            </w:r>
          </w:p>
        </w:tc>
      </w:tr>
      <w:tr w:rsidR="00C36253" w:rsidRPr="00B67F72" w14:paraId="096E7A79" w14:textId="77777777" w:rsidTr="00E733C4">
        <w:tc>
          <w:tcPr>
            <w:tcW w:w="644" w:type="dxa"/>
          </w:tcPr>
          <w:p w14:paraId="0A723109" w14:textId="77777777" w:rsidR="00C36253" w:rsidRPr="00B67F72" w:rsidRDefault="00C36253" w:rsidP="00C36253">
            <w:pPr>
              <w:spacing w:after="0"/>
              <w:ind w:left="252"/>
              <w:jc w:val="center"/>
              <w:rPr>
                <w:b/>
                <w:szCs w:val="20"/>
                <w:u w:val="single"/>
              </w:rPr>
            </w:pPr>
          </w:p>
        </w:tc>
        <w:tc>
          <w:tcPr>
            <w:tcW w:w="3347" w:type="dxa"/>
            <w:vAlign w:val="center"/>
          </w:tcPr>
          <w:p w14:paraId="59CFD267" w14:textId="77777777" w:rsidR="00C36253" w:rsidRPr="00B67F72" w:rsidRDefault="00C36253" w:rsidP="00C36253">
            <w:pPr>
              <w:spacing w:after="0"/>
              <w:ind w:left="252"/>
              <w:rPr>
                <w:b/>
                <w:szCs w:val="20"/>
                <w:u w:val="single"/>
              </w:rPr>
            </w:pPr>
            <w:r w:rsidRPr="00B67F72">
              <w:rPr>
                <w:b/>
                <w:szCs w:val="20"/>
                <w:u w:val="single"/>
              </w:rPr>
              <w:t>2.</w:t>
            </w:r>
          </w:p>
        </w:tc>
        <w:tc>
          <w:tcPr>
            <w:tcW w:w="1546" w:type="dxa"/>
            <w:vAlign w:val="center"/>
          </w:tcPr>
          <w:p w14:paraId="14C792BC" w14:textId="77777777" w:rsidR="00C36253" w:rsidRPr="00B67F72" w:rsidRDefault="00C36253" w:rsidP="00C36253">
            <w:pPr>
              <w:spacing w:after="0"/>
              <w:ind w:left="252"/>
              <w:jc w:val="center"/>
              <w:rPr>
                <w:b/>
                <w:i/>
                <w:szCs w:val="20"/>
                <w:u w:val="single"/>
              </w:rPr>
            </w:pPr>
            <w:r w:rsidRPr="00B67F72">
              <w:rPr>
                <w:b/>
                <w:i/>
                <w:szCs w:val="20"/>
                <w:u w:val="single"/>
              </w:rPr>
              <w:t>490</w:t>
            </w:r>
          </w:p>
        </w:tc>
        <w:tc>
          <w:tcPr>
            <w:tcW w:w="1875" w:type="dxa"/>
            <w:vAlign w:val="center"/>
          </w:tcPr>
          <w:p w14:paraId="4754FD8E" w14:textId="77777777" w:rsidR="00C36253" w:rsidRPr="00B67F72" w:rsidRDefault="00C36253" w:rsidP="00C36253">
            <w:pPr>
              <w:spacing w:after="0"/>
              <w:ind w:left="252"/>
              <w:jc w:val="center"/>
              <w:rPr>
                <w:b/>
                <w:i/>
                <w:szCs w:val="20"/>
                <w:u w:val="single"/>
              </w:rPr>
            </w:pPr>
            <w:r w:rsidRPr="00B67F72">
              <w:rPr>
                <w:b/>
                <w:i/>
                <w:szCs w:val="20"/>
                <w:u w:val="single"/>
              </w:rPr>
              <w:t>278</w:t>
            </w:r>
          </w:p>
        </w:tc>
        <w:tc>
          <w:tcPr>
            <w:tcW w:w="1918" w:type="dxa"/>
            <w:vAlign w:val="center"/>
          </w:tcPr>
          <w:p w14:paraId="22900076" w14:textId="77777777" w:rsidR="00C36253" w:rsidRPr="00B67F72" w:rsidRDefault="00C36253" w:rsidP="00C36253">
            <w:pPr>
              <w:spacing w:after="0"/>
              <w:ind w:left="252"/>
              <w:jc w:val="center"/>
              <w:rPr>
                <w:b/>
                <w:i/>
                <w:szCs w:val="20"/>
                <w:u w:val="single"/>
              </w:rPr>
            </w:pPr>
            <w:r w:rsidRPr="00B67F72">
              <w:rPr>
                <w:b/>
                <w:i/>
                <w:szCs w:val="20"/>
                <w:u w:val="single"/>
              </w:rPr>
              <w:t>690</w:t>
            </w:r>
          </w:p>
        </w:tc>
      </w:tr>
      <w:tr w:rsidR="00C36253" w:rsidRPr="00B67F72" w14:paraId="52A024C7" w14:textId="77777777" w:rsidTr="00E733C4">
        <w:tc>
          <w:tcPr>
            <w:tcW w:w="644" w:type="dxa"/>
          </w:tcPr>
          <w:p w14:paraId="6E5D31FF" w14:textId="77777777" w:rsidR="00C36253" w:rsidRPr="00B67F72" w:rsidRDefault="00C36253" w:rsidP="00C36253">
            <w:pPr>
              <w:spacing w:after="0"/>
              <w:ind w:left="252"/>
              <w:jc w:val="center"/>
              <w:rPr>
                <w:b/>
                <w:szCs w:val="20"/>
                <w:u w:val="single"/>
              </w:rPr>
            </w:pPr>
          </w:p>
        </w:tc>
        <w:tc>
          <w:tcPr>
            <w:tcW w:w="3347" w:type="dxa"/>
            <w:vAlign w:val="center"/>
          </w:tcPr>
          <w:p w14:paraId="0853ECC4" w14:textId="77777777" w:rsidR="00C36253" w:rsidRPr="00B67F72" w:rsidRDefault="00C36253" w:rsidP="00C36253">
            <w:pPr>
              <w:spacing w:after="0"/>
              <w:ind w:left="252"/>
              <w:rPr>
                <w:b/>
                <w:szCs w:val="20"/>
                <w:u w:val="single"/>
              </w:rPr>
            </w:pPr>
            <w:r w:rsidRPr="00B67F72">
              <w:rPr>
                <w:b/>
                <w:szCs w:val="20"/>
                <w:u w:val="single"/>
              </w:rPr>
              <w:t>3. (Center Line)</w:t>
            </w:r>
          </w:p>
        </w:tc>
        <w:tc>
          <w:tcPr>
            <w:tcW w:w="1546" w:type="dxa"/>
            <w:vAlign w:val="center"/>
          </w:tcPr>
          <w:p w14:paraId="16AEC8B0" w14:textId="77777777" w:rsidR="00C36253" w:rsidRPr="00B67F72" w:rsidRDefault="00C36253" w:rsidP="00C36253">
            <w:pPr>
              <w:spacing w:after="0"/>
              <w:ind w:left="252"/>
              <w:jc w:val="center"/>
              <w:rPr>
                <w:b/>
                <w:i/>
                <w:szCs w:val="20"/>
                <w:u w:val="single"/>
              </w:rPr>
            </w:pPr>
            <w:r w:rsidRPr="00B67F72">
              <w:rPr>
                <w:b/>
                <w:i/>
                <w:szCs w:val="20"/>
                <w:u w:val="single"/>
              </w:rPr>
              <w:t>493</w:t>
            </w:r>
          </w:p>
        </w:tc>
        <w:tc>
          <w:tcPr>
            <w:tcW w:w="1875" w:type="dxa"/>
            <w:vAlign w:val="center"/>
          </w:tcPr>
          <w:p w14:paraId="4A55C53B" w14:textId="77777777" w:rsidR="00C36253" w:rsidRPr="00B67F72" w:rsidRDefault="00C36253" w:rsidP="00C36253">
            <w:pPr>
              <w:spacing w:after="0"/>
              <w:ind w:left="252"/>
              <w:jc w:val="center"/>
              <w:rPr>
                <w:b/>
                <w:i/>
                <w:szCs w:val="20"/>
                <w:u w:val="single"/>
              </w:rPr>
            </w:pPr>
            <w:r w:rsidRPr="00B67F72">
              <w:rPr>
                <w:b/>
                <w:i/>
                <w:szCs w:val="20"/>
                <w:u w:val="single"/>
              </w:rPr>
              <w:t>276</w:t>
            </w:r>
          </w:p>
        </w:tc>
        <w:tc>
          <w:tcPr>
            <w:tcW w:w="1918" w:type="dxa"/>
            <w:vAlign w:val="center"/>
          </w:tcPr>
          <w:p w14:paraId="577C323D" w14:textId="77777777" w:rsidR="00C36253" w:rsidRPr="00B67F72" w:rsidRDefault="00C36253" w:rsidP="00C36253">
            <w:pPr>
              <w:spacing w:after="0"/>
              <w:ind w:left="252"/>
              <w:jc w:val="center"/>
              <w:rPr>
                <w:b/>
                <w:i/>
                <w:szCs w:val="20"/>
                <w:u w:val="single"/>
              </w:rPr>
            </w:pPr>
            <w:r w:rsidRPr="00B67F72">
              <w:rPr>
                <w:b/>
                <w:i/>
                <w:szCs w:val="20"/>
                <w:u w:val="single"/>
              </w:rPr>
              <w:t>681</w:t>
            </w:r>
          </w:p>
        </w:tc>
      </w:tr>
      <w:tr w:rsidR="00C36253" w:rsidRPr="00B67F72" w14:paraId="797AA99A" w14:textId="77777777" w:rsidTr="00E733C4">
        <w:tc>
          <w:tcPr>
            <w:tcW w:w="644" w:type="dxa"/>
          </w:tcPr>
          <w:p w14:paraId="64AFBF3B" w14:textId="77777777" w:rsidR="00C36253" w:rsidRPr="00B67F72" w:rsidRDefault="00C36253" w:rsidP="00C36253">
            <w:pPr>
              <w:spacing w:after="0"/>
              <w:ind w:left="252"/>
              <w:jc w:val="center"/>
              <w:rPr>
                <w:b/>
                <w:szCs w:val="20"/>
                <w:u w:val="single"/>
              </w:rPr>
            </w:pPr>
          </w:p>
        </w:tc>
        <w:tc>
          <w:tcPr>
            <w:tcW w:w="3347" w:type="dxa"/>
            <w:vAlign w:val="center"/>
          </w:tcPr>
          <w:p w14:paraId="45482B93" w14:textId="77777777" w:rsidR="00C36253" w:rsidRPr="00B67F72" w:rsidRDefault="00C36253" w:rsidP="00C36253">
            <w:pPr>
              <w:spacing w:after="0"/>
              <w:ind w:left="252"/>
              <w:rPr>
                <w:b/>
                <w:szCs w:val="20"/>
                <w:u w:val="single"/>
              </w:rPr>
            </w:pPr>
            <w:r w:rsidRPr="00B67F72">
              <w:rPr>
                <w:b/>
                <w:szCs w:val="20"/>
                <w:u w:val="single"/>
              </w:rPr>
              <w:t>4.</w:t>
            </w:r>
          </w:p>
        </w:tc>
        <w:tc>
          <w:tcPr>
            <w:tcW w:w="1546" w:type="dxa"/>
            <w:vAlign w:val="center"/>
          </w:tcPr>
          <w:p w14:paraId="7CBC8AE1" w14:textId="77777777" w:rsidR="00C36253" w:rsidRPr="00B67F72" w:rsidRDefault="00C36253" w:rsidP="00C36253">
            <w:pPr>
              <w:spacing w:after="0"/>
              <w:ind w:left="252"/>
              <w:jc w:val="center"/>
              <w:rPr>
                <w:b/>
                <w:i/>
                <w:szCs w:val="20"/>
                <w:u w:val="single"/>
              </w:rPr>
            </w:pPr>
            <w:r w:rsidRPr="00B67F72">
              <w:rPr>
                <w:b/>
                <w:i/>
                <w:szCs w:val="20"/>
                <w:u w:val="single"/>
              </w:rPr>
              <w:t>499</w:t>
            </w:r>
          </w:p>
        </w:tc>
        <w:tc>
          <w:tcPr>
            <w:tcW w:w="1875" w:type="dxa"/>
            <w:vAlign w:val="center"/>
          </w:tcPr>
          <w:p w14:paraId="6828C9D4" w14:textId="77777777" w:rsidR="00C36253" w:rsidRPr="00B67F72" w:rsidRDefault="00C36253" w:rsidP="00C36253">
            <w:pPr>
              <w:spacing w:after="0"/>
              <w:ind w:left="252"/>
              <w:jc w:val="center"/>
              <w:rPr>
                <w:b/>
                <w:i/>
                <w:szCs w:val="20"/>
                <w:u w:val="single"/>
              </w:rPr>
            </w:pPr>
            <w:r w:rsidRPr="00B67F72">
              <w:rPr>
                <w:b/>
                <w:i/>
                <w:szCs w:val="20"/>
                <w:u w:val="single"/>
              </w:rPr>
              <w:t>272</w:t>
            </w:r>
          </w:p>
        </w:tc>
        <w:tc>
          <w:tcPr>
            <w:tcW w:w="1918" w:type="dxa"/>
            <w:vAlign w:val="center"/>
          </w:tcPr>
          <w:p w14:paraId="7FD3C006" w14:textId="77777777" w:rsidR="00C36253" w:rsidRPr="00B67F72" w:rsidRDefault="00C36253" w:rsidP="00C36253">
            <w:pPr>
              <w:spacing w:after="0"/>
              <w:ind w:left="252"/>
              <w:jc w:val="center"/>
              <w:rPr>
                <w:b/>
                <w:i/>
                <w:szCs w:val="20"/>
                <w:u w:val="single"/>
              </w:rPr>
            </w:pPr>
            <w:r w:rsidRPr="00B67F72">
              <w:rPr>
                <w:b/>
                <w:i/>
                <w:szCs w:val="20"/>
                <w:u w:val="single"/>
              </w:rPr>
              <w:t>677</w:t>
            </w:r>
          </w:p>
        </w:tc>
      </w:tr>
      <w:tr w:rsidR="00C36253" w:rsidRPr="00B67F72" w14:paraId="001CDBD9" w14:textId="77777777" w:rsidTr="00E733C4">
        <w:tc>
          <w:tcPr>
            <w:tcW w:w="644" w:type="dxa"/>
          </w:tcPr>
          <w:p w14:paraId="71C969DC" w14:textId="77777777" w:rsidR="00C36253" w:rsidRPr="00B67F72" w:rsidRDefault="00C36253" w:rsidP="00C36253">
            <w:pPr>
              <w:spacing w:after="0"/>
              <w:ind w:left="252"/>
              <w:jc w:val="center"/>
              <w:rPr>
                <w:b/>
                <w:szCs w:val="20"/>
                <w:u w:val="single"/>
              </w:rPr>
            </w:pPr>
          </w:p>
        </w:tc>
        <w:tc>
          <w:tcPr>
            <w:tcW w:w="3347" w:type="dxa"/>
            <w:vAlign w:val="center"/>
          </w:tcPr>
          <w:p w14:paraId="56EF12EF" w14:textId="77777777" w:rsidR="00C36253" w:rsidRPr="00B67F72" w:rsidRDefault="00C36253" w:rsidP="00C36253">
            <w:pPr>
              <w:spacing w:after="0"/>
              <w:ind w:left="252"/>
              <w:rPr>
                <w:b/>
                <w:szCs w:val="20"/>
                <w:u w:val="single"/>
              </w:rPr>
            </w:pPr>
            <w:r w:rsidRPr="00B67F72">
              <w:rPr>
                <w:b/>
                <w:szCs w:val="20"/>
                <w:u w:val="single"/>
              </w:rPr>
              <w:t>5.</w:t>
            </w:r>
          </w:p>
        </w:tc>
        <w:tc>
          <w:tcPr>
            <w:tcW w:w="1546" w:type="dxa"/>
            <w:vAlign w:val="center"/>
          </w:tcPr>
          <w:p w14:paraId="2CB637F6" w14:textId="77777777" w:rsidR="00C36253" w:rsidRPr="00B67F72" w:rsidRDefault="00C36253" w:rsidP="00C36253">
            <w:pPr>
              <w:spacing w:after="0"/>
              <w:ind w:left="252"/>
              <w:jc w:val="center"/>
              <w:rPr>
                <w:b/>
                <w:i/>
                <w:szCs w:val="20"/>
                <w:u w:val="single"/>
              </w:rPr>
            </w:pPr>
            <w:r w:rsidRPr="00B67F72">
              <w:rPr>
                <w:b/>
                <w:i/>
                <w:szCs w:val="20"/>
                <w:u w:val="single"/>
              </w:rPr>
              <w:t>493</w:t>
            </w:r>
          </w:p>
        </w:tc>
        <w:tc>
          <w:tcPr>
            <w:tcW w:w="1875" w:type="dxa"/>
            <w:vAlign w:val="center"/>
          </w:tcPr>
          <w:p w14:paraId="658DA9BD" w14:textId="77777777" w:rsidR="00C36253" w:rsidRPr="00B67F72" w:rsidRDefault="00C36253" w:rsidP="00C36253">
            <w:pPr>
              <w:spacing w:after="0"/>
              <w:ind w:left="252"/>
              <w:jc w:val="center"/>
              <w:rPr>
                <w:b/>
                <w:i/>
                <w:szCs w:val="20"/>
                <w:u w:val="single"/>
              </w:rPr>
            </w:pPr>
            <w:r w:rsidRPr="00B67F72">
              <w:rPr>
                <w:b/>
                <w:i/>
                <w:szCs w:val="20"/>
                <w:u w:val="single"/>
              </w:rPr>
              <w:t>269</w:t>
            </w:r>
          </w:p>
        </w:tc>
        <w:tc>
          <w:tcPr>
            <w:tcW w:w="1918" w:type="dxa"/>
            <w:vAlign w:val="center"/>
          </w:tcPr>
          <w:p w14:paraId="06B59B8B" w14:textId="77777777" w:rsidR="00C36253" w:rsidRPr="00B67F72" w:rsidRDefault="00C36253" w:rsidP="00C36253">
            <w:pPr>
              <w:spacing w:after="0"/>
              <w:ind w:left="252"/>
              <w:jc w:val="center"/>
              <w:rPr>
                <w:b/>
                <w:i/>
                <w:szCs w:val="20"/>
                <w:u w:val="single"/>
              </w:rPr>
            </w:pPr>
            <w:r w:rsidRPr="00B67F72">
              <w:rPr>
                <w:b/>
                <w:i/>
                <w:szCs w:val="20"/>
                <w:u w:val="single"/>
              </w:rPr>
              <w:t>657</w:t>
            </w:r>
          </w:p>
        </w:tc>
      </w:tr>
      <w:tr w:rsidR="00C36253" w:rsidRPr="00B67F72" w14:paraId="6072B16C" w14:textId="77777777" w:rsidTr="00E733C4">
        <w:tc>
          <w:tcPr>
            <w:tcW w:w="644" w:type="dxa"/>
          </w:tcPr>
          <w:p w14:paraId="6E2AB7B8" w14:textId="77777777" w:rsidR="00C36253" w:rsidRPr="00B67F72" w:rsidRDefault="00C36253" w:rsidP="00C36253">
            <w:pPr>
              <w:spacing w:after="0"/>
              <w:ind w:left="252"/>
              <w:rPr>
                <w:b/>
                <w:szCs w:val="20"/>
                <w:u w:val="single"/>
              </w:rPr>
            </w:pPr>
            <w:r w:rsidRPr="00B67F72">
              <w:rPr>
                <w:b/>
                <w:szCs w:val="20"/>
                <w:u w:val="single"/>
              </w:rPr>
              <w:t>a.</w:t>
            </w:r>
          </w:p>
        </w:tc>
        <w:tc>
          <w:tcPr>
            <w:tcW w:w="3347" w:type="dxa"/>
            <w:vAlign w:val="center"/>
          </w:tcPr>
          <w:p w14:paraId="77D70E45" w14:textId="77777777" w:rsidR="00C36253" w:rsidRPr="00B67F72" w:rsidRDefault="00C36253" w:rsidP="00C36253">
            <w:pPr>
              <w:spacing w:after="0"/>
              <w:ind w:left="252"/>
              <w:rPr>
                <w:b/>
                <w:szCs w:val="20"/>
                <w:u w:val="single"/>
              </w:rPr>
            </w:pPr>
            <w:r w:rsidRPr="00B67F72">
              <w:rPr>
                <w:b/>
                <w:szCs w:val="20"/>
                <w:u w:val="single"/>
              </w:rPr>
              <w:t>Average:</w:t>
            </w:r>
          </w:p>
        </w:tc>
        <w:tc>
          <w:tcPr>
            <w:tcW w:w="1546" w:type="dxa"/>
            <w:vAlign w:val="center"/>
          </w:tcPr>
          <w:p w14:paraId="104B6208" w14:textId="77777777" w:rsidR="00C36253" w:rsidRPr="00B67F72" w:rsidRDefault="00C36253" w:rsidP="00C36253">
            <w:pPr>
              <w:spacing w:after="0"/>
              <w:ind w:left="252"/>
              <w:jc w:val="center"/>
              <w:rPr>
                <w:b/>
                <w:i/>
                <w:szCs w:val="20"/>
                <w:u w:val="single"/>
              </w:rPr>
            </w:pPr>
            <w:r w:rsidRPr="00B67F72">
              <w:rPr>
                <w:b/>
                <w:i/>
                <w:szCs w:val="20"/>
                <w:u w:val="single"/>
              </w:rPr>
              <w:t>491</w:t>
            </w:r>
          </w:p>
        </w:tc>
        <w:tc>
          <w:tcPr>
            <w:tcW w:w="1875" w:type="dxa"/>
            <w:vAlign w:val="center"/>
          </w:tcPr>
          <w:p w14:paraId="36FC9537" w14:textId="77777777" w:rsidR="00C36253" w:rsidRPr="00B67F72" w:rsidRDefault="00C36253" w:rsidP="00C36253">
            <w:pPr>
              <w:spacing w:after="0"/>
              <w:ind w:left="252"/>
              <w:jc w:val="center"/>
              <w:rPr>
                <w:b/>
                <w:i/>
                <w:szCs w:val="20"/>
                <w:u w:val="single"/>
              </w:rPr>
            </w:pPr>
            <w:r w:rsidRPr="00B67F72">
              <w:rPr>
                <w:b/>
                <w:i/>
                <w:szCs w:val="20"/>
                <w:u w:val="single"/>
              </w:rPr>
              <w:t>275.4</w:t>
            </w:r>
          </w:p>
        </w:tc>
        <w:tc>
          <w:tcPr>
            <w:tcW w:w="1918" w:type="dxa"/>
            <w:vAlign w:val="center"/>
          </w:tcPr>
          <w:p w14:paraId="12F51D53" w14:textId="77777777" w:rsidR="00C36253" w:rsidRPr="00B67F72" w:rsidRDefault="00C36253" w:rsidP="00C36253">
            <w:pPr>
              <w:spacing w:after="0"/>
              <w:ind w:left="252"/>
              <w:jc w:val="center"/>
              <w:rPr>
                <w:b/>
                <w:i/>
                <w:szCs w:val="20"/>
                <w:u w:val="single"/>
              </w:rPr>
            </w:pPr>
            <w:r w:rsidRPr="00B67F72">
              <w:rPr>
                <w:b/>
                <w:i/>
                <w:szCs w:val="20"/>
                <w:u w:val="single"/>
              </w:rPr>
              <w:t>679</w:t>
            </w:r>
          </w:p>
        </w:tc>
      </w:tr>
      <w:tr w:rsidR="00C36253" w:rsidRPr="00B67F72" w14:paraId="263DDCC2" w14:textId="77777777" w:rsidTr="00E733C4">
        <w:tc>
          <w:tcPr>
            <w:tcW w:w="644" w:type="dxa"/>
          </w:tcPr>
          <w:p w14:paraId="2B0D65E3" w14:textId="77777777" w:rsidR="00C36253" w:rsidRPr="00B67F72" w:rsidRDefault="00C36253" w:rsidP="00C36253">
            <w:pPr>
              <w:spacing w:after="0"/>
              <w:ind w:left="252"/>
              <w:jc w:val="center"/>
              <w:rPr>
                <w:b/>
                <w:szCs w:val="20"/>
                <w:u w:val="single"/>
              </w:rPr>
            </w:pPr>
            <w:r w:rsidRPr="00B67F72">
              <w:rPr>
                <w:b/>
                <w:szCs w:val="20"/>
                <w:u w:val="single"/>
              </w:rPr>
              <w:t>b.</w:t>
            </w:r>
          </w:p>
        </w:tc>
        <w:tc>
          <w:tcPr>
            <w:tcW w:w="3347" w:type="dxa"/>
            <w:vAlign w:val="center"/>
          </w:tcPr>
          <w:p w14:paraId="3C0A6D49" w14:textId="77777777" w:rsidR="00C36253" w:rsidRPr="00B67F72" w:rsidRDefault="00C36253" w:rsidP="00C36253">
            <w:pPr>
              <w:spacing w:after="0"/>
              <w:ind w:left="252"/>
              <w:rPr>
                <w:b/>
                <w:szCs w:val="20"/>
                <w:u w:val="single"/>
              </w:rPr>
            </w:pPr>
            <w:r w:rsidRPr="00B67F72">
              <w:rPr>
                <w:b/>
                <w:szCs w:val="20"/>
                <w:u w:val="single"/>
              </w:rPr>
              <w:t>L × W × H = Volume/1 000 000</w:t>
            </w:r>
          </w:p>
        </w:tc>
        <w:tc>
          <w:tcPr>
            <w:tcW w:w="5339" w:type="dxa"/>
            <w:gridSpan w:val="3"/>
          </w:tcPr>
          <w:p w14:paraId="770F6FB8" w14:textId="4F4F69C4" w:rsidR="00C36253" w:rsidRPr="00B67F72" w:rsidRDefault="00C36253" w:rsidP="00846179">
            <w:pPr>
              <w:tabs>
                <w:tab w:val="left" w:pos="2772"/>
              </w:tabs>
              <w:spacing w:after="0"/>
              <w:ind w:left="2646"/>
              <w:rPr>
                <w:b/>
                <w:szCs w:val="20"/>
                <w:u w:val="single"/>
              </w:rPr>
            </w:pPr>
            <w:r w:rsidRPr="00B67F72">
              <w:rPr>
                <w:b/>
                <w:i/>
                <w:szCs w:val="20"/>
                <w:u w:val="single"/>
              </w:rPr>
              <w:t>91.8</w:t>
            </w:r>
            <w:r w:rsidR="00846179">
              <w:rPr>
                <w:b/>
                <w:i/>
                <w:szCs w:val="20"/>
                <w:u w:val="single"/>
              </w:rPr>
              <w:t> </w:t>
            </w:r>
            <w:r w:rsidRPr="00B67F72">
              <w:rPr>
                <w:b/>
                <w:i/>
                <w:szCs w:val="20"/>
                <w:u w:val="single"/>
              </w:rPr>
              <w:t>L</w:t>
            </w:r>
            <w:r w:rsidRPr="00B67F72">
              <w:rPr>
                <w:b/>
                <w:szCs w:val="20"/>
                <w:u w:val="single"/>
              </w:rPr>
              <w:t xml:space="preserve"> </w:t>
            </w:r>
          </w:p>
        </w:tc>
      </w:tr>
      <w:tr w:rsidR="00C36253" w:rsidRPr="00B67F72" w14:paraId="715D6F3E" w14:textId="77777777" w:rsidTr="00E733C4">
        <w:tc>
          <w:tcPr>
            <w:tcW w:w="644" w:type="dxa"/>
          </w:tcPr>
          <w:p w14:paraId="2E4ABC25" w14:textId="77777777" w:rsidR="00C36253" w:rsidRPr="00B67F72" w:rsidRDefault="00C36253" w:rsidP="00C36253">
            <w:pPr>
              <w:spacing w:after="0"/>
              <w:ind w:left="252"/>
              <w:rPr>
                <w:b/>
                <w:szCs w:val="20"/>
                <w:u w:val="single"/>
              </w:rPr>
            </w:pPr>
            <w:r w:rsidRPr="00B67F72">
              <w:rPr>
                <w:b/>
                <w:szCs w:val="20"/>
                <w:u w:val="single"/>
              </w:rPr>
              <w:t>c.</w:t>
            </w:r>
          </w:p>
        </w:tc>
        <w:tc>
          <w:tcPr>
            <w:tcW w:w="3347" w:type="dxa"/>
            <w:vAlign w:val="center"/>
          </w:tcPr>
          <w:p w14:paraId="04209DBA" w14:textId="77777777" w:rsidR="00C36253" w:rsidRPr="00B67F72" w:rsidRDefault="00C36253" w:rsidP="00C36253">
            <w:pPr>
              <w:spacing w:after="0"/>
              <w:ind w:left="252"/>
              <w:rPr>
                <w:b/>
                <w:szCs w:val="20"/>
                <w:u w:val="single"/>
              </w:rPr>
            </w:pPr>
            <w:r w:rsidRPr="00B67F72">
              <w:rPr>
                <w:b/>
                <w:szCs w:val="20"/>
                <w:u w:val="single"/>
              </w:rPr>
              <w:t xml:space="preserve">Labeled Compressed Quantities: </w:t>
            </w:r>
          </w:p>
        </w:tc>
        <w:tc>
          <w:tcPr>
            <w:tcW w:w="1546" w:type="dxa"/>
            <w:vAlign w:val="center"/>
          </w:tcPr>
          <w:p w14:paraId="724FAA94" w14:textId="77777777" w:rsidR="00C36253" w:rsidRPr="00B67F72" w:rsidRDefault="00C36253" w:rsidP="00C36253">
            <w:pPr>
              <w:spacing w:after="0"/>
              <w:ind w:left="252"/>
              <w:jc w:val="right"/>
              <w:rPr>
                <w:b/>
                <w:szCs w:val="20"/>
                <w:u w:val="single"/>
              </w:rPr>
            </w:pPr>
            <w:r w:rsidRPr="00B67F72">
              <w:rPr>
                <w:b/>
                <w:i/>
                <w:szCs w:val="20"/>
                <w:u w:val="single"/>
              </w:rPr>
              <w:t>85</w:t>
            </w:r>
            <w:r w:rsidRPr="00B67F72">
              <w:rPr>
                <w:b/>
                <w:szCs w:val="20"/>
                <w:u w:val="single"/>
              </w:rPr>
              <w:t xml:space="preserve">  L</w:t>
            </w:r>
          </w:p>
        </w:tc>
        <w:tc>
          <w:tcPr>
            <w:tcW w:w="1875" w:type="dxa"/>
            <w:vAlign w:val="center"/>
          </w:tcPr>
          <w:p w14:paraId="754FF0F0" w14:textId="77777777" w:rsidR="00C36253" w:rsidRPr="00B67F72" w:rsidRDefault="00C36253" w:rsidP="00C36253">
            <w:pPr>
              <w:spacing w:after="0"/>
              <w:ind w:left="252"/>
              <w:jc w:val="right"/>
              <w:rPr>
                <w:b/>
                <w:szCs w:val="20"/>
                <w:u w:val="single"/>
              </w:rPr>
            </w:pPr>
            <w:r w:rsidRPr="00B67F72">
              <w:rPr>
                <w:b/>
                <w:i/>
                <w:szCs w:val="20"/>
                <w:u w:val="single"/>
              </w:rPr>
              <w:t>NA</w:t>
            </w:r>
            <w:r w:rsidRPr="00B67F72">
              <w:rPr>
                <w:b/>
                <w:szCs w:val="20"/>
                <w:u w:val="single"/>
              </w:rPr>
              <w:t xml:space="preserve">  cu in</w:t>
            </w:r>
          </w:p>
        </w:tc>
        <w:tc>
          <w:tcPr>
            <w:tcW w:w="1918" w:type="dxa"/>
            <w:vAlign w:val="center"/>
          </w:tcPr>
          <w:p w14:paraId="16DB2D16" w14:textId="77777777" w:rsidR="00C36253" w:rsidRPr="00B67F72" w:rsidRDefault="00C36253" w:rsidP="00C36253">
            <w:pPr>
              <w:spacing w:after="0"/>
              <w:ind w:left="252"/>
              <w:jc w:val="right"/>
              <w:rPr>
                <w:b/>
                <w:szCs w:val="20"/>
                <w:u w:val="single"/>
              </w:rPr>
            </w:pPr>
            <w:r w:rsidRPr="00B67F72">
              <w:rPr>
                <w:b/>
                <w:i/>
                <w:szCs w:val="20"/>
                <w:u w:val="single"/>
              </w:rPr>
              <w:t xml:space="preserve">3.0 </w:t>
            </w:r>
            <w:r w:rsidRPr="00B67F72">
              <w:rPr>
                <w:b/>
                <w:szCs w:val="20"/>
                <w:u w:val="single"/>
              </w:rPr>
              <w:t xml:space="preserve"> cu ft</w:t>
            </w:r>
          </w:p>
        </w:tc>
      </w:tr>
      <w:tr w:rsidR="00C36253" w:rsidRPr="00B67F72" w14:paraId="6212E987" w14:textId="77777777" w:rsidTr="00E733C4">
        <w:tc>
          <w:tcPr>
            <w:tcW w:w="644" w:type="dxa"/>
          </w:tcPr>
          <w:p w14:paraId="28819DF4" w14:textId="77777777" w:rsidR="00C36253" w:rsidRPr="00B67F72" w:rsidRDefault="00C36253" w:rsidP="00C36253">
            <w:pPr>
              <w:spacing w:after="0"/>
              <w:ind w:left="252"/>
              <w:rPr>
                <w:b/>
                <w:szCs w:val="20"/>
                <w:u w:val="single"/>
              </w:rPr>
            </w:pPr>
            <w:r w:rsidRPr="00B67F72">
              <w:rPr>
                <w:b/>
                <w:szCs w:val="20"/>
                <w:u w:val="single"/>
              </w:rPr>
              <w:t>d.</w:t>
            </w:r>
          </w:p>
        </w:tc>
        <w:tc>
          <w:tcPr>
            <w:tcW w:w="3347" w:type="dxa"/>
            <w:vAlign w:val="center"/>
          </w:tcPr>
          <w:p w14:paraId="0F955A02" w14:textId="77777777" w:rsidR="00C36253" w:rsidRPr="00B67F72" w:rsidRDefault="00C36253" w:rsidP="00C36253">
            <w:pPr>
              <w:spacing w:after="0"/>
              <w:ind w:left="252"/>
              <w:rPr>
                <w:b/>
                <w:szCs w:val="20"/>
                <w:u w:val="single"/>
              </w:rPr>
            </w:pPr>
            <w:r w:rsidRPr="00B67F72">
              <w:rPr>
                <w:b/>
                <w:szCs w:val="20"/>
                <w:u w:val="single"/>
              </w:rPr>
              <w:t>Conversion Factors</w:t>
            </w:r>
          </w:p>
        </w:tc>
        <w:tc>
          <w:tcPr>
            <w:tcW w:w="1546" w:type="dxa"/>
            <w:vAlign w:val="center"/>
          </w:tcPr>
          <w:p w14:paraId="6FAAB353" w14:textId="77777777" w:rsidR="00C36253" w:rsidRPr="00B67F72" w:rsidRDefault="00C36253" w:rsidP="00C36253">
            <w:pPr>
              <w:spacing w:after="0"/>
              <w:ind w:left="252"/>
              <w:jc w:val="right"/>
              <w:rPr>
                <w:b/>
                <w:szCs w:val="20"/>
                <w:u w:val="single"/>
              </w:rPr>
            </w:pPr>
            <w:r w:rsidRPr="00B67F72">
              <w:rPr>
                <w:b/>
                <w:szCs w:val="20"/>
                <w:u w:val="single"/>
              </w:rPr>
              <w:t>NA</w:t>
            </w:r>
          </w:p>
        </w:tc>
        <w:tc>
          <w:tcPr>
            <w:tcW w:w="1875" w:type="dxa"/>
            <w:vAlign w:val="center"/>
          </w:tcPr>
          <w:p w14:paraId="02AE64A0" w14:textId="77777777" w:rsidR="00C36253" w:rsidRPr="00B67F72" w:rsidRDefault="00C36253" w:rsidP="00C36253">
            <w:pPr>
              <w:spacing w:after="0"/>
              <w:ind w:left="252"/>
              <w:jc w:val="right"/>
              <w:rPr>
                <w:b/>
                <w:szCs w:val="20"/>
                <w:u w:val="single"/>
              </w:rPr>
            </w:pPr>
            <w:r w:rsidRPr="00B67F72">
              <w:rPr>
                <w:b/>
                <w:szCs w:val="20"/>
                <w:u w:val="single"/>
              </w:rPr>
              <w:t>(b) × 61.02374</w:t>
            </w:r>
          </w:p>
        </w:tc>
        <w:tc>
          <w:tcPr>
            <w:tcW w:w="1918" w:type="dxa"/>
            <w:vAlign w:val="center"/>
          </w:tcPr>
          <w:p w14:paraId="77571022" w14:textId="77777777" w:rsidR="00C36253" w:rsidRPr="00B67F72" w:rsidRDefault="00C36253" w:rsidP="00C36253">
            <w:pPr>
              <w:spacing w:after="0"/>
              <w:ind w:left="252"/>
              <w:jc w:val="right"/>
              <w:rPr>
                <w:b/>
                <w:szCs w:val="20"/>
                <w:u w:val="single"/>
              </w:rPr>
            </w:pPr>
            <w:r w:rsidRPr="00B67F72">
              <w:rPr>
                <w:b/>
                <w:szCs w:val="20"/>
                <w:u w:val="single"/>
              </w:rPr>
              <w:t>(b) × 0.03531467</w:t>
            </w:r>
          </w:p>
        </w:tc>
      </w:tr>
      <w:tr w:rsidR="00C36253" w:rsidRPr="00B67F72" w14:paraId="717B5F4D" w14:textId="77777777" w:rsidTr="00E733C4">
        <w:tc>
          <w:tcPr>
            <w:tcW w:w="644" w:type="dxa"/>
          </w:tcPr>
          <w:p w14:paraId="0A95D6A8" w14:textId="77777777" w:rsidR="00C36253" w:rsidRPr="00B67F72" w:rsidRDefault="00C36253" w:rsidP="00C36253">
            <w:pPr>
              <w:spacing w:after="0"/>
              <w:ind w:left="252"/>
              <w:rPr>
                <w:b/>
                <w:szCs w:val="20"/>
                <w:u w:val="single"/>
              </w:rPr>
            </w:pPr>
            <w:r w:rsidRPr="00B67F72">
              <w:rPr>
                <w:b/>
                <w:szCs w:val="20"/>
                <w:u w:val="single"/>
              </w:rPr>
              <w:t>e.</w:t>
            </w:r>
          </w:p>
        </w:tc>
        <w:tc>
          <w:tcPr>
            <w:tcW w:w="3347" w:type="dxa"/>
            <w:vAlign w:val="center"/>
          </w:tcPr>
          <w:p w14:paraId="3158B31D" w14:textId="77777777" w:rsidR="00C36253" w:rsidRPr="00B67F72" w:rsidRDefault="00C36253" w:rsidP="00C36253">
            <w:pPr>
              <w:spacing w:after="0"/>
              <w:ind w:left="252"/>
              <w:rPr>
                <w:b/>
                <w:szCs w:val="20"/>
                <w:u w:val="single"/>
              </w:rPr>
            </w:pPr>
            <w:r w:rsidRPr="00B67F72">
              <w:rPr>
                <w:b/>
                <w:szCs w:val="20"/>
                <w:u w:val="single"/>
              </w:rPr>
              <w:t>Converted Volume</w:t>
            </w:r>
          </w:p>
        </w:tc>
        <w:tc>
          <w:tcPr>
            <w:tcW w:w="1546" w:type="dxa"/>
            <w:vAlign w:val="center"/>
          </w:tcPr>
          <w:p w14:paraId="32DC2F56" w14:textId="4EABF5F1" w:rsidR="00C36253" w:rsidRPr="00B67F72" w:rsidRDefault="00C36253" w:rsidP="001F20AA">
            <w:pPr>
              <w:spacing w:after="0"/>
              <w:ind w:left="252"/>
              <w:jc w:val="right"/>
              <w:rPr>
                <w:b/>
                <w:szCs w:val="20"/>
                <w:u w:val="single"/>
              </w:rPr>
            </w:pPr>
            <w:r w:rsidRPr="00B67F72">
              <w:rPr>
                <w:b/>
                <w:i/>
                <w:szCs w:val="20"/>
                <w:u w:val="single"/>
              </w:rPr>
              <w:t xml:space="preserve">85 </w:t>
            </w:r>
            <w:r w:rsidRPr="00B67F72">
              <w:rPr>
                <w:b/>
                <w:szCs w:val="20"/>
                <w:u w:val="single"/>
              </w:rPr>
              <w:t xml:space="preserve">  L</w:t>
            </w:r>
          </w:p>
        </w:tc>
        <w:tc>
          <w:tcPr>
            <w:tcW w:w="1875" w:type="dxa"/>
            <w:vAlign w:val="center"/>
          </w:tcPr>
          <w:p w14:paraId="4410BAE0" w14:textId="77777777" w:rsidR="00C36253" w:rsidRPr="00B67F72" w:rsidRDefault="00C36253" w:rsidP="00C36253">
            <w:pPr>
              <w:spacing w:after="0"/>
              <w:ind w:left="252"/>
              <w:jc w:val="right"/>
              <w:rPr>
                <w:b/>
                <w:szCs w:val="20"/>
                <w:u w:val="single"/>
              </w:rPr>
            </w:pPr>
            <w:r w:rsidRPr="00B67F72">
              <w:rPr>
                <w:b/>
                <w:i/>
                <w:szCs w:val="20"/>
                <w:u w:val="single"/>
              </w:rPr>
              <w:t>NA</w:t>
            </w:r>
            <w:r w:rsidRPr="00B67F72">
              <w:rPr>
                <w:b/>
                <w:szCs w:val="20"/>
                <w:u w:val="single"/>
              </w:rPr>
              <w:t xml:space="preserve">  cu in</w:t>
            </w:r>
          </w:p>
        </w:tc>
        <w:tc>
          <w:tcPr>
            <w:tcW w:w="1918" w:type="dxa"/>
            <w:vAlign w:val="center"/>
          </w:tcPr>
          <w:p w14:paraId="50DE0BE6" w14:textId="77777777" w:rsidR="00C36253" w:rsidRPr="00B67F72" w:rsidRDefault="00C36253" w:rsidP="00C36253">
            <w:pPr>
              <w:spacing w:after="0"/>
              <w:ind w:left="252"/>
              <w:jc w:val="right"/>
              <w:rPr>
                <w:b/>
                <w:szCs w:val="20"/>
                <w:u w:val="single"/>
              </w:rPr>
            </w:pPr>
            <w:r w:rsidRPr="00B67F72">
              <w:rPr>
                <w:b/>
                <w:i/>
                <w:szCs w:val="20"/>
                <w:u w:val="single"/>
              </w:rPr>
              <w:t xml:space="preserve">3.24  </w:t>
            </w:r>
            <w:r w:rsidRPr="00B67F72">
              <w:rPr>
                <w:b/>
                <w:szCs w:val="20"/>
                <w:u w:val="single"/>
              </w:rPr>
              <w:t>cu ft</w:t>
            </w:r>
          </w:p>
        </w:tc>
      </w:tr>
      <w:tr w:rsidR="00C36253" w:rsidRPr="00B67F72" w14:paraId="666E0815" w14:textId="77777777" w:rsidTr="00E733C4">
        <w:tc>
          <w:tcPr>
            <w:tcW w:w="644" w:type="dxa"/>
          </w:tcPr>
          <w:p w14:paraId="25040AA1" w14:textId="77777777" w:rsidR="00C36253" w:rsidRPr="00B67F72" w:rsidRDefault="00C36253" w:rsidP="00C36253">
            <w:pPr>
              <w:spacing w:after="0"/>
              <w:ind w:left="252"/>
              <w:rPr>
                <w:b/>
                <w:szCs w:val="20"/>
                <w:u w:val="single"/>
              </w:rPr>
            </w:pPr>
            <w:r w:rsidRPr="00B67F72">
              <w:rPr>
                <w:b/>
                <w:szCs w:val="20"/>
                <w:u w:val="single"/>
              </w:rPr>
              <w:t>f.</w:t>
            </w:r>
          </w:p>
        </w:tc>
        <w:tc>
          <w:tcPr>
            <w:tcW w:w="3347" w:type="dxa"/>
            <w:vAlign w:val="center"/>
          </w:tcPr>
          <w:p w14:paraId="27188D7E" w14:textId="77777777" w:rsidR="00C36253" w:rsidRPr="00B67F72" w:rsidRDefault="00C36253" w:rsidP="00C36253">
            <w:pPr>
              <w:spacing w:after="0"/>
              <w:ind w:left="252"/>
              <w:rPr>
                <w:b/>
                <w:szCs w:val="20"/>
                <w:u w:val="single"/>
              </w:rPr>
            </w:pPr>
            <w:r w:rsidRPr="00B67F72">
              <w:rPr>
                <w:b/>
                <w:szCs w:val="20"/>
                <w:u w:val="single"/>
              </w:rPr>
              <w:t>Package Error = (b – c)</w:t>
            </w:r>
          </w:p>
        </w:tc>
        <w:tc>
          <w:tcPr>
            <w:tcW w:w="1546" w:type="dxa"/>
            <w:vAlign w:val="center"/>
          </w:tcPr>
          <w:p w14:paraId="73F8EDCB" w14:textId="77777777" w:rsidR="00C36253" w:rsidRPr="00B67F72" w:rsidRDefault="00C36253" w:rsidP="00C36253">
            <w:pPr>
              <w:spacing w:after="0"/>
              <w:ind w:left="252"/>
              <w:jc w:val="right"/>
              <w:rPr>
                <w:b/>
                <w:szCs w:val="20"/>
                <w:u w:val="single"/>
              </w:rPr>
            </w:pPr>
            <w:r w:rsidRPr="00B67F72">
              <w:rPr>
                <w:b/>
                <w:i/>
                <w:szCs w:val="20"/>
                <w:u w:val="single"/>
              </w:rPr>
              <w:t xml:space="preserve">6.8  </w:t>
            </w:r>
            <w:r w:rsidRPr="00B67F72">
              <w:rPr>
                <w:b/>
                <w:szCs w:val="20"/>
                <w:u w:val="single"/>
              </w:rPr>
              <w:t>L</w:t>
            </w:r>
          </w:p>
        </w:tc>
        <w:tc>
          <w:tcPr>
            <w:tcW w:w="1875" w:type="dxa"/>
            <w:vAlign w:val="center"/>
          </w:tcPr>
          <w:p w14:paraId="2FC7687A" w14:textId="77777777" w:rsidR="00C36253" w:rsidRPr="00B67F72" w:rsidRDefault="00C36253" w:rsidP="00C36253">
            <w:pPr>
              <w:spacing w:after="0"/>
              <w:ind w:left="252"/>
              <w:jc w:val="right"/>
              <w:rPr>
                <w:b/>
                <w:szCs w:val="20"/>
                <w:u w:val="single"/>
              </w:rPr>
            </w:pPr>
            <w:r w:rsidRPr="00B67F72">
              <w:rPr>
                <w:b/>
                <w:i/>
                <w:szCs w:val="20"/>
                <w:u w:val="single"/>
              </w:rPr>
              <w:t xml:space="preserve">NA </w:t>
            </w:r>
            <w:r w:rsidRPr="00B67F72">
              <w:rPr>
                <w:b/>
                <w:szCs w:val="20"/>
                <w:u w:val="single"/>
              </w:rPr>
              <w:t xml:space="preserve"> cu in</w:t>
            </w:r>
          </w:p>
        </w:tc>
        <w:tc>
          <w:tcPr>
            <w:tcW w:w="1918" w:type="dxa"/>
            <w:vAlign w:val="center"/>
          </w:tcPr>
          <w:p w14:paraId="0FFFE12C" w14:textId="77777777" w:rsidR="00C36253" w:rsidRPr="00B67F72" w:rsidRDefault="00C36253" w:rsidP="00C36253">
            <w:pPr>
              <w:spacing w:after="0"/>
              <w:ind w:left="252"/>
              <w:jc w:val="right"/>
              <w:rPr>
                <w:b/>
                <w:szCs w:val="20"/>
                <w:u w:val="single"/>
              </w:rPr>
            </w:pPr>
            <w:r w:rsidRPr="00B67F72">
              <w:rPr>
                <w:b/>
                <w:i/>
                <w:szCs w:val="20"/>
                <w:u w:val="single"/>
              </w:rPr>
              <w:t xml:space="preserve">0.24 </w:t>
            </w:r>
            <w:r w:rsidRPr="00B67F72">
              <w:rPr>
                <w:b/>
                <w:szCs w:val="20"/>
                <w:u w:val="single"/>
              </w:rPr>
              <w:t>cu ft</w:t>
            </w:r>
          </w:p>
        </w:tc>
      </w:tr>
    </w:tbl>
    <w:p w14:paraId="75223E11" w14:textId="0EE0C21E" w:rsidR="00C36253" w:rsidRPr="00B67F72" w:rsidRDefault="00C36253" w:rsidP="00075E03">
      <w:pPr>
        <w:spacing w:before="240"/>
        <w:ind w:left="533" w:hanging="274"/>
        <w:rPr>
          <w:rFonts w:eastAsia="Times New Roman"/>
          <w:b/>
          <w:color w:val="000000"/>
          <w:szCs w:val="20"/>
        </w:rPr>
      </w:pPr>
      <w:r w:rsidRPr="00B67F72">
        <w:rPr>
          <w:szCs w:val="20"/>
        </w:rPr>
        <w:tab/>
      </w:r>
      <w:bookmarkStart w:id="69" w:name="_Toc400370285"/>
      <w:r w:rsidRPr="00B67F72">
        <w:rPr>
          <w:rFonts w:eastAsia="Times New Roman"/>
          <w:b/>
          <w:color w:val="000000"/>
          <w:szCs w:val="20"/>
        </w:rPr>
        <w:t>3.9.2.</w:t>
      </w:r>
      <w:r w:rsidRPr="00B67F72">
        <w:rPr>
          <w:rFonts w:eastAsia="Times New Roman"/>
          <w:b/>
          <w:color w:val="000000"/>
          <w:szCs w:val="20"/>
        </w:rPr>
        <w:tab/>
        <w:t>Uncompressed Volume Packages</w:t>
      </w:r>
      <w:bookmarkEnd w:id="69"/>
    </w:p>
    <w:p w14:paraId="3DB404E4" w14:textId="77777777" w:rsidR="00C36253" w:rsidRDefault="00C36253" w:rsidP="00075E03">
      <w:pPr>
        <w:keepNext/>
        <w:spacing w:before="240"/>
        <w:ind w:left="540"/>
        <w:rPr>
          <w:rFonts w:eastAsia="Times New Roman"/>
          <w:color w:val="000000"/>
          <w:szCs w:val="20"/>
        </w:rPr>
      </w:pPr>
      <w:r w:rsidRPr="00B67F72">
        <w:rPr>
          <w:rFonts w:eastAsia="Times New Roman"/>
          <w:color w:val="000000"/>
          <w:szCs w:val="20"/>
        </w:rPr>
        <w:t>Use the following method to test peat moss sold using an uncompressed volume as the declaration of content.  The procedure as defined by the latest version of ASTM D2978</w:t>
      </w:r>
      <w:r w:rsidRPr="00B67F72">
        <w:rPr>
          <w:rFonts w:eastAsia="Times New Roman"/>
          <w:color w:val="000000"/>
          <w:szCs w:val="20"/>
        </w:rPr>
        <w:noBreakHyphen/>
        <w:t>03, “Standard Test Method for Volume of Processed Peat Materials.”</w:t>
      </w:r>
    </w:p>
    <w:p w14:paraId="4BA80396" w14:textId="3DAB61D1" w:rsidR="00C36253" w:rsidRDefault="00C36253" w:rsidP="00075E03">
      <w:pPr>
        <w:keepNext/>
        <w:tabs>
          <w:tab w:val="left" w:pos="1260"/>
          <w:tab w:val="left" w:pos="1800"/>
        </w:tabs>
        <w:ind w:left="972"/>
        <w:outlineLvl w:val="2"/>
        <w:rPr>
          <w:rFonts w:eastAsia="Times New Roman"/>
          <w:b/>
          <w:color w:val="000000"/>
          <w:szCs w:val="20"/>
        </w:rPr>
      </w:pPr>
      <w:bookmarkStart w:id="70" w:name="_Toc400370286"/>
      <w:r w:rsidRPr="00B67F72">
        <w:rPr>
          <w:rFonts w:eastAsia="Times New Roman"/>
          <w:b/>
          <w:color w:val="000000"/>
          <w:szCs w:val="20"/>
        </w:rPr>
        <w:t>3.9.2.1.</w:t>
      </w:r>
      <w:r w:rsidR="00846179">
        <w:rPr>
          <w:rFonts w:eastAsia="Times New Roman"/>
          <w:b/>
          <w:color w:val="000000"/>
          <w:szCs w:val="20"/>
        </w:rPr>
        <w:tab/>
      </w:r>
      <w:r w:rsidRPr="00B67F72">
        <w:rPr>
          <w:rFonts w:eastAsia="Times New Roman"/>
          <w:b/>
          <w:color w:val="000000"/>
          <w:szCs w:val="20"/>
        </w:rPr>
        <w:t>Test Equipment</w:t>
      </w:r>
      <w:bookmarkEnd w:id="70"/>
    </w:p>
    <w:p w14:paraId="629138AC" w14:textId="77777777" w:rsidR="00C36253" w:rsidRDefault="00C36253" w:rsidP="00C15BCB">
      <w:pPr>
        <w:keepNext/>
        <w:numPr>
          <w:ilvl w:val="0"/>
          <w:numId w:val="42"/>
        </w:numPr>
        <w:ind w:left="1620"/>
        <w:rPr>
          <w:rFonts w:eastAsia="Times New Roman"/>
          <w:color w:val="000000"/>
          <w:szCs w:val="20"/>
        </w:rPr>
      </w:pPr>
      <w:r w:rsidRPr="00B67F72">
        <w:rPr>
          <w:rFonts w:eastAsia="Times New Roman"/>
          <w:color w:val="000000"/>
          <w:szCs w:val="20"/>
        </w:rPr>
        <w:t>12.7 mm (or ½ in) sieve</w:t>
      </w:r>
    </w:p>
    <w:p w14:paraId="178BCAD3" w14:textId="77777777" w:rsidR="00C36253" w:rsidRDefault="00C36253" w:rsidP="00C15BCB">
      <w:pPr>
        <w:numPr>
          <w:ilvl w:val="1"/>
          <w:numId w:val="42"/>
        </w:numPr>
        <w:tabs>
          <w:tab w:val="clear" w:pos="1440"/>
        </w:tabs>
        <w:ind w:left="1620"/>
        <w:rPr>
          <w:rFonts w:eastAsia="Times New Roman"/>
          <w:color w:val="000000"/>
          <w:szCs w:val="20"/>
        </w:rPr>
      </w:pPr>
      <w:r w:rsidRPr="00B67F72">
        <w:rPr>
          <w:rFonts w:eastAsia="Times New Roman"/>
          <w:color w:val="000000"/>
          <w:szCs w:val="20"/>
        </w:rPr>
        <w:t xml:space="preserve">Use </w:t>
      </w:r>
      <w:r w:rsidRPr="009A2623">
        <w:rPr>
          <w:rFonts w:eastAsia="Times New Roman"/>
          <w:b/>
          <w:color w:val="000000"/>
          <w:szCs w:val="20"/>
          <w:u w:val="single"/>
        </w:rPr>
        <w:t>a</w:t>
      </w:r>
      <w:r>
        <w:rPr>
          <w:rFonts w:eastAsia="Times New Roman"/>
          <w:color w:val="000000"/>
          <w:szCs w:val="20"/>
        </w:rPr>
        <w:t xml:space="preserve"> </w:t>
      </w:r>
      <w:r w:rsidRPr="00B67F72">
        <w:rPr>
          <w:rFonts w:eastAsia="Times New Roman"/>
          <w:strike/>
          <w:color w:val="000000"/>
          <w:szCs w:val="20"/>
        </w:rPr>
        <w:t>one of the following</w:t>
      </w:r>
      <w:r w:rsidRPr="00B67F72">
        <w:rPr>
          <w:rFonts w:eastAsia="Times New Roman"/>
          <w:color w:val="000000"/>
          <w:szCs w:val="20"/>
        </w:rPr>
        <w:t xml:space="preserve"> </w:t>
      </w:r>
      <w:r w:rsidRPr="009A2623">
        <w:rPr>
          <w:rFonts w:eastAsia="Times New Roman"/>
          <w:b/>
          <w:color w:val="000000"/>
          <w:szCs w:val="20"/>
        </w:rPr>
        <w:t>test</w:t>
      </w:r>
      <w:r>
        <w:rPr>
          <w:rFonts w:eastAsia="Times New Roman"/>
          <w:color w:val="000000"/>
          <w:szCs w:val="20"/>
        </w:rPr>
        <w:t xml:space="preserve"> </w:t>
      </w:r>
      <w:r w:rsidRPr="00B67F72">
        <w:rPr>
          <w:rFonts w:eastAsia="Times New Roman"/>
          <w:color w:val="000000"/>
          <w:szCs w:val="20"/>
        </w:rPr>
        <w:t>measure appropriate for the package size.  (Refer to Table 3</w:t>
      </w:r>
      <w:r w:rsidRPr="00B67F72">
        <w:rPr>
          <w:rFonts w:eastAsia="Times New Roman"/>
          <w:color w:val="000000"/>
          <w:szCs w:val="20"/>
        </w:rPr>
        <w:noBreakHyphen/>
        <w:t xml:space="preserve">4. “Specifications for Test Measures for Mulch and Soils” for additional information on test measure </w:t>
      </w:r>
      <w:r w:rsidRPr="009A2623">
        <w:rPr>
          <w:rFonts w:eastAsia="Times New Roman"/>
          <w:b/>
          <w:color w:val="000000"/>
          <w:szCs w:val="20"/>
          <w:u w:val="single"/>
        </w:rPr>
        <w:t>size and</w:t>
      </w:r>
      <w:r>
        <w:rPr>
          <w:rFonts w:eastAsia="Times New Roman"/>
          <w:color w:val="000000"/>
          <w:szCs w:val="20"/>
        </w:rPr>
        <w:t xml:space="preserve"> </w:t>
      </w:r>
      <w:r w:rsidRPr="00B67F72">
        <w:rPr>
          <w:rFonts w:eastAsia="Times New Roman"/>
          <w:color w:val="000000"/>
          <w:szCs w:val="20"/>
        </w:rPr>
        <w:t>construction.)</w:t>
      </w:r>
    </w:p>
    <w:p w14:paraId="7849047B" w14:textId="77777777" w:rsidR="00C36253" w:rsidRPr="00B67F72" w:rsidRDefault="00C36253" w:rsidP="00C15BCB">
      <w:pPr>
        <w:numPr>
          <w:ilvl w:val="0"/>
          <w:numId w:val="47"/>
        </w:numPr>
        <w:tabs>
          <w:tab w:val="left" w:pos="720"/>
        </w:tabs>
        <w:autoSpaceDE w:val="0"/>
        <w:ind w:left="2250"/>
        <w:rPr>
          <w:rFonts w:eastAsia="Times New Roman"/>
          <w:b/>
          <w:strike/>
          <w:color w:val="000000"/>
          <w:szCs w:val="20"/>
        </w:rPr>
      </w:pPr>
      <w:r w:rsidRPr="00B67F72">
        <w:rPr>
          <w:rFonts w:eastAsia="Times New Roman"/>
          <w:b/>
          <w:strike/>
          <w:color w:val="000000"/>
          <w:szCs w:val="20"/>
        </w:rPr>
        <w:t>28.3 L (1 ft</w:t>
      </w:r>
      <w:r w:rsidRPr="00B67F72">
        <w:rPr>
          <w:rFonts w:eastAsia="Times New Roman"/>
          <w:b/>
          <w:strike/>
          <w:color w:val="000000"/>
          <w:szCs w:val="20"/>
          <w:vertAlign w:val="superscript"/>
        </w:rPr>
        <w:t>3</w:t>
      </w:r>
      <w:r w:rsidRPr="00B67F72">
        <w:rPr>
          <w:rFonts w:eastAsia="Times New Roman"/>
          <w:b/>
          <w:strike/>
          <w:color w:val="000000"/>
          <w:szCs w:val="20"/>
        </w:rPr>
        <w:t>) measure with inside dimensions of 30.4 cm (12 in) by 30.4 cm (12 in) by 30.4 cm (12 in).  Mark the inside of the measure with horizontal lines every 1.2 cm (½ in) so that package errors can be directly determined</w:t>
      </w:r>
    </w:p>
    <w:p w14:paraId="243DDA0C" w14:textId="77777777" w:rsidR="00C36253" w:rsidRPr="00D509E9" w:rsidRDefault="00C36253" w:rsidP="00C15BCB">
      <w:pPr>
        <w:numPr>
          <w:ilvl w:val="0"/>
          <w:numId w:val="47"/>
        </w:numPr>
        <w:tabs>
          <w:tab w:val="left" w:pos="720"/>
        </w:tabs>
        <w:autoSpaceDE w:val="0"/>
        <w:ind w:left="2250"/>
        <w:rPr>
          <w:rFonts w:eastAsia="Times New Roman"/>
          <w:color w:val="000000"/>
          <w:szCs w:val="20"/>
        </w:rPr>
      </w:pPr>
      <w:r w:rsidRPr="00B67F72">
        <w:rPr>
          <w:rFonts w:eastAsia="Times New Roman"/>
          <w:b/>
          <w:strike/>
          <w:color w:val="000000"/>
          <w:szCs w:val="20"/>
        </w:rPr>
        <w:lastRenderedPageBreak/>
        <w:t>100 L (3.5 ft</w:t>
      </w:r>
      <w:r w:rsidRPr="00B67F72">
        <w:rPr>
          <w:rFonts w:eastAsia="Times New Roman"/>
          <w:b/>
          <w:strike/>
          <w:color w:val="000000"/>
          <w:szCs w:val="20"/>
          <w:vertAlign w:val="superscript"/>
        </w:rPr>
        <w:t>3</w:t>
      </w:r>
      <w:r w:rsidRPr="00B67F72">
        <w:rPr>
          <w:rFonts w:eastAsia="Times New Roman"/>
          <w:b/>
          <w:strike/>
          <w:color w:val="000000"/>
          <w:szCs w:val="20"/>
        </w:rPr>
        <w:t>) measure with inside dimensions of 50 cm (19.68 in) by 50 cm (19.68 in) by 40 cm (15.74 in).  The inside of the measure should be marked with horizontal lines every 1.2 cm (½ in) so that package e</w:t>
      </w:r>
      <w:r w:rsidR="00D509E9">
        <w:rPr>
          <w:rFonts w:eastAsia="Times New Roman"/>
          <w:b/>
          <w:strike/>
          <w:color w:val="000000"/>
          <w:szCs w:val="20"/>
        </w:rPr>
        <w:t>rrors can be directly determine</w:t>
      </w:r>
    </w:p>
    <w:p w14:paraId="5CD858E0" w14:textId="77777777" w:rsidR="00C36253" w:rsidRDefault="00C36253" w:rsidP="00C15BCB">
      <w:pPr>
        <w:numPr>
          <w:ilvl w:val="0"/>
          <w:numId w:val="43"/>
        </w:numPr>
        <w:tabs>
          <w:tab w:val="num" w:pos="1260"/>
        </w:tabs>
        <w:ind w:left="1620"/>
        <w:rPr>
          <w:rFonts w:eastAsia="Times New Roman"/>
          <w:color w:val="000000"/>
          <w:szCs w:val="20"/>
        </w:rPr>
      </w:pPr>
      <w:r w:rsidRPr="00B67F72">
        <w:rPr>
          <w:rFonts w:eastAsia="Times New Roman"/>
          <w:color w:val="000000"/>
          <w:szCs w:val="20"/>
        </w:rPr>
        <w:t>Straight edge, 50.8 cm (20 in) in length</w:t>
      </w:r>
    </w:p>
    <w:p w14:paraId="282CE9AF" w14:textId="77777777" w:rsidR="00C36253" w:rsidRDefault="00C36253" w:rsidP="00C15BCB">
      <w:pPr>
        <w:keepNext/>
        <w:numPr>
          <w:ilvl w:val="0"/>
          <w:numId w:val="43"/>
        </w:numPr>
        <w:tabs>
          <w:tab w:val="num" w:pos="1260"/>
        </w:tabs>
        <w:ind w:left="1620"/>
        <w:rPr>
          <w:rFonts w:eastAsia="Times New Roman"/>
          <w:color w:val="000000"/>
          <w:szCs w:val="20"/>
        </w:rPr>
      </w:pPr>
      <w:r w:rsidRPr="00B67F72">
        <w:rPr>
          <w:rFonts w:eastAsia="Times New Roman"/>
          <w:color w:val="000000"/>
          <w:szCs w:val="20"/>
        </w:rPr>
        <w:t>Sheet for catching overflow of material</w:t>
      </w:r>
    </w:p>
    <w:p w14:paraId="4F0110D6" w14:textId="77777777" w:rsidR="00C36253" w:rsidRPr="00885C47" w:rsidRDefault="00C36253" w:rsidP="00C15BCB">
      <w:pPr>
        <w:numPr>
          <w:ilvl w:val="0"/>
          <w:numId w:val="43"/>
        </w:numPr>
        <w:tabs>
          <w:tab w:val="num" w:pos="1260"/>
        </w:tabs>
        <w:ind w:left="1620"/>
        <w:rPr>
          <w:rFonts w:eastAsia="Times New Roman"/>
          <w:color w:val="000000"/>
          <w:szCs w:val="20"/>
        </w:rPr>
      </w:pPr>
      <w:r w:rsidRPr="00885C47">
        <w:rPr>
          <w:rFonts w:eastAsia="Times New Roman"/>
          <w:color w:val="000000"/>
          <w:szCs w:val="20"/>
        </w:rPr>
        <w:t>Level (at least 15.24 cm (6 in) in length)</w:t>
      </w:r>
    </w:p>
    <w:p w14:paraId="76EFB609" w14:textId="60924E47" w:rsidR="00C36253" w:rsidRDefault="00B27D22" w:rsidP="000F5956">
      <w:pPr>
        <w:keepNext/>
        <w:tabs>
          <w:tab w:val="left" w:pos="1260"/>
          <w:tab w:val="left" w:pos="1800"/>
        </w:tabs>
        <w:spacing w:before="240" w:after="0"/>
        <w:ind w:left="972"/>
        <w:outlineLvl w:val="2"/>
        <w:rPr>
          <w:rFonts w:eastAsia="Times New Roman"/>
          <w:b/>
          <w:color w:val="000000"/>
          <w:szCs w:val="20"/>
        </w:rPr>
      </w:pPr>
      <w:bookmarkStart w:id="71" w:name="_Toc400370287"/>
      <w:r>
        <w:rPr>
          <w:rFonts w:eastAsia="Times New Roman"/>
          <w:b/>
          <w:color w:val="000000"/>
          <w:szCs w:val="20"/>
        </w:rPr>
        <w:t xml:space="preserve">     </w:t>
      </w:r>
      <w:r w:rsidR="00C36253" w:rsidRPr="00B67F72">
        <w:rPr>
          <w:rFonts w:eastAsia="Times New Roman"/>
          <w:b/>
          <w:color w:val="000000"/>
          <w:szCs w:val="20"/>
        </w:rPr>
        <w:t>3.9.2.2.</w:t>
      </w:r>
      <w:r w:rsidR="00C36253" w:rsidRPr="00B67F72">
        <w:rPr>
          <w:rFonts w:eastAsia="Times New Roman"/>
          <w:b/>
          <w:color w:val="000000"/>
          <w:szCs w:val="20"/>
        </w:rPr>
        <w:tab/>
        <w:t>Test Procedure</w:t>
      </w:r>
      <w:bookmarkEnd w:id="71"/>
    </w:p>
    <w:p w14:paraId="65275E5E" w14:textId="77777777" w:rsidR="00D509E9" w:rsidRPr="00B67F72" w:rsidRDefault="00D509E9" w:rsidP="00D509E9">
      <w:pPr>
        <w:keepNext/>
        <w:tabs>
          <w:tab w:val="left" w:pos="1260"/>
          <w:tab w:val="left" w:pos="1620"/>
        </w:tabs>
        <w:spacing w:after="0"/>
        <w:ind w:left="972"/>
        <w:outlineLvl w:val="2"/>
        <w:rPr>
          <w:rFonts w:eastAsia="Times New Roman"/>
          <w:b/>
          <w:color w:val="000000"/>
          <w:szCs w:val="20"/>
        </w:rPr>
      </w:pPr>
    </w:p>
    <w:tbl>
      <w:tblPr>
        <w:tblW w:w="0" w:type="auto"/>
        <w:tblInd w:w="1098" w:type="dxa"/>
        <w:tblLayout w:type="fixed"/>
        <w:tblLook w:val="01E0" w:firstRow="1" w:lastRow="1" w:firstColumn="1" w:lastColumn="1" w:noHBand="0" w:noVBand="0"/>
      </w:tblPr>
      <w:tblGrid>
        <w:gridCol w:w="8370"/>
      </w:tblGrid>
      <w:tr w:rsidR="00D509E9" w:rsidRPr="00B67F72" w14:paraId="1E1E661D" w14:textId="77777777" w:rsidTr="00D027EF">
        <w:trPr>
          <w:trHeight w:val="5750"/>
        </w:trPr>
        <w:tc>
          <w:tcPr>
            <w:tcW w:w="8370" w:type="dxa"/>
          </w:tcPr>
          <w:p w14:paraId="325C39F4" w14:textId="77777777" w:rsidR="00D509E9" w:rsidRDefault="00D509E9" w:rsidP="00C15BCB">
            <w:pPr>
              <w:numPr>
                <w:ilvl w:val="0"/>
                <w:numId w:val="46"/>
              </w:numPr>
              <w:ind w:left="612"/>
              <w:rPr>
                <w:rFonts w:eastAsia="Times New Roman"/>
                <w:color w:val="000000"/>
                <w:szCs w:val="20"/>
              </w:rPr>
            </w:pPr>
            <w:r w:rsidRPr="00B67F72">
              <w:rPr>
                <w:rFonts w:eastAsia="Times New Roman"/>
                <w:color w:val="000000"/>
                <w:szCs w:val="20"/>
              </w:rPr>
              <w:t>Follow Section 2.3.1.  “Define the Inspection Lot.”  Use a “Category A” sampling plan in the inspection; select a random sample.</w:t>
            </w:r>
          </w:p>
          <w:p w14:paraId="79272509" w14:textId="77777777" w:rsidR="00D509E9" w:rsidRDefault="00D509E9" w:rsidP="00C15BCB">
            <w:pPr>
              <w:numPr>
                <w:ilvl w:val="0"/>
                <w:numId w:val="46"/>
              </w:numPr>
              <w:ind w:left="612"/>
              <w:rPr>
                <w:rFonts w:eastAsia="Times New Roman"/>
                <w:color w:val="000000"/>
                <w:szCs w:val="20"/>
              </w:rPr>
            </w:pPr>
            <w:r w:rsidRPr="00B67F72">
              <w:rPr>
                <w:rFonts w:eastAsia="Times New Roman"/>
                <w:color w:val="000000"/>
                <w:szCs w:val="20"/>
              </w:rPr>
              <w:t>Open each package in turn, remove the contents, and pass them through the sieve directly into the measuring container (overfilling it).  Use this method for particulate solids (such as soils or other garden materials) labeled in cubic dimensions or dry volume.  Some materials may not pass through the sieve for peat moss; in these instances, separate the materials by hand (to compensate for packing and settling of the product after packaging) before filling the measure.</w:t>
            </w:r>
          </w:p>
          <w:p w14:paraId="2E0EDE5E" w14:textId="77777777" w:rsidR="00D509E9" w:rsidRDefault="00D509E9" w:rsidP="000F5956">
            <w:pPr>
              <w:tabs>
                <w:tab w:val="left" w:pos="342"/>
              </w:tabs>
              <w:ind w:left="252"/>
              <w:rPr>
                <w:rFonts w:eastAsia="Times New Roman"/>
                <w:color w:val="000000"/>
                <w:szCs w:val="20"/>
              </w:rPr>
            </w:pPr>
            <w:r w:rsidRPr="000F5956">
              <w:rPr>
                <w:b/>
                <w:color w:val="000000"/>
              </w:rPr>
              <w:t>Note:</w:t>
            </w:r>
            <w:r w:rsidRPr="00B67F72">
              <w:rPr>
                <w:rFonts w:eastAsia="Times New Roman"/>
                <w:color w:val="000000"/>
                <w:szCs w:val="20"/>
              </w:rPr>
              <w:t xml:space="preserve">  Separated material (product not passing through the sieve) must be included in the product volume.</w:t>
            </w:r>
          </w:p>
          <w:p w14:paraId="380AE7F7" w14:textId="65C3DDB1" w:rsidR="00D509E9" w:rsidRPr="00B67F72" w:rsidRDefault="00D509E9" w:rsidP="00C15BCB">
            <w:pPr>
              <w:numPr>
                <w:ilvl w:val="0"/>
                <w:numId w:val="46"/>
              </w:numPr>
              <w:ind w:left="612"/>
              <w:rPr>
                <w:rFonts w:eastAsia="Times New Roman"/>
                <w:color w:val="000000"/>
                <w:szCs w:val="20"/>
              </w:rPr>
            </w:pPr>
            <w:r w:rsidRPr="00B67F72">
              <w:rPr>
                <w:rFonts w:eastAsia="Times New Roman"/>
                <w:color w:val="000000"/>
                <w:szCs w:val="20"/>
              </w:rPr>
              <w:t xml:space="preserve">Shake the measuring container with a rotary motion at one rotation per second for </w:t>
            </w:r>
            <w:r w:rsidR="003E1EC7">
              <w:rPr>
                <w:rFonts w:eastAsia="Times New Roman"/>
                <w:color w:val="000000"/>
                <w:szCs w:val="20"/>
              </w:rPr>
              <w:t>five</w:t>
            </w:r>
            <w:r w:rsidRPr="00B67F72">
              <w:rPr>
                <w:rFonts w:eastAsia="Times New Roman"/>
                <w:color w:val="000000"/>
                <w:szCs w:val="20"/>
              </w:rPr>
              <w:t> seconds.  Do not lift the measuring container when rotating it.  If the package contents are greater than the measuring container capacity, level the measuring container contents with a straightedge using a zigzag motion across the top of the container.</w:t>
            </w:r>
          </w:p>
          <w:p w14:paraId="45F23FB3" w14:textId="77777777" w:rsidR="00D509E9" w:rsidRPr="00B67F72" w:rsidRDefault="00D509E9" w:rsidP="00C15BCB">
            <w:pPr>
              <w:numPr>
                <w:ilvl w:val="0"/>
                <w:numId w:val="46"/>
              </w:numPr>
              <w:ind w:left="612"/>
              <w:rPr>
                <w:rFonts w:eastAsia="Times New Roman"/>
                <w:color w:val="000000"/>
                <w:szCs w:val="20"/>
              </w:rPr>
            </w:pPr>
            <w:r w:rsidRPr="00B67F72">
              <w:rPr>
                <w:rFonts w:eastAsia="Times New Roman"/>
                <w:color w:val="000000"/>
                <w:szCs w:val="20"/>
              </w:rPr>
              <w:t>Empty the container.  Repeat the filling operations as many times as necessary, noting the partial fill of the container for the last quantity delivered using the interior horizontal markings as a guide.</w:t>
            </w:r>
          </w:p>
          <w:p w14:paraId="1F2C9C76" w14:textId="77777777" w:rsidR="00D509E9" w:rsidRDefault="00D509E9" w:rsidP="00C15BCB">
            <w:pPr>
              <w:numPr>
                <w:ilvl w:val="0"/>
                <w:numId w:val="46"/>
              </w:numPr>
              <w:ind w:left="612"/>
              <w:rPr>
                <w:rFonts w:eastAsia="Times New Roman"/>
                <w:color w:val="000000"/>
                <w:szCs w:val="20"/>
              </w:rPr>
            </w:pPr>
            <w:r w:rsidRPr="00B67F72">
              <w:rPr>
                <w:rFonts w:eastAsia="Times New Roman"/>
                <w:color w:val="000000"/>
                <w:szCs w:val="20"/>
              </w:rPr>
              <w:t>Record the total volume.</w:t>
            </w:r>
          </w:p>
          <w:p w14:paraId="4A00DCAB" w14:textId="77777777" w:rsidR="00D509E9" w:rsidRPr="00B67F72" w:rsidRDefault="00D509E9" w:rsidP="00C15BCB">
            <w:pPr>
              <w:numPr>
                <w:ilvl w:val="0"/>
                <w:numId w:val="46"/>
              </w:numPr>
              <w:ind w:left="612"/>
              <w:rPr>
                <w:rFonts w:eastAsia="Times New Roman"/>
                <w:color w:val="000000"/>
                <w:szCs w:val="20"/>
              </w:rPr>
            </w:pPr>
            <w:r w:rsidRPr="00B67F72">
              <w:rPr>
                <w:rFonts w:eastAsia="Times New Roman"/>
                <w:color w:val="000000"/>
                <w:szCs w:val="20"/>
              </w:rPr>
              <w:t>To compute each package error, subtract the labeled quantity from the total volume and record it.</w:t>
            </w:r>
          </w:p>
        </w:tc>
      </w:tr>
    </w:tbl>
    <w:p w14:paraId="0F401FC9" w14:textId="77777777" w:rsidR="00C36253" w:rsidRDefault="00C36253" w:rsidP="000F5956">
      <w:pPr>
        <w:keepNext/>
        <w:tabs>
          <w:tab w:val="left" w:pos="0"/>
          <w:tab w:val="left" w:pos="360"/>
          <w:tab w:val="left" w:pos="720"/>
        </w:tabs>
        <w:spacing w:before="240"/>
        <w:ind w:left="1620" w:hanging="900"/>
        <w:outlineLvl w:val="1"/>
        <w:rPr>
          <w:rFonts w:eastAsia="Times New Roman"/>
          <w:b/>
          <w:color w:val="000000"/>
          <w:szCs w:val="20"/>
        </w:rPr>
      </w:pPr>
      <w:bookmarkStart w:id="72" w:name="_Toc486756422"/>
      <w:bookmarkStart w:id="73" w:name="_Toc487504929"/>
      <w:bookmarkStart w:id="74" w:name="_Toc400370288"/>
      <w:r w:rsidRPr="00B67F72">
        <w:rPr>
          <w:rFonts w:eastAsia="Times New Roman"/>
          <w:b/>
          <w:color w:val="000000"/>
          <w:szCs w:val="20"/>
        </w:rPr>
        <w:t>3.9.3.</w:t>
      </w:r>
      <w:r w:rsidRPr="00B67F72">
        <w:rPr>
          <w:rFonts w:eastAsia="Times New Roman"/>
          <w:b/>
          <w:color w:val="000000"/>
          <w:szCs w:val="20"/>
        </w:rPr>
        <w:tab/>
        <w:t>Evaluation of Results</w:t>
      </w:r>
      <w:bookmarkEnd w:id="72"/>
      <w:bookmarkEnd w:id="73"/>
      <w:bookmarkEnd w:id="74"/>
    </w:p>
    <w:p w14:paraId="44C809CF" w14:textId="77777777" w:rsidR="00C36253" w:rsidRPr="00B67F72" w:rsidRDefault="00C36253" w:rsidP="000F5956">
      <w:pPr>
        <w:ind w:left="720"/>
        <w:rPr>
          <w:rFonts w:eastAsia="Times New Roman"/>
          <w:color w:val="000000"/>
          <w:szCs w:val="20"/>
        </w:rPr>
      </w:pPr>
      <w:r w:rsidRPr="00B67F72">
        <w:rPr>
          <w:rFonts w:eastAsia="Times New Roman"/>
          <w:color w:val="000000"/>
          <w:szCs w:val="20"/>
        </w:rPr>
        <w:t>Follow the procedures in Section 2.3.7. “Evaluate for Compliance” to determine lot conformance for either procedure.</w:t>
      </w:r>
    </w:p>
    <w:p w14:paraId="6661878F" w14:textId="77777777" w:rsidR="009E78A3" w:rsidRDefault="00C36253" w:rsidP="000F5956">
      <w:pPr>
        <w:ind w:left="720"/>
        <w:rPr>
          <w:b/>
          <w:szCs w:val="20"/>
          <w:u w:val="single"/>
        </w:rPr>
      </w:pPr>
      <w:r w:rsidRPr="00053075">
        <w:rPr>
          <w:b/>
          <w:szCs w:val="20"/>
          <w:u w:val="single"/>
        </w:rPr>
        <w:t>Note:  To determine the value of the MAV look up the labeled quantity in Appendix A, Table 2-6. Maximum Allowable Variations for Packages Labeled by Liquid and Dry Volume.</w:t>
      </w:r>
    </w:p>
    <w:p w14:paraId="2B04CE6F" w14:textId="77777777" w:rsidR="00914987" w:rsidRDefault="00914987" w:rsidP="00914987">
      <w:pPr>
        <w:spacing w:after="0"/>
        <w:rPr>
          <w:b/>
        </w:rPr>
      </w:pPr>
      <w:r w:rsidRPr="00FA6A9F">
        <w:rPr>
          <w:b/>
        </w:rPr>
        <w:t>Background/Discussion:</w:t>
      </w:r>
    </w:p>
    <w:p w14:paraId="72703FBA" w14:textId="77777777" w:rsidR="00914987" w:rsidRDefault="00914987" w:rsidP="000A5B6D">
      <w:pPr>
        <w:rPr>
          <w:szCs w:val="20"/>
        </w:rPr>
      </w:pPr>
      <w:r w:rsidRPr="000957FF">
        <w:rPr>
          <w:szCs w:val="20"/>
        </w:rPr>
        <w:t xml:space="preserve">This proposal will provide a standardized test method that will improve measurement accuracy at the point of pack and in testing at other locations.  The test procedure </w:t>
      </w:r>
      <w:r w:rsidR="005D027E" w:rsidRPr="000957FF">
        <w:rPr>
          <w:szCs w:val="20"/>
        </w:rPr>
        <w:t>recommen</w:t>
      </w:r>
      <w:r w:rsidR="005D027E">
        <w:rPr>
          <w:szCs w:val="20"/>
        </w:rPr>
        <w:t>ds</w:t>
      </w:r>
      <w:r w:rsidR="005D027E" w:rsidRPr="000957FF">
        <w:rPr>
          <w:szCs w:val="20"/>
        </w:rPr>
        <w:t xml:space="preserve"> </w:t>
      </w:r>
      <w:r w:rsidRPr="000957FF">
        <w:rPr>
          <w:szCs w:val="20"/>
        </w:rPr>
        <w:t>the use of a gravimetric audit procedure that may reduce destructive testing and reduce inspection time.</w:t>
      </w:r>
    </w:p>
    <w:p w14:paraId="5749C6BE" w14:textId="1385B630" w:rsidR="00914987" w:rsidRPr="000957FF" w:rsidRDefault="00757BEF" w:rsidP="000A5B6D">
      <w:pPr>
        <w:rPr>
          <w:szCs w:val="20"/>
        </w:rPr>
      </w:pPr>
      <w:r>
        <w:rPr>
          <w:szCs w:val="20"/>
        </w:rPr>
        <w:t>Alt</w:t>
      </w:r>
      <w:r w:rsidR="00914987" w:rsidRPr="000957FF">
        <w:rPr>
          <w:szCs w:val="20"/>
        </w:rPr>
        <w:t>hough some existing test measures may still be used</w:t>
      </w:r>
      <w:r w:rsidR="00AC4FF0">
        <w:rPr>
          <w:szCs w:val="20"/>
        </w:rPr>
        <w:t>,</w:t>
      </w:r>
      <w:r w:rsidR="00914987" w:rsidRPr="000957FF">
        <w:rPr>
          <w:szCs w:val="20"/>
        </w:rPr>
        <w:t xml:space="preserve"> </w:t>
      </w:r>
      <w:r w:rsidR="00AD4B25">
        <w:rPr>
          <w:szCs w:val="20"/>
        </w:rPr>
        <w:t>this p</w:t>
      </w:r>
      <w:r w:rsidR="00914987" w:rsidRPr="000957FF">
        <w:rPr>
          <w:szCs w:val="20"/>
        </w:rPr>
        <w:t>roposal encourages users to purchase the prescribed volumetric test measures, chutes</w:t>
      </w:r>
      <w:r w:rsidR="00AC4FF0">
        <w:rPr>
          <w:szCs w:val="20"/>
        </w:rPr>
        <w:t>,</w:t>
      </w:r>
      <w:r w:rsidR="00914987" w:rsidRPr="000957FF">
        <w:rPr>
          <w:szCs w:val="20"/>
        </w:rPr>
        <w:t xml:space="preserve"> and measuring instruments.</w:t>
      </w:r>
    </w:p>
    <w:p w14:paraId="445A50BF" w14:textId="7BB702F4" w:rsidR="00AD4B25" w:rsidRDefault="00914987" w:rsidP="000A5B6D">
      <w:pPr>
        <w:rPr>
          <w:szCs w:val="20"/>
        </w:rPr>
      </w:pPr>
      <w:r w:rsidRPr="000957FF">
        <w:rPr>
          <w:szCs w:val="20"/>
        </w:rPr>
        <w:lastRenderedPageBreak/>
        <w:t>The</w:t>
      </w:r>
      <w:r w:rsidR="00AC4FF0">
        <w:rPr>
          <w:szCs w:val="20"/>
        </w:rPr>
        <w:t xml:space="preserve"> NIST,</w:t>
      </w:r>
      <w:r w:rsidRPr="000957FF">
        <w:rPr>
          <w:szCs w:val="20"/>
        </w:rPr>
        <w:t xml:space="preserve"> OWM will develop and provide technical training on this subject matter and develop detailed equipment designs and drawings</w:t>
      </w:r>
      <w:r w:rsidR="00AC4FF0">
        <w:rPr>
          <w:szCs w:val="20"/>
        </w:rPr>
        <w:t>,</w:t>
      </w:r>
      <w:r w:rsidRPr="000957FF">
        <w:rPr>
          <w:szCs w:val="20"/>
        </w:rPr>
        <w:t xml:space="preserve"> which will be made available on</w:t>
      </w:r>
      <w:r w:rsidR="00AD4B25">
        <w:rPr>
          <w:szCs w:val="20"/>
        </w:rPr>
        <w:t xml:space="preserve"> the NIST, OWM</w:t>
      </w:r>
      <w:r w:rsidRPr="000957FF">
        <w:rPr>
          <w:szCs w:val="20"/>
        </w:rPr>
        <w:t xml:space="preserve"> website.  The OWM will assist the </w:t>
      </w:r>
      <w:r w:rsidR="00E611CF">
        <w:rPr>
          <w:szCs w:val="20"/>
        </w:rPr>
        <w:t>peat moss industry</w:t>
      </w:r>
      <w:r w:rsidRPr="000957FF">
        <w:rPr>
          <w:szCs w:val="20"/>
        </w:rPr>
        <w:t xml:space="preserve"> in implementing the proposed method of sale as well as developing and incorporating good manufacturing practices to ensure </w:t>
      </w:r>
      <w:r w:rsidR="009609A7">
        <w:rPr>
          <w:szCs w:val="20"/>
        </w:rPr>
        <w:t>that the requirements of NIST Handbook</w:t>
      </w:r>
      <w:r w:rsidRPr="000957FF">
        <w:rPr>
          <w:szCs w:val="20"/>
        </w:rPr>
        <w:t xml:space="preserve"> 133 are met. </w:t>
      </w:r>
    </w:p>
    <w:p w14:paraId="57D8948A" w14:textId="3D3BC46C" w:rsidR="00AD4B25" w:rsidRDefault="00AD4B25" w:rsidP="000A5B6D">
      <w:pPr>
        <w:rPr>
          <w:szCs w:val="20"/>
        </w:rPr>
      </w:pPr>
      <w:r>
        <w:rPr>
          <w:szCs w:val="20"/>
        </w:rPr>
        <w:t xml:space="preserve">NCWM </w:t>
      </w:r>
      <w:r w:rsidR="00757BEF">
        <w:rPr>
          <w:szCs w:val="20"/>
        </w:rPr>
        <w:t xml:space="preserve">2015 </w:t>
      </w:r>
      <w:r>
        <w:rPr>
          <w:szCs w:val="20"/>
        </w:rPr>
        <w:t xml:space="preserve">Interim </w:t>
      </w:r>
      <w:r w:rsidRPr="007C62B6">
        <w:rPr>
          <w:szCs w:val="20"/>
        </w:rPr>
        <w:t>Meeting</w:t>
      </w:r>
      <w:r w:rsidR="00757BEF">
        <w:rPr>
          <w:szCs w:val="20"/>
        </w:rPr>
        <w:t>:  T</w:t>
      </w:r>
      <w:r w:rsidR="005D027E">
        <w:rPr>
          <w:szCs w:val="20"/>
        </w:rPr>
        <w:t xml:space="preserve">he Committee agreed that </w:t>
      </w:r>
      <w:r w:rsidR="00666DE8">
        <w:rPr>
          <w:szCs w:val="20"/>
        </w:rPr>
        <w:t>S</w:t>
      </w:r>
      <w:r w:rsidR="005D027E">
        <w:rPr>
          <w:szCs w:val="20"/>
        </w:rPr>
        <w:t>ection</w:t>
      </w:r>
      <w:r w:rsidR="00666DE8">
        <w:rPr>
          <w:szCs w:val="20"/>
        </w:rPr>
        <w:t>s</w:t>
      </w:r>
      <w:r w:rsidR="005D027E">
        <w:rPr>
          <w:szCs w:val="20"/>
        </w:rPr>
        <w:t xml:space="preserve"> 3.9.1.and 3.9.1.a. need to be removed from the language.</w:t>
      </w:r>
      <w:r w:rsidR="00EE20CF">
        <w:rPr>
          <w:szCs w:val="20"/>
        </w:rPr>
        <w:t xml:space="preserve">  The Committee agreed any term related to “animal bedding” should also be removed to align with Item</w:t>
      </w:r>
      <w:r w:rsidR="00757BEF">
        <w:rPr>
          <w:szCs w:val="20"/>
        </w:rPr>
        <w:t> </w:t>
      </w:r>
      <w:r w:rsidR="00EE20CF">
        <w:rPr>
          <w:szCs w:val="20"/>
        </w:rPr>
        <w:t>232</w:t>
      </w:r>
      <w:r w:rsidR="00757BEF">
        <w:rPr>
          <w:szCs w:val="20"/>
        </w:rPr>
        <w:noBreakHyphen/>
      </w:r>
      <w:r w:rsidR="00EE20CF">
        <w:rPr>
          <w:szCs w:val="20"/>
        </w:rPr>
        <w:t>3.</w:t>
      </w:r>
      <w:r w:rsidR="005D027E">
        <w:rPr>
          <w:szCs w:val="20"/>
        </w:rPr>
        <w:t xml:space="preserve">  The NIST Technical Advisor remarked that the background information is being reviewed</w:t>
      </w:r>
      <w:r w:rsidR="00757BEF">
        <w:rPr>
          <w:szCs w:val="20"/>
        </w:rPr>
        <w:t xml:space="preserve"> for </w:t>
      </w:r>
      <w:r w:rsidR="00EE20CF">
        <w:rPr>
          <w:szCs w:val="20"/>
        </w:rPr>
        <w:t xml:space="preserve">formatting </w:t>
      </w:r>
      <w:r w:rsidR="005D027E">
        <w:rPr>
          <w:szCs w:val="20"/>
        </w:rPr>
        <w:t xml:space="preserve">by the office </w:t>
      </w:r>
      <w:r w:rsidR="00757BEF">
        <w:rPr>
          <w:szCs w:val="20"/>
        </w:rPr>
        <w:t>Publication C</w:t>
      </w:r>
      <w:r w:rsidR="005D027E">
        <w:rPr>
          <w:szCs w:val="20"/>
        </w:rPr>
        <w:t xml:space="preserve">oordinator and advised that no technical changes were being made and would </w:t>
      </w:r>
      <w:r w:rsidR="00EE20CF">
        <w:rPr>
          <w:szCs w:val="20"/>
        </w:rPr>
        <w:t xml:space="preserve">be </w:t>
      </w:r>
      <w:r w:rsidR="005D027E">
        <w:rPr>
          <w:szCs w:val="20"/>
        </w:rPr>
        <w:t>resubmit</w:t>
      </w:r>
      <w:r w:rsidR="00757BEF">
        <w:rPr>
          <w:szCs w:val="20"/>
        </w:rPr>
        <w:t>ted</w:t>
      </w:r>
      <w:r w:rsidR="005D027E">
        <w:rPr>
          <w:szCs w:val="20"/>
        </w:rPr>
        <w:t xml:space="preserve"> with </w:t>
      </w:r>
      <w:r w:rsidR="00757BEF">
        <w:rPr>
          <w:szCs w:val="20"/>
        </w:rPr>
        <w:t xml:space="preserve">NCWM </w:t>
      </w:r>
      <w:r w:rsidR="005D027E">
        <w:rPr>
          <w:szCs w:val="20"/>
        </w:rPr>
        <w:t xml:space="preserve">Publication 16 (2015).  The 2015 L&amp;R Committee agreed to move this forward as a Voting </w:t>
      </w:r>
      <w:r w:rsidR="003D02B4">
        <w:rPr>
          <w:szCs w:val="20"/>
        </w:rPr>
        <w:t>item</w:t>
      </w:r>
      <w:r w:rsidR="005D027E">
        <w:rPr>
          <w:szCs w:val="20"/>
        </w:rPr>
        <w:t>.</w:t>
      </w:r>
      <w:r>
        <w:rPr>
          <w:szCs w:val="20"/>
        </w:rPr>
        <w:t xml:space="preserve"> </w:t>
      </w:r>
    </w:p>
    <w:p w14:paraId="2AC75437" w14:textId="5BACBADB" w:rsidR="005E335E" w:rsidRDefault="00757BEF" w:rsidP="000A5B6D">
      <w:pPr>
        <w:rPr>
          <w:szCs w:val="20"/>
        </w:rPr>
      </w:pPr>
      <w:r>
        <w:rPr>
          <w:szCs w:val="20"/>
        </w:rPr>
        <w:t xml:space="preserve">NCWM 2015 Annual Meeting: </w:t>
      </w:r>
      <w:r w:rsidR="005E335E">
        <w:rPr>
          <w:szCs w:val="20"/>
        </w:rPr>
        <w:t xml:space="preserve"> The Committee deleted figure 3.1 since NIST has provided detailed pictures within the test procedure.  In Section 2.9.1.2., Step 7. Note: the line “Apply a tentative MAV of 5</w:t>
      </w:r>
      <w:r>
        <w:rPr>
          <w:szCs w:val="20"/>
        </w:rPr>
        <w:t> </w:t>
      </w:r>
      <w:r w:rsidR="005E335E">
        <w:rPr>
          <w:szCs w:val="20"/>
        </w:rPr>
        <w:t>% to a dimensional measured volume was stricken.  It was replaced with “To determine the value of the MAV look up the labeled quantity in Appendix A., Table 2-6. Maximum Allowable Variations for Packages labeled by Liquid and Dry Volume.</w:t>
      </w:r>
      <w:r>
        <w:rPr>
          <w:szCs w:val="20"/>
        </w:rPr>
        <w:t>”</w:t>
      </w:r>
    </w:p>
    <w:p w14:paraId="3BF692E7" w14:textId="2F7D838E" w:rsidR="0030498E" w:rsidRDefault="0030498E" w:rsidP="000A5B6D">
      <w:pPr>
        <w:rPr>
          <w:szCs w:val="20"/>
        </w:rPr>
      </w:pPr>
      <w:r>
        <w:rPr>
          <w:szCs w:val="20"/>
        </w:rPr>
        <w:t>Refer</w:t>
      </w:r>
      <w:r w:rsidRPr="004E320F">
        <w:rPr>
          <w:szCs w:val="20"/>
        </w:rPr>
        <w:t xml:space="preserve"> to </w:t>
      </w:r>
      <w:r w:rsidRPr="00F73D9F">
        <w:rPr>
          <w:szCs w:val="20"/>
        </w:rPr>
        <w:t>Appendix C</w:t>
      </w:r>
      <w:r>
        <w:rPr>
          <w:szCs w:val="20"/>
        </w:rPr>
        <w:t>.,</w:t>
      </w:r>
      <w:r w:rsidRPr="00F73D9F">
        <w:rPr>
          <w:szCs w:val="20"/>
        </w:rPr>
        <w:t xml:space="preserve"> </w:t>
      </w:r>
      <w:r w:rsidRPr="004E320F">
        <w:rPr>
          <w:szCs w:val="20"/>
        </w:rPr>
        <w:t xml:space="preserve">“Testing Packages of Animal Bedding </w:t>
      </w:r>
      <w:r w:rsidRPr="00F73D9F">
        <w:rPr>
          <w:szCs w:val="20"/>
        </w:rPr>
        <w:t xml:space="preserve">and Peat Moss </w:t>
      </w:r>
      <w:r w:rsidRPr="004E320F">
        <w:rPr>
          <w:szCs w:val="20"/>
        </w:rPr>
        <w:t>with Compressed and Expanded Volume</w:t>
      </w:r>
      <w:r w:rsidRPr="00660EE5">
        <w:rPr>
          <w:szCs w:val="20"/>
        </w:rPr>
        <w:t xml:space="preserve"> Declarations” for the </w:t>
      </w:r>
      <w:r>
        <w:rPr>
          <w:szCs w:val="20"/>
        </w:rPr>
        <w:t>Executive</w:t>
      </w:r>
      <w:r w:rsidR="00EE20CF">
        <w:rPr>
          <w:szCs w:val="20"/>
        </w:rPr>
        <w:t xml:space="preserve"> Summary, additional background, forms</w:t>
      </w:r>
      <w:r w:rsidR="00757BEF">
        <w:rPr>
          <w:szCs w:val="20"/>
        </w:rPr>
        <w:t>,</w:t>
      </w:r>
      <w:r w:rsidR="00EE20CF">
        <w:rPr>
          <w:szCs w:val="20"/>
        </w:rPr>
        <w:t xml:space="preserve"> </w:t>
      </w:r>
      <w:r>
        <w:rPr>
          <w:szCs w:val="20"/>
        </w:rPr>
        <w:t>a</w:t>
      </w:r>
      <w:r w:rsidRPr="00660EE5">
        <w:rPr>
          <w:szCs w:val="20"/>
        </w:rPr>
        <w:t>nd supporting information.</w:t>
      </w:r>
    </w:p>
    <w:p w14:paraId="30C87D0E" w14:textId="767A71C3" w:rsidR="00757BEF" w:rsidRDefault="002A052F" w:rsidP="00757BEF">
      <w:pPr>
        <w:spacing w:after="0"/>
        <w:rPr>
          <w:rFonts w:eastAsia="Times New Roman"/>
          <w:szCs w:val="24"/>
        </w:rPr>
      </w:pPr>
      <w:r>
        <w:rPr>
          <w:b/>
        </w:rPr>
        <w:t>Region</w:t>
      </w:r>
      <w:r w:rsidR="00757BEF">
        <w:rPr>
          <w:b/>
        </w:rPr>
        <w:t xml:space="preserve">al Association Comments: </w:t>
      </w:r>
      <w:r w:rsidR="0014458C">
        <w:rPr>
          <w:rFonts w:eastAsia="Times New Roman"/>
          <w:szCs w:val="24"/>
        </w:rPr>
        <w:t xml:space="preserve"> </w:t>
      </w:r>
    </w:p>
    <w:p w14:paraId="7CFE997E" w14:textId="6204FDC0" w:rsidR="00BB71F5" w:rsidRDefault="00757BEF" w:rsidP="000A5B6D">
      <w:pPr>
        <w:rPr>
          <w:rFonts w:eastAsia="Times New Roman"/>
          <w:szCs w:val="24"/>
        </w:rPr>
      </w:pPr>
      <w:r>
        <w:rPr>
          <w:rFonts w:eastAsia="Times New Roman"/>
          <w:szCs w:val="24"/>
        </w:rPr>
        <w:t xml:space="preserve">NEWMA </w:t>
      </w:r>
      <w:r w:rsidR="0014458C">
        <w:rPr>
          <w:rFonts w:eastAsia="Times New Roman"/>
          <w:szCs w:val="24"/>
        </w:rPr>
        <w:t>2014 Interim Meeting</w:t>
      </w:r>
      <w:r>
        <w:rPr>
          <w:rFonts w:eastAsia="Times New Roman"/>
          <w:szCs w:val="24"/>
        </w:rPr>
        <w:t xml:space="preserve">: </w:t>
      </w:r>
      <w:r w:rsidR="0014458C">
        <w:rPr>
          <w:rFonts w:eastAsia="Times New Roman"/>
          <w:szCs w:val="24"/>
        </w:rPr>
        <w:t xml:space="preserve"> </w:t>
      </w:r>
      <w:r>
        <w:rPr>
          <w:rFonts w:eastAsia="Times New Roman"/>
          <w:szCs w:val="24"/>
        </w:rPr>
        <w:t>T</w:t>
      </w:r>
      <w:r w:rsidR="0014458C">
        <w:rPr>
          <w:rFonts w:eastAsia="Times New Roman"/>
          <w:szCs w:val="24"/>
        </w:rPr>
        <w:t xml:space="preserve">he L&amp;R </w:t>
      </w:r>
      <w:r w:rsidR="0069360A">
        <w:rPr>
          <w:rFonts w:eastAsia="Times New Roman"/>
          <w:szCs w:val="24"/>
        </w:rPr>
        <w:t xml:space="preserve">Chairman </w:t>
      </w:r>
      <w:r w:rsidR="0014458C">
        <w:rPr>
          <w:rFonts w:eastAsia="Times New Roman"/>
          <w:szCs w:val="24"/>
        </w:rPr>
        <w:t>stated that NIST</w:t>
      </w:r>
      <w:r w:rsidR="0051633F">
        <w:rPr>
          <w:rFonts w:eastAsia="Times New Roman"/>
          <w:szCs w:val="24"/>
        </w:rPr>
        <w:t>,</w:t>
      </w:r>
      <w:r w:rsidR="0014458C">
        <w:rPr>
          <w:rFonts w:eastAsia="Times New Roman"/>
          <w:szCs w:val="24"/>
        </w:rPr>
        <w:t xml:space="preserve"> OWM had submitted considerable information to the region</w:t>
      </w:r>
      <w:r w:rsidR="00BB71F5">
        <w:rPr>
          <w:rFonts w:eastAsia="Times New Roman"/>
          <w:szCs w:val="24"/>
        </w:rPr>
        <w:t>s</w:t>
      </w:r>
      <w:r w:rsidR="0014458C">
        <w:rPr>
          <w:rFonts w:eastAsia="Times New Roman"/>
          <w:szCs w:val="24"/>
        </w:rPr>
        <w:t xml:space="preserve"> for review. </w:t>
      </w:r>
      <w:r w:rsidR="0069360A">
        <w:rPr>
          <w:rFonts w:eastAsia="Times New Roman"/>
          <w:szCs w:val="24"/>
        </w:rPr>
        <w:t xml:space="preserve"> </w:t>
      </w:r>
      <w:r w:rsidR="0014458C">
        <w:rPr>
          <w:rFonts w:eastAsia="Times New Roman"/>
          <w:szCs w:val="24"/>
        </w:rPr>
        <w:t xml:space="preserve">This is one of a number of proposals that represents a large amount of work done at NIST to provide more consistent standards. </w:t>
      </w:r>
      <w:r w:rsidR="0069360A">
        <w:rPr>
          <w:rFonts w:eastAsia="Times New Roman"/>
          <w:szCs w:val="24"/>
        </w:rPr>
        <w:t xml:space="preserve"> </w:t>
      </w:r>
      <w:r w:rsidR="0014458C">
        <w:rPr>
          <w:rFonts w:eastAsia="Times New Roman"/>
          <w:szCs w:val="24"/>
        </w:rPr>
        <w:t xml:space="preserve">An industry representative commented that he participated in the development of this proposal, and said industry has had a long-term struggle with various standards for both compressed and non-compressed packaging. </w:t>
      </w:r>
      <w:r w:rsidR="0069360A">
        <w:rPr>
          <w:rFonts w:eastAsia="Times New Roman"/>
          <w:szCs w:val="24"/>
        </w:rPr>
        <w:t xml:space="preserve"> </w:t>
      </w:r>
      <w:r w:rsidR="0014458C">
        <w:rPr>
          <w:rFonts w:eastAsia="Times New Roman"/>
          <w:szCs w:val="24"/>
        </w:rPr>
        <w:t xml:space="preserve">He said these new procedures would allow for more accurate and easier testing in the field. </w:t>
      </w:r>
      <w:r w:rsidR="0069360A">
        <w:rPr>
          <w:rFonts w:eastAsia="Times New Roman"/>
          <w:szCs w:val="24"/>
        </w:rPr>
        <w:t xml:space="preserve"> </w:t>
      </w:r>
      <w:r w:rsidR="0014458C">
        <w:rPr>
          <w:rFonts w:eastAsia="Times New Roman"/>
          <w:szCs w:val="24"/>
        </w:rPr>
        <w:t>He indicated that removal of the “compressed” description is important, because a consumer needs to know the usable amount of volume inside the package.</w:t>
      </w:r>
      <w:r w:rsidR="0069360A">
        <w:rPr>
          <w:rFonts w:eastAsia="Times New Roman"/>
          <w:szCs w:val="24"/>
        </w:rPr>
        <w:t xml:space="preserve"> </w:t>
      </w:r>
      <w:r w:rsidR="0014458C">
        <w:rPr>
          <w:rFonts w:eastAsia="Times New Roman"/>
          <w:szCs w:val="24"/>
        </w:rPr>
        <w:t xml:space="preserve"> These new procedures will minimize destructive testing, and will cover testing of new products in the market place.</w:t>
      </w:r>
      <w:r w:rsidR="0069360A">
        <w:rPr>
          <w:rFonts w:eastAsia="Times New Roman"/>
          <w:szCs w:val="24"/>
        </w:rPr>
        <w:t xml:space="preserve"> </w:t>
      </w:r>
      <w:r w:rsidR="0014458C">
        <w:rPr>
          <w:rFonts w:eastAsia="Times New Roman"/>
          <w:szCs w:val="24"/>
        </w:rPr>
        <w:t xml:space="preserve"> He strongly supports the proposal. </w:t>
      </w:r>
      <w:r w:rsidR="0069360A">
        <w:rPr>
          <w:rFonts w:eastAsia="Times New Roman"/>
          <w:szCs w:val="24"/>
        </w:rPr>
        <w:t xml:space="preserve"> </w:t>
      </w:r>
      <w:r w:rsidR="0014458C">
        <w:rPr>
          <w:rFonts w:eastAsia="Times New Roman"/>
          <w:szCs w:val="24"/>
        </w:rPr>
        <w:t xml:space="preserve">A regulator asked if this procedure would include pelletized product. </w:t>
      </w:r>
      <w:r w:rsidR="0069360A">
        <w:rPr>
          <w:rFonts w:eastAsia="Times New Roman"/>
          <w:szCs w:val="24"/>
        </w:rPr>
        <w:t xml:space="preserve"> </w:t>
      </w:r>
      <w:r w:rsidR="0014458C">
        <w:rPr>
          <w:rFonts w:eastAsia="Times New Roman"/>
          <w:szCs w:val="24"/>
        </w:rPr>
        <w:t>The industry representative indicated it would cover those products.</w:t>
      </w:r>
      <w:r w:rsidR="0069360A">
        <w:rPr>
          <w:rFonts w:eastAsia="Times New Roman"/>
          <w:szCs w:val="24"/>
        </w:rPr>
        <w:t xml:space="preserve"> </w:t>
      </w:r>
      <w:r w:rsidR="0014458C">
        <w:rPr>
          <w:rFonts w:eastAsia="Times New Roman"/>
          <w:szCs w:val="24"/>
        </w:rPr>
        <w:t xml:space="preserve"> Another regulator asked if compressed product would be broken up or crushed in the compressing process, and would</w:t>
      </w:r>
      <w:r w:rsidR="00BB71F5">
        <w:rPr>
          <w:rFonts w:eastAsia="Times New Roman"/>
          <w:szCs w:val="24"/>
        </w:rPr>
        <w:t>,</w:t>
      </w:r>
      <w:r w:rsidR="0014458C">
        <w:rPr>
          <w:rFonts w:eastAsia="Times New Roman"/>
          <w:szCs w:val="24"/>
        </w:rPr>
        <w:t xml:space="preserve"> therefore</w:t>
      </w:r>
      <w:r w:rsidR="00BB71F5">
        <w:rPr>
          <w:rFonts w:eastAsia="Times New Roman"/>
          <w:szCs w:val="24"/>
        </w:rPr>
        <w:t>,</w:t>
      </w:r>
      <w:r w:rsidR="0014458C">
        <w:rPr>
          <w:rFonts w:eastAsia="Times New Roman"/>
          <w:szCs w:val="24"/>
        </w:rPr>
        <w:t xml:space="preserve"> settle out to net a different volume. </w:t>
      </w:r>
      <w:r w:rsidR="0069360A">
        <w:rPr>
          <w:rFonts w:eastAsia="Times New Roman"/>
          <w:szCs w:val="24"/>
        </w:rPr>
        <w:t xml:space="preserve"> </w:t>
      </w:r>
      <w:r w:rsidR="0014458C">
        <w:rPr>
          <w:rFonts w:eastAsia="Times New Roman"/>
          <w:szCs w:val="24"/>
        </w:rPr>
        <w:t xml:space="preserve">The industry representative explained there is a certain amount of destruction, so the usable volume will generally be slightly less than the volume statement. </w:t>
      </w:r>
      <w:r w:rsidR="0069360A">
        <w:rPr>
          <w:rFonts w:eastAsia="Times New Roman"/>
          <w:szCs w:val="24"/>
        </w:rPr>
        <w:t xml:space="preserve"> </w:t>
      </w:r>
      <w:r w:rsidR="0014458C">
        <w:rPr>
          <w:rFonts w:eastAsia="Times New Roman"/>
          <w:szCs w:val="24"/>
        </w:rPr>
        <w:t>A regulator expressed support for this item to allow for clear and easy understanding by the consumer.</w:t>
      </w:r>
      <w:r w:rsidR="00BB71F5">
        <w:rPr>
          <w:rFonts w:eastAsia="Times New Roman"/>
          <w:szCs w:val="24"/>
        </w:rPr>
        <w:t xml:space="preserve"> </w:t>
      </w:r>
      <w:r w:rsidR="0014458C">
        <w:rPr>
          <w:rFonts w:eastAsia="Times New Roman"/>
          <w:szCs w:val="24"/>
        </w:rPr>
        <w:t xml:space="preserve"> Another regulator asked a question about the chute design during the test procedure.</w:t>
      </w:r>
      <w:r w:rsidR="0069360A">
        <w:rPr>
          <w:rFonts w:eastAsia="Times New Roman"/>
          <w:szCs w:val="24"/>
        </w:rPr>
        <w:t xml:space="preserve"> </w:t>
      </w:r>
      <w:r w:rsidR="0014458C">
        <w:rPr>
          <w:rFonts w:eastAsia="Times New Roman"/>
          <w:szCs w:val="24"/>
        </w:rPr>
        <w:t xml:space="preserve"> The industry representative explained that one of the challenges in testing volume is the amount of variability depending on the raw material you are starting with. </w:t>
      </w:r>
      <w:r w:rsidR="0069360A">
        <w:rPr>
          <w:rFonts w:eastAsia="Times New Roman"/>
          <w:szCs w:val="24"/>
        </w:rPr>
        <w:t xml:space="preserve"> </w:t>
      </w:r>
      <w:r w:rsidR="0014458C">
        <w:rPr>
          <w:rFonts w:eastAsia="Times New Roman"/>
          <w:szCs w:val="24"/>
        </w:rPr>
        <w:t>He further explained the chute allowed for more consistency among and between products and repeated testing.</w:t>
      </w:r>
      <w:r w:rsidR="0069360A">
        <w:rPr>
          <w:rFonts w:eastAsia="Times New Roman"/>
          <w:szCs w:val="24"/>
        </w:rPr>
        <w:t xml:space="preserve"> </w:t>
      </w:r>
      <w:r w:rsidR="0014458C">
        <w:rPr>
          <w:rFonts w:eastAsia="Times New Roman"/>
          <w:szCs w:val="24"/>
        </w:rPr>
        <w:t xml:space="preserve"> NEWMA forwarded the item to NCWM and recommended that this be a Voting </w:t>
      </w:r>
      <w:r w:rsidR="003D02B4">
        <w:rPr>
          <w:rFonts w:eastAsia="Times New Roman"/>
          <w:szCs w:val="24"/>
        </w:rPr>
        <w:t>item</w:t>
      </w:r>
      <w:r w:rsidR="0014458C">
        <w:rPr>
          <w:rFonts w:eastAsia="Times New Roman"/>
          <w:szCs w:val="24"/>
        </w:rPr>
        <w:t>.</w:t>
      </w:r>
      <w:r w:rsidR="0002547A">
        <w:rPr>
          <w:rFonts w:eastAsia="Times New Roman"/>
          <w:szCs w:val="24"/>
        </w:rPr>
        <w:t xml:space="preserve">  </w:t>
      </w:r>
    </w:p>
    <w:p w14:paraId="1471B5C5" w14:textId="0DF56096" w:rsidR="0002547A" w:rsidRPr="000F5956" w:rsidRDefault="0002547A" w:rsidP="000A5B6D">
      <w:pPr>
        <w:rPr>
          <w:b/>
        </w:rPr>
      </w:pPr>
      <w:r>
        <w:rPr>
          <w:rFonts w:eastAsia="Times New Roman"/>
          <w:szCs w:val="24"/>
        </w:rPr>
        <w:t xml:space="preserve">NEWMA </w:t>
      </w:r>
      <w:r w:rsidR="00BB71F5">
        <w:rPr>
          <w:rFonts w:eastAsia="Times New Roman"/>
          <w:szCs w:val="24"/>
        </w:rPr>
        <w:t xml:space="preserve">2014 </w:t>
      </w:r>
      <w:r>
        <w:rPr>
          <w:rFonts w:eastAsia="Times New Roman"/>
          <w:szCs w:val="24"/>
        </w:rPr>
        <w:t>Annual Meeting</w:t>
      </w:r>
      <w:r w:rsidR="00BB71F5">
        <w:rPr>
          <w:rFonts w:eastAsia="Times New Roman"/>
          <w:szCs w:val="24"/>
        </w:rPr>
        <w:t xml:space="preserve">:  This item was </w:t>
      </w:r>
      <w:r>
        <w:rPr>
          <w:rFonts w:eastAsia="Times New Roman"/>
          <w:szCs w:val="24"/>
        </w:rPr>
        <w:t>considered in conjunction with Items 232-3 and 260-3.  The Committee would like the work “tentative” stricken from the MAV values and considers this item fully developed.</w:t>
      </w:r>
    </w:p>
    <w:p w14:paraId="69570EB8" w14:textId="098AEE7F" w:rsidR="0075191D" w:rsidRPr="009E78A3" w:rsidRDefault="0075191D" w:rsidP="000A5B6D">
      <w:pPr>
        <w:rPr>
          <w:szCs w:val="20"/>
        </w:rPr>
      </w:pPr>
      <w:r w:rsidRPr="009E78A3">
        <w:rPr>
          <w:rFonts w:eastAsia="Times New Roman"/>
          <w:szCs w:val="20"/>
        </w:rPr>
        <w:t xml:space="preserve">SWMA </w:t>
      </w:r>
      <w:r w:rsidR="00806293" w:rsidRPr="009E78A3">
        <w:rPr>
          <w:rFonts w:eastAsia="Times New Roman"/>
          <w:szCs w:val="20"/>
        </w:rPr>
        <w:t>2014</w:t>
      </w:r>
      <w:r w:rsidR="00806293">
        <w:rPr>
          <w:rFonts w:eastAsia="Times New Roman"/>
          <w:szCs w:val="20"/>
        </w:rPr>
        <w:t xml:space="preserve"> </w:t>
      </w:r>
      <w:r w:rsidRPr="009E78A3">
        <w:rPr>
          <w:rFonts w:eastAsia="Times New Roman"/>
          <w:szCs w:val="20"/>
        </w:rPr>
        <w:t>Meeting</w:t>
      </w:r>
      <w:r w:rsidR="00806293">
        <w:rPr>
          <w:rFonts w:eastAsia="Times New Roman"/>
          <w:szCs w:val="20"/>
        </w:rPr>
        <w:t>:  T</w:t>
      </w:r>
      <w:r w:rsidRPr="006E015B">
        <w:rPr>
          <w:szCs w:val="20"/>
        </w:rPr>
        <w:t xml:space="preserve">he Committee heard an overview of the changes being suggested from NIST. </w:t>
      </w:r>
      <w:r w:rsidR="00BB71F5">
        <w:rPr>
          <w:szCs w:val="20"/>
        </w:rPr>
        <w:t xml:space="preserve"> </w:t>
      </w:r>
      <w:r w:rsidRPr="006E015B">
        <w:rPr>
          <w:szCs w:val="20"/>
        </w:rPr>
        <w:t xml:space="preserve">The Committee also heard that the requirement to put a compressed statement on a package was unnecessary and not very useful to the end user. </w:t>
      </w:r>
      <w:r w:rsidR="0069360A">
        <w:rPr>
          <w:szCs w:val="20"/>
        </w:rPr>
        <w:t xml:space="preserve"> </w:t>
      </w:r>
      <w:r w:rsidRPr="006E015B">
        <w:rPr>
          <w:szCs w:val="20"/>
        </w:rPr>
        <w:t xml:space="preserve">The recoverable volume is what the customer uses. </w:t>
      </w:r>
      <w:r w:rsidR="0069360A">
        <w:rPr>
          <w:szCs w:val="20"/>
        </w:rPr>
        <w:t xml:space="preserve"> </w:t>
      </w:r>
      <w:r w:rsidRPr="006E015B">
        <w:rPr>
          <w:szCs w:val="20"/>
        </w:rPr>
        <w:t xml:space="preserve">This would remove animal bedding from the test method in its entirety.  The Committee heard that the test procedures are ready.  It was also noted that the illustrations be changed to depict peat moss.  SWMA forwarded the item to NCWM, recommending it as a Voting </w:t>
      </w:r>
      <w:r w:rsidR="003D02B4">
        <w:rPr>
          <w:szCs w:val="20"/>
        </w:rPr>
        <w:t>i</w:t>
      </w:r>
      <w:r w:rsidR="003D02B4" w:rsidRPr="006E015B">
        <w:rPr>
          <w:szCs w:val="20"/>
        </w:rPr>
        <w:t>tem</w:t>
      </w:r>
      <w:r w:rsidRPr="006E015B">
        <w:rPr>
          <w:szCs w:val="20"/>
        </w:rPr>
        <w:t>.</w:t>
      </w:r>
    </w:p>
    <w:p w14:paraId="4BDCA5F9" w14:textId="77777777" w:rsidR="00E06ADA" w:rsidRPr="00E06ADA" w:rsidRDefault="00E06ADA" w:rsidP="000A5B6D">
      <w:r w:rsidRPr="00E06ADA">
        <w:t xml:space="preserve">Additional letters, presentations, and data may have been part of the Committee’s consideration.   To review the supporting documentation, please refer to the </w:t>
      </w:r>
      <w:r w:rsidRPr="00E06ADA">
        <w:rPr>
          <w:i/>
        </w:rPr>
        <w:t>Report of the 99</w:t>
      </w:r>
      <w:r w:rsidRPr="00E06ADA">
        <w:rPr>
          <w:i/>
          <w:vertAlign w:val="superscript"/>
        </w:rPr>
        <w:t>th</w:t>
      </w:r>
      <w:r w:rsidRPr="00E06ADA">
        <w:rPr>
          <w:i/>
        </w:rPr>
        <w:t xml:space="preserve"> National Conference on Weights and Measures </w:t>
      </w:r>
      <w:r w:rsidRPr="00E06ADA">
        <w:t>(SP1193, 2014).</w:t>
      </w:r>
    </w:p>
    <w:p w14:paraId="01902DC8" w14:textId="424AA0F9" w:rsidR="00702FE0" w:rsidRDefault="00702FE0" w:rsidP="00C8122F">
      <w:pPr>
        <w:pStyle w:val="ItemHeading"/>
        <w:ind w:left="1440" w:hanging="1440"/>
      </w:pPr>
      <w:bookmarkStart w:id="75" w:name="_Toc426975232"/>
      <w:r w:rsidRPr="007303F0">
        <w:lastRenderedPageBreak/>
        <w:t>2</w:t>
      </w:r>
      <w:r>
        <w:t>6</w:t>
      </w:r>
      <w:r w:rsidRPr="007303F0">
        <w:t>0</w:t>
      </w:r>
      <w:r>
        <w:t>-3</w:t>
      </w:r>
      <w:r w:rsidRPr="007303F0">
        <w:tab/>
      </w:r>
      <w:r w:rsidR="006B5312">
        <w:t>V</w:t>
      </w:r>
      <w:r w:rsidR="00C8122F">
        <w:tab/>
      </w:r>
      <w:r w:rsidRPr="006E015B">
        <w:t>Section 3.15.</w:t>
      </w:r>
      <w:r w:rsidRPr="006E015B">
        <w:tab/>
        <w:t xml:space="preserve">Test Procedure for Verifying the </w:t>
      </w:r>
      <w:r w:rsidR="00AE79E1">
        <w:t>Usable</w:t>
      </w:r>
      <w:r w:rsidR="00AE79E1" w:rsidRPr="006E015B">
        <w:t xml:space="preserve"> </w:t>
      </w:r>
      <w:r w:rsidRPr="006E015B">
        <w:t>Volume Declaration on Packages of Animal Bedding</w:t>
      </w:r>
      <w:bookmarkEnd w:id="75"/>
    </w:p>
    <w:p w14:paraId="13391086" w14:textId="77777777" w:rsidR="00863042" w:rsidRPr="006548A9" w:rsidRDefault="00863042" w:rsidP="00A7577B">
      <w:pPr>
        <w:pStyle w:val="BoldHeading"/>
        <w:spacing w:after="240"/>
        <w:jc w:val="center"/>
        <w:rPr>
          <w:b w:val="0"/>
        </w:rPr>
      </w:pPr>
      <w:r w:rsidRPr="006548A9">
        <w:rPr>
          <w:b w:val="0"/>
        </w:rPr>
        <w:t>(</w:t>
      </w:r>
      <w:r w:rsidR="00A62D49">
        <w:rPr>
          <w:b w:val="0"/>
        </w:rPr>
        <w:t>T</w:t>
      </w:r>
      <w:r w:rsidRPr="006548A9">
        <w:rPr>
          <w:b w:val="0"/>
        </w:rPr>
        <w:t>his item was moved to Informational status.)</w:t>
      </w:r>
    </w:p>
    <w:p w14:paraId="0F3BA75F" w14:textId="77777777" w:rsidR="00702FE0" w:rsidRDefault="00702FE0" w:rsidP="00A62D49">
      <w:pPr>
        <w:pStyle w:val="BoldHeading"/>
      </w:pPr>
      <w:r>
        <w:t>Source:</w:t>
      </w:r>
    </w:p>
    <w:p w14:paraId="7E909973" w14:textId="77777777" w:rsidR="00702FE0" w:rsidRDefault="00702FE0" w:rsidP="00702FE0">
      <w:r>
        <w:t>NIST Office of Weights and Measures (2015)</w:t>
      </w:r>
    </w:p>
    <w:p w14:paraId="0C5BC03D" w14:textId="77777777" w:rsidR="00702FE0" w:rsidRDefault="00702FE0" w:rsidP="00702FE0">
      <w:pPr>
        <w:pStyle w:val="BoldHeading"/>
        <w:keepNext/>
      </w:pPr>
      <w:r>
        <w:t xml:space="preserve">Purpose: </w:t>
      </w:r>
    </w:p>
    <w:p w14:paraId="36EA8BCC" w14:textId="1D31DCD9" w:rsidR="00702FE0" w:rsidRDefault="00702FE0" w:rsidP="00A7577B">
      <w:pPr>
        <w:pStyle w:val="BoldHeading"/>
        <w:spacing w:after="240"/>
        <w:rPr>
          <w:b w:val="0"/>
          <w:szCs w:val="20"/>
        </w:rPr>
      </w:pPr>
      <w:r w:rsidRPr="00702FE0">
        <w:rPr>
          <w:b w:val="0"/>
          <w:szCs w:val="20"/>
        </w:rPr>
        <w:t xml:space="preserve">Add a test procedure in </w:t>
      </w:r>
      <w:r w:rsidR="00BB71F5">
        <w:rPr>
          <w:b w:val="0"/>
          <w:szCs w:val="20"/>
        </w:rPr>
        <w:t xml:space="preserve">NIST Handbook </w:t>
      </w:r>
      <w:r w:rsidRPr="00702FE0">
        <w:rPr>
          <w:b w:val="0"/>
          <w:szCs w:val="20"/>
        </w:rPr>
        <w:t xml:space="preserve">133, Section 3.15.  Test Procedure for Verifying the </w:t>
      </w:r>
      <w:r w:rsidR="00AE79E1">
        <w:rPr>
          <w:b w:val="0"/>
          <w:szCs w:val="20"/>
        </w:rPr>
        <w:t>Usable</w:t>
      </w:r>
      <w:r w:rsidR="00AE79E1" w:rsidRPr="00702FE0">
        <w:rPr>
          <w:b w:val="0"/>
          <w:szCs w:val="20"/>
        </w:rPr>
        <w:t xml:space="preserve"> </w:t>
      </w:r>
      <w:r w:rsidRPr="00702FE0">
        <w:rPr>
          <w:b w:val="0"/>
          <w:szCs w:val="20"/>
        </w:rPr>
        <w:t xml:space="preserve">Volume Declaration on Packages on Animal Bedding.  This test procedure will be used for verifying the compressed volume and </w:t>
      </w:r>
      <w:r w:rsidR="00E2552E">
        <w:rPr>
          <w:b w:val="0"/>
          <w:szCs w:val="20"/>
        </w:rPr>
        <w:t>usable</w:t>
      </w:r>
      <w:r w:rsidR="00E2552E" w:rsidRPr="00702FE0">
        <w:rPr>
          <w:b w:val="0"/>
          <w:szCs w:val="20"/>
        </w:rPr>
        <w:t xml:space="preserve"> </w:t>
      </w:r>
      <w:r w:rsidRPr="00702FE0">
        <w:rPr>
          <w:b w:val="0"/>
          <w:szCs w:val="20"/>
        </w:rPr>
        <w:t>(uncompressed) volume on packages of animal bedding.</w:t>
      </w:r>
    </w:p>
    <w:p w14:paraId="68209821" w14:textId="77777777" w:rsidR="00702FE0" w:rsidRDefault="00702FE0" w:rsidP="000D4ADC">
      <w:pPr>
        <w:pStyle w:val="BoldHeading"/>
        <w:keepNext/>
      </w:pPr>
      <w:r>
        <w:t xml:space="preserve">Item </w:t>
      </w:r>
      <w:r w:rsidR="0024285B">
        <w:t xml:space="preserve">Under </w:t>
      </w:r>
      <w:r>
        <w:t xml:space="preserve">Consideration:  </w:t>
      </w:r>
    </w:p>
    <w:p w14:paraId="457909BF" w14:textId="77777777" w:rsidR="00702FE0" w:rsidRPr="008121C1" w:rsidRDefault="00702FE0" w:rsidP="00A7577B">
      <w:pPr>
        <w:keepNext/>
        <w:jc w:val="left"/>
        <w:rPr>
          <w:szCs w:val="20"/>
        </w:rPr>
      </w:pPr>
      <w:r w:rsidRPr="008121C1">
        <w:rPr>
          <w:szCs w:val="20"/>
        </w:rPr>
        <w:t>Amend NIST Handbook 133 as follows:</w:t>
      </w:r>
    </w:p>
    <w:p w14:paraId="4092BFB1" w14:textId="564D7C3B" w:rsidR="00E60275" w:rsidRPr="006E015B" w:rsidRDefault="00E60275" w:rsidP="00A7577B">
      <w:pPr>
        <w:tabs>
          <w:tab w:val="left" w:pos="1800"/>
        </w:tabs>
        <w:ind w:left="360" w:right="360"/>
        <w:rPr>
          <w:b/>
          <w:sz w:val="22"/>
          <w:u w:val="single"/>
        </w:rPr>
      </w:pPr>
      <w:r w:rsidRPr="006E015B">
        <w:rPr>
          <w:b/>
          <w:sz w:val="22"/>
          <w:u w:val="single"/>
        </w:rPr>
        <w:t>Section 3.15.</w:t>
      </w:r>
      <w:r w:rsidRPr="006548A9">
        <w:rPr>
          <w:b/>
          <w:sz w:val="22"/>
        </w:rPr>
        <w:tab/>
      </w:r>
      <w:r w:rsidRPr="006E015B">
        <w:rPr>
          <w:b/>
          <w:sz w:val="22"/>
          <w:u w:val="single"/>
        </w:rPr>
        <w:t xml:space="preserve">Test Procedure for Verifying the </w:t>
      </w:r>
      <w:r w:rsidR="00AE79E1">
        <w:rPr>
          <w:b/>
          <w:sz w:val="22"/>
          <w:u w:val="single"/>
        </w:rPr>
        <w:t>Usable</w:t>
      </w:r>
      <w:r w:rsidR="00AE79E1" w:rsidRPr="006E015B">
        <w:rPr>
          <w:b/>
          <w:sz w:val="22"/>
          <w:u w:val="single"/>
        </w:rPr>
        <w:t xml:space="preserve"> </w:t>
      </w:r>
      <w:r w:rsidRPr="006E015B">
        <w:rPr>
          <w:b/>
          <w:sz w:val="22"/>
          <w:u w:val="single"/>
        </w:rPr>
        <w:t xml:space="preserve">Volume Declaration on Packages of Animal Bedding </w:t>
      </w:r>
    </w:p>
    <w:p w14:paraId="58D0AEC2" w14:textId="5F850828" w:rsidR="00E60275" w:rsidRPr="006E015B" w:rsidRDefault="00E60275" w:rsidP="00A7577B">
      <w:pPr>
        <w:keepNext/>
        <w:tabs>
          <w:tab w:val="left" w:pos="360"/>
          <w:tab w:val="left" w:pos="1260"/>
        </w:tabs>
        <w:ind w:left="720" w:right="360"/>
        <w:rPr>
          <w:b/>
          <w:szCs w:val="20"/>
          <w:u w:val="single"/>
        </w:rPr>
      </w:pPr>
      <w:r w:rsidRPr="006E015B">
        <w:rPr>
          <w:b/>
          <w:szCs w:val="20"/>
          <w:u w:val="single"/>
        </w:rPr>
        <w:t>3.15.1.</w:t>
      </w:r>
      <w:r w:rsidR="00B76D94">
        <w:rPr>
          <w:b/>
          <w:szCs w:val="20"/>
          <w:u w:val="single"/>
        </w:rPr>
        <w:tab/>
      </w:r>
      <w:r w:rsidRPr="006E015B">
        <w:rPr>
          <w:b/>
          <w:szCs w:val="20"/>
          <w:u w:val="single"/>
        </w:rPr>
        <w:t xml:space="preserve">Test Equipment </w:t>
      </w:r>
    </w:p>
    <w:p w14:paraId="58CD30ED" w14:textId="77777777" w:rsidR="00E60275" w:rsidRPr="006E015B" w:rsidRDefault="00E60275" w:rsidP="00C15BCB">
      <w:pPr>
        <w:numPr>
          <w:ilvl w:val="1"/>
          <w:numId w:val="49"/>
        </w:numPr>
        <w:tabs>
          <w:tab w:val="left" w:pos="720"/>
        </w:tabs>
        <w:ind w:right="360"/>
        <w:rPr>
          <w:rFonts w:eastAsia="Times New Roman"/>
          <w:b/>
          <w:color w:val="000000"/>
          <w:szCs w:val="20"/>
          <w:u w:val="single"/>
        </w:rPr>
      </w:pPr>
      <w:r w:rsidRPr="006E015B">
        <w:rPr>
          <w:rFonts w:eastAsia="Times New Roman"/>
          <w:b/>
          <w:color w:val="000000"/>
          <w:szCs w:val="20"/>
          <w:u w:val="single"/>
        </w:rPr>
        <w:t>Calculator or Spreadsheet Software</w:t>
      </w:r>
    </w:p>
    <w:p w14:paraId="52DAD5E1" w14:textId="77777777" w:rsidR="00E60275" w:rsidRPr="006E015B" w:rsidRDefault="00E60275" w:rsidP="00C15BCB">
      <w:pPr>
        <w:numPr>
          <w:ilvl w:val="1"/>
          <w:numId w:val="49"/>
        </w:numPr>
        <w:tabs>
          <w:tab w:val="left" w:pos="720"/>
        </w:tabs>
        <w:ind w:right="360"/>
        <w:rPr>
          <w:rFonts w:eastAsia="Times New Roman"/>
          <w:b/>
          <w:color w:val="000000"/>
          <w:szCs w:val="20"/>
          <w:u w:val="single"/>
        </w:rPr>
      </w:pPr>
      <w:r w:rsidRPr="006E015B">
        <w:rPr>
          <w:rFonts w:eastAsia="Times New Roman"/>
          <w:b/>
          <w:color w:val="000000"/>
          <w:szCs w:val="20"/>
          <w:u w:val="single"/>
        </w:rPr>
        <w:t>Modified Standard Package Report Form – Appendix D (at end of report).</w:t>
      </w:r>
    </w:p>
    <w:p w14:paraId="304BF427" w14:textId="77777777" w:rsidR="00E60275" w:rsidRPr="006E015B" w:rsidRDefault="00E60275" w:rsidP="00C15BCB">
      <w:pPr>
        <w:numPr>
          <w:ilvl w:val="1"/>
          <w:numId w:val="49"/>
        </w:numPr>
        <w:tabs>
          <w:tab w:val="left" w:pos="720"/>
        </w:tabs>
        <w:ind w:right="360"/>
        <w:rPr>
          <w:rFonts w:eastAsia="Times New Roman"/>
          <w:b/>
          <w:color w:val="000000"/>
          <w:szCs w:val="20"/>
          <w:u w:val="single"/>
        </w:rPr>
      </w:pPr>
      <w:r w:rsidRPr="006E015B">
        <w:rPr>
          <w:rFonts w:eastAsia="Times New Roman"/>
          <w:b/>
          <w:color w:val="000000"/>
          <w:szCs w:val="20"/>
          <w:u w:val="single"/>
        </w:rPr>
        <w:t>Package Inspection Worksheet Appropriate for Test Measure:</w:t>
      </w:r>
    </w:p>
    <w:p w14:paraId="6CE246B8" w14:textId="107D97DF" w:rsidR="00E60275" w:rsidRPr="006E015B" w:rsidRDefault="00E60275" w:rsidP="00C15BCB">
      <w:pPr>
        <w:numPr>
          <w:ilvl w:val="2"/>
          <w:numId w:val="50"/>
        </w:numPr>
        <w:tabs>
          <w:tab w:val="left" w:pos="720"/>
          <w:tab w:val="num" w:pos="2250"/>
        </w:tabs>
        <w:ind w:left="1800" w:right="360"/>
        <w:rPr>
          <w:rFonts w:eastAsia="Times New Roman"/>
          <w:b/>
          <w:color w:val="000000"/>
          <w:szCs w:val="20"/>
          <w:u w:val="single"/>
        </w:rPr>
      </w:pPr>
      <w:r w:rsidRPr="006E015B">
        <w:rPr>
          <w:b/>
          <w:szCs w:val="20"/>
          <w:u w:val="single"/>
        </w:rPr>
        <w:t xml:space="preserve">Appendix A – 26 Point Measurement Grid and Package Error Worksheet for Cylindrical Test </w:t>
      </w:r>
      <w:r w:rsidR="00A7577B" w:rsidRPr="006E015B">
        <w:rPr>
          <w:b/>
          <w:szCs w:val="20"/>
          <w:u w:val="single"/>
        </w:rPr>
        <w:t>Measures (</w:t>
      </w:r>
      <w:r w:rsidRPr="006E015B">
        <w:rPr>
          <w:b/>
          <w:szCs w:val="20"/>
          <w:u w:val="single"/>
        </w:rPr>
        <w:t>at the end of the report)</w:t>
      </w:r>
    </w:p>
    <w:p w14:paraId="3FBFF6C8" w14:textId="5B3214BC" w:rsidR="00E60275" w:rsidRPr="006E015B" w:rsidRDefault="00E60275" w:rsidP="00C15BCB">
      <w:pPr>
        <w:numPr>
          <w:ilvl w:val="2"/>
          <w:numId w:val="50"/>
        </w:numPr>
        <w:tabs>
          <w:tab w:val="num" w:pos="1800"/>
        </w:tabs>
        <w:ind w:left="1800" w:right="360"/>
        <w:rPr>
          <w:b/>
          <w:szCs w:val="20"/>
          <w:u w:val="single"/>
        </w:rPr>
      </w:pPr>
      <w:r w:rsidRPr="006E015B">
        <w:rPr>
          <w:b/>
          <w:szCs w:val="20"/>
          <w:u w:val="single"/>
        </w:rPr>
        <w:t xml:space="preserve">Appendix B – 25 Point Measurement Grid and Package Error Worksheet for Square or Rectangular Test </w:t>
      </w:r>
      <w:r w:rsidR="00A7577B" w:rsidRPr="006E015B">
        <w:rPr>
          <w:b/>
          <w:szCs w:val="20"/>
          <w:u w:val="single"/>
        </w:rPr>
        <w:t>Measures (</w:t>
      </w:r>
      <w:r w:rsidRPr="006E015B">
        <w:rPr>
          <w:b/>
          <w:szCs w:val="20"/>
          <w:u w:val="single"/>
        </w:rPr>
        <w:t>at the end of the report)</w:t>
      </w:r>
    </w:p>
    <w:p w14:paraId="426B2CE6" w14:textId="77777777" w:rsidR="00E60275" w:rsidRPr="006E015B" w:rsidRDefault="00E60275" w:rsidP="00C15BCB">
      <w:pPr>
        <w:numPr>
          <w:ilvl w:val="1"/>
          <w:numId w:val="51"/>
        </w:numPr>
        <w:tabs>
          <w:tab w:val="left" w:pos="720"/>
        </w:tabs>
        <w:ind w:right="360"/>
        <w:rPr>
          <w:rFonts w:eastAsia="Times New Roman"/>
          <w:b/>
          <w:color w:val="000000"/>
          <w:szCs w:val="20"/>
          <w:u w:val="single"/>
        </w:rPr>
      </w:pPr>
      <w:r w:rsidRPr="006E015B">
        <w:rPr>
          <w:rFonts w:eastAsia="Times New Roman"/>
          <w:b/>
          <w:color w:val="000000"/>
          <w:szCs w:val="20"/>
          <w:u w:val="single"/>
        </w:rPr>
        <w:t>Permanent Ink - Marking Pen.</w:t>
      </w:r>
    </w:p>
    <w:p w14:paraId="24A65005" w14:textId="77777777" w:rsidR="00E60275" w:rsidRPr="006E015B" w:rsidRDefault="00E60275" w:rsidP="00C15BCB">
      <w:pPr>
        <w:numPr>
          <w:ilvl w:val="1"/>
          <w:numId w:val="51"/>
        </w:numPr>
        <w:tabs>
          <w:tab w:val="left" w:pos="720"/>
        </w:tabs>
        <w:ind w:right="360"/>
        <w:rPr>
          <w:rFonts w:eastAsia="Times New Roman"/>
          <w:b/>
          <w:color w:val="000000"/>
          <w:szCs w:val="20"/>
          <w:u w:val="single"/>
        </w:rPr>
      </w:pPr>
      <w:r w:rsidRPr="006E015B">
        <w:rPr>
          <w:rFonts w:eastAsia="Times New Roman"/>
          <w:b/>
          <w:color w:val="000000"/>
          <w:szCs w:val="20"/>
          <w:u w:val="single"/>
        </w:rPr>
        <w:t>Knife or Razor Cutter (for use in opening packages and unwrapping shrink-wrapped pallets in warehouses)</w:t>
      </w:r>
    </w:p>
    <w:p w14:paraId="1B5888D7" w14:textId="77777777" w:rsidR="00E60275" w:rsidRPr="006E015B" w:rsidRDefault="00E60275" w:rsidP="00C15BCB">
      <w:pPr>
        <w:numPr>
          <w:ilvl w:val="1"/>
          <w:numId w:val="51"/>
        </w:numPr>
        <w:tabs>
          <w:tab w:val="left" w:pos="720"/>
        </w:tabs>
        <w:ind w:right="360"/>
        <w:rPr>
          <w:rFonts w:eastAsia="Times New Roman"/>
          <w:b/>
          <w:color w:val="000000"/>
          <w:szCs w:val="20"/>
          <w:u w:val="single"/>
        </w:rPr>
      </w:pPr>
      <w:r w:rsidRPr="006E015B">
        <w:rPr>
          <w:rFonts w:eastAsia="Times New Roman"/>
          <w:b/>
          <w:color w:val="000000"/>
          <w:szCs w:val="20"/>
          <w:u w:val="single"/>
        </w:rPr>
        <w:t>Cellophane Tape, Duct Tape (for repairing chutes and sealing packages)</w:t>
      </w:r>
    </w:p>
    <w:p w14:paraId="2E865C59" w14:textId="77777777" w:rsidR="00E60275" w:rsidRPr="006E015B" w:rsidRDefault="00E60275" w:rsidP="00C15BCB">
      <w:pPr>
        <w:numPr>
          <w:ilvl w:val="1"/>
          <w:numId w:val="51"/>
        </w:numPr>
        <w:tabs>
          <w:tab w:val="left" w:pos="720"/>
        </w:tabs>
        <w:ind w:right="360"/>
        <w:rPr>
          <w:rFonts w:eastAsia="Times New Roman"/>
          <w:b/>
          <w:color w:val="000000"/>
          <w:szCs w:val="20"/>
          <w:u w:val="single"/>
        </w:rPr>
      </w:pPr>
      <w:r w:rsidRPr="006E015B">
        <w:rPr>
          <w:rFonts w:eastAsia="Times New Roman"/>
          <w:b/>
          <w:color w:val="000000"/>
          <w:szCs w:val="20"/>
          <w:u w:val="single"/>
        </w:rPr>
        <w:t>Polyethylene Bags (49 L to 113.5 L [13 gal to 30 gal]) (to hold product once it is uncompressed)</w:t>
      </w:r>
    </w:p>
    <w:p w14:paraId="73919DAB" w14:textId="77777777" w:rsidR="00E60275" w:rsidRPr="006E015B" w:rsidRDefault="00E60275" w:rsidP="00C15BCB">
      <w:pPr>
        <w:numPr>
          <w:ilvl w:val="1"/>
          <w:numId w:val="52"/>
        </w:numPr>
        <w:tabs>
          <w:tab w:val="left" w:pos="720"/>
        </w:tabs>
        <w:ind w:right="360"/>
        <w:rPr>
          <w:rFonts w:eastAsia="Times New Roman"/>
          <w:b/>
          <w:color w:val="000000"/>
          <w:szCs w:val="20"/>
          <w:u w:val="single"/>
        </w:rPr>
      </w:pPr>
      <w:r w:rsidRPr="006E015B">
        <w:rPr>
          <w:rFonts w:eastAsia="Times New Roman"/>
          <w:b/>
          <w:color w:val="000000"/>
          <w:szCs w:val="20"/>
          <w:u w:val="single"/>
        </w:rPr>
        <w:t>Rigid Rulers – Starrett</w:t>
      </w:r>
      <w:r w:rsidRPr="006E015B">
        <w:rPr>
          <w:rFonts w:eastAsia="Times New Roman"/>
          <w:b/>
          <w:color w:val="000000"/>
          <w:szCs w:val="20"/>
          <w:u w:val="single"/>
          <w:vertAlign w:val="superscript"/>
        </w:rPr>
        <w:footnoteReference w:id="3"/>
      </w:r>
      <w:r w:rsidRPr="006E015B">
        <w:rPr>
          <w:rFonts w:eastAsia="Times New Roman"/>
          <w:b/>
          <w:color w:val="000000"/>
          <w:szCs w:val="20"/>
          <w:u w:val="single"/>
        </w:rPr>
        <w:t xml:space="preserve"> or equal with 1.0 mm graduations.  The edges of a ruler used with a measuring frame must be straight and the edges must be the zero point (see Exhibit 2).</w:t>
      </w:r>
    </w:p>
    <w:p w14:paraId="345A9312" w14:textId="77777777" w:rsidR="00E60275" w:rsidRPr="006E015B" w:rsidRDefault="00E60275" w:rsidP="00C15BCB">
      <w:pPr>
        <w:numPr>
          <w:ilvl w:val="2"/>
          <w:numId w:val="57"/>
        </w:numPr>
        <w:tabs>
          <w:tab w:val="left" w:pos="720"/>
          <w:tab w:val="num" w:pos="1800"/>
        </w:tabs>
        <w:ind w:left="1800" w:right="360"/>
        <w:rPr>
          <w:rFonts w:eastAsia="Times New Roman"/>
          <w:b/>
          <w:color w:val="000000"/>
          <w:szCs w:val="20"/>
          <w:u w:val="single"/>
        </w:rPr>
      </w:pPr>
      <w:r w:rsidRPr="006E015B">
        <w:rPr>
          <w:rFonts w:eastAsia="Times New Roman"/>
          <w:b/>
          <w:color w:val="000000"/>
          <w:szCs w:val="20"/>
          <w:u w:val="single"/>
        </w:rPr>
        <w:t>300 mm (12 in)</w:t>
      </w:r>
    </w:p>
    <w:p w14:paraId="11C8ED63" w14:textId="77777777" w:rsidR="00E60275" w:rsidRPr="006E015B" w:rsidRDefault="00E60275" w:rsidP="00C15BCB">
      <w:pPr>
        <w:numPr>
          <w:ilvl w:val="2"/>
          <w:numId w:val="57"/>
        </w:numPr>
        <w:tabs>
          <w:tab w:val="left" w:pos="720"/>
          <w:tab w:val="num" w:pos="1800"/>
        </w:tabs>
        <w:ind w:left="1800" w:right="360"/>
        <w:rPr>
          <w:rFonts w:eastAsia="Times New Roman"/>
          <w:b/>
          <w:color w:val="000000"/>
          <w:szCs w:val="20"/>
          <w:u w:val="single"/>
        </w:rPr>
      </w:pPr>
      <w:r w:rsidRPr="006E015B">
        <w:rPr>
          <w:rFonts w:eastAsia="Times New Roman"/>
          <w:b/>
          <w:color w:val="000000"/>
          <w:szCs w:val="20"/>
          <w:u w:val="single"/>
        </w:rPr>
        <w:t>500 mm (19.5 in)</w:t>
      </w:r>
    </w:p>
    <w:p w14:paraId="6447AC41" w14:textId="77777777" w:rsidR="00E60275" w:rsidRPr="006E015B" w:rsidRDefault="00E60275" w:rsidP="00C15BCB">
      <w:pPr>
        <w:numPr>
          <w:ilvl w:val="2"/>
          <w:numId w:val="57"/>
        </w:numPr>
        <w:tabs>
          <w:tab w:val="left" w:pos="720"/>
          <w:tab w:val="num" w:pos="1800"/>
        </w:tabs>
        <w:ind w:left="1800" w:right="360"/>
        <w:rPr>
          <w:rFonts w:eastAsia="Times New Roman"/>
          <w:b/>
          <w:color w:val="000000"/>
          <w:szCs w:val="20"/>
          <w:u w:val="single"/>
        </w:rPr>
      </w:pPr>
      <w:r w:rsidRPr="006E015B">
        <w:rPr>
          <w:rFonts w:eastAsia="Times New Roman"/>
          <w:b/>
          <w:color w:val="000000"/>
          <w:szCs w:val="20"/>
          <w:u w:val="single"/>
        </w:rPr>
        <w:lastRenderedPageBreak/>
        <w:t xml:space="preserve">1 m (39 in) </w:t>
      </w:r>
    </w:p>
    <w:p w14:paraId="2CA829C8" w14:textId="77777777" w:rsidR="00E60275" w:rsidRPr="006E015B" w:rsidRDefault="00E60275" w:rsidP="00C15BCB">
      <w:pPr>
        <w:numPr>
          <w:ilvl w:val="1"/>
          <w:numId w:val="53"/>
        </w:numPr>
        <w:tabs>
          <w:tab w:val="left" w:pos="720"/>
        </w:tabs>
        <w:ind w:right="360"/>
        <w:rPr>
          <w:rFonts w:eastAsia="Times New Roman"/>
          <w:b/>
          <w:color w:val="000000"/>
          <w:szCs w:val="20"/>
          <w:u w:val="single"/>
        </w:rPr>
      </w:pPr>
      <w:r w:rsidRPr="006E015B">
        <w:rPr>
          <w:rFonts w:eastAsia="Times New Roman"/>
          <w:b/>
          <w:color w:val="000000"/>
          <w:szCs w:val="20"/>
          <w:u w:val="single"/>
        </w:rPr>
        <w:t xml:space="preserve">Tarp - Canvas 3 m × 3 m (10 ft </w:t>
      </w:r>
      <w:r w:rsidRPr="006E015B">
        <w:rPr>
          <w:rFonts w:eastAsia="Times New Roman"/>
          <w:b/>
          <w:color w:val="0D0D0D"/>
          <w:szCs w:val="20"/>
          <w:u w:val="single"/>
        </w:rPr>
        <w:t>×</w:t>
      </w:r>
      <w:r w:rsidRPr="006E015B">
        <w:rPr>
          <w:rFonts w:eastAsia="Times New Roman"/>
          <w:b/>
          <w:color w:val="000000"/>
          <w:szCs w:val="20"/>
          <w:u w:val="single"/>
        </w:rPr>
        <w:t xml:space="preserve"> 10 ft) </w:t>
      </w:r>
    </w:p>
    <w:p w14:paraId="4A57B446" w14:textId="77777777" w:rsidR="00E60275" w:rsidRPr="006E015B" w:rsidRDefault="00E60275" w:rsidP="00C15BCB">
      <w:pPr>
        <w:numPr>
          <w:ilvl w:val="1"/>
          <w:numId w:val="53"/>
        </w:numPr>
        <w:tabs>
          <w:tab w:val="left" w:pos="720"/>
        </w:tabs>
        <w:ind w:right="360"/>
        <w:rPr>
          <w:rFonts w:eastAsia="Times New Roman"/>
          <w:b/>
          <w:color w:val="000000"/>
          <w:szCs w:val="20"/>
          <w:u w:val="single"/>
        </w:rPr>
      </w:pPr>
      <w:r w:rsidRPr="006E015B">
        <w:rPr>
          <w:rFonts w:eastAsia="Times New Roman"/>
          <w:b/>
          <w:color w:val="000000"/>
          <w:szCs w:val="20"/>
          <w:u w:val="single"/>
        </w:rPr>
        <w:t>Broom and Dust Pan</w:t>
      </w:r>
    </w:p>
    <w:p w14:paraId="21ABBA5F" w14:textId="77777777" w:rsidR="00E60275" w:rsidRPr="006E015B" w:rsidRDefault="00E60275" w:rsidP="00C15BCB">
      <w:pPr>
        <w:numPr>
          <w:ilvl w:val="1"/>
          <w:numId w:val="53"/>
        </w:numPr>
        <w:tabs>
          <w:tab w:val="left" w:pos="720"/>
        </w:tabs>
        <w:ind w:right="360"/>
        <w:rPr>
          <w:rFonts w:eastAsia="Times New Roman"/>
          <w:b/>
          <w:color w:val="000000"/>
          <w:szCs w:val="20"/>
          <w:u w:val="single"/>
        </w:rPr>
      </w:pPr>
      <w:r w:rsidRPr="006E015B">
        <w:rPr>
          <w:rFonts w:eastAsia="Times New Roman"/>
          <w:b/>
          <w:color w:val="000000"/>
          <w:szCs w:val="20"/>
          <w:u w:val="single"/>
        </w:rPr>
        <w:t>Levels – for verifying the level of the test measure and taking headspace readings.</w:t>
      </w:r>
    </w:p>
    <w:p w14:paraId="5419994A" w14:textId="77777777" w:rsidR="00E60275" w:rsidRPr="006E015B" w:rsidRDefault="00E60275" w:rsidP="00C15BCB">
      <w:pPr>
        <w:numPr>
          <w:ilvl w:val="2"/>
          <w:numId w:val="54"/>
        </w:numPr>
        <w:tabs>
          <w:tab w:val="left" w:pos="720"/>
        </w:tabs>
        <w:ind w:right="360"/>
        <w:rPr>
          <w:rFonts w:eastAsia="Times New Roman"/>
          <w:b/>
          <w:color w:val="000000"/>
          <w:szCs w:val="20"/>
          <w:u w:val="single"/>
        </w:rPr>
      </w:pPr>
      <w:r w:rsidRPr="006E015B">
        <w:rPr>
          <w:rFonts w:eastAsia="Times New Roman"/>
          <w:b/>
          <w:color w:val="000000"/>
          <w:szCs w:val="20"/>
          <w:u w:val="single"/>
        </w:rPr>
        <w:t xml:space="preserve">152 mm (6 in) Bubble Level </w:t>
      </w:r>
    </w:p>
    <w:p w14:paraId="751A905C" w14:textId="77777777" w:rsidR="00E60275" w:rsidRPr="006E015B" w:rsidRDefault="00E60275" w:rsidP="00C15BCB">
      <w:pPr>
        <w:numPr>
          <w:ilvl w:val="2"/>
          <w:numId w:val="54"/>
        </w:numPr>
        <w:tabs>
          <w:tab w:val="left" w:pos="720"/>
        </w:tabs>
        <w:ind w:right="360"/>
        <w:rPr>
          <w:rFonts w:eastAsia="Times New Roman"/>
          <w:b/>
          <w:color w:val="000000"/>
          <w:szCs w:val="20"/>
          <w:u w:val="single"/>
        </w:rPr>
      </w:pPr>
      <w:r w:rsidRPr="006E015B">
        <w:rPr>
          <w:rFonts w:eastAsia="Times New Roman"/>
          <w:b/>
          <w:color w:val="000000"/>
          <w:szCs w:val="20"/>
          <w:u w:val="single"/>
        </w:rPr>
        <w:t>1 m (40 in) Carpenter Level</w:t>
      </w:r>
    </w:p>
    <w:p w14:paraId="17210984" w14:textId="77777777" w:rsidR="00E60275" w:rsidRPr="006E015B" w:rsidRDefault="00E60275" w:rsidP="00C15BCB">
      <w:pPr>
        <w:numPr>
          <w:ilvl w:val="1"/>
          <w:numId w:val="55"/>
        </w:numPr>
        <w:tabs>
          <w:tab w:val="left" w:pos="720"/>
        </w:tabs>
        <w:ind w:right="360"/>
        <w:rPr>
          <w:rFonts w:eastAsia="Times New Roman"/>
          <w:b/>
          <w:color w:val="000000"/>
          <w:szCs w:val="20"/>
          <w:u w:val="single"/>
        </w:rPr>
      </w:pPr>
      <w:r w:rsidRPr="006E015B">
        <w:rPr>
          <w:rFonts w:eastAsia="Times New Roman"/>
          <w:b/>
          <w:color w:val="000000"/>
          <w:szCs w:val="20"/>
          <w:u w:val="single"/>
        </w:rPr>
        <w:t xml:space="preserve">Scale 15 kg (30 lb) (only used if the audit procedure is utilized.) </w:t>
      </w:r>
    </w:p>
    <w:p w14:paraId="6976DC9A" w14:textId="77777777" w:rsidR="00E60275" w:rsidRPr="006E015B" w:rsidRDefault="00E60275" w:rsidP="00C15BCB">
      <w:pPr>
        <w:numPr>
          <w:ilvl w:val="1"/>
          <w:numId w:val="55"/>
        </w:numPr>
        <w:tabs>
          <w:tab w:val="left" w:pos="720"/>
        </w:tabs>
        <w:ind w:right="360"/>
        <w:rPr>
          <w:rFonts w:eastAsia="Times New Roman"/>
          <w:b/>
          <w:color w:val="000000"/>
          <w:szCs w:val="20"/>
          <w:u w:val="single"/>
        </w:rPr>
      </w:pPr>
      <w:r w:rsidRPr="006E015B">
        <w:rPr>
          <w:rFonts w:eastAsia="Times New Roman"/>
          <w:b/>
          <w:color w:val="000000"/>
          <w:szCs w:val="20"/>
          <w:u w:val="single"/>
        </w:rPr>
        <w:t>Chutes for Uncompressing and Pouring the Bedding into a Test Measure</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3040"/>
        <w:gridCol w:w="2349"/>
        <w:gridCol w:w="1921"/>
        <w:gridCol w:w="2020"/>
      </w:tblGrid>
      <w:tr w:rsidR="00E60275" w:rsidRPr="006E015B" w14:paraId="7FA06020" w14:textId="77777777" w:rsidTr="00E60275">
        <w:tc>
          <w:tcPr>
            <w:tcW w:w="9576" w:type="dxa"/>
            <w:gridSpan w:val="4"/>
            <w:tcBorders>
              <w:top w:val="double" w:sz="4" w:space="0" w:color="auto"/>
              <w:bottom w:val="double" w:sz="4" w:space="0" w:color="auto"/>
            </w:tcBorders>
          </w:tcPr>
          <w:p w14:paraId="0FF9DD02" w14:textId="6F2EC3FE" w:rsidR="00E60275" w:rsidRPr="006E015B" w:rsidRDefault="00E60275" w:rsidP="000F0D21">
            <w:pPr>
              <w:keepNext/>
              <w:spacing w:after="120"/>
              <w:jc w:val="center"/>
              <w:rPr>
                <w:b/>
                <w:szCs w:val="20"/>
                <w:u w:val="single"/>
              </w:rPr>
            </w:pPr>
            <w:r w:rsidRPr="006E015B">
              <w:rPr>
                <w:b/>
                <w:szCs w:val="20"/>
                <w:u w:val="single"/>
              </w:rPr>
              <w:lastRenderedPageBreak/>
              <w:t xml:space="preserve">Table 1.  </w:t>
            </w:r>
            <w:r w:rsidR="000520EB">
              <w:rPr>
                <w:b/>
                <w:szCs w:val="20"/>
                <w:u w:val="single"/>
              </w:rPr>
              <w:br/>
            </w:r>
            <w:r w:rsidRPr="006E015B">
              <w:rPr>
                <w:b/>
                <w:szCs w:val="20"/>
                <w:u w:val="single"/>
              </w:rPr>
              <w:t>Recommended Chute Dimensions</w:t>
            </w:r>
          </w:p>
        </w:tc>
      </w:tr>
      <w:tr w:rsidR="00E60275" w:rsidRPr="006E015B" w14:paraId="3A15E384" w14:textId="77777777" w:rsidTr="00E60275">
        <w:tc>
          <w:tcPr>
            <w:tcW w:w="3078" w:type="dxa"/>
            <w:tcBorders>
              <w:top w:val="double" w:sz="4" w:space="0" w:color="auto"/>
            </w:tcBorders>
          </w:tcPr>
          <w:p w14:paraId="4694B9FD" w14:textId="77777777" w:rsidR="00E60275" w:rsidRPr="006E015B" w:rsidRDefault="00E60275" w:rsidP="00E60275">
            <w:pPr>
              <w:keepNext/>
              <w:spacing w:after="0"/>
              <w:jc w:val="center"/>
              <w:rPr>
                <w:b/>
                <w:szCs w:val="20"/>
                <w:u w:val="single"/>
              </w:rPr>
            </w:pPr>
            <w:r w:rsidRPr="006E015B">
              <w:rPr>
                <w:b/>
                <w:szCs w:val="20"/>
                <w:u w:val="single"/>
              </w:rPr>
              <w:t>Nominal Capacity</w:t>
            </w:r>
          </w:p>
        </w:tc>
        <w:tc>
          <w:tcPr>
            <w:tcW w:w="2430" w:type="dxa"/>
            <w:tcBorders>
              <w:top w:val="double" w:sz="4" w:space="0" w:color="auto"/>
            </w:tcBorders>
            <w:vAlign w:val="center"/>
          </w:tcPr>
          <w:p w14:paraId="52AFFD3E" w14:textId="77777777" w:rsidR="00E60275" w:rsidRPr="006E015B" w:rsidRDefault="00E60275" w:rsidP="00E60275">
            <w:pPr>
              <w:keepNext/>
              <w:spacing w:after="0"/>
              <w:jc w:val="center"/>
              <w:rPr>
                <w:b/>
                <w:szCs w:val="20"/>
                <w:u w:val="single"/>
              </w:rPr>
            </w:pPr>
            <w:r w:rsidRPr="006E015B">
              <w:rPr>
                <w:b/>
                <w:szCs w:val="20"/>
                <w:u w:val="single"/>
              </w:rPr>
              <w:t>Height</w:t>
            </w:r>
          </w:p>
        </w:tc>
        <w:tc>
          <w:tcPr>
            <w:tcW w:w="1980" w:type="dxa"/>
            <w:tcBorders>
              <w:top w:val="double" w:sz="4" w:space="0" w:color="auto"/>
            </w:tcBorders>
            <w:vAlign w:val="center"/>
          </w:tcPr>
          <w:p w14:paraId="449327AA" w14:textId="77777777" w:rsidR="00E60275" w:rsidRPr="006E015B" w:rsidRDefault="00E60275" w:rsidP="00E60275">
            <w:pPr>
              <w:keepNext/>
              <w:spacing w:after="0"/>
              <w:jc w:val="center"/>
              <w:rPr>
                <w:b/>
                <w:szCs w:val="20"/>
                <w:u w:val="single"/>
              </w:rPr>
            </w:pPr>
            <w:r w:rsidRPr="006E015B">
              <w:rPr>
                <w:b/>
                <w:szCs w:val="20"/>
                <w:u w:val="single"/>
              </w:rPr>
              <w:t>Width</w:t>
            </w:r>
          </w:p>
        </w:tc>
        <w:tc>
          <w:tcPr>
            <w:tcW w:w="2088" w:type="dxa"/>
            <w:tcBorders>
              <w:top w:val="double" w:sz="4" w:space="0" w:color="auto"/>
            </w:tcBorders>
            <w:vAlign w:val="center"/>
          </w:tcPr>
          <w:p w14:paraId="5C656D10" w14:textId="77777777" w:rsidR="00E60275" w:rsidRPr="006E015B" w:rsidRDefault="00E60275" w:rsidP="00E60275">
            <w:pPr>
              <w:keepNext/>
              <w:spacing w:after="0"/>
              <w:jc w:val="center"/>
              <w:rPr>
                <w:b/>
                <w:i/>
                <w:szCs w:val="20"/>
                <w:u w:val="single"/>
              </w:rPr>
            </w:pPr>
            <w:r w:rsidRPr="006E015B">
              <w:rPr>
                <w:b/>
                <w:szCs w:val="20"/>
                <w:u w:val="single"/>
              </w:rPr>
              <w:t>Length</w:t>
            </w:r>
          </w:p>
        </w:tc>
      </w:tr>
      <w:tr w:rsidR="00E60275" w:rsidRPr="006E015B" w14:paraId="35ADC4B2" w14:textId="77777777" w:rsidTr="00E60275">
        <w:tc>
          <w:tcPr>
            <w:tcW w:w="3078" w:type="dxa"/>
          </w:tcPr>
          <w:p w14:paraId="74C61D96" w14:textId="77777777" w:rsidR="00E60275" w:rsidRPr="006E015B" w:rsidRDefault="00E60275" w:rsidP="00E60275">
            <w:pPr>
              <w:keepNext/>
              <w:spacing w:after="0"/>
              <w:ind w:right="778"/>
              <w:jc w:val="right"/>
              <w:rPr>
                <w:b/>
                <w:szCs w:val="20"/>
                <w:u w:val="single"/>
              </w:rPr>
            </w:pPr>
            <w:r w:rsidRPr="006E015B">
              <w:rPr>
                <w:b/>
                <w:szCs w:val="20"/>
                <w:u w:val="single"/>
              </w:rPr>
              <w:t>70 L (2.5 ft</w:t>
            </w:r>
            <w:r w:rsidRPr="006E015B">
              <w:rPr>
                <w:b/>
                <w:szCs w:val="20"/>
                <w:u w:val="single"/>
                <w:vertAlign w:val="superscript"/>
              </w:rPr>
              <w:t>3</w:t>
            </w:r>
            <w:r w:rsidRPr="006E015B">
              <w:rPr>
                <w:b/>
                <w:szCs w:val="20"/>
                <w:u w:val="single"/>
              </w:rPr>
              <w:t>)</w:t>
            </w:r>
          </w:p>
        </w:tc>
        <w:tc>
          <w:tcPr>
            <w:tcW w:w="2430" w:type="dxa"/>
          </w:tcPr>
          <w:p w14:paraId="6F69ED23" w14:textId="77777777" w:rsidR="00E60275" w:rsidRPr="006E015B" w:rsidRDefault="00E60275" w:rsidP="00E60275">
            <w:pPr>
              <w:keepNext/>
              <w:spacing w:after="0"/>
              <w:jc w:val="center"/>
              <w:rPr>
                <w:b/>
                <w:szCs w:val="20"/>
                <w:u w:val="single"/>
              </w:rPr>
            </w:pPr>
            <w:r w:rsidRPr="006E015B">
              <w:rPr>
                <w:b/>
                <w:szCs w:val="20"/>
                <w:u w:val="single"/>
              </w:rPr>
              <w:t>254 mm (10 in)</w:t>
            </w:r>
          </w:p>
        </w:tc>
        <w:tc>
          <w:tcPr>
            <w:tcW w:w="1980" w:type="dxa"/>
          </w:tcPr>
          <w:p w14:paraId="4DBB5C6A" w14:textId="77777777" w:rsidR="00E60275" w:rsidRPr="006E015B" w:rsidRDefault="00E60275" w:rsidP="00E60275">
            <w:pPr>
              <w:keepNext/>
              <w:spacing w:after="0"/>
              <w:jc w:val="center"/>
              <w:rPr>
                <w:b/>
                <w:szCs w:val="20"/>
                <w:u w:val="single"/>
              </w:rPr>
            </w:pPr>
            <w:r w:rsidRPr="006E015B">
              <w:rPr>
                <w:b/>
                <w:szCs w:val="20"/>
                <w:u w:val="single"/>
              </w:rPr>
              <w:t>228 mm (9 in)</w:t>
            </w:r>
          </w:p>
        </w:tc>
        <w:tc>
          <w:tcPr>
            <w:tcW w:w="2088" w:type="dxa"/>
          </w:tcPr>
          <w:p w14:paraId="27D51C5C" w14:textId="77777777" w:rsidR="00E60275" w:rsidRPr="006E015B" w:rsidRDefault="00E60275" w:rsidP="00E60275">
            <w:pPr>
              <w:keepNext/>
              <w:spacing w:after="0"/>
              <w:jc w:val="center"/>
              <w:rPr>
                <w:b/>
                <w:szCs w:val="20"/>
                <w:u w:val="single"/>
              </w:rPr>
            </w:pPr>
            <w:r w:rsidRPr="006E015B">
              <w:rPr>
                <w:b/>
                <w:szCs w:val="20"/>
                <w:u w:val="single"/>
              </w:rPr>
              <w:t>1219 mm (48 in)</w:t>
            </w:r>
          </w:p>
        </w:tc>
      </w:tr>
      <w:tr w:rsidR="00E60275" w:rsidRPr="006E015B" w14:paraId="35B1473A" w14:textId="77777777" w:rsidTr="00E60275">
        <w:tc>
          <w:tcPr>
            <w:tcW w:w="3078" w:type="dxa"/>
          </w:tcPr>
          <w:p w14:paraId="665FC13F" w14:textId="77777777" w:rsidR="00E60275" w:rsidRPr="006E015B" w:rsidRDefault="00E60275" w:rsidP="00E60275">
            <w:pPr>
              <w:keepNext/>
              <w:spacing w:after="0"/>
              <w:ind w:right="778"/>
              <w:jc w:val="right"/>
              <w:rPr>
                <w:b/>
                <w:szCs w:val="20"/>
                <w:u w:val="single"/>
              </w:rPr>
            </w:pPr>
            <w:r w:rsidRPr="006E015B">
              <w:rPr>
                <w:b/>
                <w:szCs w:val="20"/>
                <w:u w:val="single"/>
              </w:rPr>
              <w:t>100 L (3.5 ft</w:t>
            </w:r>
            <w:r w:rsidRPr="006E015B">
              <w:rPr>
                <w:b/>
                <w:szCs w:val="20"/>
                <w:u w:val="single"/>
                <w:vertAlign w:val="superscript"/>
              </w:rPr>
              <w:t>3</w:t>
            </w:r>
            <w:r w:rsidRPr="006E015B">
              <w:rPr>
                <w:b/>
                <w:szCs w:val="20"/>
                <w:u w:val="single"/>
              </w:rPr>
              <w:t>)</w:t>
            </w:r>
          </w:p>
        </w:tc>
        <w:tc>
          <w:tcPr>
            <w:tcW w:w="2430" w:type="dxa"/>
          </w:tcPr>
          <w:p w14:paraId="02856CE6" w14:textId="77777777" w:rsidR="00E60275" w:rsidRPr="006E015B" w:rsidRDefault="00E60275" w:rsidP="00E60275">
            <w:pPr>
              <w:keepNext/>
              <w:spacing w:after="0"/>
              <w:jc w:val="center"/>
              <w:rPr>
                <w:b/>
                <w:szCs w:val="20"/>
                <w:u w:val="single"/>
              </w:rPr>
            </w:pPr>
            <w:r w:rsidRPr="006E015B">
              <w:rPr>
                <w:b/>
                <w:szCs w:val="20"/>
                <w:u w:val="single"/>
              </w:rPr>
              <w:t>254 mm (10 in)</w:t>
            </w:r>
          </w:p>
        </w:tc>
        <w:tc>
          <w:tcPr>
            <w:tcW w:w="1980" w:type="dxa"/>
          </w:tcPr>
          <w:p w14:paraId="53AF7351" w14:textId="77777777" w:rsidR="00E60275" w:rsidRPr="006E015B" w:rsidRDefault="00E60275" w:rsidP="00E60275">
            <w:pPr>
              <w:keepNext/>
              <w:spacing w:after="0"/>
              <w:jc w:val="center"/>
              <w:rPr>
                <w:b/>
                <w:szCs w:val="20"/>
                <w:u w:val="single"/>
              </w:rPr>
            </w:pPr>
            <w:r w:rsidRPr="006E015B">
              <w:rPr>
                <w:b/>
                <w:szCs w:val="20"/>
                <w:u w:val="single"/>
              </w:rPr>
              <w:t>279 mm (11 in)</w:t>
            </w:r>
          </w:p>
        </w:tc>
        <w:tc>
          <w:tcPr>
            <w:tcW w:w="2088" w:type="dxa"/>
          </w:tcPr>
          <w:p w14:paraId="0CE7DA60" w14:textId="77777777" w:rsidR="00E60275" w:rsidRPr="006E015B" w:rsidRDefault="00E60275" w:rsidP="00E60275">
            <w:pPr>
              <w:keepNext/>
              <w:spacing w:after="0"/>
              <w:jc w:val="center"/>
              <w:rPr>
                <w:b/>
                <w:szCs w:val="20"/>
                <w:u w:val="single"/>
              </w:rPr>
            </w:pPr>
            <w:r w:rsidRPr="006E015B">
              <w:rPr>
                <w:b/>
                <w:szCs w:val="20"/>
                <w:u w:val="single"/>
              </w:rPr>
              <w:t>1397 mm (55 in)</w:t>
            </w:r>
          </w:p>
        </w:tc>
      </w:tr>
      <w:tr w:rsidR="00E60275" w:rsidRPr="006E015B" w14:paraId="6958F082" w14:textId="77777777" w:rsidTr="00E60275">
        <w:tc>
          <w:tcPr>
            <w:tcW w:w="3078" w:type="dxa"/>
          </w:tcPr>
          <w:p w14:paraId="6D06584E" w14:textId="77777777" w:rsidR="00E60275" w:rsidRPr="006E015B" w:rsidRDefault="00E60275" w:rsidP="00E60275">
            <w:pPr>
              <w:keepNext/>
              <w:spacing w:after="0"/>
              <w:ind w:right="778"/>
              <w:jc w:val="right"/>
              <w:rPr>
                <w:b/>
                <w:szCs w:val="20"/>
                <w:u w:val="single"/>
              </w:rPr>
            </w:pPr>
            <w:r w:rsidRPr="006E015B">
              <w:rPr>
                <w:b/>
                <w:szCs w:val="20"/>
                <w:u w:val="single"/>
              </w:rPr>
              <w:t>170 L (6 ft</w:t>
            </w:r>
            <w:r w:rsidRPr="006E015B">
              <w:rPr>
                <w:b/>
                <w:szCs w:val="20"/>
                <w:u w:val="single"/>
                <w:vertAlign w:val="superscript"/>
              </w:rPr>
              <w:t>3</w:t>
            </w:r>
            <w:r w:rsidRPr="006E015B">
              <w:rPr>
                <w:b/>
                <w:szCs w:val="20"/>
                <w:u w:val="single"/>
              </w:rPr>
              <w:t>)</w:t>
            </w:r>
          </w:p>
        </w:tc>
        <w:tc>
          <w:tcPr>
            <w:tcW w:w="2430" w:type="dxa"/>
          </w:tcPr>
          <w:p w14:paraId="2776992E" w14:textId="77777777" w:rsidR="00E60275" w:rsidRPr="006E015B" w:rsidRDefault="00E60275" w:rsidP="00E60275">
            <w:pPr>
              <w:keepNext/>
              <w:spacing w:after="0"/>
              <w:jc w:val="center"/>
              <w:rPr>
                <w:b/>
                <w:szCs w:val="20"/>
                <w:u w:val="single"/>
              </w:rPr>
            </w:pPr>
            <w:r w:rsidRPr="006E015B">
              <w:rPr>
                <w:b/>
                <w:szCs w:val="20"/>
                <w:u w:val="single"/>
              </w:rPr>
              <w:t>279 mm (11 in)</w:t>
            </w:r>
          </w:p>
        </w:tc>
        <w:tc>
          <w:tcPr>
            <w:tcW w:w="1980" w:type="dxa"/>
          </w:tcPr>
          <w:p w14:paraId="0BDF4278" w14:textId="77777777" w:rsidR="00E60275" w:rsidRPr="006E015B" w:rsidRDefault="00E60275" w:rsidP="00E60275">
            <w:pPr>
              <w:keepNext/>
              <w:spacing w:after="0"/>
              <w:jc w:val="center"/>
              <w:rPr>
                <w:b/>
                <w:szCs w:val="20"/>
                <w:u w:val="single"/>
              </w:rPr>
            </w:pPr>
            <w:r w:rsidRPr="006E015B">
              <w:rPr>
                <w:b/>
                <w:szCs w:val="20"/>
                <w:u w:val="single"/>
              </w:rPr>
              <w:t>355 mm (14 in)</w:t>
            </w:r>
          </w:p>
        </w:tc>
        <w:tc>
          <w:tcPr>
            <w:tcW w:w="2088" w:type="dxa"/>
          </w:tcPr>
          <w:p w14:paraId="0F05B762" w14:textId="77777777" w:rsidR="00E60275" w:rsidRPr="006E015B" w:rsidRDefault="00E60275" w:rsidP="00E60275">
            <w:pPr>
              <w:keepNext/>
              <w:spacing w:after="0"/>
              <w:jc w:val="center"/>
              <w:rPr>
                <w:b/>
                <w:szCs w:val="20"/>
                <w:u w:val="single"/>
              </w:rPr>
            </w:pPr>
            <w:r w:rsidRPr="006E015B">
              <w:rPr>
                <w:b/>
                <w:szCs w:val="20"/>
                <w:u w:val="single"/>
              </w:rPr>
              <w:t>1727 mm (68 in)</w:t>
            </w:r>
          </w:p>
        </w:tc>
      </w:tr>
      <w:tr w:rsidR="00E60275" w:rsidRPr="006E015B" w14:paraId="3F948894" w14:textId="77777777" w:rsidTr="00E60275">
        <w:tc>
          <w:tcPr>
            <w:tcW w:w="3078" w:type="dxa"/>
          </w:tcPr>
          <w:p w14:paraId="140F9720" w14:textId="77777777" w:rsidR="00E60275" w:rsidRPr="006E015B" w:rsidRDefault="00E60275" w:rsidP="00E60275">
            <w:pPr>
              <w:keepNext/>
              <w:spacing w:after="0"/>
              <w:ind w:right="778"/>
              <w:jc w:val="right"/>
              <w:rPr>
                <w:b/>
                <w:szCs w:val="20"/>
                <w:u w:val="single"/>
              </w:rPr>
            </w:pPr>
            <w:r w:rsidRPr="006E015B">
              <w:rPr>
                <w:b/>
                <w:szCs w:val="20"/>
                <w:u w:val="single"/>
              </w:rPr>
              <w:t>240 L (8.5 ft</w:t>
            </w:r>
            <w:r w:rsidRPr="006E015B">
              <w:rPr>
                <w:b/>
                <w:szCs w:val="20"/>
                <w:u w:val="single"/>
                <w:vertAlign w:val="superscript"/>
              </w:rPr>
              <w:t>3</w:t>
            </w:r>
            <w:r w:rsidRPr="006E015B">
              <w:rPr>
                <w:b/>
                <w:szCs w:val="20"/>
                <w:u w:val="single"/>
              </w:rPr>
              <w:t>)</w:t>
            </w:r>
          </w:p>
        </w:tc>
        <w:tc>
          <w:tcPr>
            <w:tcW w:w="2430" w:type="dxa"/>
          </w:tcPr>
          <w:p w14:paraId="35256FAE" w14:textId="77777777" w:rsidR="00E60275" w:rsidRPr="006E015B" w:rsidRDefault="00E60275" w:rsidP="00E60275">
            <w:pPr>
              <w:keepNext/>
              <w:spacing w:after="0"/>
              <w:jc w:val="center"/>
              <w:rPr>
                <w:b/>
                <w:szCs w:val="20"/>
                <w:u w:val="single"/>
              </w:rPr>
            </w:pPr>
            <w:r w:rsidRPr="006E015B">
              <w:rPr>
                <w:b/>
                <w:szCs w:val="20"/>
                <w:u w:val="single"/>
              </w:rPr>
              <w:t>304 mm (12 in)</w:t>
            </w:r>
          </w:p>
        </w:tc>
        <w:tc>
          <w:tcPr>
            <w:tcW w:w="1980" w:type="dxa"/>
          </w:tcPr>
          <w:p w14:paraId="783A43DE" w14:textId="77777777" w:rsidR="00E60275" w:rsidRPr="006E015B" w:rsidRDefault="00E60275" w:rsidP="00E60275">
            <w:pPr>
              <w:keepNext/>
              <w:spacing w:after="0"/>
              <w:jc w:val="center"/>
              <w:rPr>
                <w:b/>
                <w:szCs w:val="20"/>
                <w:u w:val="single"/>
              </w:rPr>
            </w:pPr>
            <w:r w:rsidRPr="006E015B">
              <w:rPr>
                <w:b/>
                <w:szCs w:val="20"/>
                <w:u w:val="single"/>
              </w:rPr>
              <w:t>406 mm (16 in)</w:t>
            </w:r>
          </w:p>
        </w:tc>
        <w:tc>
          <w:tcPr>
            <w:tcW w:w="2088" w:type="dxa"/>
          </w:tcPr>
          <w:p w14:paraId="6E4A9DCC" w14:textId="77777777" w:rsidR="00E60275" w:rsidRPr="006E015B" w:rsidRDefault="00E60275" w:rsidP="00E60275">
            <w:pPr>
              <w:keepNext/>
              <w:spacing w:after="0"/>
              <w:jc w:val="center"/>
              <w:rPr>
                <w:b/>
                <w:szCs w:val="20"/>
                <w:u w:val="single"/>
              </w:rPr>
            </w:pPr>
            <w:r w:rsidRPr="006E015B">
              <w:rPr>
                <w:b/>
                <w:szCs w:val="20"/>
                <w:u w:val="single"/>
              </w:rPr>
              <w:t>2006 mm (79 in)</w:t>
            </w:r>
          </w:p>
        </w:tc>
      </w:tr>
      <w:tr w:rsidR="00E60275" w:rsidRPr="006E015B" w14:paraId="0F21FED4" w14:textId="77777777" w:rsidTr="00E60275">
        <w:tc>
          <w:tcPr>
            <w:tcW w:w="3078" w:type="dxa"/>
          </w:tcPr>
          <w:p w14:paraId="40487E24" w14:textId="77777777" w:rsidR="00E60275" w:rsidRPr="006E015B" w:rsidRDefault="00E60275" w:rsidP="00E60275">
            <w:pPr>
              <w:keepNext/>
              <w:spacing w:after="0"/>
              <w:ind w:right="778"/>
              <w:jc w:val="right"/>
              <w:rPr>
                <w:b/>
                <w:szCs w:val="20"/>
                <w:u w:val="single"/>
              </w:rPr>
            </w:pPr>
            <w:r w:rsidRPr="006E015B">
              <w:rPr>
                <w:b/>
                <w:szCs w:val="20"/>
                <w:u w:val="single"/>
              </w:rPr>
              <w:t>283 L (10 ft</w:t>
            </w:r>
            <w:r w:rsidRPr="006E015B">
              <w:rPr>
                <w:b/>
                <w:szCs w:val="20"/>
                <w:u w:val="single"/>
                <w:vertAlign w:val="superscript"/>
              </w:rPr>
              <w:t>3</w:t>
            </w:r>
            <w:r w:rsidRPr="006E015B">
              <w:rPr>
                <w:b/>
                <w:szCs w:val="20"/>
                <w:u w:val="single"/>
              </w:rPr>
              <w:t>)</w:t>
            </w:r>
          </w:p>
        </w:tc>
        <w:tc>
          <w:tcPr>
            <w:tcW w:w="2430" w:type="dxa"/>
          </w:tcPr>
          <w:p w14:paraId="381C05E4" w14:textId="77777777" w:rsidR="00E60275" w:rsidRPr="006E015B" w:rsidRDefault="00E60275" w:rsidP="00E60275">
            <w:pPr>
              <w:keepNext/>
              <w:spacing w:after="0"/>
              <w:jc w:val="center"/>
              <w:rPr>
                <w:b/>
                <w:szCs w:val="20"/>
                <w:u w:val="single"/>
              </w:rPr>
            </w:pPr>
            <w:r w:rsidRPr="006E015B">
              <w:rPr>
                <w:b/>
                <w:szCs w:val="20"/>
                <w:u w:val="single"/>
              </w:rPr>
              <w:t>304 mm (12 in)</w:t>
            </w:r>
          </w:p>
        </w:tc>
        <w:tc>
          <w:tcPr>
            <w:tcW w:w="1980" w:type="dxa"/>
          </w:tcPr>
          <w:p w14:paraId="261ADB5D" w14:textId="77777777" w:rsidR="00E60275" w:rsidRPr="006E015B" w:rsidRDefault="00E60275" w:rsidP="00E60275">
            <w:pPr>
              <w:keepNext/>
              <w:spacing w:after="0"/>
              <w:jc w:val="center"/>
              <w:rPr>
                <w:b/>
                <w:szCs w:val="20"/>
                <w:u w:val="single"/>
              </w:rPr>
            </w:pPr>
            <w:r w:rsidRPr="006E015B">
              <w:rPr>
                <w:b/>
                <w:szCs w:val="20"/>
                <w:u w:val="single"/>
              </w:rPr>
              <w:t>406 mm (16 in)</w:t>
            </w:r>
          </w:p>
        </w:tc>
        <w:tc>
          <w:tcPr>
            <w:tcW w:w="2088" w:type="dxa"/>
          </w:tcPr>
          <w:p w14:paraId="6F5E48F6" w14:textId="77777777" w:rsidR="00E60275" w:rsidRPr="006E015B" w:rsidRDefault="00E60275" w:rsidP="00E60275">
            <w:pPr>
              <w:keepNext/>
              <w:spacing w:after="0"/>
              <w:jc w:val="center"/>
              <w:rPr>
                <w:b/>
                <w:szCs w:val="20"/>
                <w:u w:val="single"/>
              </w:rPr>
            </w:pPr>
            <w:r w:rsidRPr="006E015B">
              <w:rPr>
                <w:b/>
                <w:szCs w:val="20"/>
                <w:u w:val="single"/>
              </w:rPr>
              <w:t>2286 mm (90 in)</w:t>
            </w:r>
          </w:p>
        </w:tc>
      </w:tr>
      <w:tr w:rsidR="00E60275" w:rsidRPr="006E015B" w14:paraId="12D75C39" w14:textId="77777777" w:rsidTr="00E60275">
        <w:trPr>
          <w:trHeight w:val="1174"/>
        </w:trPr>
        <w:tc>
          <w:tcPr>
            <w:tcW w:w="9576" w:type="dxa"/>
            <w:gridSpan w:val="4"/>
          </w:tcPr>
          <w:p w14:paraId="2639CF6D" w14:textId="77777777" w:rsidR="00E60275" w:rsidRPr="006E015B" w:rsidRDefault="00E60275" w:rsidP="00E60275">
            <w:pPr>
              <w:keepNext/>
              <w:spacing w:before="120"/>
              <w:rPr>
                <w:b/>
                <w:szCs w:val="20"/>
                <w:u w:val="single"/>
              </w:rPr>
            </w:pPr>
            <w:r w:rsidRPr="006E015B">
              <w:rPr>
                <w:b/>
                <w:szCs w:val="20"/>
                <w:u w:val="single"/>
              </w:rPr>
              <w:t xml:space="preserve">NOTE:  Chutes (see examples below) may be constructed using hinges and pins so that they lie flat for transporting.  They can be constructed of sheet metal or with other slick surface material which enable the bedding to flow easily.  The construction of the chutes used in this study allows the sides to move in or out slightly so that the bedding does not become clogged at the outlet.  The heights and lengths may be adjusted slightly to fit into vehicles for transport but the widths should not be reduced because narrowing the opening can restrict material flow and result in “bridging” where the bedding collects and creates a block.  Also, the width should be kept smaller than the opening of the test measure so that spillage does not occur during pouring.  </w:t>
            </w:r>
          </w:p>
        </w:tc>
      </w:tr>
      <w:tr w:rsidR="00E60275" w:rsidRPr="006E015B" w14:paraId="49DBA71C" w14:textId="77777777" w:rsidTr="00E60275">
        <w:trPr>
          <w:trHeight w:val="1174"/>
        </w:trPr>
        <w:tc>
          <w:tcPr>
            <w:tcW w:w="9576" w:type="dxa"/>
            <w:gridSpan w:val="4"/>
          </w:tcPr>
          <w:p w14:paraId="6AF99F17" w14:textId="7170EEFB" w:rsidR="00E60275" w:rsidRPr="006E015B" w:rsidRDefault="0034580A" w:rsidP="00E60275">
            <w:pPr>
              <w:keepNext/>
              <w:jc w:val="center"/>
              <w:rPr>
                <w:b/>
                <w:szCs w:val="20"/>
                <w:u w:val="single"/>
              </w:rPr>
            </w:pPr>
            <w:r w:rsidRPr="006E015B">
              <w:rPr>
                <w:b/>
                <w:noProof/>
                <w:szCs w:val="20"/>
                <w:u w:val="single"/>
              </w:rPr>
              <mc:AlternateContent>
                <mc:Choice Requires="wps">
                  <w:drawing>
                    <wp:anchor distT="0" distB="0" distL="114300" distR="114300" simplePos="0" relativeHeight="251539968" behindDoc="0" locked="0" layoutInCell="1" allowOverlap="1" wp14:anchorId="28820A92" wp14:editId="0AFEF104">
                      <wp:simplePos x="0" y="0"/>
                      <wp:positionH relativeFrom="column">
                        <wp:posOffset>1031875</wp:posOffset>
                      </wp:positionH>
                      <wp:positionV relativeFrom="paragraph">
                        <wp:posOffset>2764790</wp:posOffset>
                      </wp:positionV>
                      <wp:extent cx="3636645" cy="307340"/>
                      <wp:effectExtent l="0" t="0" r="0" b="0"/>
                      <wp:wrapNone/>
                      <wp:docPr id="496"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6645" cy="307340"/>
                              </a:xfrm>
                              <a:prstGeom prst="rect">
                                <a:avLst/>
                              </a:prstGeom>
                              <a:solidFill>
                                <a:prstClr val="white"/>
                              </a:solidFill>
                              <a:ln>
                                <a:noFill/>
                              </a:ln>
                              <a:effectLst/>
                            </wps:spPr>
                            <wps:txbx>
                              <w:txbxContent>
                                <w:p w14:paraId="46FD7D45" w14:textId="5F1EF352" w:rsidR="003568A6" w:rsidRPr="006E015B" w:rsidRDefault="003568A6" w:rsidP="00E60275">
                                  <w:pPr>
                                    <w:pStyle w:val="Exhibit"/>
                                    <w:jc w:val="center"/>
                                    <w:rPr>
                                      <w:rFonts w:ascii="Calibri" w:hAnsi="Calibri"/>
                                      <w:noProof/>
                                      <w:color w:val="auto"/>
                                      <w:sz w:val="20"/>
                                      <w:szCs w:val="20"/>
                                      <w:u w:val="single"/>
                                    </w:rPr>
                                  </w:pPr>
                                  <w:r w:rsidRPr="006E015B">
                                    <w:rPr>
                                      <w:rFonts w:ascii="Calibri" w:hAnsi="Calibri"/>
                                      <w:color w:val="auto"/>
                                      <w:sz w:val="20"/>
                                      <w:szCs w:val="20"/>
                                      <w:u w:val="single"/>
                                    </w:rPr>
                                    <w:t xml:space="preserve">Figure </w:t>
                                  </w:r>
                                  <w:r w:rsidRPr="006E015B">
                                    <w:rPr>
                                      <w:rFonts w:ascii="Calibri" w:hAnsi="Calibri"/>
                                      <w:color w:val="auto"/>
                                      <w:sz w:val="20"/>
                                      <w:szCs w:val="20"/>
                                      <w:u w:val="single"/>
                                    </w:rPr>
                                    <w:fldChar w:fldCharType="begin"/>
                                  </w:r>
                                  <w:r w:rsidRPr="006E015B">
                                    <w:rPr>
                                      <w:rFonts w:ascii="Calibri" w:hAnsi="Calibri"/>
                                      <w:color w:val="auto"/>
                                      <w:sz w:val="20"/>
                                      <w:szCs w:val="20"/>
                                      <w:u w:val="single"/>
                                    </w:rPr>
                                    <w:instrText xml:space="preserve"> SEQ Figure \* ARABIC </w:instrText>
                                  </w:r>
                                  <w:r w:rsidRPr="006E015B">
                                    <w:rPr>
                                      <w:rFonts w:ascii="Calibri" w:hAnsi="Calibri"/>
                                      <w:color w:val="auto"/>
                                      <w:sz w:val="20"/>
                                      <w:szCs w:val="20"/>
                                      <w:u w:val="single"/>
                                    </w:rPr>
                                    <w:fldChar w:fldCharType="separate"/>
                                  </w:r>
                                  <w:r w:rsidR="00F93F68">
                                    <w:rPr>
                                      <w:rFonts w:ascii="Calibri" w:hAnsi="Calibri"/>
                                      <w:noProof/>
                                      <w:color w:val="auto"/>
                                      <w:sz w:val="20"/>
                                      <w:szCs w:val="20"/>
                                      <w:u w:val="single"/>
                                    </w:rPr>
                                    <w:t>2</w:t>
                                  </w:r>
                                  <w:r w:rsidRPr="006E015B">
                                    <w:rPr>
                                      <w:rFonts w:ascii="Calibri" w:hAnsi="Calibri"/>
                                      <w:color w:val="auto"/>
                                      <w:sz w:val="20"/>
                                      <w:szCs w:val="20"/>
                                      <w:u w:val="single"/>
                                    </w:rPr>
                                    <w:fldChar w:fldCharType="end"/>
                                  </w:r>
                                  <w:r w:rsidRPr="006E015B">
                                    <w:rPr>
                                      <w:rFonts w:ascii="Calibri" w:hAnsi="Calibri"/>
                                      <w:color w:val="auto"/>
                                      <w:sz w:val="20"/>
                                      <w:szCs w:val="20"/>
                                      <w:u w:val="single"/>
                                    </w:rPr>
                                    <w:t>.  Testing Chutes.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28820A92" id="_x0000_t202" coordsize="21600,21600" o:spt="202" path="m,l,21600r21600,l21600,xe">
                      <v:stroke joinstyle="miter"/>
                      <v:path gradientshapeok="t" o:connecttype="rect"/>
                    </v:shapetype>
                    <v:shape id="Text Box 473" o:spid="_x0000_s1054" type="#_x0000_t202" style="position:absolute;left:0;text-align:left;margin-left:81.25pt;margin-top:217.7pt;width:286.35pt;height:24.2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" stroked="f">
                      <v:path arrowok="t"/>
                      <v:textbox style="mso-fit-shape-to-text:t" inset="0,0,0,0">
                        <w:txbxContent>
                          <w:p w14:paraId="46FD7D45" w14:textId="5F1EF352" w:rsidR="003568A6" w:rsidRPr="006E015B" w:rsidRDefault="003568A6" w:rsidP="00E60275">
                            <w:pPr>
                              <w:pStyle w:val="Exhibit"/>
                              <w:jc w:val="center"/>
                              <w:rPr>
                                <w:rFonts w:ascii="Calibri" w:hAnsi="Calibri"/>
                                <w:noProof/>
                                <w:color w:val="auto"/>
                                <w:sz w:val="20"/>
                                <w:szCs w:val="20"/>
                                <w:u w:val="single"/>
                              </w:rPr>
                            </w:pPr>
                            <w:r w:rsidRPr="006E015B">
                              <w:rPr>
                                <w:rFonts w:ascii="Calibri" w:hAnsi="Calibri"/>
                                <w:color w:val="auto"/>
                                <w:sz w:val="20"/>
                                <w:szCs w:val="20"/>
                                <w:u w:val="single"/>
                              </w:rPr>
                              <w:t xml:space="preserve">Figure </w:t>
                            </w:r>
                            <w:r w:rsidRPr="006E015B">
                              <w:rPr>
                                <w:rFonts w:ascii="Calibri" w:hAnsi="Calibri"/>
                                <w:color w:val="auto"/>
                                <w:sz w:val="20"/>
                                <w:szCs w:val="20"/>
                                <w:u w:val="single"/>
                              </w:rPr>
                              <w:fldChar w:fldCharType="begin"/>
                            </w:r>
                            <w:r w:rsidRPr="006E015B">
                              <w:rPr>
                                <w:rFonts w:ascii="Calibri" w:hAnsi="Calibri"/>
                                <w:color w:val="auto"/>
                                <w:sz w:val="20"/>
                                <w:szCs w:val="20"/>
                                <w:u w:val="single"/>
                              </w:rPr>
                              <w:instrText xml:space="preserve"> SEQ Figure \* ARABIC </w:instrText>
                            </w:r>
                            <w:r w:rsidRPr="006E015B">
                              <w:rPr>
                                <w:rFonts w:ascii="Calibri" w:hAnsi="Calibri"/>
                                <w:color w:val="auto"/>
                                <w:sz w:val="20"/>
                                <w:szCs w:val="20"/>
                                <w:u w:val="single"/>
                              </w:rPr>
                              <w:fldChar w:fldCharType="separate"/>
                            </w:r>
                            <w:r w:rsidR="00F93F68">
                              <w:rPr>
                                <w:rFonts w:ascii="Calibri" w:hAnsi="Calibri"/>
                                <w:noProof/>
                                <w:color w:val="auto"/>
                                <w:sz w:val="20"/>
                                <w:szCs w:val="20"/>
                                <w:u w:val="single"/>
                              </w:rPr>
                              <w:t>2</w:t>
                            </w:r>
                            <w:r w:rsidRPr="006E015B">
                              <w:rPr>
                                <w:rFonts w:ascii="Calibri" w:hAnsi="Calibri"/>
                                <w:color w:val="auto"/>
                                <w:sz w:val="20"/>
                                <w:szCs w:val="20"/>
                                <w:u w:val="single"/>
                              </w:rPr>
                              <w:fldChar w:fldCharType="end"/>
                            </w:r>
                            <w:r w:rsidRPr="006E015B">
                              <w:rPr>
                                <w:rFonts w:ascii="Calibri" w:hAnsi="Calibri"/>
                                <w:color w:val="auto"/>
                                <w:sz w:val="20"/>
                                <w:szCs w:val="20"/>
                                <w:u w:val="single"/>
                              </w:rPr>
                              <w:t>.  Testing Chutes.</w:t>
                            </w:r>
                          </w:p>
                        </w:txbxContent>
                      </v:textbox>
                    </v:shape>
                  </w:pict>
                </mc:Fallback>
              </mc:AlternateContent>
            </w:r>
            <w:r w:rsidRPr="006E015B">
              <w:rPr>
                <w:b/>
                <w:noProof/>
                <w:szCs w:val="20"/>
                <w:u w:val="single"/>
              </w:rPr>
              <w:drawing>
                <wp:inline distT="0" distB="0" distL="0" distR="0" wp14:anchorId="1FDC3ED6" wp14:editId="1F497539">
                  <wp:extent cx="4333875" cy="2610016"/>
                  <wp:effectExtent l="19050" t="19050" r="9525" b="0"/>
                  <wp:docPr id="15" name="Picture 1" title="Chutes Used in the Testing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title="Chutes Used in the Testing Procedure"/>
                          <pic:cNvPicPr/>
                        </pic:nvPicPr>
                        <pic:blipFill rotWithShape="1">
                          <a:blip r:embed="rId22" cstate="print">
                            <a:grayscl/>
                            <a:extLst>
                              <a:ext uri="{28A0092B-C50C-407E-A947-70E740481C1C}">
                                <a14:useLocalDpi xmlns:a14="http://schemas.microsoft.com/office/drawing/2010/main" val="0"/>
                              </a:ext>
                            </a:extLst>
                          </a:blip>
                          <a:srcRect/>
                          <a:stretch/>
                        </pic:blipFill>
                        <pic:spPr bwMode="auto">
                          <a:xfrm>
                            <a:off x="0" y="0"/>
                            <a:ext cx="4333875" cy="2609850"/>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p w14:paraId="055931E4" w14:textId="77777777" w:rsidR="00E60275" w:rsidRPr="006E015B" w:rsidRDefault="00E60275" w:rsidP="00E60275">
            <w:pPr>
              <w:keepNext/>
              <w:rPr>
                <w:b/>
                <w:szCs w:val="20"/>
                <w:u w:val="single"/>
              </w:rPr>
            </w:pPr>
          </w:p>
        </w:tc>
      </w:tr>
    </w:tbl>
    <w:p w14:paraId="0AA6A841" w14:textId="77777777" w:rsidR="00E60275" w:rsidRPr="006E015B" w:rsidRDefault="00E60275" w:rsidP="00C15BCB">
      <w:pPr>
        <w:numPr>
          <w:ilvl w:val="0"/>
          <w:numId w:val="48"/>
        </w:numPr>
        <w:spacing w:before="240"/>
        <w:ind w:right="360"/>
        <w:jc w:val="left"/>
        <w:rPr>
          <w:b/>
          <w:szCs w:val="20"/>
          <w:u w:val="single"/>
        </w:rPr>
      </w:pPr>
      <w:r w:rsidRPr="006E015B">
        <w:rPr>
          <w:b/>
          <w:szCs w:val="20"/>
          <w:u w:val="single"/>
        </w:rPr>
        <w:t>Test Measures (see Table 2. “Test Measures for Animal Bedding”)</w:t>
      </w:r>
    </w:p>
    <w:tbl>
      <w:tblPr>
        <w:tblW w:w="5081"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000" w:firstRow="0" w:lastRow="0" w:firstColumn="0" w:lastColumn="0" w:noHBand="0" w:noVBand="0"/>
      </w:tblPr>
      <w:tblGrid>
        <w:gridCol w:w="1797"/>
        <w:gridCol w:w="334"/>
        <w:gridCol w:w="1219"/>
        <w:gridCol w:w="15"/>
        <w:gridCol w:w="529"/>
        <w:gridCol w:w="594"/>
        <w:gridCol w:w="11"/>
        <w:gridCol w:w="973"/>
        <w:gridCol w:w="110"/>
        <w:gridCol w:w="91"/>
        <w:gridCol w:w="1327"/>
        <w:gridCol w:w="55"/>
        <w:gridCol w:w="6"/>
        <w:gridCol w:w="1153"/>
        <w:gridCol w:w="19"/>
        <w:gridCol w:w="21"/>
        <w:gridCol w:w="1227"/>
      </w:tblGrid>
      <w:tr w:rsidR="00E60275" w:rsidRPr="006E015B" w14:paraId="3C286EB7" w14:textId="77777777" w:rsidTr="00E60275">
        <w:trPr>
          <w:tblHeader/>
        </w:trPr>
        <w:tc>
          <w:tcPr>
            <w:tcW w:w="5000" w:type="pct"/>
            <w:gridSpan w:val="17"/>
            <w:tcBorders>
              <w:top w:val="double" w:sz="4" w:space="0" w:color="auto"/>
              <w:bottom w:val="double" w:sz="4" w:space="0" w:color="auto"/>
            </w:tcBorders>
          </w:tcPr>
          <w:p w14:paraId="3691793D" w14:textId="77777777" w:rsidR="00E60275" w:rsidRPr="006E015B" w:rsidRDefault="00E60275" w:rsidP="00E60275">
            <w:pPr>
              <w:keepNext/>
              <w:keepLines/>
              <w:spacing w:before="120" w:after="120"/>
              <w:jc w:val="center"/>
              <w:rPr>
                <w:rFonts w:eastAsia="Times New Roman"/>
                <w:b/>
                <w:color w:val="000000"/>
                <w:szCs w:val="20"/>
                <w:u w:val="single"/>
              </w:rPr>
            </w:pPr>
            <w:r w:rsidRPr="006E015B">
              <w:rPr>
                <w:rFonts w:eastAsia="Times New Roman"/>
                <w:b/>
                <w:color w:val="000000"/>
                <w:szCs w:val="20"/>
                <w:u w:val="single"/>
              </w:rPr>
              <w:lastRenderedPageBreak/>
              <w:t xml:space="preserve">Table 2.  Test Measures for Animal Bedding </w:t>
            </w:r>
            <w:r w:rsidRPr="006E015B">
              <w:rPr>
                <w:rFonts w:eastAsia="Times New Roman"/>
                <w:b/>
                <w:color w:val="000000"/>
                <w:szCs w:val="20"/>
                <w:u w:val="single"/>
                <w:vertAlign w:val="superscript"/>
              </w:rPr>
              <w:t>NOTES: a, b, c, and d</w:t>
            </w:r>
          </w:p>
          <w:p w14:paraId="05E4F8C6" w14:textId="060712BA" w:rsidR="00E60275" w:rsidRPr="006E015B" w:rsidRDefault="00E60275" w:rsidP="00E60275">
            <w:pPr>
              <w:keepNext/>
              <w:keepLines/>
              <w:spacing w:before="120" w:after="120"/>
              <w:jc w:val="center"/>
              <w:rPr>
                <w:rFonts w:eastAsia="Times New Roman"/>
                <w:b/>
                <w:color w:val="000000"/>
                <w:szCs w:val="20"/>
                <w:u w:val="single"/>
              </w:rPr>
            </w:pPr>
            <w:r w:rsidRPr="006E015B">
              <w:rPr>
                <w:rFonts w:eastAsia="Times New Roman"/>
                <w:b/>
                <w:color w:val="000000"/>
                <w:szCs w:val="20"/>
                <w:u w:val="single"/>
              </w:rPr>
              <w:t xml:space="preserve">Only Interior Dimensions </w:t>
            </w:r>
            <w:r w:rsidR="009A6B1A" w:rsidRPr="006E015B">
              <w:rPr>
                <w:rFonts w:eastAsia="Times New Roman"/>
                <w:b/>
                <w:color w:val="000000"/>
                <w:szCs w:val="20"/>
                <w:u w:val="single"/>
              </w:rPr>
              <w:t>Are</w:t>
            </w:r>
            <w:r w:rsidRPr="006E015B">
              <w:rPr>
                <w:rFonts w:eastAsia="Times New Roman"/>
                <w:b/>
                <w:color w:val="000000"/>
                <w:szCs w:val="20"/>
                <w:u w:val="single"/>
              </w:rPr>
              <w:t xml:space="preserve"> Used for Volume Calculations</w:t>
            </w:r>
            <w:r w:rsidRPr="006E015B">
              <w:rPr>
                <w:rFonts w:eastAsia="Times New Roman"/>
                <w:b/>
                <w:color w:val="000000"/>
                <w:szCs w:val="20"/>
                <w:u w:val="single"/>
              </w:rPr>
              <w:br/>
              <w:t>Must Be Calibrated with Traceable Measurement Standards Prior to Use</w:t>
            </w:r>
          </w:p>
        </w:tc>
      </w:tr>
      <w:tr w:rsidR="00E60275" w:rsidRPr="006E015B" w14:paraId="18721A37" w14:textId="77777777" w:rsidTr="00E60275">
        <w:tc>
          <w:tcPr>
            <w:tcW w:w="5000" w:type="pct"/>
            <w:gridSpan w:val="17"/>
            <w:tcBorders>
              <w:top w:val="double" w:sz="4" w:space="0" w:color="auto"/>
              <w:bottom w:val="double" w:sz="4" w:space="0" w:color="auto"/>
            </w:tcBorders>
          </w:tcPr>
          <w:p w14:paraId="762C3174"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 xml:space="preserve">Rectangular &amp; Square Test Measures   </w:t>
            </w:r>
          </w:p>
        </w:tc>
      </w:tr>
      <w:tr w:rsidR="00E60275" w:rsidRPr="006E015B" w14:paraId="41B97EEE" w14:textId="77777777" w:rsidTr="00E60275">
        <w:trPr>
          <w:trHeight w:val="292"/>
        </w:trPr>
        <w:tc>
          <w:tcPr>
            <w:tcW w:w="1124" w:type="pct"/>
            <w:gridSpan w:val="2"/>
            <w:vMerge w:val="restart"/>
            <w:tcBorders>
              <w:top w:val="double" w:sz="4" w:space="0" w:color="auto"/>
              <w:left w:val="double" w:sz="4" w:space="0" w:color="auto"/>
              <w:bottom w:val="single" w:sz="18" w:space="0" w:color="auto"/>
              <w:right w:val="double" w:sz="4" w:space="0" w:color="auto"/>
            </w:tcBorders>
            <w:vAlign w:val="center"/>
          </w:tcPr>
          <w:p w14:paraId="6C64792F"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 xml:space="preserve">Actual Volume of the Measure </w:t>
            </w:r>
            <w:r w:rsidRPr="006E015B">
              <w:rPr>
                <w:rFonts w:eastAsia="Times New Roman"/>
                <w:b/>
                <w:color w:val="000000"/>
                <w:szCs w:val="20"/>
                <w:u w:val="single"/>
                <w:vertAlign w:val="superscript"/>
              </w:rPr>
              <w:t>b &amp; d</w:t>
            </w:r>
            <w:r w:rsidRPr="006E015B">
              <w:rPr>
                <w:rFonts w:eastAsia="Times New Roman"/>
                <w:b/>
                <w:color w:val="000000"/>
                <w:szCs w:val="20"/>
                <w:u w:val="single"/>
              </w:rPr>
              <w:t xml:space="preserve"> </w:t>
            </w:r>
          </w:p>
        </w:tc>
        <w:tc>
          <w:tcPr>
            <w:tcW w:w="1868" w:type="pct"/>
            <w:gridSpan w:val="8"/>
            <w:tcBorders>
              <w:top w:val="double" w:sz="4" w:space="0" w:color="auto"/>
              <w:left w:val="double" w:sz="4" w:space="0" w:color="auto"/>
              <w:bottom w:val="single" w:sz="6" w:space="0" w:color="auto"/>
            </w:tcBorders>
          </w:tcPr>
          <w:p w14:paraId="6589EBAB"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Interior Wall Dimensions</w:t>
            </w:r>
          </w:p>
        </w:tc>
        <w:tc>
          <w:tcPr>
            <w:tcW w:w="729" w:type="pct"/>
            <w:gridSpan w:val="2"/>
            <w:vMerge w:val="restart"/>
            <w:tcBorders>
              <w:top w:val="double" w:sz="4" w:space="0" w:color="auto"/>
              <w:bottom w:val="single" w:sz="18" w:space="0" w:color="auto"/>
            </w:tcBorders>
            <w:vAlign w:val="center"/>
          </w:tcPr>
          <w:p w14:paraId="7722F907"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Surface Area</w:t>
            </w:r>
          </w:p>
        </w:tc>
        <w:tc>
          <w:tcPr>
            <w:tcW w:w="621" w:type="pct"/>
            <w:gridSpan w:val="3"/>
            <w:vMerge w:val="restart"/>
            <w:tcBorders>
              <w:top w:val="double" w:sz="4" w:space="0" w:color="auto"/>
              <w:bottom w:val="single" w:sz="18" w:space="0" w:color="auto"/>
            </w:tcBorders>
            <w:vAlign w:val="center"/>
          </w:tcPr>
          <w:p w14:paraId="13B86FB1"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Marked Increments on Ruler</w:t>
            </w:r>
          </w:p>
        </w:tc>
        <w:tc>
          <w:tcPr>
            <w:tcW w:w="658" w:type="pct"/>
            <w:gridSpan w:val="2"/>
            <w:vMerge w:val="restart"/>
            <w:tcBorders>
              <w:top w:val="double" w:sz="4" w:space="0" w:color="auto"/>
              <w:bottom w:val="single" w:sz="18" w:space="0" w:color="auto"/>
            </w:tcBorders>
            <w:vAlign w:val="center"/>
          </w:tcPr>
          <w:p w14:paraId="25A18D61"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Increment Volume</w:t>
            </w:r>
          </w:p>
        </w:tc>
      </w:tr>
      <w:tr w:rsidR="00E60275" w:rsidRPr="006E015B" w14:paraId="09419DA7" w14:textId="77777777" w:rsidTr="00E60275">
        <w:trPr>
          <w:trHeight w:val="487"/>
        </w:trPr>
        <w:tc>
          <w:tcPr>
            <w:tcW w:w="1124" w:type="pct"/>
            <w:gridSpan w:val="2"/>
            <w:vMerge/>
            <w:tcBorders>
              <w:top w:val="single" w:sz="6" w:space="0" w:color="auto"/>
              <w:left w:val="double" w:sz="4" w:space="0" w:color="auto"/>
              <w:bottom w:val="single" w:sz="18" w:space="0" w:color="auto"/>
              <w:right w:val="double" w:sz="4" w:space="0" w:color="auto"/>
            </w:tcBorders>
          </w:tcPr>
          <w:p w14:paraId="04474F40" w14:textId="77777777" w:rsidR="00E60275" w:rsidRPr="006E015B" w:rsidRDefault="00E60275" w:rsidP="00E60275">
            <w:pPr>
              <w:keepNext/>
              <w:keepLines/>
              <w:spacing w:after="0"/>
              <w:jc w:val="center"/>
              <w:rPr>
                <w:rFonts w:eastAsia="Times New Roman"/>
                <w:b/>
                <w:color w:val="000000"/>
                <w:szCs w:val="20"/>
                <w:u w:val="single"/>
                <w:lang w:eastAsia="x-none"/>
              </w:rPr>
            </w:pPr>
          </w:p>
        </w:tc>
        <w:tc>
          <w:tcPr>
            <w:tcW w:w="651" w:type="pct"/>
            <w:gridSpan w:val="2"/>
            <w:tcBorders>
              <w:top w:val="single" w:sz="6" w:space="0" w:color="auto"/>
              <w:left w:val="double" w:sz="4" w:space="0" w:color="auto"/>
              <w:bottom w:val="single" w:sz="18" w:space="0" w:color="auto"/>
            </w:tcBorders>
            <w:vAlign w:val="center"/>
          </w:tcPr>
          <w:p w14:paraId="3EB7F51C" w14:textId="77777777" w:rsidR="00E60275" w:rsidRPr="006E015B" w:rsidRDefault="00E60275" w:rsidP="00E60275">
            <w:pPr>
              <w:keepNext/>
              <w:keepLines/>
              <w:spacing w:after="0"/>
              <w:ind w:left="56"/>
              <w:jc w:val="center"/>
              <w:rPr>
                <w:rFonts w:eastAsia="Times New Roman"/>
                <w:b/>
                <w:color w:val="000000"/>
                <w:szCs w:val="20"/>
                <w:u w:val="single"/>
                <w:lang w:eastAsia="x-none"/>
              </w:rPr>
            </w:pPr>
            <w:r w:rsidRPr="006E015B">
              <w:rPr>
                <w:rFonts w:eastAsia="Times New Roman"/>
                <w:b/>
                <w:color w:val="000000"/>
                <w:szCs w:val="20"/>
                <w:u w:val="single"/>
                <w:lang w:eastAsia="x-none"/>
              </w:rPr>
              <w:t>Length</w:t>
            </w:r>
          </w:p>
        </w:tc>
        <w:tc>
          <w:tcPr>
            <w:tcW w:w="598" w:type="pct"/>
            <w:gridSpan w:val="3"/>
            <w:tcBorders>
              <w:top w:val="single" w:sz="6" w:space="0" w:color="auto"/>
              <w:bottom w:val="single" w:sz="18" w:space="0" w:color="auto"/>
            </w:tcBorders>
            <w:vAlign w:val="center"/>
          </w:tcPr>
          <w:p w14:paraId="3243091E"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Width</w:t>
            </w:r>
          </w:p>
        </w:tc>
        <w:tc>
          <w:tcPr>
            <w:tcW w:w="619" w:type="pct"/>
            <w:gridSpan w:val="3"/>
            <w:tcBorders>
              <w:top w:val="single" w:sz="6" w:space="0" w:color="auto"/>
              <w:bottom w:val="single" w:sz="18" w:space="0" w:color="auto"/>
            </w:tcBorders>
            <w:vAlign w:val="center"/>
          </w:tcPr>
          <w:p w14:paraId="50C1847C"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Height</w:t>
            </w:r>
            <w:r w:rsidRPr="006E015B">
              <w:rPr>
                <w:rFonts w:eastAsia="Times New Roman"/>
                <w:b/>
                <w:color w:val="000000"/>
                <w:szCs w:val="20"/>
                <w:u w:val="single"/>
                <w:vertAlign w:val="superscript"/>
              </w:rPr>
              <w:t>d</w:t>
            </w:r>
          </w:p>
        </w:tc>
        <w:tc>
          <w:tcPr>
            <w:tcW w:w="729" w:type="pct"/>
            <w:gridSpan w:val="2"/>
            <w:vMerge/>
            <w:tcBorders>
              <w:top w:val="single" w:sz="6" w:space="0" w:color="auto"/>
              <w:bottom w:val="single" w:sz="18" w:space="0" w:color="auto"/>
            </w:tcBorders>
          </w:tcPr>
          <w:p w14:paraId="2B0478EB" w14:textId="77777777" w:rsidR="00E60275" w:rsidRPr="006E015B" w:rsidRDefault="00E60275" w:rsidP="00E60275">
            <w:pPr>
              <w:keepNext/>
              <w:keepLines/>
              <w:spacing w:after="0"/>
              <w:jc w:val="center"/>
              <w:rPr>
                <w:rFonts w:eastAsia="Times New Roman"/>
                <w:b/>
                <w:color w:val="000000"/>
                <w:szCs w:val="20"/>
                <w:u w:val="single"/>
              </w:rPr>
            </w:pPr>
          </w:p>
        </w:tc>
        <w:tc>
          <w:tcPr>
            <w:tcW w:w="621" w:type="pct"/>
            <w:gridSpan w:val="3"/>
            <w:vMerge/>
            <w:tcBorders>
              <w:top w:val="single" w:sz="6" w:space="0" w:color="auto"/>
              <w:bottom w:val="single" w:sz="18" w:space="0" w:color="auto"/>
            </w:tcBorders>
          </w:tcPr>
          <w:p w14:paraId="659F8A1D" w14:textId="77777777" w:rsidR="00E60275" w:rsidRPr="006E015B" w:rsidRDefault="00E60275" w:rsidP="00E60275">
            <w:pPr>
              <w:keepNext/>
              <w:keepLines/>
              <w:spacing w:after="0"/>
              <w:jc w:val="center"/>
              <w:rPr>
                <w:rFonts w:eastAsia="Times New Roman"/>
                <w:b/>
                <w:color w:val="000000"/>
                <w:szCs w:val="20"/>
                <w:u w:val="single"/>
              </w:rPr>
            </w:pPr>
          </w:p>
        </w:tc>
        <w:tc>
          <w:tcPr>
            <w:tcW w:w="658" w:type="pct"/>
            <w:gridSpan w:val="2"/>
            <w:vMerge/>
            <w:tcBorders>
              <w:top w:val="single" w:sz="6" w:space="0" w:color="auto"/>
              <w:bottom w:val="single" w:sz="18" w:space="0" w:color="auto"/>
            </w:tcBorders>
          </w:tcPr>
          <w:p w14:paraId="348263F6" w14:textId="77777777" w:rsidR="00E60275" w:rsidRPr="006E015B" w:rsidRDefault="00E60275" w:rsidP="00E60275">
            <w:pPr>
              <w:keepNext/>
              <w:keepLines/>
              <w:spacing w:after="0"/>
              <w:jc w:val="center"/>
              <w:rPr>
                <w:rFonts w:eastAsia="Times New Roman"/>
                <w:b/>
                <w:color w:val="000000"/>
                <w:szCs w:val="20"/>
                <w:u w:val="single"/>
              </w:rPr>
            </w:pPr>
          </w:p>
        </w:tc>
      </w:tr>
      <w:tr w:rsidR="00E60275" w:rsidRPr="006E015B" w14:paraId="6DB34670" w14:textId="77777777" w:rsidTr="00E60275">
        <w:trPr>
          <w:trHeight w:val="973"/>
        </w:trPr>
        <w:tc>
          <w:tcPr>
            <w:tcW w:w="1124" w:type="pct"/>
            <w:gridSpan w:val="2"/>
            <w:tcBorders>
              <w:top w:val="single" w:sz="18" w:space="0" w:color="auto"/>
            </w:tcBorders>
            <w:vAlign w:val="center"/>
          </w:tcPr>
          <w:p w14:paraId="3549B582"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31.9 L</w:t>
            </w:r>
          </w:p>
          <w:p w14:paraId="67C50BA6"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 xml:space="preserve">1.13 </w:t>
            </w:r>
            <w:r w:rsidRPr="006E015B">
              <w:rPr>
                <w:b/>
                <w:szCs w:val="20"/>
                <w:u w:val="single"/>
              </w:rPr>
              <w:t>ft</w:t>
            </w:r>
            <w:r w:rsidRPr="006E015B">
              <w:rPr>
                <w:b/>
                <w:szCs w:val="20"/>
                <w:u w:val="single"/>
                <w:vertAlign w:val="superscript"/>
              </w:rPr>
              <w:t>3</w:t>
            </w:r>
          </w:p>
        </w:tc>
        <w:tc>
          <w:tcPr>
            <w:tcW w:w="651" w:type="pct"/>
            <w:gridSpan w:val="2"/>
            <w:tcBorders>
              <w:top w:val="single" w:sz="18" w:space="0" w:color="auto"/>
            </w:tcBorders>
            <w:vAlign w:val="center"/>
          </w:tcPr>
          <w:p w14:paraId="0D5CCDD4"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213.4 mm</w:t>
            </w:r>
          </w:p>
          <w:p w14:paraId="3C50EE6B"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(8.4 in)</w:t>
            </w:r>
          </w:p>
        </w:tc>
        <w:tc>
          <w:tcPr>
            <w:tcW w:w="598" w:type="pct"/>
            <w:gridSpan w:val="3"/>
            <w:tcBorders>
              <w:top w:val="single" w:sz="18" w:space="0" w:color="auto"/>
            </w:tcBorders>
            <w:vAlign w:val="center"/>
          </w:tcPr>
          <w:p w14:paraId="07D765C0"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203.2 mm</w:t>
            </w:r>
          </w:p>
          <w:p w14:paraId="6D673949"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(8 in)</w:t>
            </w:r>
          </w:p>
        </w:tc>
        <w:tc>
          <w:tcPr>
            <w:tcW w:w="619" w:type="pct"/>
            <w:gridSpan w:val="3"/>
            <w:tcBorders>
              <w:top w:val="single" w:sz="18" w:space="0" w:color="auto"/>
            </w:tcBorders>
            <w:vAlign w:val="center"/>
          </w:tcPr>
          <w:p w14:paraId="2C0D8AC0"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736.6 mm</w:t>
            </w:r>
          </w:p>
          <w:p w14:paraId="1E90AA83"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(29 in)</w:t>
            </w:r>
          </w:p>
        </w:tc>
        <w:tc>
          <w:tcPr>
            <w:tcW w:w="729" w:type="pct"/>
            <w:gridSpan w:val="2"/>
            <w:tcBorders>
              <w:top w:val="single" w:sz="18" w:space="0" w:color="auto"/>
            </w:tcBorders>
            <w:vAlign w:val="center"/>
          </w:tcPr>
          <w:p w14:paraId="2EEA375C" w14:textId="77777777" w:rsidR="00E60275" w:rsidRPr="006E015B" w:rsidRDefault="00E60275" w:rsidP="00E60275">
            <w:pPr>
              <w:keepNext/>
              <w:keepLines/>
              <w:spacing w:after="0"/>
              <w:jc w:val="center"/>
              <w:rPr>
                <w:rFonts w:eastAsia="Times New Roman"/>
                <w:b/>
                <w:color w:val="000000"/>
                <w:szCs w:val="20"/>
                <w:u w:val="single"/>
                <w:vertAlign w:val="superscript"/>
              </w:rPr>
            </w:pPr>
            <w:r w:rsidRPr="006E015B">
              <w:rPr>
                <w:rFonts w:eastAsia="Times New Roman"/>
                <w:b/>
                <w:color w:val="000000"/>
                <w:szCs w:val="20"/>
                <w:u w:val="single"/>
              </w:rPr>
              <w:t>43 362 mm</w:t>
            </w:r>
            <w:r w:rsidRPr="006E015B">
              <w:rPr>
                <w:rFonts w:eastAsia="Times New Roman"/>
                <w:b/>
                <w:color w:val="000000"/>
                <w:szCs w:val="20"/>
                <w:u w:val="single"/>
                <w:vertAlign w:val="superscript"/>
              </w:rPr>
              <w:t>2</w:t>
            </w:r>
          </w:p>
          <w:p w14:paraId="6A5AA11B"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(67.2 in</w:t>
            </w:r>
            <w:r w:rsidRPr="006E015B">
              <w:rPr>
                <w:rFonts w:eastAsia="Times New Roman"/>
                <w:b/>
                <w:color w:val="000000"/>
                <w:szCs w:val="20"/>
                <w:u w:val="single"/>
                <w:vertAlign w:val="superscript"/>
              </w:rPr>
              <w:t>2</w:t>
            </w:r>
            <w:r w:rsidRPr="006E015B">
              <w:rPr>
                <w:rFonts w:eastAsia="Times New Roman"/>
                <w:b/>
                <w:color w:val="000000"/>
                <w:szCs w:val="20"/>
                <w:u w:val="single"/>
              </w:rPr>
              <w:t>)</w:t>
            </w:r>
          </w:p>
        </w:tc>
        <w:tc>
          <w:tcPr>
            <w:tcW w:w="621" w:type="pct"/>
            <w:gridSpan w:val="3"/>
            <w:vMerge w:val="restart"/>
            <w:tcBorders>
              <w:top w:val="single" w:sz="18" w:space="0" w:color="auto"/>
            </w:tcBorders>
            <w:vAlign w:val="center"/>
          </w:tcPr>
          <w:p w14:paraId="31E37D19" w14:textId="77777777" w:rsidR="00E60275" w:rsidRPr="006E015B" w:rsidRDefault="00E60275" w:rsidP="00E60275">
            <w:pPr>
              <w:keepNext/>
              <w:keepLines/>
              <w:spacing w:before="1080" w:after="0"/>
              <w:jc w:val="center"/>
              <w:rPr>
                <w:rFonts w:eastAsia="Times New Roman"/>
                <w:b/>
                <w:color w:val="000000"/>
                <w:szCs w:val="20"/>
                <w:u w:val="single"/>
              </w:rPr>
            </w:pPr>
            <w:r w:rsidRPr="006E015B">
              <w:rPr>
                <w:rFonts w:eastAsia="Times New Roman"/>
                <w:b/>
                <w:color w:val="000000"/>
                <w:szCs w:val="20"/>
                <w:u w:val="single"/>
              </w:rPr>
              <w:t>12.7 mm</w:t>
            </w:r>
          </w:p>
          <w:p w14:paraId="7F42FE52"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(0.5 in)</w:t>
            </w:r>
          </w:p>
        </w:tc>
        <w:tc>
          <w:tcPr>
            <w:tcW w:w="658" w:type="pct"/>
            <w:gridSpan w:val="2"/>
            <w:tcBorders>
              <w:top w:val="single" w:sz="18" w:space="0" w:color="auto"/>
            </w:tcBorders>
            <w:vAlign w:val="center"/>
          </w:tcPr>
          <w:p w14:paraId="4823929D"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550.6 mL*</w:t>
            </w:r>
          </w:p>
          <w:p w14:paraId="17BC7092"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0.55 L</w:t>
            </w:r>
          </w:p>
          <w:p w14:paraId="33375B38"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(33.6 in</w:t>
            </w:r>
            <w:r w:rsidRPr="006E015B">
              <w:rPr>
                <w:rFonts w:eastAsia="Times New Roman"/>
                <w:b/>
                <w:color w:val="000000"/>
                <w:szCs w:val="20"/>
                <w:u w:val="single"/>
                <w:vertAlign w:val="superscript"/>
              </w:rPr>
              <w:t>3</w:t>
            </w:r>
            <w:r w:rsidRPr="006E015B">
              <w:rPr>
                <w:rFonts w:eastAsia="Times New Roman"/>
                <w:b/>
                <w:color w:val="000000"/>
                <w:szCs w:val="20"/>
                <w:u w:val="single"/>
              </w:rPr>
              <w:t>)</w:t>
            </w:r>
          </w:p>
        </w:tc>
      </w:tr>
      <w:tr w:rsidR="00E60275" w:rsidRPr="006E015B" w14:paraId="33157197" w14:textId="77777777" w:rsidTr="00E60275">
        <w:tc>
          <w:tcPr>
            <w:tcW w:w="1124" w:type="pct"/>
            <w:gridSpan w:val="2"/>
            <w:vAlign w:val="center"/>
          </w:tcPr>
          <w:p w14:paraId="11A22163" w14:textId="77777777" w:rsidR="00E60275" w:rsidRPr="006E015B" w:rsidRDefault="00E60275" w:rsidP="00E60275">
            <w:pPr>
              <w:keepLines/>
              <w:spacing w:after="0"/>
              <w:jc w:val="center"/>
              <w:rPr>
                <w:rFonts w:eastAsia="Times New Roman"/>
                <w:b/>
                <w:color w:val="000000"/>
                <w:szCs w:val="20"/>
                <w:u w:val="single"/>
              </w:rPr>
            </w:pPr>
            <w:r w:rsidRPr="006E015B">
              <w:rPr>
                <w:rFonts w:eastAsia="Times New Roman"/>
                <w:b/>
                <w:color w:val="000000"/>
                <w:szCs w:val="20"/>
                <w:u w:val="single"/>
              </w:rPr>
              <w:t>28.3 L</w:t>
            </w:r>
          </w:p>
          <w:p w14:paraId="13E79F9F" w14:textId="77777777" w:rsidR="00E60275" w:rsidRPr="006E015B" w:rsidRDefault="00E60275" w:rsidP="00E60275">
            <w:pPr>
              <w:keepLines/>
              <w:spacing w:after="0"/>
              <w:jc w:val="center"/>
              <w:rPr>
                <w:rFonts w:eastAsia="Times New Roman"/>
                <w:b/>
                <w:color w:val="000000"/>
                <w:szCs w:val="20"/>
                <w:u w:val="single"/>
              </w:rPr>
            </w:pPr>
            <w:r w:rsidRPr="006E015B">
              <w:rPr>
                <w:rFonts w:eastAsia="Times New Roman"/>
                <w:b/>
                <w:color w:val="000000"/>
                <w:szCs w:val="20"/>
                <w:u w:val="single"/>
              </w:rPr>
              <w:t xml:space="preserve">1 </w:t>
            </w:r>
            <w:r w:rsidRPr="006E015B">
              <w:rPr>
                <w:b/>
                <w:szCs w:val="20"/>
                <w:u w:val="single"/>
              </w:rPr>
              <w:t>ft</w:t>
            </w:r>
            <w:r w:rsidRPr="006E015B">
              <w:rPr>
                <w:b/>
                <w:szCs w:val="20"/>
                <w:u w:val="single"/>
                <w:vertAlign w:val="superscript"/>
              </w:rPr>
              <w:t>3</w:t>
            </w:r>
          </w:p>
        </w:tc>
        <w:tc>
          <w:tcPr>
            <w:tcW w:w="651" w:type="pct"/>
            <w:gridSpan w:val="2"/>
            <w:vAlign w:val="center"/>
          </w:tcPr>
          <w:p w14:paraId="37E34345"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304.8 mm (12 in)</w:t>
            </w:r>
          </w:p>
        </w:tc>
        <w:tc>
          <w:tcPr>
            <w:tcW w:w="598" w:type="pct"/>
            <w:gridSpan w:val="3"/>
            <w:vAlign w:val="center"/>
          </w:tcPr>
          <w:p w14:paraId="249883DC"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304.8 mm (12 in)</w:t>
            </w:r>
          </w:p>
        </w:tc>
        <w:tc>
          <w:tcPr>
            <w:tcW w:w="619" w:type="pct"/>
            <w:gridSpan w:val="3"/>
            <w:vAlign w:val="center"/>
          </w:tcPr>
          <w:p w14:paraId="0A0767F1"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304.8 mm (12 in)</w:t>
            </w:r>
          </w:p>
        </w:tc>
        <w:tc>
          <w:tcPr>
            <w:tcW w:w="729" w:type="pct"/>
            <w:gridSpan w:val="2"/>
            <w:vMerge w:val="restart"/>
            <w:vAlign w:val="center"/>
          </w:tcPr>
          <w:p w14:paraId="592B33EF" w14:textId="77777777" w:rsidR="00E60275" w:rsidRPr="006E015B" w:rsidRDefault="00E60275" w:rsidP="00E60275">
            <w:pPr>
              <w:keepNext/>
              <w:spacing w:after="0"/>
              <w:jc w:val="center"/>
              <w:rPr>
                <w:b/>
                <w:szCs w:val="20"/>
                <w:u w:val="single"/>
              </w:rPr>
            </w:pPr>
            <w:r w:rsidRPr="006E015B">
              <w:rPr>
                <w:b/>
                <w:szCs w:val="20"/>
                <w:u w:val="single"/>
              </w:rPr>
              <w:t>92 903 mm</w:t>
            </w:r>
            <w:r w:rsidRPr="006E015B">
              <w:rPr>
                <w:b/>
                <w:szCs w:val="20"/>
                <w:u w:val="single"/>
                <w:vertAlign w:val="superscript"/>
              </w:rPr>
              <w:t>2</w:t>
            </w:r>
          </w:p>
          <w:p w14:paraId="6974382E" w14:textId="77777777" w:rsidR="00E60275" w:rsidRPr="006E015B" w:rsidRDefault="00E60275" w:rsidP="00E60275">
            <w:pPr>
              <w:keepNext/>
              <w:spacing w:after="0"/>
              <w:jc w:val="center"/>
              <w:rPr>
                <w:b/>
                <w:szCs w:val="20"/>
                <w:u w:val="single"/>
              </w:rPr>
            </w:pPr>
            <w:r w:rsidRPr="006E015B">
              <w:rPr>
                <w:b/>
                <w:szCs w:val="20"/>
                <w:u w:val="single"/>
              </w:rPr>
              <w:t>(144 in</w:t>
            </w:r>
            <w:r w:rsidRPr="006E015B">
              <w:rPr>
                <w:b/>
                <w:szCs w:val="20"/>
                <w:u w:val="single"/>
                <w:vertAlign w:val="superscript"/>
              </w:rPr>
              <w:t>2</w:t>
            </w:r>
            <w:r w:rsidRPr="006E015B">
              <w:rPr>
                <w:b/>
                <w:szCs w:val="20"/>
                <w:u w:val="single"/>
              </w:rPr>
              <w:t>)</w:t>
            </w:r>
          </w:p>
        </w:tc>
        <w:tc>
          <w:tcPr>
            <w:tcW w:w="621" w:type="pct"/>
            <w:gridSpan w:val="3"/>
            <w:vMerge/>
            <w:vAlign w:val="center"/>
          </w:tcPr>
          <w:p w14:paraId="2A9C2D2E" w14:textId="77777777" w:rsidR="00E60275" w:rsidRPr="006E015B" w:rsidRDefault="00E60275" w:rsidP="00E60275">
            <w:pPr>
              <w:keepNext/>
              <w:keepLines/>
              <w:jc w:val="center"/>
              <w:rPr>
                <w:rFonts w:eastAsia="Times New Roman"/>
                <w:b/>
                <w:color w:val="000000"/>
                <w:szCs w:val="20"/>
                <w:u w:val="single"/>
              </w:rPr>
            </w:pPr>
          </w:p>
        </w:tc>
        <w:tc>
          <w:tcPr>
            <w:tcW w:w="658" w:type="pct"/>
            <w:gridSpan w:val="2"/>
            <w:vMerge w:val="restart"/>
            <w:vAlign w:val="center"/>
          </w:tcPr>
          <w:p w14:paraId="447E09D7"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1.18 L**</w:t>
            </w:r>
          </w:p>
          <w:p w14:paraId="324C4590"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(72 in</w:t>
            </w:r>
            <w:r w:rsidRPr="006E015B">
              <w:rPr>
                <w:rFonts w:eastAsia="Times New Roman"/>
                <w:b/>
                <w:color w:val="000000"/>
                <w:szCs w:val="20"/>
                <w:u w:val="single"/>
                <w:vertAlign w:val="superscript"/>
              </w:rPr>
              <w:t>3</w:t>
            </w:r>
            <w:r w:rsidRPr="006E015B">
              <w:rPr>
                <w:rFonts w:eastAsia="Times New Roman"/>
                <w:b/>
                <w:color w:val="000000"/>
                <w:szCs w:val="20"/>
                <w:u w:val="single"/>
              </w:rPr>
              <w:t>)</w:t>
            </w:r>
          </w:p>
        </w:tc>
      </w:tr>
      <w:tr w:rsidR="00E60275" w:rsidRPr="006E015B" w14:paraId="2B1C6327" w14:textId="77777777" w:rsidTr="00E60275">
        <w:trPr>
          <w:trHeight w:val="561"/>
        </w:trPr>
        <w:tc>
          <w:tcPr>
            <w:tcW w:w="1124" w:type="pct"/>
            <w:gridSpan w:val="2"/>
            <w:vMerge w:val="restart"/>
            <w:vAlign w:val="center"/>
          </w:tcPr>
          <w:p w14:paraId="58B3843F" w14:textId="77777777" w:rsidR="00E60275" w:rsidRPr="006E015B" w:rsidRDefault="00E60275" w:rsidP="00E60275">
            <w:pPr>
              <w:keepLines/>
              <w:spacing w:after="0"/>
              <w:jc w:val="center"/>
              <w:rPr>
                <w:rFonts w:eastAsia="Times New Roman"/>
                <w:b/>
                <w:color w:val="000000"/>
                <w:szCs w:val="20"/>
                <w:u w:val="single"/>
              </w:rPr>
            </w:pPr>
            <w:r w:rsidRPr="006E015B">
              <w:rPr>
                <w:rFonts w:eastAsia="Times New Roman"/>
                <w:b/>
                <w:color w:val="000000"/>
                <w:szCs w:val="20"/>
                <w:u w:val="single"/>
              </w:rPr>
              <w:t>63.7 L</w:t>
            </w:r>
          </w:p>
          <w:p w14:paraId="79E54F48" w14:textId="77777777" w:rsidR="00E60275" w:rsidRPr="006E015B" w:rsidRDefault="00E60275" w:rsidP="00E60275">
            <w:pPr>
              <w:keepLines/>
              <w:spacing w:after="0"/>
              <w:jc w:val="center"/>
              <w:rPr>
                <w:rFonts w:eastAsia="Times New Roman"/>
                <w:b/>
                <w:color w:val="000000"/>
                <w:szCs w:val="20"/>
                <w:u w:val="single"/>
              </w:rPr>
            </w:pPr>
            <w:r w:rsidRPr="006E015B">
              <w:rPr>
                <w:rFonts w:eastAsia="Times New Roman"/>
                <w:b/>
                <w:color w:val="000000"/>
                <w:szCs w:val="20"/>
                <w:u w:val="single"/>
              </w:rPr>
              <w:t xml:space="preserve">2.25 </w:t>
            </w:r>
            <w:r w:rsidRPr="006E015B">
              <w:rPr>
                <w:b/>
                <w:szCs w:val="20"/>
                <w:u w:val="single"/>
              </w:rPr>
              <w:t>ft</w:t>
            </w:r>
            <w:r w:rsidRPr="006E015B">
              <w:rPr>
                <w:b/>
                <w:szCs w:val="20"/>
                <w:u w:val="single"/>
                <w:vertAlign w:val="superscript"/>
              </w:rPr>
              <w:t>3</w:t>
            </w:r>
          </w:p>
        </w:tc>
        <w:tc>
          <w:tcPr>
            <w:tcW w:w="651" w:type="pct"/>
            <w:gridSpan w:val="2"/>
            <w:vAlign w:val="center"/>
          </w:tcPr>
          <w:p w14:paraId="6D1F7AA9"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304.8 mm (12 in)</w:t>
            </w:r>
          </w:p>
        </w:tc>
        <w:tc>
          <w:tcPr>
            <w:tcW w:w="598" w:type="pct"/>
            <w:gridSpan w:val="3"/>
            <w:vAlign w:val="center"/>
          </w:tcPr>
          <w:p w14:paraId="6BB188D2"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304.8 mm (12 in)</w:t>
            </w:r>
          </w:p>
        </w:tc>
        <w:tc>
          <w:tcPr>
            <w:tcW w:w="619" w:type="pct"/>
            <w:gridSpan w:val="3"/>
            <w:vAlign w:val="center"/>
          </w:tcPr>
          <w:p w14:paraId="14DAE1FE"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685.8 mm</w:t>
            </w:r>
          </w:p>
          <w:p w14:paraId="2C1C90EF"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(27 in)</w:t>
            </w:r>
          </w:p>
        </w:tc>
        <w:tc>
          <w:tcPr>
            <w:tcW w:w="729" w:type="pct"/>
            <w:gridSpan w:val="2"/>
            <w:vMerge/>
            <w:vAlign w:val="center"/>
          </w:tcPr>
          <w:p w14:paraId="5EF0FB7C" w14:textId="77777777" w:rsidR="00E60275" w:rsidRPr="006E015B" w:rsidRDefault="00E60275" w:rsidP="00E60275">
            <w:pPr>
              <w:keepNext/>
              <w:jc w:val="center"/>
              <w:rPr>
                <w:b/>
                <w:szCs w:val="20"/>
                <w:u w:val="single"/>
              </w:rPr>
            </w:pPr>
          </w:p>
        </w:tc>
        <w:tc>
          <w:tcPr>
            <w:tcW w:w="621" w:type="pct"/>
            <w:gridSpan w:val="3"/>
            <w:vMerge/>
          </w:tcPr>
          <w:p w14:paraId="5DECBC01" w14:textId="77777777" w:rsidR="00E60275" w:rsidRPr="006E015B" w:rsidRDefault="00E60275" w:rsidP="00E60275">
            <w:pPr>
              <w:keepNext/>
              <w:keepLines/>
              <w:jc w:val="center"/>
              <w:rPr>
                <w:rFonts w:eastAsia="Times New Roman"/>
                <w:b/>
                <w:color w:val="000000"/>
                <w:szCs w:val="20"/>
                <w:u w:val="single"/>
              </w:rPr>
            </w:pPr>
          </w:p>
        </w:tc>
        <w:tc>
          <w:tcPr>
            <w:tcW w:w="658" w:type="pct"/>
            <w:gridSpan w:val="2"/>
            <w:vMerge/>
          </w:tcPr>
          <w:p w14:paraId="5DF56B25" w14:textId="77777777" w:rsidR="00E60275" w:rsidRPr="006E015B" w:rsidRDefault="00E60275" w:rsidP="00E60275">
            <w:pPr>
              <w:keepNext/>
              <w:keepLines/>
              <w:jc w:val="center"/>
              <w:rPr>
                <w:rFonts w:eastAsia="Times New Roman"/>
                <w:b/>
                <w:color w:val="000000"/>
                <w:szCs w:val="20"/>
                <w:u w:val="single"/>
              </w:rPr>
            </w:pPr>
          </w:p>
        </w:tc>
      </w:tr>
      <w:tr w:rsidR="00E60275" w:rsidRPr="006E015B" w14:paraId="46604E45" w14:textId="77777777" w:rsidTr="00E60275">
        <w:tc>
          <w:tcPr>
            <w:tcW w:w="1124" w:type="pct"/>
            <w:gridSpan w:val="2"/>
            <w:vMerge/>
            <w:vAlign w:val="center"/>
          </w:tcPr>
          <w:p w14:paraId="7B149A8B" w14:textId="77777777" w:rsidR="00E60275" w:rsidRPr="006E015B" w:rsidRDefault="00E60275" w:rsidP="00E60275">
            <w:pPr>
              <w:keepLines/>
              <w:jc w:val="center"/>
              <w:rPr>
                <w:rFonts w:eastAsia="Times New Roman"/>
                <w:b/>
                <w:color w:val="000000"/>
                <w:szCs w:val="20"/>
                <w:u w:val="single"/>
              </w:rPr>
            </w:pPr>
          </w:p>
        </w:tc>
        <w:tc>
          <w:tcPr>
            <w:tcW w:w="651" w:type="pct"/>
            <w:gridSpan w:val="2"/>
            <w:vAlign w:val="center"/>
          </w:tcPr>
          <w:p w14:paraId="6079BC5B"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406.4 mm</w:t>
            </w:r>
          </w:p>
          <w:p w14:paraId="393BE49F"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(16 in)</w:t>
            </w:r>
          </w:p>
        </w:tc>
        <w:tc>
          <w:tcPr>
            <w:tcW w:w="598" w:type="pct"/>
            <w:gridSpan w:val="3"/>
            <w:vAlign w:val="center"/>
          </w:tcPr>
          <w:p w14:paraId="49BE8160"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228.6 mm</w:t>
            </w:r>
          </w:p>
          <w:p w14:paraId="2C762302"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(9 in)</w:t>
            </w:r>
          </w:p>
        </w:tc>
        <w:tc>
          <w:tcPr>
            <w:tcW w:w="619" w:type="pct"/>
            <w:gridSpan w:val="3"/>
            <w:vAlign w:val="center"/>
          </w:tcPr>
          <w:p w14:paraId="4B29C31E"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685.8 mm</w:t>
            </w:r>
          </w:p>
          <w:p w14:paraId="1C2F2301"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(27 in)</w:t>
            </w:r>
          </w:p>
        </w:tc>
        <w:tc>
          <w:tcPr>
            <w:tcW w:w="729" w:type="pct"/>
            <w:gridSpan w:val="2"/>
            <w:vMerge/>
            <w:vAlign w:val="center"/>
          </w:tcPr>
          <w:p w14:paraId="575E8D51" w14:textId="77777777" w:rsidR="00E60275" w:rsidRPr="006E015B" w:rsidRDefault="00E60275" w:rsidP="00E60275">
            <w:pPr>
              <w:keepNext/>
              <w:jc w:val="center"/>
              <w:rPr>
                <w:b/>
                <w:szCs w:val="20"/>
                <w:u w:val="single"/>
              </w:rPr>
            </w:pPr>
          </w:p>
        </w:tc>
        <w:tc>
          <w:tcPr>
            <w:tcW w:w="621" w:type="pct"/>
            <w:gridSpan w:val="3"/>
            <w:vMerge/>
          </w:tcPr>
          <w:p w14:paraId="61603FDB" w14:textId="77777777" w:rsidR="00E60275" w:rsidRPr="006E015B" w:rsidRDefault="00E60275" w:rsidP="00E60275">
            <w:pPr>
              <w:keepNext/>
              <w:keepLines/>
              <w:jc w:val="center"/>
              <w:rPr>
                <w:rFonts w:eastAsia="Times New Roman"/>
                <w:b/>
                <w:color w:val="000000"/>
                <w:szCs w:val="20"/>
                <w:u w:val="single"/>
              </w:rPr>
            </w:pPr>
          </w:p>
        </w:tc>
        <w:tc>
          <w:tcPr>
            <w:tcW w:w="658" w:type="pct"/>
            <w:gridSpan w:val="2"/>
            <w:vMerge/>
          </w:tcPr>
          <w:p w14:paraId="447E8FD2" w14:textId="77777777" w:rsidR="00E60275" w:rsidRPr="006E015B" w:rsidRDefault="00E60275" w:rsidP="00E60275">
            <w:pPr>
              <w:keepNext/>
              <w:keepLines/>
              <w:jc w:val="center"/>
              <w:rPr>
                <w:rFonts w:eastAsia="Times New Roman"/>
                <w:b/>
                <w:color w:val="000000"/>
                <w:szCs w:val="20"/>
                <w:u w:val="single"/>
              </w:rPr>
            </w:pPr>
          </w:p>
        </w:tc>
      </w:tr>
      <w:tr w:rsidR="00E60275" w:rsidRPr="006E015B" w14:paraId="32F5B012" w14:textId="77777777" w:rsidTr="00E60275">
        <w:tc>
          <w:tcPr>
            <w:tcW w:w="1124" w:type="pct"/>
            <w:gridSpan w:val="2"/>
            <w:vMerge w:val="restart"/>
            <w:vAlign w:val="center"/>
          </w:tcPr>
          <w:p w14:paraId="77A784E1" w14:textId="77777777" w:rsidR="00E60275" w:rsidRPr="006E015B" w:rsidRDefault="00E60275" w:rsidP="00E60275">
            <w:pPr>
              <w:keepLines/>
              <w:spacing w:after="0"/>
              <w:jc w:val="center"/>
              <w:rPr>
                <w:rFonts w:eastAsia="Times New Roman"/>
                <w:b/>
                <w:color w:val="000000"/>
                <w:szCs w:val="20"/>
                <w:u w:val="single"/>
              </w:rPr>
            </w:pPr>
            <w:r w:rsidRPr="006E015B">
              <w:rPr>
                <w:rFonts w:eastAsia="Times New Roman"/>
                <w:b/>
                <w:color w:val="000000"/>
                <w:szCs w:val="20"/>
                <w:u w:val="single"/>
              </w:rPr>
              <w:t>92 L</w:t>
            </w:r>
          </w:p>
          <w:p w14:paraId="70A1A771" w14:textId="77777777" w:rsidR="00E60275" w:rsidRPr="006E015B" w:rsidRDefault="00E60275" w:rsidP="00E60275">
            <w:pPr>
              <w:keepLines/>
              <w:spacing w:after="0"/>
              <w:jc w:val="center"/>
              <w:rPr>
                <w:rFonts w:eastAsia="Times New Roman"/>
                <w:b/>
                <w:color w:val="000000"/>
                <w:szCs w:val="20"/>
                <w:u w:val="single"/>
              </w:rPr>
            </w:pPr>
            <w:r w:rsidRPr="006E015B">
              <w:rPr>
                <w:rFonts w:eastAsia="Times New Roman"/>
                <w:b/>
                <w:color w:val="000000"/>
                <w:szCs w:val="20"/>
                <w:u w:val="single"/>
              </w:rPr>
              <w:t xml:space="preserve">3.25 </w:t>
            </w:r>
            <w:r w:rsidRPr="006E015B">
              <w:rPr>
                <w:b/>
                <w:szCs w:val="20"/>
                <w:u w:val="single"/>
              </w:rPr>
              <w:t>ft</w:t>
            </w:r>
            <w:r w:rsidRPr="006E015B">
              <w:rPr>
                <w:b/>
                <w:szCs w:val="20"/>
                <w:u w:val="single"/>
                <w:vertAlign w:val="superscript"/>
              </w:rPr>
              <w:t>3</w:t>
            </w:r>
          </w:p>
        </w:tc>
        <w:tc>
          <w:tcPr>
            <w:tcW w:w="651" w:type="pct"/>
            <w:gridSpan w:val="2"/>
            <w:vAlign w:val="center"/>
          </w:tcPr>
          <w:p w14:paraId="04A19610" w14:textId="77777777" w:rsidR="00E60275" w:rsidRPr="006E015B" w:rsidRDefault="00E60275" w:rsidP="00E60275">
            <w:pPr>
              <w:keepNext/>
              <w:spacing w:after="0"/>
              <w:jc w:val="center"/>
              <w:rPr>
                <w:b/>
                <w:szCs w:val="20"/>
                <w:u w:val="single"/>
              </w:rPr>
            </w:pPr>
            <w:r w:rsidRPr="006E015B">
              <w:rPr>
                <w:rFonts w:eastAsia="Times New Roman"/>
                <w:b/>
                <w:color w:val="000000"/>
                <w:szCs w:val="20"/>
                <w:u w:val="single"/>
              </w:rPr>
              <w:t>304.8 mm (12 in)</w:t>
            </w:r>
          </w:p>
        </w:tc>
        <w:tc>
          <w:tcPr>
            <w:tcW w:w="598" w:type="pct"/>
            <w:gridSpan w:val="3"/>
            <w:vAlign w:val="center"/>
          </w:tcPr>
          <w:p w14:paraId="4606889A" w14:textId="77777777" w:rsidR="00E60275" w:rsidRPr="006E015B" w:rsidRDefault="00E60275" w:rsidP="00E60275">
            <w:pPr>
              <w:keepNext/>
              <w:spacing w:after="0"/>
              <w:jc w:val="center"/>
              <w:rPr>
                <w:b/>
                <w:szCs w:val="20"/>
                <w:u w:val="single"/>
              </w:rPr>
            </w:pPr>
            <w:r w:rsidRPr="006E015B">
              <w:rPr>
                <w:rFonts w:eastAsia="Times New Roman"/>
                <w:b/>
                <w:color w:val="000000"/>
                <w:szCs w:val="20"/>
                <w:u w:val="single"/>
              </w:rPr>
              <w:t>304.8 mm (12 in)</w:t>
            </w:r>
          </w:p>
        </w:tc>
        <w:tc>
          <w:tcPr>
            <w:tcW w:w="619" w:type="pct"/>
            <w:gridSpan w:val="3"/>
            <w:vAlign w:val="center"/>
          </w:tcPr>
          <w:p w14:paraId="03B35CE8"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990.6 mm</w:t>
            </w:r>
          </w:p>
          <w:p w14:paraId="12FFE569"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(39 in)</w:t>
            </w:r>
          </w:p>
        </w:tc>
        <w:tc>
          <w:tcPr>
            <w:tcW w:w="729" w:type="pct"/>
            <w:gridSpan w:val="2"/>
            <w:vMerge/>
            <w:vAlign w:val="center"/>
          </w:tcPr>
          <w:p w14:paraId="7E10984D" w14:textId="77777777" w:rsidR="00E60275" w:rsidRPr="006E015B" w:rsidRDefault="00E60275" w:rsidP="00E60275">
            <w:pPr>
              <w:keepNext/>
              <w:jc w:val="center"/>
              <w:rPr>
                <w:b/>
                <w:szCs w:val="20"/>
                <w:u w:val="single"/>
              </w:rPr>
            </w:pPr>
          </w:p>
        </w:tc>
        <w:tc>
          <w:tcPr>
            <w:tcW w:w="621" w:type="pct"/>
            <w:gridSpan w:val="3"/>
            <w:vMerge/>
          </w:tcPr>
          <w:p w14:paraId="5DAFB3CA" w14:textId="77777777" w:rsidR="00E60275" w:rsidRPr="006E015B" w:rsidRDefault="00E60275" w:rsidP="00E60275">
            <w:pPr>
              <w:keepNext/>
              <w:keepLines/>
              <w:jc w:val="center"/>
              <w:rPr>
                <w:rFonts w:eastAsia="Times New Roman"/>
                <w:b/>
                <w:color w:val="000000"/>
                <w:szCs w:val="20"/>
                <w:u w:val="single"/>
              </w:rPr>
            </w:pPr>
          </w:p>
        </w:tc>
        <w:tc>
          <w:tcPr>
            <w:tcW w:w="658" w:type="pct"/>
            <w:gridSpan w:val="2"/>
            <w:vMerge/>
          </w:tcPr>
          <w:p w14:paraId="389122ED" w14:textId="77777777" w:rsidR="00E60275" w:rsidRPr="006E015B" w:rsidRDefault="00E60275" w:rsidP="00E60275">
            <w:pPr>
              <w:keepNext/>
              <w:keepLines/>
              <w:jc w:val="center"/>
              <w:rPr>
                <w:rFonts w:eastAsia="Times New Roman"/>
                <w:b/>
                <w:color w:val="000000"/>
                <w:szCs w:val="20"/>
                <w:u w:val="single"/>
              </w:rPr>
            </w:pPr>
          </w:p>
        </w:tc>
      </w:tr>
      <w:tr w:rsidR="00E60275" w:rsidRPr="006E015B" w14:paraId="657BB589" w14:textId="77777777" w:rsidTr="00E60275">
        <w:tc>
          <w:tcPr>
            <w:tcW w:w="1124" w:type="pct"/>
            <w:gridSpan w:val="2"/>
            <w:vMerge/>
            <w:tcBorders>
              <w:bottom w:val="single" w:sz="6" w:space="0" w:color="auto"/>
            </w:tcBorders>
            <w:vAlign w:val="center"/>
          </w:tcPr>
          <w:p w14:paraId="16707171" w14:textId="77777777" w:rsidR="00E60275" w:rsidRPr="006E015B" w:rsidRDefault="00E60275" w:rsidP="00E60275">
            <w:pPr>
              <w:keepLines/>
              <w:jc w:val="center"/>
              <w:rPr>
                <w:rFonts w:eastAsia="Times New Roman"/>
                <w:b/>
                <w:color w:val="000000"/>
                <w:szCs w:val="20"/>
                <w:u w:val="single"/>
              </w:rPr>
            </w:pPr>
          </w:p>
        </w:tc>
        <w:tc>
          <w:tcPr>
            <w:tcW w:w="651" w:type="pct"/>
            <w:gridSpan w:val="2"/>
            <w:tcBorders>
              <w:bottom w:val="single" w:sz="6" w:space="0" w:color="auto"/>
            </w:tcBorders>
            <w:vAlign w:val="center"/>
          </w:tcPr>
          <w:p w14:paraId="72BCB9CA"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406.4 mm</w:t>
            </w:r>
          </w:p>
          <w:p w14:paraId="4D306DFF"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(16 in)</w:t>
            </w:r>
          </w:p>
        </w:tc>
        <w:tc>
          <w:tcPr>
            <w:tcW w:w="598" w:type="pct"/>
            <w:gridSpan w:val="3"/>
            <w:tcBorders>
              <w:bottom w:val="single" w:sz="6" w:space="0" w:color="auto"/>
            </w:tcBorders>
            <w:vAlign w:val="center"/>
          </w:tcPr>
          <w:p w14:paraId="55F8B3F7"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228.6 mm</w:t>
            </w:r>
          </w:p>
          <w:p w14:paraId="411CECE3"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(9 in)</w:t>
            </w:r>
          </w:p>
        </w:tc>
        <w:tc>
          <w:tcPr>
            <w:tcW w:w="619" w:type="pct"/>
            <w:gridSpan w:val="3"/>
            <w:tcBorders>
              <w:bottom w:val="single" w:sz="6" w:space="0" w:color="auto"/>
            </w:tcBorders>
            <w:vAlign w:val="center"/>
          </w:tcPr>
          <w:p w14:paraId="0DB8985C"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990.6 mm</w:t>
            </w:r>
          </w:p>
          <w:p w14:paraId="7DB9B75E"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(39 in)</w:t>
            </w:r>
          </w:p>
        </w:tc>
        <w:tc>
          <w:tcPr>
            <w:tcW w:w="729" w:type="pct"/>
            <w:gridSpan w:val="2"/>
            <w:vMerge/>
            <w:tcBorders>
              <w:bottom w:val="single" w:sz="6" w:space="0" w:color="auto"/>
            </w:tcBorders>
            <w:vAlign w:val="center"/>
          </w:tcPr>
          <w:p w14:paraId="58BC88F5" w14:textId="77777777" w:rsidR="00E60275" w:rsidRPr="006E015B" w:rsidRDefault="00E60275" w:rsidP="00E60275">
            <w:pPr>
              <w:keepNext/>
              <w:jc w:val="center"/>
              <w:rPr>
                <w:b/>
                <w:szCs w:val="20"/>
                <w:u w:val="single"/>
              </w:rPr>
            </w:pPr>
          </w:p>
        </w:tc>
        <w:tc>
          <w:tcPr>
            <w:tcW w:w="621" w:type="pct"/>
            <w:gridSpan w:val="3"/>
            <w:vMerge/>
            <w:tcBorders>
              <w:bottom w:val="single" w:sz="6" w:space="0" w:color="auto"/>
            </w:tcBorders>
          </w:tcPr>
          <w:p w14:paraId="53DF09ED" w14:textId="77777777" w:rsidR="00E60275" w:rsidRPr="006E015B" w:rsidRDefault="00E60275" w:rsidP="00E60275">
            <w:pPr>
              <w:keepNext/>
              <w:keepLines/>
              <w:jc w:val="center"/>
              <w:rPr>
                <w:rFonts w:eastAsia="Times New Roman"/>
                <w:b/>
                <w:color w:val="000000"/>
                <w:szCs w:val="20"/>
                <w:u w:val="single"/>
              </w:rPr>
            </w:pPr>
          </w:p>
        </w:tc>
        <w:tc>
          <w:tcPr>
            <w:tcW w:w="658" w:type="pct"/>
            <w:gridSpan w:val="2"/>
            <w:vMerge/>
            <w:tcBorders>
              <w:bottom w:val="single" w:sz="6" w:space="0" w:color="auto"/>
            </w:tcBorders>
          </w:tcPr>
          <w:p w14:paraId="2E8CAAA8" w14:textId="77777777" w:rsidR="00E60275" w:rsidRPr="006E015B" w:rsidRDefault="00E60275" w:rsidP="00E60275">
            <w:pPr>
              <w:keepNext/>
              <w:keepLines/>
              <w:jc w:val="center"/>
              <w:rPr>
                <w:rFonts w:eastAsia="Times New Roman"/>
                <w:b/>
                <w:color w:val="000000"/>
                <w:szCs w:val="20"/>
                <w:u w:val="single"/>
              </w:rPr>
            </w:pPr>
          </w:p>
        </w:tc>
      </w:tr>
      <w:tr w:rsidR="00E60275" w:rsidRPr="006E015B" w14:paraId="7DBC2F2B" w14:textId="77777777" w:rsidTr="00E60275">
        <w:tc>
          <w:tcPr>
            <w:tcW w:w="5000" w:type="pct"/>
            <w:gridSpan w:val="17"/>
            <w:tcBorders>
              <w:bottom w:val="double" w:sz="4" w:space="0" w:color="auto"/>
            </w:tcBorders>
            <w:vAlign w:val="center"/>
          </w:tcPr>
          <w:p w14:paraId="55F0460C" w14:textId="257CA43C" w:rsidR="00E60275" w:rsidRPr="006E015B" w:rsidRDefault="00E60275" w:rsidP="00A7577B">
            <w:pPr>
              <w:keepLines/>
              <w:spacing w:before="120" w:after="120"/>
              <w:jc w:val="center"/>
              <w:rPr>
                <w:rFonts w:eastAsia="Times New Roman"/>
                <w:b/>
                <w:color w:val="000000"/>
                <w:szCs w:val="20"/>
                <w:u w:val="single"/>
              </w:rPr>
            </w:pPr>
            <w:r w:rsidRPr="006E015B">
              <w:rPr>
                <w:rFonts w:eastAsia="Times New Roman"/>
                <w:b/>
                <w:color w:val="000000"/>
                <w:szCs w:val="20"/>
                <w:u w:val="single"/>
              </w:rPr>
              <w:t xml:space="preserve">*1.0 mm = 43 mL (2.6 cu in)** 1.0 mm = 92 mL or 0.09 L (5.6 cu in) </w:t>
            </w:r>
          </w:p>
        </w:tc>
      </w:tr>
      <w:tr w:rsidR="00E60275" w:rsidRPr="006E015B" w14:paraId="0D7BF8B5" w14:textId="77777777" w:rsidTr="00E60275">
        <w:trPr>
          <w:trHeight w:val="230"/>
        </w:trPr>
        <w:tc>
          <w:tcPr>
            <w:tcW w:w="5000" w:type="pct"/>
            <w:gridSpan w:val="17"/>
            <w:tcBorders>
              <w:top w:val="double" w:sz="4" w:space="0" w:color="auto"/>
              <w:bottom w:val="double" w:sz="4" w:space="0" w:color="auto"/>
            </w:tcBorders>
            <w:shd w:val="clear" w:color="auto" w:fill="FFFFFF"/>
            <w:vAlign w:val="center"/>
          </w:tcPr>
          <w:p w14:paraId="376A8BA5" w14:textId="77777777" w:rsidR="00E60275" w:rsidRPr="006E015B" w:rsidRDefault="00E60275" w:rsidP="00E60275">
            <w:pPr>
              <w:keepLines/>
              <w:spacing w:after="0"/>
              <w:jc w:val="center"/>
              <w:rPr>
                <w:rFonts w:eastAsia="Times New Roman"/>
                <w:b/>
                <w:color w:val="000000"/>
                <w:szCs w:val="20"/>
                <w:u w:val="single"/>
              </w:rPr>
            </w:pPr>
            <w:r w:rsidRPr="006E015B">
              <w:rPr>
                <w:rFonts w:eastAsia="Times New Roman"/>
                <w:b/>
                <w:color w:val="000000"/>
                <w:szCs w:val="20"/>
                <w:u w:val="single"/>
              </w:rPr>
              <w:t>Square Test Measures</w:t>
            </w:r>
          </w:p>
        </w:tc>
      </w:tr>
      <w:tr w:rsidR="00E60275" w:rsidRPr="006E015B" w14:paraId="219A5E93" w14:textId="77777777" w:rsidTr="00E60275">
        <w:trPr>
          <w:trHeight w:val="342"/>
        </w:trPr>
        <w:tc>
          <w:tcPr>
            <w:tcW w:w="1124" w:type="pct"/>
            <w:gridSpan w:val="2"/>
            <w:vMerge w:val="restart"/>
            <w:tcBorders>
              <w:top w:val="double" w:sz="4" w:space="0" w:color="auto"/>
              <w:bottom w:val="single" w:sz="18" w:space="0" w:color="auto"/>
              <w:right w:val="single" w:sz="6" w:space="0" w:color="auto"/>
            </w:tcBorders>
            <w:shd w:val="clear" w:color="auto" w:fill="FFFFFF"/>
            <w:vAlign w:val="center"/>
          </w:tcPr>
          <w:p w14:paraId="68010155" w14:textId="77777777" w:rsidR="00E60275" w:rsidRPr="006E015B" w:rsidRDefault="00E60275" w:rsidP="00E60275">
            <w:pPr>
              <w:keepLines/>
              <w:spacing w:after="0"/>
              <w:jc w:val="center"/>
              <w:rPr>
                <w:rFonts w:eastAsia="Times New Roman"/>
                <w:b/>
                <w:color w:val="000000"/>
                <w:szCs w:val="20"/>
                <w:u w:val="single"/>
              </w:rPr>
            </w:pPr>
            <w:r w:rsidRPr="006E015B">
              <w:rPr>
                <w:rFonts w:eastAsia="Times New Roman"/>
                <w:b/>
                <w:color w:val="000000"/>
                <w:szCs w:val="20"/>
                <w:u w:val="single"/>
              </w:rPr>
              <w:t xml:space="preserve">Actual Volume of the Measure </w:t>
            </w:r>
            <w:r w:rsidRPr="006E015B">
              <w:rPr>
                <w:rFonts w:eastAsia="Times New Roman"/>
                <w:b/>
                <w:color w:val="000000"/>
                <w:szCs w:val="20"/>
                <w:u w:val="single"/>
                <w:vertAlign w:val="superscript"/>
              </w:rPr>
              <w:t>b &amp; d</w:t>
            </w:r>
          </w:p>
        </w:tc>
        <w:tc>
          <w:tcPr>
            <w:tcW w:w="1820" w:type="pct"/>
            <w:gridSpan w:val="7"/>
            <w:tcBorders>
              <w:top w:val="double" w:sz="4" w:space="0" w:color="auto"/>
              <w:left w:val="single" w:sz="6" w:space="0" w:color="auto"/>
              <w:bottom w:val="single" w:sz="6" w:space="0" w:color="auto"/>
            </w:tcBorders>
            <w:shd w:val="clear" w:color="auto" w:fill="FFFFFF"/>
            <w:vAlign w:val="center"/>
          </w:tcPr>
          <w:p w14:paraId="099D01F5" w14:textId="77777777" w:rsidR="00E60275" w:rsidRPr="006E015B" w:rsidRDefault="00E60275" w:rsidP="00E60275">
            <w:pPr>
              <w:keepLines/>
              <w:spacing w:after="0"/>
              <w:jc w:val="center"/>
              <w:rPr>
                <w:rFonts w:eastAsia="Times New Roman"/>
                <w:b/>
                <w:color w:val="000000"/>
                <w:szCs w:val="20"/>
                <w:u w:val="single"/>
              </w:rPr>
            </w:pPr>
            <w:r w:rsidRPr="006E015B">
              <w:rPr>
                <w:rFonts w:eastAsia="Times New Roman"/>
                <w:b/>
                <w:color w:val="000000"/>
                <w:szCs w:val="20"/>
                <w:u w:val="single"/>
              </w:rPr>
              <w:t>Interior Wall Dimensions</w:t>
            </w:r>
          </w:p>
        </w:tc>
        <w:tc>
          <w:tcPr>
            <w:tcW w:w="748" w:type="pct"/>
            <w:gridSpan w:val="2"/>
            <w:vMerge w:val="restart"/>
            <w:tcBorders>
              <w:top w:val="double" w:sz="4" w:space="0" w:color="auto"/>
            </w:tcBorders>
            <w:shd w:val="clear" w:color="auto" w:fill="FFFFFF"/>
            <w:vAlign w:val="center"/>
          </w:tcPr>
          <w:p w14:paraId="6760D2F1" w14:textId="77777777" w:rsidR="00E60275" w:rsidRPr="006E015B" w:rsidRDefault="00E60275" w:rsidP="00E60275">
            <w:pPr>
              <w:keepLines/>
              <w:spacing w:after="0"/>
              <w:jc w:val="center"/>
              <w:rPr>
                <w:rFonts w:eastAsia="Times New Roman"/>
                <w:b/>
                <w:color w:val="000000"/>
                <w:szCs w:val="20"/>
                <w:u w:val="single"/>
              </w:rPr>
            </w:pPr>
            <w:r w:rsidRPr="006E015B">
              <w:rPr>
                <w:rFonts w:eastAsia="Times New Roman"/>
                <w:b/>
                <w:color w:val="000000"/>
                <w:szCs w:val="20"/>
                <w:u w:val="single"/>
              </w:rPr>
              <w:t>Surface Area</w:t>
            </w:r>
          </w:p>
        </w:tc>
        <w:tc>
          <w:tcPr>
            <w:tcW w:w="640" w:type="pct"/>
            <w:gridSpan w:val="3"/>
            <w:vMerge w:val="restart"/>
            <w:tcBorders>
              <w:top w:val="double" w:sz="4" w:space="0" w:color="auto"/>
            </w:tcBorders>
            <w:shd w:val="clear" w:color="auto" w:fill="FFFFFF"/>
            <w:vAlign w:val="center"/>
          </w:tcPr>
          <w:p w14:paraId="08895793"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Marked Increments</w:t>
            </w:r>
          </w:p>
          <w:p w14:paraId="17F144B9"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On Ruler</w:t>
            </w:r>
          </w:p>
        </w:tc>
        <w:tc>
          <w:tcPr>
            <w:tcW w:w="668" w:type="pct"/>
            <w:gridSpan w:val="3"/>
            <w:vMerge w:val="restart"/>
            <w:tcBorders>
              <w:top w:val="double" w:sz="4" w:space="0" w:color="auto"/>
            </w:tcBorders>
            <w:shd w:val="clear" w:color="auto" w:fill="FFFFFF"/>
            <w:vAlign w:val="center"/>
          </w:tcPr>
          <w:p w14:paraId="1DE62807"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Increment Volume</w:t>
            </w:r>
          </w:p>
        </w:tc>
      </w:tr>
      <w:tr w:rsidR="00E60275" w:rsidRPr="006E015B" w14:paraId="06CD78CB" w14:textId="77777777" w:rsidTr="00E60275">
        <w:trPr>
          <w:trHeight w:val="342"/>
        </w:trPr>
        <w:tc>
          <w:tcPr>
            <w:tcW w:w="1124" w:type="pct"/>
            <w:gridSpan w:val="2"/>
            <w:vMerge/>
            <w:tcBorders>
              <w:bottom w:val="single" w:sz="18" w:space="0" w:color="auto"/>
              <w:right w:val="single" w:sz="6" w:space="0" w:color="auto"/>
            </w:tcBorders>
            <w:shd w:val="clear" w:color="auto" w:fill="FFFFFF"/>
            <w:vAlign w:val="center"/>
          </w:tcPr>
          <w:p w14:paraId="3A2AF290" w14:textId="77777777" w:rsidR="00E60275" w:rsidRPr="006E015B" w:rsidRDefault="00E60275" w:rsidP="00E60275">
            <w:pPr>
              <w:keepLines/>
              <w:spacing w:after="0"/>
              <w:jc w:val="center"/>
              <w:rPr>
                <w:rFonts w:eastAsia="Times New Roman"/>
                <w:b/>
                <w:color w:val="000000"/>
                <w:szCs w:val="20"/>
                <w:u w:val="single"/>
              </w:rPr>
            </w:pPr>
          </w:p>
        </w:tc>
        <w:tc>
          <w:tcPr>
            <w:tcW w:w="642" w:type="pct"/>
            <w:tcBorders>
              <w:top w:val="single" w:sz="6" w:space="0" w:color="auto"/>
              <w:left w:val="single" w:sz="6" w:space="0" w:color="auto"/>
              <w:bottom w:val="single" w:sz="18" w:space="0" w:color="auto"/>
              <w:right w:val="single" w:sz="6" w:space="0" w:color="auto"/>
            </w:tcBorders>
            <w:shd w:val="clear" w:color="auto" w:fill="FFFFFF"/>
            <w:vAlign w:val="center"/>
          </w:tcPr>
          <w:p w14:paraId="1CA84AE4" w14:textId="77777777" w:rsidR="00E60275" w:rsidRPr="006E015B" w:rsidRDefault="00E60275" w:rsidP="00E60275">
            <w:pPr>
              <w:keepLines/>
              <w:spacing w:after="0"/>
              <w:jc w:val="center"/>
              <w:rPr>
                <w:rFonts w:eastAsia="Times New Roman"/>
                <w:b/>
                <w:color w:val="000000"/>
                <w:szCs w:val="20"/>
                <w:u w:val="single"/>
              </w:rPr>
            </w:pPr>
            <w:r w:rsidRPr="006E015B">
              <w:rPr>
                <w:rFonts w:eastAsia="Times New Roman"/>
                <w:b/>
                <w:color w:val="000000"/>
                <w:szCs w:val="20"/>
                <w:u w:val="single"/>
                <w:lang w:eastAsia="x-none"/>
              </w:rPr>
              <w:t>Length</w:t>
            </w:r>
          </w:p>
        </w:tc>
        <w:tc>
          <w:tcPr>
            <w:tcW w:w="600" w:type="pct"/>
            <w:gridSpan w:val="3"/>
            <w:tcBorders>
              <w:top w:val="single" w:sz="6" w:space="0" w:color="auto"/>
              <w:left w:val="single" w:sz="6" w:space="0" w:color="auto"/>
              <w:bottom w:val="single" w:sz="18" w:space="0" w:color="auto"/>
              <w:right w:val="single" w:sz="6" w:space="0" w:color="auto"/>
            </w:tcBorders>
            <w:shd w:val="clear" w:color="auto" w:fill="FFFFFF"/>
            <w:vAlign w:val="center"/>
          </w:tcPr>
          <w:p w14:paraId="7F4DD8BA" w14:textId="77777777" w:rsidR="00E60275" w:rsidRPr="006E015B" w:rsidRDefault="00E60275" w:rsidP="00E60275">
            <w:pPr>
              <w:keepLines/>
              <w:spacing w:after="0"/>
              <w:jc w:val="center"/>
              <w:rPr>
                <w:rFonts w:eastAsia="Times New Roman"/>
                <w:b/>
                <w:color w:val="000000"/>
                <w:szCs w:val="20"/>
                <w:u w:val="single"/>
              </w:rPr>
            </w:pPr>
            <w:r w:rsidRPr="006E015B">
              <w:rPr>
                <w:rFonts w:eastAsia="Times New Roman"/>
                <w:b/>
                <w:color w:val="000000"/>
                <w:szCs w:val="20"/>
                <w:u w:val="single"/>
              </w:rPr>
              <w:t>Width</w:t>
            </w:r>
          </w:p>
        </w:tc>
        <w:tc>
          <w:tcPr>
            <w:tcW w:w="577" w:type="pct"/>
            <w:gridSpan w:val="3"/>
            <w:tcBorders>
              <w:top w:val="single" w:sz="6" w:space="0" w:color="auto"/>
              <w:left w:val="single" w:sz="6" w:space="0" w:color="auto"/>
              <w:bottom w:val="single" w:sz="18" w:space="0" w:color="auto"/>
            </w:tcBorders>
            <w:shd w:val="clear" w:color="auto" w:fill="FFFFFF"/>
            <w:vAlign w:val="center"/>
          </w:tcPr>
          <w:p w14:paraId="688057D8" w14:textId="77777777" w:rsidR="00E60275" w:rsidRPr="006E015B" w:rsidRDefault="00E60275" w:rsidP="00E60275">
            <w:pPr>
              <w:keepLines/>
              <w:spacing w:after="0"/>
              <w:jc w:val="center"/>
              <w:rPr>
                <w:rFonts w:eastAsia="Times New Roman"/>
                <w:b/>
                <w:color w:val="000000"/>
                <w:szCs w:val="20"/>
                <w:u w:val="single"/>
              </w:rPr>
            </w:pPr>
            <w:r w:rsidRPr="006E015B">
              <w:rPr>
                <w:rFonts w:eastAsia="Times New Roman"/>
                <w:b/>
                <w:color w:val="000000"/>
                <w:szCs w:val="20"/>
                <w:u w:val="single"/>
              </w:rPr>
              <w:t>Height</w:t>
            </w:r>
            <w:r w:rsidRPr="006E015B">
              <w:rPr>
                <w:rFonts w:eastAsia="Times New Roman"/>
                <w:b/>
                <w:color w:val="000000"/>
                <w:szCs w:val="20"/>
                <w:u w:val="single"/>
                <w:vertAlign w:val="superscript"/>
              </w:rPr>
              <w:t>d</w:t>
            </w:r>
          </w:p>
        </w:tc>
        <w:tc>
          <w:tcPr>
            <w:tcW w:w="748" w:type="pct"/>
            <w:gridSpan w:val="2"/>
            <w:vMerge/>
            <w:tcBorders>
              <w:bottom w:val="single" w:sz="6" w:space="0" w:color="auto"/>
            </w:tcBorders>
            <w:shd w:val="clear" w:color="auto" w:fill="FFFFFF"/>
            <w:vAlign w:val="center"/>
          </w:tcPr>
          <w:p w14:paraId="1EB6F879" w14:textId="77777777" w:rsidR="00E60275" w:rsidRPr="006E015B" w:rsidRDefault="00E60275" w:rsidP="00E60275">
            <w:pPr>
              <w:keepLines/>
              <w:spacing w:after="0"/>
              <w:jc w:val="center"/>
              <w:rPr>
                <w:rFonts w:eastAsia="Times New Roman"/>
                <w:b/>
                <w:color w:val="000000"/>
                <w:szCs w:val="20"/>
                <w:u w:val="single"/>
              </w:rPr>
            </w:pPr>
          </w:p>
        </w:tc>
        <w:tc>
          <w:tcPr>
            <w:tcW w:w="640" w:type="pct"/>
            <w:gridSpan w:val="3"/>
            <w:vMerge/>
            <w:tcBorders>
              <w:bottom w:val="single" w:sz="18" w:space="0" w:color="auto"/>
            </w:tcBorders>
            <w:shd w:val="clear" w:color="auto" w:fill="FFFFFF"/>
            <w:vAlign w:val="center"/>
          </w:tcPr>
          <w:p w14:paraId="6C670F39" w14:textId="77777777" w:rsidR="00E60275" w:rsidRPr="006E015B" w:rsidRDefault="00E60275" w:rsidP="00E60275">
            <w:pPr>
              <w:keepNext/>
              <w:keepLines/>
              <w:spacing w:after="0"/>
              <w:jc w:val="center"/>
              <w:rPr>
                <w:rFonts w:eastAsia="Times New Roman"/>
                <w:b/>
                <w:color w:val="000000"/>
                <w:szCs w:val="20"/>
                <w:u w:val="single"/>
              </w:rPr>
            </w:pPr>
          </w:p>
        </w:tc>
        <w:tc>
          <w:tcPr>
            <w:tcW w:w="668" w:type="pct"/>
            <w:gridSpan w:val="3"/>
            <w:vMerge/>
            <w:tcBorders>
              <w:bottom w:val="single" w:sz="18" w:space="0" w:color="auto"/>
            </w:tcBorders>
            <w:shd w:val="clear" w:color="auto" w:fill="FFFFFF"/>
            <w:vAlign w:val="center"/>
          </w:tcPr>
          <w:p w14:paraId="48BFF2AB" w14:textId="77777777" w:rsidR="00E60275" w:rsidRPr="006E015B" w:rsidRDefault="00E60275" w:rsidP="00E60275">
            <w:pPr>
              <w:keepNext/>
              <w:keepLines/>
              <w:spacing w:after="0"/>
              <w:jc w:val="center"/>
              <w:rPr>
                <w:rFonts w:eastAsia="Times New Roman"/>
                <w:b/>
                <w:color w:val="000000"/>
                <w:szCs w:val="20"/>
                <w:u w:val="single"/>
              </w:rPr>
            </w:pPr>
          </w:p>
        </w:tc>
      </w:tr>
      <w:tr w:rsidR="00E60275" w:rsidRPr="006E015B" w14:paraId="58A866DD" w14:textId="77777777" w:rsidTr="00E60275">
        <w:tc>
          <w:tcPr>
            <w:tcW w:w="1124" w:type="pct"/>
            <w:gridSpan w:val="2"/>
            <w:tcBorders>
              <w:top w:val="single" w:sz="18" w:space="0" w:color="auto"/>
              <w:bottom w:val="single" w:sz="6" w:space="0" w:color="auto"/>
            </w:tcBorders>
            <w:shd w:val="clear" w:color="auto" w:fill="FFFFFF"/>
            <w:vAlign w:val="center"/>
          </w:tcPr>
          <w:p w14:paraId="139FC217" w14:textId="77777777" w:rsidR="00E60275" w:rsidRPr="006E015B" w:rsidRDefault="00E60275" w:rsidP="00E60275">
            <w:pPr>
              <w:keepLines/>
              <w:spacing w:after="0"/>
              <w:jc w:val="center"/>
              <w:rPr>
                <w:rFonts w:eastAsia="Times New Roman"/>
                <w:b/>
                <w:color w:val="000000"/>
                <w:szCs w:val="20"/>
                <w:u w:val="single"/>
              </w:rPr>
            </w:pPr>
            <w:r w:rsidRPr="006E015B">
              <w:rPr>
                <w:rFonts w:eastAsia="Times New Roman"/>
                <w:b/>
                <w:color w:val="000000"/>
                <w:szCs w:val="20"/>
                <w:u w:val="single"/>
              </w:rPr>
              <w:t>77.4 L</w:t>
            </w:r>
          </w:p>
          <w:p w14:paraId="72E5A4A0" w14:textId="77777777" w:rsidR="00E60275" w:rsidRPr="006E015B" w:rsidRDefault="00E60275" w:rsidP="00E60275">
            <w:pPr>
              <w:keepLines/>
              <w:spacing w:after="0"/>
              <w:jc w:val="center"/>
              <w:rPr>
                <w:rFonts w:eastAsia="Times New Roman"/>
                <w:b/>
                <w:color w:val="000000"/>
                <w:szCs w:val="20"/>
                <w:u w:val="single"/>
              </w:rPr>
            </w:pPr>
            <w:r w:rsidRPr="006E015B">
              <w:rPr>
                <w:rFonts w:eastAsia="Times New Roman"/>
                <w:b/>
                <w:color w:val="000000"/>
                <w:szCs w:val="20"/>
                <w:u w:val="single"/>
              </w:rPr>
              <w:t xml:space="preserve">(2.73 </w:t>
            </w:r>
            <w:r w:rsidRPr="006E015B">
              <w:rPr>
                <w:b/>
                <w:szCs w:val="20"/>
                <w:u w:val="single"/>
              </w:rPr>
              <w:t>ft</w:t>
            </w:r>
            <w:r w:rsidRPr="006E015B">
              <w:rPr>
                <w:b/>
                <w:szCs w:val="20"/>
                <w:u w:val="single"/>
                <w:vertAlign w:val="superscript"/>
              </w:rPr>
              <w:t>3</w:t>
            </w:r>
            <w:r w:rsidRPr="006E015B">
              <w:rPr>
                <w:rFonts w:eastAsia="Times New Roman"/>
                <w:b/>
                <w:color w:val="000000"/>
                <w:szCs w:val="20"/>
                <w:u w:val="single"/>
              </w:rPr>
              <w:t>)</w:t>
            </w:r>
          </w:p>
        </w:tc>
        <w:tc>
          <w:tcPr>
            <w:tcW w:w="643" w:type="pct"/>
            <w:tcBorders>
              <w:top w:val="single" w:sz="18" w:space="0" w:color="auto"/>
              <w:bottom w:val="single" w:sz="6" w:space="0" w:color="auto"/>
            </w:tcBorders>
            <w:shd w:val="clear" w:color="auto" w:fill="FFFFFF"/>
            <w:vAlign w:val="center"/>
          </w:tcPr>
          <w:p w14:paraId="6EE977C5"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381 mm</w:t>
            </w:r>
          </w:p>
          <w:p w14:paraId="0DA4C545"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(15 in)</w:t>
            </w:r>
          </w:p>
        </w:tc>
        <w:tc>
          <w:tcPr>
            <w:tcW w:w="599" w:type="pct"/>
            <w:gridSpan w:val="3"/>
            <w:tcBorders>
              <w:top w:val="single" w:sz="18" w:space="0" w:color="auto"/>
              <w:bottom w:val="single" w:sz="6" w:space="0" w:color="auto"/>
            </w:tcBorders>
            <w:shd w:val="clear" w:color="auto" w:fill="FFFFFF"/>
            <w:vAlign w:val="center"/>
          </w:tcPr>
          <w:p w14:paraId="05308F8F"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381 mm</w:t>
            </w:r>
          </w:p>
          <w:p w14:paraId="330009DC"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(15 in)</w:t>
            </w:r>
          </w:p>
        </w:tc>
        <w:tc>
          <w:tcPr>
            <w:tcW w:w="577" w:type="pct"/>
            <w:gridSpan w:val="3"/>
            <w:tcBorders>
              <w:top w:val="single" w:sz="18" w:space="0" w:color="auto"/>
              <w:bottom w:val="single" w:sz="6" w:space="0" w:color="auto"/>
            </w:tcBorders>
            <w:shd w:val="clear" w:color="auto" w:fill="FFFFFF"/>
            <w:vAlign w:val="center"/>
          </w:tcPr>
          <w:p w14:paraId="23871D82"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533.4 mm</w:t>
            </w:r>
          </w:p>
          <w:p w14:paraId="1183BCE0"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(21 in)</w:t>
            </w:r>
          </w:p>
        </w:tc>
        <w:tc>
          <w:tcPr>
            <w:tcW w:w="748" w:type="pct"/>
            <w:gridSpan w:val="2"/>
            <w:tcBorders>
              <w:top w:val="single" w:sz="18" w:space="0" w:color="auto"/>
              <w:bottom w:val="single" w:sz="6" w:space="0" w:color="auto"/>
            </w:tcBorders>
            <w:shd w:val="clear" w:color="auto" w:fill="FFFFFF"/>
            <w:vAlign w:val="center"/>
          </w:tcPr>
          <w:p w14:paraId="05F19D25" w14:textId="77777777" w:rsidR="00E60275" w:rsidRPr="006E015B" w:rsidRDefault="00E60275" w:rsidP="00E60275">
            <w:pPr>
              <w:keepNext/>
              <w:spacing w:after="0"/>
              <w:jc w:val="center"/>
              <w:rPr>
                <w:b/>
                <w:szCs w:val="20"/>
                <w:u w:val="single"/>
              </w:rPr>
            </w:pPr>
            <w:r w:rsidRPr="006E015B">
              <w:rPr>
                <w:b/>
                <w:szCs w:val="20"/>
                <w:u w:val="single"/>
              </w:rPr>
              <w:t>145 161 mm</w:t>
            </w:r>
            <w:r w:rsidRPr="006E015B">
              <w:rPr>
                <w:b/>
                <w:szCs w:val="20"/>
                <w:u w:val="single"/>
                <w:vertAlign w:val="superscript"/>
              </w:rPr>
              <w:t>2</w:t>
            </w:r>
          </w:p>
          <w:p w14:paraId="212637A9" w14:textId="77777777" w:rsidR="00E60275" w:rsidRPr="006E015B" w:rsidRDefault="00E60275" w:rsidP="00E60275">
            <w:pPr>
              <w:keepNext/>
              <w:spacing w:after="0"/>
              <w:jc w:val="center"/>
              <w:rPr>
                <w:b/>
                <w:szCs w:val="20"/>
                <w:u w:val="single"/>
              </w:rPr>
            </w:pPr>
            <w:r w:rsidRPr="006E015B">
              <w:rPr>
                <w:b/>
                <w:szCs w:val="20"/>
                <w:u w:val="single"/>
              </w:rPr>
              <w:t>(225 in</w:t>
            </w:r>
            <w:r w:rsidRPr="006E015B">
              <w:rPr>
                <w:b/>
                <w:szCs w:val="20"/>
                <w:u w:val="single"/>
                <w:vertAlign w:val="superscript"/>
              </w:rPr>
              <w:t>2</w:t>
            </w:r>
            <w:r w:rsidRPr="006E015B">
              <w:rPr>
                <w:b/>
                <w:szCs w:val="20"/>
                <w:u w:val="single"/>
              </w:rPr>
              <w:t>)</w:t>
            </w:r>
          </w:p>
        </w:tc>
        <w:tc>
          <w:tcPr>
            <w:tcW w:w="640" w:type="pct"/>
            <w:gridSpan w:val="3"/>
            <w:vMerge w:val="restart"/>
            <w:tcBorders>
              <w:top w:val="single" w:sz="18" w:space="0" w:color="auto"/>
              <w:bottom w:val="single" w:sz="6" w:space="0" w:color="auto"/>
            </w:tcBorders>
            <w:shd w:val="clear" w:color="auto" w:fill="FFFFFF"/>
            <w:vAlign w:val="center"/>
          </w:tcPr>
          <w:p w14:paraId="5232101B"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1.0 mm</w:t>
            </w:r>
          </w:p>
          <w:p w14:paraId="65A0C11C"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(0.03937 in)</w:t>
            </w:r>
          </w:p>
        </w:tc>
        <w:tc>
          <w:tcPr>
            <w:tcW w:w="668" w:type="pct"/>
            <w:gridSpan w:val="3"/>
            <w:tcBorders>
              <w:top w:val="single" w:sz="18" w:space="0" w:color="auto"/>
              <w:bottom w:val="single" w:sz="6" w:space="0" w:color="auto"/>
            </w:tcBorders>
            <w:shd w:val="clear" w:color="auto" w:fill="FFFFFF"/>
            <w:vAlign w:val="center"/>
          </w:tcPr>
          <w:p w14:paraId="631D3F30"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0.14 L</w:t>
            </w:r>
          </w:p>
          <w:p w14:paraId="740E037A"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(8.5 in</w:t>
            </w:r>
            <w:r w:rsidRPr="006E015B">
              <w:rPr>
                <w:rFonts w:eastAsia="Times New Roman"/>
                <w:b/>
                <w:color w:val="000000"/>
                <w:szCs w:val="20"/>
                <w:u w:val="single"/>
                <w:vertAlign w:val="superscript"/>
              </w:rPr>
              <w:t>3</w:t>
            </w:r>
            <w:r w:rsidRPr="006E015B">
              <w:rPr>
                <w:rFonts w:eastAsia="Times New Roman"/>
                <w:b/>
                <w:color w:val="000000"/>
                <w:szCs w:val="20"/>
                <w:u w:val="single"/>
              </w:rPr>
              <w:t>)</w:t>
            </w:r>
          </w:p>
        </w:tc>
      </w:tr>
      <w:tr w:rsidR="00E60275" w:rsidRPr="006E015B" w14:paraId="5B58DE57" w14:textId="77777777" w:rsidTr="00E60275">
        <w:tc>
          <w:tcPr>
            <w:tcW w:w="1124" w:type="pct"/>
            <w:gridSpan w:val="2"/>
            <w:tcBorders>
              <w:top w:val="single" w:sz="6" w:space="0" w:color="auto"/>
              <w:bottom w:val="single" w:sz="6" w:space="0" w:color="auto"/>
            </w:tcBorders>
            <w:shd w:val="clear" w:color="auto" w:fill="FFFFFF"/>
            <w:vAlign w:val="center"/>
          </w:tcPr>
          <w:p w14:paraId="4F7F1CC0" w14:textId="77777777" w:rsidR="00E60275" w:rsidRPr="006E015B" w:rsidRDefault="00E60275" w:rsidP="00E60275">
            <w:pPr>
              <w:keepLines/>
              <w:spacing w:after="0"/>
              <w:jc w:val="center"/>
              <w:rPr>
                <w:rFonts w:eastAsia="Times New Roman"/>
                <w:b/>
                <w:color w:val="000000"/>
                <w:szCs w:val="20"/>
                <w:u w:val="single"/>
              </w:rPr>
            </w:pPr>
            <w:r w:rsidRPr="006E015B">
              <w:rPr>
                <w:rFonts w:eastAsia="Times New Roman"/>
                <w:b/>
                <w:color w:val="000000"/>
                <w:szCs w:val="20"/>
                <w:u w:val="single"/>
              </w:rPr>
              <w:t>144 L</w:t>
            </w:r>
          </w:p>
          <w:p w14:paraId="5A7EE43D" w14:textId="77777777" w:rsidR="00E60275" w:rsidRPr="006E015B" w:rsidRDefault="00E60275" w:rsidP="00E60275">
            <w:pPr>
              <w:keepLines/>
              <w:spacing w:after="0"/>
              <w:jc w:val="center"/>
              <w:rPr>
                <w:rFonts w:eastAsia="Times New Roman"/>
                <w:b/>
                <w:color w:val="000000"/>
                <w:szCs w:val="20"/>
                <w:u w:val="single"/>
              </w:rPr>
            </w:pPr>
            <w:r w:rsidRPr="006E015B">
              <w:rPr>
                <w:rFonts w:eastAsia="Times New Roman"/>
                <w:b/>
                <w:color w:val="000000"/>
                <w:szCs w:val="20"/>
                <w:u w:val="single"/>
              </w:rPr>
              <w:t>(5.09</w:t>
            </w:r>
            <w:r w:rsidRPr="006E015B">
              <w:rPr>
                <w:b/>
                <w:szCs w:val="20"/>
                <w:u w:val="single"/>
              </w:rPr>
              <w:t xml:space="preserve"> ft</w:t>
            </w:r>
            <w:r w:rsidRPr="006E015B">
              <w:rPr>
                <w:b/>
                <w:szCs w:val="20"/>
                <w:u w:val="single"/>
                <w:vertAlign w:val="superscript"/>
              </w:rPr>
              <w:t>3</w:t>
            </w:r>
            <w:r w:rsidRPr="006E015B">
              <w:rPr>
                <w:rFonts w:eastAsia="Times New Roman"/>
                <w:b/>
                <w:color w:val="000000"/>
                <w:szCs w:val="20"/>
                <w:u w:val="single"/>
              </w:rPr>
              <w:t>)</w:t>
            </w:r>
          </w:p>
        </w:tc>
        <w:tc>
          <w:tcPr>
            <w:tcW w:w="643" w:type="pct"/>
            <w:tcBorders>
              <w:top w:val="single" w:sz="6" w:space="0" w:color="auto"/>
              <w:bottom w:val="single" w:sz="6" w:space="0" w:color="auto"/>
            </w:tcBorders>
            <w:shd w:val="clear" w:color="auto" w:fill="FFFFFF"/>
            <w:vAlign w:val="center"/>
          </w:tcPr>
          <w:p w14:paraId="5106E6FA"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508 mm</w:t>
            </w:r>
          </w:p>
          <w:p w14:paraId="10D7F777"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(20 in)</w:t>
            </w:r>
          </w:p>
        </w:tc>
        <w:tc>
          <w:tcPr>
            <w:tcW w:w="599" w:type="pct"/>
            <w:gridSpan w:val="3"/>
            <w:tcBorders>
              <w:top w:val="single" w:sz="6" w:space="0" w:color="auto"/>
              <w:bottom w:val="single" w:sz="6" w:space="0" w:color="auto"/>
            </w:tcBorders>
            <w:shd w:val="clear" w:color="auto" w:fill="FFFFFF"/>
            <w:vAlign w:val="center"/>
          </w:tcPr>
          <w:p w14:paraId="483D4042"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508 mm</w:t>
            </w:r>
          </w:p>
          <w:p w14:paraId="70D70E5F"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(20 in)</w:t>
            </w:r>
          </w:p>
        </w:tc>
        <w:tc>
          <w:tcPr>
            <w:tcW w:w="577" w:type="pct"/>
            <w:gridSpan w:val="3"/>
            <w:tcBorders>
              <w:top w:val="single" w:sz="6" w:space="0" w:color="auto"/>
              <w:bottom w:val="single" w:sz="6" w:space="0" w:color="auto"/>
            </w:tcBorders>
            <w:shd w:val="clear" w:color="auto" w:fill="FFFFFF"/>
            <w:vAlign w:val="center"/>
          </w:tcPr>
          <w:p w14:paraId="054F5005"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558.8 mm</w:t>
            </w:r>
          </w:p>
          <w:p w14:paraId="4EBD8CE2"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(22 in)</w:t>
            </w:r>
          </w:p>
        </w:tc>
        <w:tc>
          <w:tcPr>
            <w:tcW w:w="748" w:type="pct"/>
            <w:gridSpan w:val="2"/>
            <w:tcBorders>
              <w:top w:val="single" w:sz="6" w:space="0" w:color="auto"/>
              <w:bottom w:val="single" w:sz="6" w:space="0" w:color="auto"/>
            </w:tcBorders>
            <w:shd w:val="clear" w:color="auto" w:fill="FFFFFF"/>
            <w:vAlign w:val="center"/>
          </w:tcPr>
          <w:p w14:paraId="58D2955D" w14:textId="77777777" w:rsidR="00E60275" w:rsidRPr="006E015B" w:rsidRDefault="00E60275" w:rsidP="00E60275">
            <w:pPr>
              <w:keepNext/>
              <w:spacing w:after="0"/>
              <w:jc w:val="center"/>
              <w:rPr>
                <w:b/>
                <w:szCs w:val="20"/>
                <w:u w:val="single"/>
              </w:rPr>
            </w:pPr>
            <w:r w:rsidRPr="006E015B">
              <w:rPr>
                <w:b/>
                <w:szCs w:val="20"/>
                <w:u w:val="single"/>
              </w:rPr>
              <w:t>258 064 mm</w:t>
            </w:r>
            <w:r w:rsidRPr="006E015B">
              <w:rPr>
                <w:b/>
                <w:szCs w:val="20"/>
                <w:u w:val="single"/>
                <w:vertAlign w:val="superscript"/>
              </w:rPr>
              <w:t>2</w:t>
            </w:r>
          </w:p>
          <w:p w14:paraId="21B8F3C5" w14:textId="77777777" w:rsidR="00E60275" w:rsidRPr="006E015B" w:rsidRDefault="00E60275" w:rsidP="00E60275">
            <w:pPr>
              <w:keepNext/>
              <w:spacing w:after="0"/>
              <w:jc w:val="center"/>
              <w:rPr>
                <w:b/>
                <w:szCs w:val="20"/>
                <w:u w:val="single"/>
              </w:rPr>
            </w:pPr>
            <w:r w:rsidRPr="006E015B">
              <w:rPr>
                <w:b/>
                <w:szCs w:val="20"/>
                <w:u w:val="single"/>
              </w:rPr>
              <w:t>(400 in</w:t>
            </w:r>
            <w:r w:rsidRPr="006E015B">
              <w:rPr>
                <w:b/>
                <w:szCs w:val="20"/>
                <w:u w:val="single"/>
                <w:vertAlign w:val="superscript"/>
              </w:rPr>
              <w:t>2</w:t>
            </w:r>
            <w:r w:rsidRPr="006E015B">
              <w:rPr>
                <w:b/>
                <w:szCs w:val="20"/>
                <w:u w:val="single"/>
              </w:rPr>
              <w:t>)</w:t>
            </w:r>
          </w:p>
        </w:tc>
        <w:tc>
          <w:tcPr>
            <w:tcW w:w="640" w:type="pct"/>
            <w:gridSpan w:val="3"/>
            <w:vMerge/>
            <w:tcBorders>
              <w:top w:val="single" w:sz="6" w:space="0" w:color="auto"/>
              <w:bottom w:val="single" w:sz="6" w:space="0" w:color="auto"/>
            </w:tcBorders>
            <w:shd w:val="clear" w:color="auto" w:fill="FFFFFF"/>
            <w:vAlign w:val="center"/>
          </w:tcPr>
          <w:p w14:paraId="4F6C7E05" w14:textId="77777777" w:rsidR="00E60275" w:rsidRPr="006E015B" w:rsidRDefault="00E60275" w:rsidP="00E60275">
            <w:pPr>
              <w:keepNext/>
              <w:keepLines/>
              <w:spacing w:after="0"/>
              <w:jc w:val="center"/>
              <w:rPr>
                <w:rFonts w:eastAsia="Times New Roman"/>
                <w:b/>
                <w:color w:val="000000"/>
                <w:szCs w:val="20"/>
                <w:u w:val="single"/>
              </w:rPr>
            </w:pPr>
          </w:p>
        </w:tc>
        <w:tc>
          <w:tcPr>
            <w:tcW w:w="668" w:type="pct"/>
            <w:gridSpan w:val="3"/>
            <w:tcBorders>
              <w:top w:val="single" w:sz="6" w:space="0" w:color="auto"/>
              <w:bottom w:val="single" w:sz="6" w:space="0" w:color="auto"/>
            </w:tcBorders>
            <w:shd w:val="clear" w:color="auto" w:fill="FFFFFF"/>
            <w:vAlign w:val="center"/>
          </w:tcPr>
          <w:p w14:paraId="102B5B2A"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0.25 L</w:t>
            </w:r>
          </w:p>
          <w:p w14:paraId="6A550976"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(15.2 in</w:t>
            </w:r>
            <w:r w:rsidRPr="006E015B">
              <w:rPr>
                <w:rFonts w:eastAsia="Times New Roman"/>
                <w:b/>
                <w:color w:val="000000"/>
                <w:szCs w:val="20"/>
                <w:u w:val="single"/>
                <w:vertAlign w:val="superscript"/>
              </w:rPr>
              <w:t>3</w:t>
            </w:r>
            <w:r w:rsidRPr="006E015B">
              <w:rPr>
                <w:rFonts w:eastAsia="Times New Roman"/>
                <w:b/>
                <w:color w:val="000000"/>
                <w:szCs w:val="20"/>
                <w:u w:val="single"/>
              </w:rPr>
              <w:t>)</w:t>
            </w:r>
          </w:p>
        </w:tc>
      </w:tr>
      <w:tr w:rsidR="00E60275" w:rsidRPr="006E015B" w14:paraId="31139A10" w14:textId="77777777" w:rsidTr="00E60275">
        <w:tc>
          <w:tcPr>
            <w:tcW w:w="1124" w:type="pct"/>
            <w:gridSpan w:val="2"/>
            <w:tcBorders>
              <w:top w:val="single" w:sz="6" w:space="0" w:color="auto"/>
              <w:bottom w:val="double" w:sz="4" w:space="0" w:color="auto"/>
            </w:tcBorders>
            <w:shd w:val="clear" w:color="auto" w:fill="FFFFFF"/>
            <w:vAlign w:val="center"/>
          </w:tcPr>
          <w:p w14:paraId="7B568DB6" w14:textId="77777777" w:rsidR="00E60275" w:rsidRPr="006E015B" w:rsidRDefault="00E60275" w:rsidP="00E60275">
            <w:pPr>
              <w:keepLines/>
              <w:spacing w:after="0"/>
              <w:jc w:val="center"/>
              <w:rPr>
                <w:rFonts w:eastAsia="Times New Roman"/>
                <w:b/>
                <w:color w:val="000000"/>
                <w:szCs w:val="20"/>
                <w:u w:val="single"/>
              </w:rPr>
            </w:pPr>
            <w:r w:rsidRPr="006E015B">
              <w:rPr>
                <w:rFonts w:eastAsia="Times New Roman"/>
                <w:b/>
                <w:color w:val="000000"/>
                <w:szCs w:val="20"/>
                <w:u w:val="single"/>
              </w:rPr>
              <w:t>283 L</w:t>
            </w:r>
          </w:p>
          <w:p w14:paraId="428784B7" w14:textId="77777777" w:rsidR="00E60275" w:rsidRPr="006E015B" w:rsidRDefault="00E60275" w:rsidP="00E60275">
            <w:pPr>
              <w:keepLines/>
              <w:spacing w:after="0"/>
              <w:jc w:val="center"/>
              <w:rPr>
                <w:rFonts w:eastAsia="Times New Roman"/>
                <w:b/>
                <w:color w:val="000000"/>
                <w:szCs w:val="20"/>
                <w:u w:val="single"/>
              </w:rPr>
            </w:pPr>
            <w:r w:rsidRPr="006E015B">
              <w:rPr>
                <w:rFonts w:eastAsia="Times New Roman"/>
                <w:b/>
                <w:color w:val="000000"/>
                <w:szCs w:val="20"/>
                <w:u w:val="single"/>
              </w:rPr>
              <w:t>(10</w:t>
            </w:r>
            <w:r w:rsidRPr="006E015B">
              <w:rPr>
                <w:b/>
                <w:szCs w:val="20"/>
                <w:u w:val="single"/>
              </w:rPr>
              <w:t xml:space="preserve"> ft</w:t>
            </w:r>
            <w:r w:rsidRPr="006E015B">
              <w:rPr>
                <w:b/>
                <w:szCs w:val="20"/>
                <w:u w:val="single"/>
                <w:vertAlign w:val="superscript"/>
              </w:rPr>
              <w:t>3</w:t>
            </w:r>
            <w:r w:rsidRPr="006E015B">
              <w:rPr>
                <w:rFonts w:eastAsia="Times New Roman"/>
                <w:b/>
                <w:color w:val="000000"/>
                <w:szCs w:val="20"/>
                <w:u w:val="single"/>
              </w:rPr>
              <w:t>)</w:t>
            </w:r>
          </w:p>
        </w:tc>
        <w:tc>
          <w:tcPr>
            <w:tcW w:w="643" w:type="pct"/>
            <w:tcBorders>
              <w:top w:val="single" w:sz="6" w:space="0" w:color="auto"/>
              <w:bottom w:val="double" w:sz="4" w:space="0" w:color="auto"/>
            </w:tcBorders>
            <w:shd w:val="clear" w:color="auto" w:fill="FFFFFF"/>
            <w:vAlign w:val="center"/>
          </w:tcPr>
          <w:p w14:paraId="63FB3539"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609.6 mm</w:t>
            </w:r>
          </w:p>
          <w:p w14:paraId="3735B642"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(24 in)</w:t>
            </w:r>
          </w:p>
        </w:tc>
        <w:tc>
          <w:tcPr>
            <w:tcW w:w="599" w:type="pct"/>
            <w:gridSpan w:val="3"/>
            <w:tcBorders>
              <w:top w:val="single" w:sz="6" w:space="0" w:color="auto"/>
              <w:bottom w:val="double" w:sz="4" w:space="0" w:color="auto"/>
            </w:tcBorders>
            <w:shd w:val="clear" w:color="auto" w:fill="FFFFFF"/>
            <w:vAlign w:val="center"/>
          </w:tcPr>
          <w:p w14:paraId="229DC0B2"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609.6 mm</w:t>
            </w:r>
          </w:p>
          <w:p w14:paraId="18F6216B"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(24 in)</w:t>
            </w:r>
          </w:p>
        </w:tc>
        <w:tc>
          <w:tcPr>
            <w:tcW w:w="577" w:type="pct"/>
            <w:gridSpan w:val="3"/>
            <w:tcBorders>
              <w:top w:val="single" w:sz="6" w:space="0" w:color="auto"/>
              <w:bottom w:val="double" w:sz="4" w:space="0" w:color="auto"/>
            </w:tcBorders>
            <w:shd w:val="clear" w:color="auto" w:fill="FFFFFF"/>
            <w:vAlign w:val="center"/>
          </w:tcPr>
          <w:p w14:paraId="356CB48D"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762 mm</w:t>
            </w:r>
          </w:p>
          <w:p w14:paraId="26576548"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(30 in)</w:t>
            </w:r>
          </w:p>
        </w:tc>
        <w:tc>
          <w:tcPr>
            <w:tcW w:w="748" w:type="pct"/>
            <w:gridSpan w:val="2"/>
            <w:tcBorders>
              <w:top w:val="single" w:sz="6" w:space="0" w:color="auto"/>
              <w:bottom w:val="double" w:sz="4" w:space="0" w:color="auto"/>
            </w:tcBorders>
            <w:shd w:val="clear" w:color="auto" w:fill="FFFFFF"/>
            <w:vAlign w:val="center"/>
          </w:tcPr>
          <w:p w14:paraId="01D54FC1" w14:textId="77777777" w:rsidR="00E60275" w:rsidRPr="006E015B" w:rsidRDefault="00E60275" w:rsidP="00E60275">
            <w:pPr>
              <w:keepNext/>
              <w:spacing w:after="0"/>
              <w:jc w:val="center"/>
              <w:rPr>
                <w:b/>
                <w:szCs w:val="20"/>
                <w:u w:val="single"/>
              </w:rPr>
            </w:pPr>
            <w:r w:rsidRPr="006E015B">
              <w:rPr>
                <w:b/>
                <w:szCs w:val="20"/>
                <w:u w:val="single"/>
              </w:rPr>
              <w:t>371 612 mm</w:t>
            </w:r>
            <w:r w:rsidRPr="006E015B">
              <w:rPr>
                <w:b/>
                <w:szCs w:val="20"/>
                <w:u w:val="single"/>
                <w:vertAlign w:val="superscript"/>
              </w:rPr>
              <w:t>2</w:t>
            </w:r>
          </w:p>
          <w:p w14:paraId="6F61555C" w14:textId="77777777" w:rsidR="00E60275" w:rsidRPr="006E015B" w:rsidRDefault="00E60275" w:rsidP="00E60275">
            <w:pPr>
              <w:keepNext/>
              <w:spacing w:after="0"/>
              <w:jc w:val="center"/>
              <w:rPr>
                <w:b/>
                <w:szCs w:val="20"/>
                <w:u w:val="single"/>
              </w:rPr>
            </w:pPr>
            <w:r w:rsidRPr="006E015B">
              <w:rPr>
                <w:b/>
                <w:szCs w:val="20"/>
                <w:u w:val="single"/>
              </w:rPr>
              <w:t>(576 in</w:t>
            </w:r>
            <w:r w:rsidRPr="006E015B">
              <w:rPr>
                <w:b/>
                <w:szCs w:val="20"/>
                <w:u w:val="single"/>
                <w:vertAlign w:val="superscript"/>
              </w:rPr>
              <w:t>2</w:t>
            </w:r>
            <w:r w:rsidRPr="006E015B">
              <w:rPr>
                <w:b/>
                <w:szCs w:val="20"/>
                <w:u w:val="single"/>
              </w:rPr>
              <w:t>)</w:t>
            </w:r>
          </w:p>
        </w:tc>
        <w:tc>
          <w:tcPr>
            <w:tcW w:w="640" w:type="pct"/>
            <w:gridSpan w:val="3"/>
            <w:vMerge/>
            <w:tcBorders>
              <w:top w:val="single" w:sz="6" w:space="0" w:color="auto"/>
              <w:bottom w:val="double" w:sz="4" w:space="0" w:color="auto"/>
            </w:tcBorders>
            <w:shd w:val="clear" w:color="auto" w:fill="FFFFFF"/>
            <w:vAlign w:val="center"/>
          </w:tcPr>
          <w:p w14:paraId="041497C0" w14:textId="77777777" w:rsidR="00E60275" w:rsidRPr="006E015B" w:rsidRDefault="00E60275" w:rsidP="00E60275">
            <w:pPr>
              <w:keepNext/>
              <w:keepLines/>
              <w:spacing w:after="0"/>
              <w:jc w:val="center"/>
              <w:rPr>
                <w:rFonts w:eastAsia="Times New Roman"/>
                <w:b/>
                <w:color w:val="000000"/>
                <w:szCs w:val="20"/>
                <w:u w:val="single"/>
              </w:rPr>
            </w:pPr>
          </w:p>
        </w:tc>
        <w:tc>
          <w:tcPr>
            <w:tcW w:w="668" w:type="pct"/>
            <w:gridSpan w:val="3"/>
            <w:tcBorders>
              <w:top w:val="single" w:sz="6" w:space="0" w:color="auto"/>
              <w:bottom w:val="double" w:sz="4" w:space="0" w:color="auto"/>
            </w:tcBorders>
            <w:shd w:val="clear" w:color="auto" w:fill="FFFFFF"/>
            <w:vAlign w:val="center"/>
          </w:tcPr>
          <w:p w14:paraId="250E4564"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0.37 L</w:t>
            </w:r>
          </w:p>
          <w:p w14:paraId="2F88E05A"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(22.5 in</w:t>
            </w:r>
            <w:r w:rsidRPr="006E015B">
              <w:rPr>
                <w:rFonts w:eastAsia="Times New Roman"/>
                <w:b/>
                <w:color w:val="000000"/>
                <w:szCs w:val="20"/>
                <w:u w:val="single"/>
                <w:vertAlign w:val="superscript"/>
              </w:rPr>
              <w:t>3</w:t>
            </w:r>
            <w:r w:rsidRPr="006E015B">
              <w:rPr>
                <w:rFonts w:eastAsia="Times New Roman"/>
                <w:b/>
                <w:color w:val="000000"/>
                <w:szCs w:val="20"/>
                <w:u w:val="single"/>
              </w:rPr>
              <w:t>)</w:t>
            </w:r>
          </w:p>
        </w:tc>
      </w:tr>
      <w:tr w:rsidR="00E60275" w:rsidRPr="006E015B" w14:paraId="2BCEC73A" w14:textId="77777777" w:rsidTr="00E60275">
        <w:tc>
          <w:tcPr>
            <w:tcW w:w="5000" w:type="pct"/>
            <w:gridSpan w:val="17"/>
            <w:tcBorders>
              <w:top w:val="double" w:sz="4" w:space="0" w:color="auto"/>
              <w:bottom w:val="double" w:sz="4" w:space="0" w:color="auto"/>
            </w:tcBorders>
            <w:shd w:val="clear" w:color="auto" w:fill="FFFFFF"/>
          </w:tcPr>
          <w:p w14:paraId="580A2896" w14:textId="77777777" w:rsidR="00E60275" w:rsidRPr="006E015B" w:rsidRDefault="00E60275" w:rsidP="00E60275">
            <w:pPr>
              <w:keepNext/>
              <w:keepLines/>
              <w:spacing w:before="120" w:after="60"/>
              <w:jc w:val="center"/>
              <w:rPr>
                <w:rFonts w:eastAsia="Times New Roman"/>
                <w:b/>
                <w:color w:val="000000"/>
                <w:szCs w:val="20"/>
                <w:u w:val="single"/>
              </w:rPr>
            </w:pPr>
            <w:r w:rsidRPr="006E015B">
              <w:rPr>
                <w:rFonts w:eastAsia="Times New Roman"/>
                <w:b/>
                <w:color w:val="000000"/>
                <w:szCs w:val="20"/>
                <w:u w:val="single"/>
              </w:rPr>
              <w:lastRenderedPageBreak/>
              <w:t xml:space="preserve">Cylindrical Test Measures </w:t>
            </w:r>
          </w:p>
          <w:p w14:paraId="18C3D4FE" w14:textId="77777777" w:rsidR="00E60275" w:rsidRPr="006E015B" w:rsidRDefault="00E60275" w:rsidP="00E60275">
            <w:pPr>
              <w:keepNext/>
              <w:keepLines/>
              <w:spacing w:after="120"/>
              <w:jc w:val="center"/>
              <w:rPr>
                <w:rFonts w:eastAsia="Times New Roman"/>
                <w:b/>
                <w:color w:val="000000"/>
                <w:szCs w:val="20"/>
                <w:u w:val="single"/>
              </w:rPr>
            </w:pPr>
            <w:r w:rsidRPr="006E015B">
              <w:rPr>
                <w:rFonts w:eastAsia="Times New Roman"/>
                <w:b/>
                <w:color w:val="000000"/>
                <w:szCs w:val="20"/>
                <w:u w:val="single"/>
              </w:rPr>
              <w:t xml:space="preserve">These dimensions are based on the tube having a ¼ inch wall thickness.  Other tube thicknesses may be used. </w:t>
            </w:r>
          </w:p>
        </w:tc>
      </w:tr>
      <w:tr w:rsidR="00E60275" w:rsidRPr="006E015B" w14:paraId="1A28D8C1" w14:textId="77777777" w:rsidTr="00E60275">
        <w:tc>
          <w:tcPr>
            <w:tcW w:w="948" w:type="pct"/>
            <w:tcBorders>
              <w:top w:val="double" w:sz="4" w:space="0" w:color="auto"/>
              <w:bottom w:val="single" w:sz="18" w:space="0" w:color="auto"/>
            </w:tcBorders>
            <w:shd w:val="clear" w:color="auto" w:fill="FFFFFF"/>
            <w:vAlign w:val="center"/>
          </w:tcPr>
          <w:p w14:paraId="36BDC354"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Actual Volume</w:t>
            </w:r>
          </w:p>
          <w:p w14:paraId="28FB3D64" w14:textId="77777777" w:rsidR="00E60275" w:rsidRPr="006E015B" w:rsidRDefault="00E60275" w:rsidP="00E60275">
            <w:pPr>
              <w:keepNext/>
              <w:keepLines/>
              <w:spacing w:after="0"/>
              <w:jc w:val="center"/>
              <w:rPr>
                <w:rFonts w:eastAsia="Times New Roman"/>
                <w:b/>
                <w:i/>
                <w:color w:val="000000"/>
                <w:szCs w:val="20"/>
                <w:u w:val="single"/>
              </w:rPr>
            </w:pPr>
            <w:r w:rsidRPr="006E015B">
              <w:rPr>
                <w:rFonts w:eastAsia="Times New Roman"/>
                <w:b/>
                <w:i/>
                <w:color w:val="000000"/>
                <w:szCs w:val="20"/>
                <w:u w:val="single"/>
              </w:rPr>
              <w:t>Volume = πr</w:t>
            </w:r>
            <w:r w:rsidRPr="006E015B">
              <w:rPr>
                <w:rFonts w:eastAsia="Times New Roman"/>
                <w:b/>
                <w:i/>
                <w:color w:val="000000"/>
                <w:szCs w:val="20"/>
                <w:u w:val="single"/>
                <w:vertAlign w:val="superscript"/>
              </w:rPr>
              <w:t>2</w:t>
            </w:r>
            <w:r w:rsidRPr="006E015B">
              <w:rPr>
                <w:rFonts w:eastAsia="Times New Roman"/>
                <w:b/>
                <w:i/>
                <w:color w:val="000000"/>
                <w:szCs w:val="20"/>
                <w:u w:val="single"/>
              </w:rPr>
              <w:t>h</w:t>
            </w:r>
          </w:p>
        </w:tc>
        <w:tc>
          <w:tcPr>
            <w:tcW w:w="1106" w:type="pct"/>
            <w:gridSpan w:val="4"/>
            <w:tcBorders>
              <w:top w:val="double" w:sz="4" w:space="0" w:color="auto"/>
              <w:bottom w:val="single" w:sz="18" w:space="0" w:color="auto"/>
            </w:tcBorders>
            <w:shd w:val="clear" w:color="auto" w:fill="FFFFFF"/>
            <w:vAlign w:val="center"/>
          </w:tcPr>
          <w:p w14:paraId="496EF0EE"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Interior Diameter</w:t>
            </w:r>
          </w:p>
          <w:p w14:paraId="401DBEDD"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(Outside Diameter)</w:t>
            </w:r>
          </w:p>
        </w:tc>
        <w:tc>
          <w:tcPr>
            <w:tcW w:w="832" w:type="pct"/>
            <w:gridSpan w:val="3"/>
            <w:tcBorders>
              <w:top w:val="double" w:sz="4" w:space="0" w:color="auto"/>
              <w:bottom w:val="single" w:sz="18" w:space="0" w:color="auto"/>
            </w:tcBorders>
            <w:shd w:val="clear" w:color="auto" w:fill="FFFFFF"/>
            <w:vAlign w:val="center"/>
          </w:tcPr>
          <w:p w14:paraId="50300D69"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Height</w:t>
            </w:r>
          </w:p>
        </w:tc>
        <w:tc>
          <w:tcPr>
            <w:tcW w:w="838" w:type="pct"/>
            <w:gridSpan w:val="5"/>
            <w:tcBorders>
              <w:top w:val="double" w:sz="4" w:space="0" w:color="auto"/>
              <w:bottom w:val="single" w:sz="18" w:space="0" w:color="auto"/>
            </w:tcBorders>
            <w:shd w:val="clear" w:color="auto" w:fill="FFFFFF"/>
            <w:vAlign w:val="center"/>
          </w:tcPr>
          <w:p w14:paraId="5E7F48EA" w14:textId="77777777" w:rsidR="00E60275" w:rsidRPr="006E015B" w:rsidRDefault="00E60275" w:rsidP="00E60275">
            <w:pPr>
              <w:keepNext/>
              <w:spacing w:after="0"/>
              <w:jc w:val="center"/>
              <w:rPr>
                <w:b/>
                <w:szCs w:val="20"/>
                <w:u w:val="single"/>
              </w:rPr>
            </w:pPr>
            <w:r w:rsidRPr="006E015B">
              <w:rPr>
                <w:b/>
                <w:szCs w:val="20"/>
                <w:u w:val="single"/>
              </w:rPr>
              <w:t>Surface Area</w:t>
            </w:r>
          </w:p>
          <w:p w14:paraId="541D15B1" w14:textId="77777777" w:rsidR="00E60275" w:rsidRPr="006E015B" w:rsidRDefault="00E60275" w:rsidP="00E60275">
            <w:pPr>
              <w:keepNext/>
              <w:spacing w:after="0"/>
              <w:jc w:val="center"/>
              <w:rPr>
                <w:b/>
                <w:i/>
                <w:szCs w:val="20"/>
                <w:u w:val="single"/>
                <w:vertAlign w:val="superscript"/>
              </w:rPr>
            </w:pPr>
            <w:r w:rsidRPr="006E015B">
              <w:rPr>
                <w:b/>
                <w:i/>
                <w:szCs w:val="20"/>
                <w:u w:val="single"/>
              </w:rPr>
              <w:t>Area = πr</w:t>
            </w:r>
            <w:r w:rsidRPr="006E015B">
              <w:rPr>
                <w:b/>
                <w:i/>
                <w:szCs w:val="20"/>
                <w:u w:val="single"/>
                <w:vertAlign w:val="superscript"/>
              </w:rPr>
              <w:t>2</w:t>
            </w:r>
          </w:p>
        </w:tc>
        <w:tc>
          <w:tcPr>
            <w:tcW w:w="629" w:type="pct"/>
            <w:gridSpan w:val="3"/>
            <w:tcBorders>
              <w:top w:val="double" w:sz="4" w:space="0" w:color="auto"/>
              <w:bottom w:val="single" w:sz="18" w:space="0" w:color="auto"/>
            </w:tcBorders>
            <w:shd w:val="clear" w:color="auto" w:fill="FFFFFF"/>
            <w:vAlign w:val="center"/>
          </w:tcPr>
          <w:p w14:paraId="7AD61B96" w14:textId="77777777" w:rsidR="00E60275" w:rsidRPr="006E015B" w:rsidRDefault="00E60275" w:rsidP="00E60275">
            <w:pPr>
              <w:keepNext/>
              <w:keepLines/>
              <w:spacing w:after="0"/>
              <w:jc w:val="center"/>
              <w:rPr>
                <w:b/>
                <w:szCs w:val="20"/>
                <w:u w:val="single"/>
              </w:rPr>
            </w:pPr>
            <w:r w:rsidRPr="006E015B">
              <w:rPr>
                <w:b/>
                <w:szCs w:val="20"/>
                <w:u w:val="single"/>
              </w:rPr>
              <w:t>Increment</w:t>
            </w:r>
          </w:p>
        </w:tc>
        <w:tc>
          <w:tcPr>
            <w:tcW w:w="647" w:type="pct"/>
            <w:tcBorders>
              <w:top w:val="double" w:sz="4" w:space="0" w:color="auto"/>
              <w:bottom w:val="single" w:sz="18" w:space="0" w:color="auto"/>
            </w:tcBorders>
            <w:shd w:val="clear" w:color="auto" w:fill="FFFFFF"/>
            <w:vAlign w:val="center"/>
          </w:tcPr>
          <w:p w14:paraId="02ED461A"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Increment</w:t>
            </w:r>
          </w:p>
          <w:p w14:paraId="63A7099E"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Volume</w:t>
            </w:r>
          </w:p>
        </w:tc>
      </w:tr>
      <w:tr w:rsidR="00E60275" w:rsidRPr="006E015B" w14:paraId="6DF88DE4" w14:textId="77777777" w:rsidTr="00E60275">
        <w:tc>
          <w:tcPr>
            <w:tcW w:w="948" w:type="pct"/>
            <w:tcBorders>
              <w:top w:val="single" w:sz="18" w:space="0" w:color="auto"/>
              <w:bottom w:val="single" w:sz="6" w:space="0" w:color="auto"/>
            </w:tcBorders>
            <w:shd w:val="clear" w:color="auto" w:fill="FFFFFF"/>
            <w:vAlign w:val="center"/>
          </w:tcPr>
          <w:p w14:paraId="2C10333D"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52 L</w:t>
            </w:r>
          </w:p>
          <w:p w14:paraId="048A7DCF"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 xml:space="preserve">(1.8 </w:t>
            </w:r>
            <w:r w:rsidRPr="006E015B">
              <w:rPr>
                <w:b/>
                <w:szCs w:val="20"/>
                <w:u w:val="single"/>
              </w:rPr>
              <w:t>ft</w:t>
            </w:r>
            <w:r w:rsidRPr="006E015B">
              <w:rPr>
                <w:b/>
                <w:szCs w:val="20"/>
                <w:u w:val="single"/>
                <w:vertAlign w:val="superscript"/>
              </w:rPr>
              <w:t>3</w:t>
            </w:r>
            <w:r w:rsidRPr="006E015B">
              <w:rPr>
                <w:rFonts w:eastAsia="Times New Roman"/>
                <w:b/>
                <w:color w:val="000000"/>
                <w:szCs w:val="20"/>
                <w:u w:val="single"/>
              </w:rPr>
              <w:t>)</w:t>
            </w:r>
          </w:p>
        </w:tc>
        <w:tc>
          <w:tcPr>
            <w:tcW w:w="1106" w:type="pct"/>
            <w:gridSpan w:val="4"/>
            <w:tcBorders>
              <w:top w:val="single" w:sz="18" w:space="0" w:color="auto"/>
              <w:bottom w:val="single" w:sz="6" w:space="0" w:color="auto"/>
            </w:tcBorders>
            <w:shd w:val="clear" w:color="auto" w:fill="FFFFFF"/>
            <w:vAlign w:val="center"/>
          </w:tcPr>
          <w:p w14:paraId="50092F16"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292.1 mm (304.8 mm)</w:t>
            </w:r>
          </w:p>
          <w:p w14:paraId="0B604460"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11.5 in (12 in)</w:t>
            </w:r>
          </w:p>
        </w:tc>
        <w:tc>
          <w:tcPr>
            <w:tcW w:w="832" w:type="pct"/>
            <w:gridSpan w:val="3"/>
            <w:tcBorders>
              <w:top w:val="single" w:sz="18" w:space="0" w:color="auto"/>
              <w:bottom w:val="single" w:sz="6" w:space="0" w:color="auto"/>
            </w:tcBorders>
            <w:shd w:val="clear" w:color="auto" w:fill="FFFFFF"/>
            <w:vAlign w:val="center"/>
          </w:tcPr>
          <w:p w14:paraId="072BC123"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780 mm</w:t>
            </w:r>
          </w:p>
          <w:p w14:paraId="349D2046"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(30.70 in)</w:t>
            </w:r>
          </w:p>
        </w:tc>
        <w:tc>
          <w:tcPr>
            <w:tcW w:w="838" w:type="pct"/>
            <w:gridSpan w:val="5"/>
            <w:tcBorders>
              <w:top w:val="single" w:sz="18" w:space="0" w:color="auto"/>
              <w:bottom w:val="single" w:sz="6" w:space="0" w:color="auto"/>
            </w:tcBorders>
            <w:shd w:val="clear" w:color="auto" w:fill="FFFFFF"/>
            <w:vAlign w:val="center"/>
          </w:tcPr>
          <w:p w14:paraId="0AEBFEFD" w14:textId="77777777" w:rsidR="00E60275" w:rsidRPr="006E015B" w:rsidRDefault="00E60275" w:rsidP="00E60275">
            <w:pPr>
              <w:keepNext/>
              <w:spacing w:after="0"/>
              <w:jc w:val="center"/>
              <w:rPr>
                <w:b/>
                <w:szCs w:val="20"/>
                <w:u w:val="single"/>
              </w:rPr>
            </w:pPr>
            <w:r w:rsidRPr="006E015B">
              <w:rPr>
                <w:b/>
                <w:szCs w:val="20"/>
                <w:u w:val="single"/>
              </w:rPr>
              <w:t>67 012 mm</w:t>
            </w:r>
            <w:r w:rsidRPr="006E015B">
              <w:rPr>
                <w:b/>
                <w:szCs w:val="20"/>
                <w:u w:val="single"/>
                <w:vertAlign w:val="superscript"/>
              </w:rPr>
              <w:t>2</w:t>
            </w:r>
          </w:p>
          <w:p w14:paraId="1AA1F66C" w14:textId="77777777" w:rsidR="00E60275" w:rsidRPr="006E015B" w:rsidRDefault="00E60275" w:rsidP="00E60275">
            <w:pPr>
              <w:keepNext/>
              <w:keepLines/>
              <w:spacing w:after="0"/>
              <w:jc w:val="center"/>
              <w:rPr>
                <w:rFonts w:eastAsia="Times New Roman"/>
                <w:b/>
                <w:color w:val="000000"/>
                <w:szCs w:val="20"/>
                <w:u w:val="single"/>
              </w:rPr>
            </w:pPr>
            <w:r w:rsidRPr="006E015B">
              <w:rPr>
                <w:b/>
                <w:szCs w:val="20"/>
                <w:u w:val="single"/>
              </w:rPr>
              <w:t>(103.8 in</w:t>
            </w:r>
            <w:r w:rsidRPr="006E015B">
              <w:rPr>
                <w:b/>
                <w:szCs w:val="20"/>
                <w:u w:val="single"/>
                <w:vertAlign w:val="superscript"/>
              </w:rPr>
              <w:t>2</w:t>
            </w:r>
            <w:r w:rsidRPr="006E015B">
              <w:rPr>
                <w:b/>
                <w:szCs w:val="20"/>
                <w:u w:val="single"/>
              </w:rPr>
              <w:t>)</w:t>
            </w:r>
          </w:p>
        </w:tc>
        <w:tc>
          <w:tcPr>
            <w:tcW w:w="629" w:type="pct"/>
            <w:gridSpan w:val="3"/>
            <w:vMerge w:val="restart"/>
            <w:tcBorders>
              <w:top w:val="single" w:sz="18" w:space="0" w:color="auto"/>
              <w:bottom w:val="single" w:sz="6" w:space="0" w:color="auto"/>
            </w:tcBorders>
            <w:shd w:val="clear" w:color="auto" w:fill="FFFFFF"/>
            <w:vAlign w:val="center"/>
          </w:tcPr>
          <w:p w14:paraId="52773DCA"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1.0 mm</w:t>
            </w:r>
          </w:p>
          <w:p w14:paraId="438A3CD5"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(0.03937 in)</w:t>
            </w:r>
          </w:p>
        </w:tc>
        <w:tc>
          <w:tcPr>
            <w:tcW w:w="647" w:type="pct"/>
            <w:tcBorders>
              <w:top w:val="single" w:sz="18" w:space="0" w:color="auto"/>
              <w:bottom w:val="single" w:sz="6" w:space="0" w:color="auto"/>
            </w:tcBorders>
            <w:shd w:val="clear" w:color="auto" w:fill="FFFFFF"/>
            <w:vAlign w:val="center"/>
          </w:tcPr>
          <w:p w14:paraId="294C980A"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0.06 L</w:t>
            </w:r>
          </w:p>
          <w:p w14:paraId="7A71773E"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(4 in</w:t>
            </w:r>
            <w:r w:rsidRPr="006E015B">
              <w:rPr>
                <w:rFonts w:eastAsia="Times New Roman"/>
                <w:b/>
                <w:color w:val="000000"/>
                <w:szCs w:val="20"/>
                <w:u w:val="single"/>
                <w:vertAlign w:val="superscript"/>
              </w:rPr>
              <w:t>3</w:t>
            </w:r>
            <w:r w:rsidRPr="006E015B">
              <w:rPr>
                <w:rFonts w:eastAsia="Times New Roman"/>
                <w:b/>
                <w:color w:val="000000"/>
                <w:szCs w:val="20"/>
                <w:u w:val="single"/>
              </w:rPr>
              <w:t>)</w:t>
            </w:r>
          </w:p>
        </w:tc>
      </w:tr>
      <w:tr w:rsidR="00E60275" w:rsidRPr="006E015B" w14:paraId="24A33FD1" w14:textId="77777777" w:rsidTr="00E60275">
        <w:tc>
          <w:tcPr>
            <w:tcW w:w="948" w:type="pct"/>
            <w:tcBorders>
              <w:top w:val="single" w:sz="6" w:space="0" w:color="auto"/>
              <w:bottom w:val="single" w:sz="6" w:space="0" w:color="auto"/>
            </w:tcBorders>
            <w:shd w:val="clear" w:color="auto" w:fill="FFFFFF"/>
            <w:vAlign w:val="center"/>
          </w:tcPr>
          <w:p w14:paraId="73685425"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124 L</w:t>
            </w:r>
          </w:p>
          <w:p w14:paraId="0470F413"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(4.3</w:t>
            </w:r>
            <w:r w:rsidRPr="006E015B">
              <w:rPr>
                <w:b/>
                <w:szCs w:val="20"/>
                <w:u w:val="single"/>
              </w:rPr>
              <w:t xml:space="preserve"> ft</w:t>
            </w:r>
            <w:r w:rsidRPr="006E015B">
              <w:rPr>
                <w:b/>
                <w:szCs w:val="20"/>
                <w:u w:val="single"/>
                <w:vertAlign w:val="superscript"/>
              </w:rPr>
              <w:t>3</w:t>
            </w:r>
            <w:r w:rsidRPr="006E015B">
              <w:rPr>
                <w:rFonts w:eastAsia="Times New Roman"/>
                <w:b/>
                <w:color w:val="000000"/>
                <w:szCs w:val="20"/>
                <w:u w:val="single"/>
              </w:rPr>
              <w:t>)</w:t>
            </w:r>
          </w:p>
        </w:tc>
        <w:tc>
          <w:tcPr>
            <w:tcW w:w="1106" w:type="pct"/>
            <w:gridSpan w:val="4"/>
            <w:tcBorders>
              <w:top w:val="single" w:sz="6" w:space="0" w:color="auto"/>
              <w:bottom w:val="single" w:sz="6" w:space="0" w:color="auto"/>
            </w:tcBorders>
            <w:shd w:val="clear" w:color="auto" w:fill="FFFFFF"/>
            <w:vAlign w:val="center"/>
          </w:tcPr>
          <w:p w14:paraId="7C502E47"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444.5 mm (457.2 mm)</w:t>
            </w:r>
          </w:p>
          <w:p w14:paraId="2B0C4E88"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17.5 in (18 in)</w:t>
            </w:r>
          </w:p>
        </w:tc>
        <w:tc>
          <w:tcPr>
            <w:tcW w:w="832" w:type="pct"/>
            <w:gridSpan w:val="3"/>
            <w:tcBorders>
              <w:top w:val="single" w:sz="6" w:space="0" w:color="auto"/>
              <w:bottom w:val="single" w:sz="6" w:space="0" w:color="auto"/>
            </w:tcBorders>
            <w:shd w:val="clear" w:color="auto" w:fill="FFFFFF"/>
            <w:vAlign w:val="center"/>
          </w:tcPr>
          <w:p w14:paraId="122D9140"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800 mm</w:t>
            </w:r>
          </w:p>
          <w:p w14:paraId="7929EF8E"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(31.49 in)</w:t>
            </w:r>
          </w:p>
        </w:tc>
        <w:tc>
          <w:tcPr>
            <w:tcW w:w="838" w:type="pct"/>
            <w:gridSpan w:val="5"/>
            <w:tcBorders>
              <w:top w:val="single" w:sz="6" w:space="0" w:color="auto"/>
              <w:bottom w:val="single" w:sz="6" w:space="0" w:color="auto"/>
            </w:tcBorders>
            <w:shd w:val="clear" w:color="auto" w:fill="FFFFFF"/>
            <w:vAlign w:val="center"/>
          </w:tcPr>
          <w:p w14:paraId="58D81A56" w14:textId="77777777" w:rsidR="00E60275" w:rsidRPr="006E015B" w:rsidRDefault="00E60275" w:rsidP="00E60275">
            <w:pPr>
              <w:keepNext/>
              <w:spacing w:after="0"/>
              <w:jc w:val="center"/>
              <w:rPr>
                <w:b/>
                <w:szCs w:val="20"/>
                <w:u w:val="single"/>
              </w:rPr>
            </w:pPr>
            <w:r w:rsidRPr="006E015B">
              <w:rPr>
                <w:b/>
                <w:szCs w:val="20"/>
                <w:u w:val="single"/>
              </w:rPr>
              <w:t>155 179 mm</w:t>
            </w:r>
            <w:r w:rsidRPr="006E015B">
              <w:rPr>
                <w:b/>
                <w:szCs w:val="20"/>
                <w:u w:val="single"/>
                <w:vertAlign w:val="superscript"/>
              </w:rPr>
              <w:t>2</w:t>
            </w:r>
          </w:p>
          <w:p w14:paraId="757749E7" w14:textId="77777777" w:rsidR="00E60275" w:rsidRPr="006E015B" w:rsidRDefault="00E60275" w:rsidP="00E60275">
            <w:pPr>
              <w:keepNext/>
              <w:keepLines/>
              <w:spacing w:after="0"/>
              <w:jc w:val="center"/>
              <w:rPr>
                <w:rFonts w:eastAsia="Times New Roman"/>
                <w:b/>
                <w:color w:val="000000"/>
                <w:szCs w:val="20"/>
                <w:u w:val="single"/>
              </w:rPr>
            </w:pPr>
            <w:r w:rsidRPr="006E015B">
              <w:rPr>
                <w:b/>
                <w:szCs w:val="20"/>
                <w:u w:val="single"/>
              </w:rPr>
              <w:t>(240.52 in</w:t>
            </w:r>
            <w:r w:rsidRPr="006E015B">
              <w:rPr>
                <w:b/>
                <w:szCs w:val="20"/>
                <w:u w:val="single"/>
                <w:vertAlign w:val="superscript"/>
              </w:rPr>
              <w:t>2</w:t>
            </w:r>
            <w:r w:rsidRPr="006E015B">
              <w:rPr>
                <w:b/>
                <w:szCs w:val="20"/>
                <w:u w:val="single"/>
              </w:rPr>
              <w:t>)</w:t>
            </w:r>
          </w:p>
        </w:tc>
        <w:tc>
          <w:tcPr>
            <w:tcW w:w="629" w:type="pct"/>
            <w:gridSpan w:val="3"/>
            <w:vMerge/>
            <w:tcBorders>
              <w:top w:val="single" w:sz="6" w:space="0" w:color="auto"/>
              <w:bottom w:val="single" w:sz="6" w:space="0" w:color="auto"/>
            </w:tcBorders>
            <w:shd w:val="clear" w:color="auto" w:fill="FFFFFF"/>
            <w:vAlign w:val="center"/>
          </w:tcPr>
          <w:p w14:paraId="7C5B1C00" w14:textId="77777777" w:rsidR="00E60275" w:rsidRPr="006E015B" w:rsidRDefault="00E60275" w:rsidP="00E60275">
            <w:pPr>
              <w:keepNext/>
              <w:keepLines/>
              <w:spacing w:after="0"/>
              <w:jc w:val="center"/>
              <w:rPr>
                <w:b/>
                <w:szCs w:val="20"/>
                <w:u w:val="single"/>
              </w:rPr>
            </w:pPr>
          </w:p>
        </w:tc>
        <w:tc>
          <w:tcPr>
            <w:tcW w:w="647" w:type="pct"/>
            <w:tcBorders>
              <w:top w:val="single" w:sz="6" w:space="0" w:color="auto"/>
              <w:bottom w:val="single" w:sz="6" w:space="0" w:color="auto"/>
            </w:tcBorders>
            <w:shd w:val="clear" w:color="auto" w:fill="FFFFFF"/>
            <w:vAlign w:val="center"/>
          </w:tcPr>
          <w:p w14:paraId="4E4E1A38"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0.15 L</w:t>
            </w:r>
          </w:p>
          <w:p w14:paraId="2550B7AD"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(9.4 in</w:t>
            </w:r>
            <w:r w:rsidRPr="006E015B">
              <w:rPr>
                <w:rFonts w:eastAsia="Times New Roman"/>
                <w:b/>
                <w:color w:val="000000"/>
                <w:szCs w:val="20"/>
                <w:u w:val="single"/>
                <w:vertAlign w:val="superscript"/>
              </w:rPr>
              <w:t>3</w:t>
            </w:r>
            <w:r w:rsidRPr="006E015B">
              <w:rPr>
                <w:rFonts w:eastAsia="Times New Roman"/>
                <w:b/>
                <w:color w:val="000000"/>
                <w:szCs w:val="20"/>
                <w:u w:val="single"/>
              </w:rPr>
              <w:t>)</w:t>
            </w:r>
          </w:p>
        </w:tc>
      </w:tr>
      <w:tr w:rsidR="00E60275" w:rsidRPr="006E015B" w14:paraId="3E5F2F83" w14:textId="77777777" w:rsidTr="00E60275">
        <w:tc>
          <w:tcPr>
            <w:tcW w:w="948" w:type="pct"/>
            <w:tcBorders>
              <w:top w:val="single" w:sz="6" w:space="0" w:color="auto"/>
              <w:bottom w:val="double" w:sz="4" w:space="0" w:color="auto"/>
            </w:tcBorders>
            <w:shd w:val="clear" w:color="auto" w:fill="FFFFFF"/>
            <w:vAlign w:val="center"/>
          </w:tcPr>
          <w:p w14:paraId="25D3F1D8"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279 L</w:t>
            </w:r>
          </w:p>
          <w:p w14:paraId="4EF1B8CB"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 xml:space="preserve">(9.8 </w:t>
            </w:r>
            <w:r w:rsidRPr="006E015B">
              <w:rPr>
                <w:b/>
                <w:szCs w:val="20"/>
                <w:u w:val="single"/>
              </w:rPr>
              <w:t>ft</w:t>
            </w:r>
            <w:r w:rsidRPr="006E015B">
              <w:rPr>
                <w:b/>
                <w:szCs w:val="20"/>
                <w:u w:val="single"/>
                <w:vertAlign w:val="superscript"/>
              </w:rPr>
              <w:t>3</w:t>
            </w:r>
            <w:r w:rsidRPr="006E015B">
              <w:rPr>
                <w:rFonts w:eastAsia="Times New Roman"/>
                <w:b/>
                <w:color w:val="000000"/>
                <w:szCs w:val="20"/>
                <w:u w:val="single"/>
              </w:rPr>
              <w:t>)</w:t>
            </w:r>
          </w:p>
        </w:tc>
        <w:tc>
          <w:tcPr>
            <w:tcW w:w="1106" w:type="pct"/>
            <w:gridSpan w:val="4"/>
            <w:tcBorders>
              <w:top w:val="single" w:sz="6" w:space="0" w:color="auto"/>
              <w:bottom w:val="double" w:sz="4" w:space="0" w:color="auto"/>
            </w:tcBorders>
            <w:shd w:val="clear" w:color="auto" w:fill="FFFFFF"/>
            <w:vAlign w:val="center"/>
          </w:tcPr>
          <w:p w14:paraId="2A4B2EF8"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596.9 mm (609.6  mm)</w:t>
            </w:r>
          </w:p>
          <w:p w14:paraId="2155B72A"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23.5 in (24 in)</w:t>
            </w:r>
          </w:p>
        </w:tc>
        <w:tc>
          <w:tcPr>
            <w:tcW w:w="832" w:type="pct"/>
            <w:gridSpan w:val="3"/>
            <w:tcBorders>
              <w:top w:val="single" w:sz="6" w:space="0" w:color="auto"/>
              <w:bottom w:val="double" w:sz="4" w:space="0" w:color="auto"/>
            </w:tcBorders>
            <w:shd w:val="clear" w:color="auto" w:fill="FFFFFF"/>
            <w:vAlign w:val="center"/>
          </w:tcPr>
          <w:p w14:paraId="70607C47"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1000 mm</w:t>
            </w:r>
          </w:p>
          <w:p w14:paraId="408CAE92"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(39.37 in)</w:t>
            </w:r>
          </w:p>
        </w:tc>
        <w:tc>
          <w:tcPr>
            <w:tcW w:w="838" w:type="pct"/>
            <w:gridSpan w:val="5"/>
            <w:tcBorders>
              <w:top w:val="single" w:sz="6" w:space="0" w:color="auto"/>
              <w:bottom w:val="double" w:sz="4" w:space="0" w:color="auto"/>
            </w:tcBorders>
            <w:shd w:val="clear" w:color="auto" w:fill="FFFFFF"/>
            <w:vAlign w:val="center"/>
          </w:tcPr>
          <w:p w14:paraId="7011FDC3" w14:textId="77777777" w:rsidR="00E60275" w:rsidRPr="006E015B" w:rsidRDefault="00E60275" w:rsidP="00E60275">
            <w:pPr>
              <w:keepNext/>
              <w:spacing w:after="0"/>
              <w:jc w:val="center"/>
              <w:rPr>
                <w:b/>
                <w:szCs w:val="20"/>
                <w:u w:val="single"/>
              </w:rPr>
            </w:pPr>
            <w:r w:rsidRPr="006E015B">
              <w:rPr>
                <w:b/>
                <w:szCs w:val="20"/>
                <w:u w:val="single"/>
              </w:rPr>
              <w:t>279 829 mm</w:t>
            </w:r>
            <w:r w:rsidRPr="006E015B">
              <w:rPr>
                <w:b/>
                <w:szCs w:val="20"/>
                <w:u w:val="single"/>
                <w:vertAlign w:val="superscript"/>
              </w:rPr>
              <w:t>2</w:t>
            </w:r>
          </w:p>
          <w:p w14:paraId="7D41232A" w14:textId="77777777" w:rsidR="00E60275" w:rsidRPr="006E015B" w:rsidRDefault="00E60275" w:rsidP="00E60275">
            <w:pPr>
              <w:keepNext/>
              <w:keepLines/>
              <w:spacing w:after="0"/>
              <w:jc w:val="center"/>
              <w:rPr>
                <w:rFonts w:eastAsia="Times New Roman"/>
                <w:b/>
                <w:color w:val="000000"/>
                <w:szCs w:val="20"/>
                <w:u w:val="single"/>
              </w:rPr>
            </w:pPr>
            <w:r w:rsidRPr="006E015B">
              <w:rPr>
                <w:b/>
                <w:szCs w:val="20"/>
                <w:u w:val="single"/>
              </w:rPr>
              <w:t>(433.76 in</w:t>
            </w:r>
            <w:r w:rsidRPr="006E015B">
              <w:rPr>
                <w:b/>
                <w:szCs w:val="20"/>
                <w:u w:val="single"/>
                <w:vertAlign w:val="superscript"/>
              </w:rPr>
              <w:t>2</w:t>
            </w:r>
            <w:r w:rsidRPr="006E015B">
              <w:rPr>
                <w:b/>
                <w:szCs w:val="20"/>
                <w:u w:val="single"/>
              </w:rPr>
              <w:t>)</w:t>
            </w:r>
          </w:p>
        </w:tc>
        <w:tc>
          <w:tcPr>
            <w:tcW w:w="629" w:type="pct"/>
            <w:gridSpan w:val="3"/>
            <w:vMerge/>
            <w:tcBorders>
              <w:top w:val="single" w:sz="6" w:space="0" w:color="auto"/>
              <w:bottom w:val="double" w:sz="4" w:space="0" w:color="auto"/>
            </w:tcBorders>
            <w:shd w:val="clear" w:color="auto" w:fill="FFFFFF"/>
            <w:vAlign w:val="center"/>
          </w:tcPr>
          <w:p w14:paraId="46EEEFE1" w14:textId="77777777" w:rsidR="00E60275" w:rsidRPr="006E015B" w:rsidRDefault="00E60275" w:rsidP="00E60275">
            <w:pPr>
              <w:keepNext/>
              <w:keepLines/>
              <w:spacing w:after="0"/>
              <w:jc w:val="center"/>
              <w:rPr>
                <w:rFonts w:eastAsia="Times New Roman"/>
                <w:b/>
                <w:color w:val="000000"/>
                <w:szCs w:val="20"/>
                <w:u w:val="single"/>
              </w:rPr>
            </w:pPr>
          </w:p>
        </w:tc>
        <w:tc>
          <w:tcPr>
            <w:tcW w:w="647" w:type="pct"/>
            <w:tcBorders>
              <w:top w:val="single" w:sz="6" w:space="0" w:color="auto"/>
              <w:bottom w:val="double" w:sz="4" w:space="0" w:color="auto"/>
            </w:tcBorders>
            <w:shd w:val="clear" w:color="auto" w:fill="FFFFFF"/>
            <w:vAlign w:val="center"/>
          </w:tcPr>
          <w:p w14:paraId="57755AB0"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0.27 L</w:t>
            </w:r>
          </w:p>
          <w:p w14:paraId="4C24E482" w14:textId="77777777" w:rsidR="00E60275" w:rsidRPr="006E015B" w:rsidRDefault="00E60275" w:rsidP="00E60275">
            <w:pPr>
              <w:keepNext/>
              <w:keepLines/>
              <w:spacing w:after="0"/>
              <w:jc w:val="center"/>
              <w:rPr>
                <w:rFonts w:eastAsia="Times New Roman"/>
                <w:b/>
                <w:color w:val="000000"/>
                <w:szCs w:val="20"/>
                <w:u w:val="single"/>
              </w:rPr>
            </w:pPr>
            <w:r w:rsidRPr="006E015B">
              <w:rPr>
                <w:rFonts w:eastAsia="Times New Roman"/>
                <w:b/>
                <w:color w:val="000000"/>
                <w:szCs w:val="20"/>
                <w:u w:val="single"/>
              </w:rPr>
              <w:t>(16.4 in</w:t>
            </w:r>
            <w:r w:rsidRPr="006E015B">
              <w:rPr>
                <w:rFonts w:eastAsia="Times New Roman"/>
                <w:b/>
                <w:color w:val="000000"/>
                <w:szCs w:val="20"/>
                <w:u w:val="single"/>
                <w:vertAlign w:val="superscript"/>
              </w:rPr>
              <w:t>3</w:t>
            </w:r>
            <w:r w:rsidRPr="006E015B">
              <w:rPr>
                <w:rFonts w:eastAsia="Times New Roman"/>
                <w:b/>
                <w:color w:val="000000"/>
                <w:szCs w:val="20"/>
                <w:u w:val="single"/>
              </w:rPr>
              <w:t>)</w:t>
            </w:r>
          </w:p>
        </w:tc>
      </w:tr>
      <w:tr w:rsidR="00E60275" w:rsidRPr="006E015B" w14:paraId="4F496830" w14:textId="77777777" w:rsidTr="00E60275">
        <w:tc>
          <w:tcPr>
            <w:tcW w:w="5000" w:type="pct"/>
            <w:gridSpan w:val="17"/>
            <w:tcBorders>
              <w:top w:val="double" w:sz="4" w:space="0" w:color="auto"/>
              <w:bottom w:val="double" w:sz="4" w:space="0" w:color="auto"/>
            </w:tcBorders>
            <w:shd w:val="clear" w:color="auto" w:fill="FFFFFF"/>
            <w:vAlign w:val="center"/>
          </w:tcPr>
          <w:p w14:paraId="64AE77B9" w14:textId="77777777" w:rsidR="00E60275" w:rsidRPr="006E015B" w:rsidRDefault="00E60275" w:rsidP="00E60275">
            <w:pPr>
              <w:spacing w:before="240"/>
              <w:rPr>
                <w:rFonts w:eastAsia="Times New Roman"/>
                <w:b/>
                <w:color w:val="000000"/>
                <w:szCs w:val="20"/>
                <w:u w:val="single"/>
              </w:rPr>
            </w:pPr>
            <w:r w:rsidRPr="006E015B">
              <w:rPr>
                <w:rFonts w:eastAsia="Times New Roman"/>
                <w:b/>
                <w:color w:val="000000"/>
                <w:szCs w:val="20"/>
                <w:u w:val="single"/>
              </w:rPr>
              <w:t xml:space="preserve">Notes for Table 2: </w:t>
            </w:r>
          </w:p>
          <w:p w14:paraId="1433EAD2" w14:textId="75A3C49D" w:rsidR="00E60275" w:rsidRPr="006E015B" w:rsidRDefault="00E60275" w:rsidP="00E60275">
            <w:pPr>
              <w:tabs>
                <w:tab w:val="left" w:pos="720"/>
              </w:tabs>
              <w:ind w:left="720" w:hanging="360"/>
              <w:rPr>
                <w:rFonts w:eastAsia="Times New Roman"/>
                <w:b/>
                <w:color w:val="000000"/>
                <w:szCs w:val="20"/>
                <w:u w:val="single"/>
              </w:rPr>
            </w:pPr>
            <w:r w:rsidRPr="006E015B">
              <w:rPr>
                <w:rFonts w:eastAsia="Times New Roman"/>
                <w:b/>
                <w:color w:val="000000"/>
                <w:szCs w:val="20"/>
                <w:u w:val="single"/>
              </w:rPr>
              <w:t>a.</w:t>
            </w:r>
            <w:r w:rsidRPr="006548A9">
              <w:rPr>
                <w:rFonts w:eastAsia="Times New Roman"/>
                <w:b/>
                <w:color w:val="000000"/>
                <w:szCs w:val="20"/>
              </w:rPr>
              <w:tab/>
            </w:r>
            <w:r w:rsidRPr="006E015B">
              <w:rPr>
                <w:rFonts w:eastAsia="Times New Roman"/>
                <w:b/>
                <w:color w:val="000000"/>
                <w:szCs w:val="20"/>
                <w:u w:val="single"/>
              </w:rPr>
              <w:t>Rectangular and Square Based Dry Measures are typically constructed of 12.7 mm to 19.05 mm (0.5 in to 0.75 in) Marine Plywood.  A 4.76 mm (</w:t>
            </w:r>
            <w:r w:rsidRPr="006E015B">
              <w:rPr>
                <w:rFonts w:eastAsia="Times New Roman"/>
                <w:b/>
                <w:color w:val="000000"/>
                <w:szCs w:val="20"/>
                <w:u w:val="single"/>
                <w:vertAlign w:val="superscript"/>
              </w:rPr>
              <w:t>3</w:t>
            </w:r>
            <w:r w:rsidRPr="006E015B">
              <w:rPr>
                <w:rFonts w:eastAsia="Times New Roman"/>
                <w:b/>
                <w:color w:val="000000"/>
                <w:szCs w:val="20"/>
                <w:u w:val="single"/>
              </w:rPr>
              <w:t>/</w:t>
            </w:r>
            <w:r w:rsidRPr="006E015B">
              <w:rPr>
                <w:rFonts w:eastAsia="Times New Roman"/>
                <w:b/>
                <w:color w:val="000000"/>
                <w:position w:val="2"/>
                <w:szCs w:val="20"/>
                <w:u w:val="single"/>
                <w:vertAlign w:val="subscript"/>
              </w:rPr>
              <w:t>16</w:t>
            </w:r>
            <w:r w:rsidRPr="006E015B">
              <w:rPr>
                <w:rFonts w:eastAsia="Times New Roman"/>
                <w:b/>
                <w:color w:val="000000"/>
                <w:szCs w:val="20"/>
                <w:u w:val="single"/>
              </w:rPr>
              <w:t xml:space="preserve"> in) transparent sidewall is useful for determining the level of fill, but must be reinforced or be made of thicker material if it distorts when the measure is filled.  If the measure has a clear front, place the level gage at the back (inside) of the measure so that the markings are read over the top of the </w:t>
            </w:r>
            <w:r w:rsidR="00192973">
              <w:rPr>
                <w:rFonts w:eastAsia="Times New Roman"/>
                <w:b/>
                <w:color w:val="000000"/>
                <w:szCs w:val="20"/>
                <w:u w:val="single"/>
              </w:rPr>
              <w:t>animal bedding</w:t>
            </w:r>
            <w:r w:rsidRPr="006E015B">
              <w:rPr>
                <w:rFonts w:eastAsia="Times New Roman"/>
                <w:b/>
                <w:color w:val="000000"/>
                <w:szCs w:val="20"/>
                <w:u w:val="single"/>
              </w:rPr>
              <w:t>.  Any of these measures may be made without an attached bottom for ease of emptying if they are placed on a solid level base during filling and measurement.</w:t>
            </w:r>
          </w:p>
          <w:p w14:paraId="26C4425F" w14:textId="77777777" w:rsidR="00E60275" w:rsidRPr="006E015B" w:rsidRDefault="00E60275" w:rsidP="00E60275">
            <w:pPr>
              <w:tabs>
                <w:tab w:val="left" w:pos="720"/>
              </w:tabs>
              <w:ind w:left="720" w:hanging="360"/>
              <w:rPr>
                <w:rFonts w:eastAsia="Times New Roman"/>
                <w:b/>
                <w:color w:val="000000"/>
                <w:szCs w:val="20"/>
                <w:u w:val="single"/>
              </w:rPr>
            </w:pPr>
            <w:r w:rsidRPr="006E015B">
              <w:rPr>
                <w:rFonts w:eastAsia="Times New Roman"/>
                <w:b/>
                <w:color w:val="000000"/>
                <w:szCs w:val="20"/>
                <w:u w:val="single"/>
              </w:rPr>
              <w:t>b.</w:t>
            </w:r>
            <w:r w:rsidRPr="006548A9">
              <w:rPr>
                <w:rFonts w:eastAsia="Times New Roman"/>
                <w:b/>
                <w:color w:val="000000"/>
                <w:szCs w:val="20"/>
              </w:rPr>
              <w:tab/>
            </w:r>
            <w:r w:rsidRPr="006E015B">
              <w:rPr>
                <w:rFonts w:eastAsia="Times New Roman"/>
                <w:b/>
                <w:color w:val="000000"/>
                <w:szCs w:val="20"/>
                <w:u w:val="single"/>
              </w:rPr>
              <w:t xml:space="preserve">Other size measures may be used if calibrated and the volume equivalence of the increment of 1.0 mm is no greater than </w:t>
            </w:r>
            <w:r w:rsidRPr="006E015B">
              <w:rPr>
                <w:rFonts w:eastAsia="Times New Roman"/>
                <w:b/>
                <w:color w:val="000000"/>
                <w:position w:val="-2"/>
                <w:szCs w:val="20"/>
                <w:u w:val="single"/>
                <w:vertAlign w:val="superscript"/>
              </w:rPr>
              <w:t>1</w:t>
            </w:r>
            <w:r w:rsidRPr="006E015B">
              <w:rPr>
                <w:rFonts w:eastAsia="Times New Roman"/>
                <w:b/>
                <w:color w:val="000000"/>
                <w:szCs w:val="20"/>
                <w:u w:val="single"/>
              </w:rPr>
              <w:t>/</w:t>
            </w:r>
            <w:r w:rsidRPr="006E015B">
              <w:rPr>
                <w:rFonts w:eastAsia="Times New Roman"/>
                <w:b/>
                <w:color w:val="000000"/>
                <w:position w:val="2"/>
                <w:szCs w:val="20"/>
                <w:u w:val="single"/>
                <w:vertAlign w:val="subscript"/>
              </w:rPr>
              <w:t>6</w:t>
            </w:r>
            <w:r w:rsidRPr="006E015B">
              <w:rPr>
                <w:rFonts w:eastAsia="Times New Roman"/>
                <w:b/>
                <w:color w:val="000000"/>
                <w:szCs w:val="20"/>
                <w:u w:val="single"/>
              </w:rPr>
              <w:t xml:space="preserve"> the MAV.  Widening the base of a measure reduces the column height of the product and will reduce compression but the trade-off is that the larger surface area increases the volume so the potential for measurement errors increase.  One of the benefits of the cylindrical design is that, in addition to eliminating the 90 degree angles of the corners where gaps in fill frequently occur, the surface area of a cylinder is less than an equal volume square measure and that results in better resolution in the volume measurements (i.e., compare the readability of a 24 in sq box which has a surface area of 576 in</w:t>
            </w:r>
            <w:r w:rsidRPr="006E015B">
              <w:rPr>
                <w:rFonts w:eastAsia="Times New Roman"/>
                <w:b/>
                <w:color w:val="000000"/>
                <w:szCs w:val="20"/>
                <w:u w:val="single"/>
                <w:vertAlign w:val="superscript"/>
              </w:rPr>
              <w:t>2</w:t>
            </w:r>
            <w:r w:rsidRPr="006E015B">
              <w:rPr>
                <w:rFonts w:eastAsia="Times New Roman"/>
                <w:b/>
                <w:color w:val="000000"/>
                <w:szCs w:val="20"/>
                <w:u w:val="single"/>
              </w:rPr>
              <w:t>, to the 24 in cylinder which has a surface area of 433 in</w:t>
            </w:r>
            <w:r w:rsidRPr="006E015B">
              <w:rPr>
                <w:rFonts w:eastAsia="Times New Roman"/>
                <w:b/>
                <w:color w:val="000000"/>
                <w:szCs w:val="20"/>
                <w:u w:val="single"/>
                <w:vertAlign w:val="superscript"/>
              </w:rPr>
              <w:t>2</w:t>
            </w:r>
            <w:r w:rsidRPr="006E015B">
              <w:rPr>
                <w:rFonts w:eastAsia="Times New Roman"/>
                <w:b/>
                <w:color w:val="000000"/>
                <w:szCs w:val="20"/>
                <w:u w:val="single"/>
              </w:rPr>
              <w:t xml:space="preserve">).  The height of the test measure may be reduced, but this will limit the volume of the package that can be tested. </w:t>
            </w:r>
          </w:p>
          <w:p w14:paraId="5233064F" w14:textId="77777777" w:rsidR="00E60275" w:rsidRPr="006E015B" w:rsidRDefault="00E60275" w:rsidP="00E60275">
            <w:pPr>
              <w:tabs>
                <w:tab w:val="left" w:pos="720"/>
              </w:tabs>
              <w:ind w:left="720" w:hanging="360"/>
              <w:rPr>
                <w:rFonts w:eastAsia="Times New Roman"/>
                <w:b/>
                <w:color w:val="000000"/>
                <w:szCs w:val="20"/>
                <w:u w:val="single"/>
              </w:rPr>
            </w:pPr>
            <w:r w:rsidRPr="006E015B">
              <w:rPr>
                <w:rFonts w:eastAsia="Times New Roman"/>
                <w:b/>
                <w:color w:val="000000"/>
                <w:szCs w:val="20"/>
                <w:u w:val="single"/>
              </w:rPr>
              <w:t>c.</w:t>
            </w:r>
            <w:r w:rsidRPr="006548A9">
              <w:rPr>
                <w:rFonts w:eastAsia="Times New Roman"/>
                <w:b/>
                <w:color w:val="000000"/>
                <w:szCs w:val="20"/>
              </w:rPr>
              <w:tab/>
            </w:r>
            <w:r w:rsidRPr="006E015B">
              <w:rPr>
                <w:rFonts w:eastAsia="Times New Roman"/>
                <w:b/>
                <w:color w:val="000000"/>
                <w:szCs w:val="20"/>
                <w:u w:val="single"/>
              </w:rPr>
              <w:t xml:space="preserve">If lines are marked in any test measures, they should extend around all sides of the measure if possible to improve readability.  It is recommended that a line indicating the MAV level also be marked to reduce the possibility of reading errors when the level of the product is at or near the MAV.  </w:t>
            </w:r>
          </w:p>
          <w:p w14:paraId="0A85EFB3" w14:textId="77777777" w:rsidR="00E60275" w:rsidRPr="006E015B" w:rsidRDefault="00E60275" w:rsidP="00E60275">
            <w:pPr>
              <w:tabs>
                <w:tab w:val="left" w:pos="720"/>
              </w:tabs>
              <w:ind w:left="720" w:hanging="360"/>
              <w:rPr>
                <w:rFonts w:eastAsia="Times New Roman"/>
                <w:b/>
                <w:color w:val="000000"/>
                <w:szCs w:val="20"/>
                <w:u w:val="single"/>
              </w:rPr>
            </w:pPr>
            <w:r w:rsidRPr="006E015B">
              <w:rPr>
                <w:rFonts w:eastAsia="Times New Roman"/>
                <w:b/>
                <w:color w:val="000000"/>
                <w:szCs w:val="20"/>
                <w:u w:val="single"/>
              </w:rPr>
              <w:t>d.</w:t>
            </w:r>
            <w:r w:rsidRPr="006548A9">
              <w:rPr>
                <w:rFonts w:eastAsia="Times New Roman"/>
                <w:b/>
                <w:color w:val="000000"/>
                <w:szCs w:val="20"/>
              </w:rPr>
              <w:tab/>
            </w:r>
            <w:r w:rsidRPr="006E015B">
              <w:rPr>
                <w:rFonts w:eastAsia="Times New Roman"/>
                <w:b/>
                <w:color w:val="000000"/>
                <w:szCs w:val="20"/>
                <w:u w:val="single"/>
              </w:rPr>
              <w:t xml:space="preserve">If the measures are built to the dimensions shown above, the actual volume of most of the measures will be larger than the nominal volume so that plus errors (overfill) can be measured accurately.  </w:t>
            </w:r>
          </w:p>
        </w:tc>
      </w:tr>
    </w:tbl>
    <w:p w14:paraId="4E2EE230" w14:textId="55062A42" w:rsidR="00E60275" w:rsidRPr="006E015B" w:rsidRDefault="00E60275" w:rsidP="00885C47">
      <w:pPr>
        <w:keepNext/>
        <w:tabs>
          <w:tab w:val="left" w:pos="360"/>
        </w:tabs>
        <w:spacing w:before="240"/>
        <w:ind w:left="720" w:right="360"/>
        <w:jc w:val="left"/>
        <w:rPr>
          <w:b/>
          <w:szCs w:val="20"/>
          <w:u w:val="single"/>
        </w:rPr>
      </w:pPr>
      <w:r w:rsidRPr="006E015B">
        <w:rPr>
          <w:b/>
          <w:szCs w:val="20"/>
          <w:u w:val="single"/>
        </w:rPr>
        <w:lastRenderedPageBreak/>
        <w:t>3.15.2.</w:t>
      </w:r>
      <w:r w:rsidR="009C1A20">
        <w:rPr>
          <w:b/>
          <w:szCs w:val="20"/>
          <w:u w:val="single"/>
        </w:rPr>
        <w:tab/>
      </w:r>
      <w:r w:rsidRPr="006E015B">
        <w:rPr>
          <w:b/>
          <w:szCs w:val="20"/>
          <w:u w:val="single"/>
        </w:rPr>
        <w:t xml:space="preserve">Test Procedure </w:t>
      </w:r>
    </w:p>
    <w:p w14:paraId="77A822BA" w14:textId="77777777" w:rsidR="00E60275" w:rsidRPr="006E015B" w:rsidRDefault="00E60275" w:rsidP="00FF46B0">
      <w:pPr>
        <w:keepNext/>
        <w:tabs>
          <w:tab w:val="left" w:pos="360"/>
          <w:tab w:val="left" w:pos="990"/>
        </w:tabs>
        <w:ind w:left="720" w:right="360"/>
        <w:jc w:val="left"/>
        <w:rPr>
          <w:b/>
          <w:szCs w:val="20"/>
          <w:u w:val="single"/>
        </w:rPr>
      </w:pPr>
      <w:r w:rsidRPr="006E015B">
        <w:rPr>
          <w:b/>
          <w:szCs w:val="20"/>
          <w:u w:val="single"/>
        </w:rPr>
        <w:t>Test Notes:</w:t>
      </w:r>
    </w:p>
    <w:p w14:paraId="08492ADE" w14:textId="77777777" w:rsidR="00E60275" w:rsidRPr="006E015B" w:rsidRDefault="00E60275" w:rsidP="000F0D21">
      <w:pPr>
        <w:tabs>
          <w:tab w:val="left" w:pos="1080"/>
        </w:tabs>
        <w:ind w:left="1080" w:right="360"/>
        <w:rPr>
          <w:b/>
          <w:szCs w:val="20"/>
          <w:u w:val="single"/>
        </w:rPr>
      </w:pPr>
      <w:r w:rsidRPr="006E015B">
        <w:rPr>
          <w:b/>
          <w:szCs w:val="20"/>
          <w:u w:val="single"/>
        </w:rPr>
        <w:t xml:space="preserve">Rounding:  When a volume measurement falls between graduations on a ruler, round the value in the direction that favors the packer.  This practice eliminates the issue of rounding from the volume determination and provides packagers the benefit of the doubt.  The ruler graduation is 1.0 mm so the rounding error will be limited to 0.5 mm or less.  It is good practice to circle a measurement that has been rounded up or make a statement to such effect so that it becomes a part of the inspection record. </w:t>
      </w:r>
    </w:p>
    <w:p w14:paraId="79FE2C56" w14:textId="77777777" w:rsidR="00E60275" w:rsidRPr="006E015B" w:rsidRDefault="00E60275" w:rsidP="000F0D21">
      <w:pPr>
        <w:tabs>
          <w:tab w:val="left" w:pos="1080"/>
        </w:tabs>
        <w:ind w:left="1080" w:right="360"/>
        <w:rPr>
          <w:b/>
          <w:szCs w:val="20"/>
          <w:u w:val="single"/>
        </w:rPr>
      </w:pPr>
      <w:r w:rsidRPr="006E015B">
        <w:rPr>
          <w:szCs w:val="20"/>
        </w:rPr>
        <w:tab/>
      </w:r>
      <w:r w:rsidRPr="006E015B">
        <w:rPr>
          <w:b/>
          <w:szCs w:val="20"/>
          <w:u w:val="single"/>
        </w:rPr>
        <w:t>Safety:</w:t>
      </w:r>
    </w:p>
    <w:p w14:paraId="26F7C718" w14:textId="450A4FAD" w:rsidR="00E60275" w:rsidRPr="006E015B" w:rsidRDefault="0034580A" w:rsidP="000F0D21">
      <w:pPr>
        <w:ind w:right="360"/>
        <w:jc w:val="center"/>
        <w:rPr>
          <w:b/>
          <w:szCs w:val="20"/>
          <w:u w:val="single"/>
        </w:rPr>
      </w:pPr>
      <w:r w:rsidRPr="006E015B">
        <w:rPr>
          <w:b/>
          <w:noProof/>
          <w:szCs w:val="20"/>
          <w:u w:val="single"/>
        </w:rPr>
        <w:drawing>
          <wp:inline distT="0" distB="0" distL="0" distR="0" wp14:anchorId="5F634945" wp14:editId="5F366695">
            <wp:extent cx="1331977" cy="365760"/>
            <wp:effectExtent l="0" t="0" r="0" b="0"/>
            <wp:docPr id="16" name="Picture 2" title="Cautio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title="Caution Sign"/>
                    <pic:cNvPicPr/>
                  </pic:nvPicPr>
                  <pic:blipFill>
                    <a:blip r:embed="rId17">
                      <a:extLst>
                        <a:ext uri="{28A0092B-C50C-407E-A947-70E740481C1C}">
                          <a14:useLocalDpi xmlns:a14="http://schemas.microsoft.com/office/drawing/2010/main" val="0"/>
                        </a:ext>
                      </a:extLst>
                    </a:blip>
                    <a:stretch>
                      <a:fillRect/>
                    </a:stretch>
                  </pic:blipFill>
                  <pic:spPr>
                    <a:xfrm>
                      <a:off x="0" y="0"/>
                      <a:ext cx="1331595" cy="365760"/>
                    </a:xfrm>
                    <a:prstGeom prst="rect">
                      <a:avLst/>
                    </a:prstGeom>
                  </pic:spPr>
                </pic:pic>
              </a:graphicData>
            </a:graphic>
          </wp:inline>
        </w:drawing>
      </w:r>
    </w:p>
    <w:p w14:paraId="0A9DB445" w14:textId="77777777" w:rsidR="00E60275" w:rsidRPr="006E015B" w:rsidRDefault="00E60275" w:rsidP="009A6B1A">
      <w:pPr>
        <w:ind w:left="1080" w:right="360"/>
        <w:rPr>
          <w:b/>
          <w:szCs w:val="20"/>
          <w:u w:val="single"/>
        </w:rPr>
      </w:pPr>
      <w:r w:rsidRPr="006E015B">
        <w:rPr>
          <w:b/>
          <w:szCs w:val="20"/>
          <w:u w:val="single"/>
        </w:rPr>
        <w:t xml:space="preserve">This procedure does not address all of the safety issues that users need to be aware of in order to carry out the following tasks.  Users are sometimes required to conduct test in warehouse spaces or retail stores where fork-trucks are in motion – care must be taken to warn others to avoid or exercise care around the test site.  The procedure requires users to lift heavy objects including large bulky packages and test measures and includes the use of sharp instruments to obtain packages from shrink-wrapped pallets.  Users may be required to climb ladders or work platforms to obtain packages.  When opening and emptying packages, dust, and other particles may be present or escape from the packages which may cause eye injuries and respiratory or other health problems.  Users must utilize appropriate safety equipment and exercise good safety practice.  If safe working conditions cannot be ensured, suspend testing until the situation is corrected.  </w:t>
      </w:r>
    </w:p>
    <w:p w14:paraId="5F1978A8" w14:textId="77777777" w:rsidR="006725C1" w:rsidRPr="006E015B" w:rsidRDefault="00E60275" w:rsidP="00C15BCB">
      <w:pPr>
        <w:pStyle w:val="ListParagraph"/>
        <w:numPr>
          <w:ilvl w:val="0"/>
          <w:numId w:val="56"/>
        </w:numPr>
        <w:ind w:left="1440" w:right="360"/>
        <w:contextualSpacing w:val="0"/>
        <w:rPr>
          <w:rFonts w:eastAsia="Times New Roman"/>
          <w:b/>
          <w:color w:val="000000"/>
          <w:szCs w:val="20"/>
          <w:u w:val="single"/>
        </w:rPr>
      </w:pPr>
      <w:r w:rsidRPr="006E015B">
        <w:rPr>
          <w:rFonts w:eastAsia="Times New Roman"/>
          <w:b/>
          <w:color w:val="000000"/>
          <w:szCs w:val="20"/>
          <w:u w:val="single"/>
        </w:rPr>
        <w:t xml:space="preserve">Follow the Section 2.3.1. “Define the Inspection Lot” </w:t>
      </w:r>
      <w:r w:rsidR="006725C1" w:rsidRPr="006E015B">
        <w:rPr>
          <w:rFonts w:eastAsia="Times New Roman"/>
          <w:b/>
          <w:color w:val="000000"/>
          <w:szCs w:val="20"/>
          <w:u w:val="single"/>
        </w:rPr>
        <w:t xml:space="preserve">select “Category A, Sampling Plan” in this inspection.  Determine the Sample Size based on the size of the Inspection Lot using Category A.  Collect the sample packages from the Inspection Lot using Section 2.3.4. “Random Sampling Selection.” </w:t>
      </w:r>
    </w:p>
    <w:p w14:paraId="6F36AAB5" w14:textId="77777777" w:rsidR="00E60275" w:rsidRPr="006E015B" w:rsidRDefault="00E60275" w:rsidP="009A6B1A">
      <w:pPr>
        <w:ind w:left="1440" w:right="360"/>
        <w:rPr>
          <w:rFonts w:eastAsia="Times New Roman"/>
          <w:b/>
          <w:color w:val="000000"/>
          <w:szCs w:val="20"/>
          <w:u w:val="single"/>
        </w:rPr>
      </w:pPr>
      <w:r w:rsidRPr="006E015B">
        <w:rPr>
          <w:rFonts w:eastAsia="Times New Roman"/>
          <w:b/>
          <w:color w:val="000000"/>
          <w:szCs w:val="20"/>
          <w:u w:val="single"/>
        </w:rPr>
        <w:t>Test Note:  Place the test equipment and sample packages in a location where there is adequate lighting and ample space around the packages and equipment so the packages can be opened and the chutes and test measures used safely.</w:t>
      </w:r>
    </w:p>
    <w:p w14:paraId="1F3FCE41" w14:textId="77777777" w:rsidR="00E60275" w:rsidRPr="006E015B" w:rsidRDefault="00E60275" w:rsidP="009A6B1A">
      <w:pPr>
        <w:tabs>
          <w:tab w:val="left" w:pos="720"/>
        </w:tabs>
        <w:ind w:left="1440" w:right="360" w:hanging="360"/>
        <w:rPr>
          <w:rFonts w:eastAsia="Times New Roman"/>
          <w:b/>
          <w:color w:val="000000"/>
          <w:szCs w:val="20"/>
          <w:u w:val="single"/>
        </w:rPr>
      </w:pPr>
      <w:r w:rsidRPr="006E015B">
        <w:rPr>
          <w:rFonts w:eastAsia="Times New Roman"/>
          <w:b/>
          <w:color w:val="000000"/>
          <w:szCs w:val="20"/>
          <w:u w:val="single"/>
        </w:rPr>
        <w:t>Optional – Audit Screening by Weight</w:t>
      </w:r>
    </w:p>
    <w:p w14:paraId="6DD847B0" w14:textId="77777777" w:rsidR="00E60275" w:rsidRPr="006E015B" w:rsidRDefault="00E60275" w:rsidP="009A6B1A">
      <w:pPr>
        <w:tabs>
          <w:tab w:val="left" w:pos="360"/>
        </w:tabs>
        <w:ind w:left="1080" w:right="360"/>
        <w:rPr>
          <w:rFonts w:eastAsia="Times New Roman"/>
          <w:b/>
          <w:color w:val="000000"/>
          <w:szCs w:val="20"/>
          <w:u w:val="single"/>
        </w:rPr>
      </w:pPr>
      <w:r w:rsidRPr="006E015B">
        <w:rPr>
          <w:rFonts w:eastAsia="Times New Roman"/>
          <w:b/>
          <w:color w:val="000000"/>
          <w:szCs w:val="20"/>
          <w:u w:val="single"/>
        </w:rPr>
        <w:t xml:space="preserve">The full test procedure requires that all of the packages be opened for testing.  Regardless of the type of bedding, the product cannot be returned to the original package.  An alternative gravimetric auditing procedure may be used to reduce the amount of destructive testing and conserve inspection resources.  </w:t>
      </w:r>
    </w:p>
    <w:p w14:paraId="1D430DFF" w14:textId="57E9C157" w:rsidR="00E60275" w:rsidRPr="006E015B" w:rsidRDefault="00E60275" w:rsidP="00514BA7">
      <w:pPr>
        <w:tabs>
          <w:tab w:val="left" w:pos="360"/>
        </w:tabs>
        <w:ind w:left="1080" w:right="360"/>
        <w:rPr>
          <w:rFonts w:eastAsia="Times New Roman"/>
          <w:b/>
          <w:color w:val="000000"/>
          <w:szCs w:val="20"/>
          <w:u w:val="single"/>
        </w:rPr>
      </w:pPr>
      <w:r w:rsidRPr="006E015B">
        <w:rPr>
          <w:rFonts w:eastAsia="Times New Roman"/>
          <w:b/>
          <w:color w:val="000000"/>
          <w:szCs w:val="20"/>
          <w:u w:val="single"/>
        </w:rPr>
        <w:t xml:space="preserve">Audit Procedure:  After randomly selecting the sample packages from the Inspection Lot, obtain the gross weight for each package.  Select the lightest and heaviest packages and conduct a </w:t>
      </w:r>
      <w:r w:rsidR="00E2552E">
        <w:rPr>
          <w:rFonts w:eastAsia="Times New Roman"/>
          <w:b/>
          <w:color w:val="000000"/>
          <w:szCs w:val="20"/>
          <w:u w:val="single"/>
        </w:rPr>
        <w:t xml:space="preserve">usable </w:t>
      </w:r>
      <w:r w:rsidRPr="006E015B">
        <w:rPr>
          <w:rFonts w:eastAsia="Times New Roman"/>
          <w:b/>
          <w:color w:val="000000"/>
          <w:szCs w:val="20"/>
          <w:u w:val="single"/>
        </w:rPr>
        <w:t xml:space="preserve">volumetric test </w:t>
      </w:r>
      <w:r w:rsidR="006725C1">
        <w:rPr>
          <w:rFonts w:eastAsia="Times New Roman"/>
          <w:b/>
          <w:color w:val="000000"/>
          <w:szCs w:val="20"/>
          <w:u w:val="single"/>
        </w:rPr>
        <w:t>these two packages</w:t>
      </w:r>
      <w:r w:rsidRPr="006E015B">
        <w:rPr>
          <w:rFonts w:eastAsia="Times New Roman"/>
          <w:b/>
          <w:color w:val="000000"/>
          <w:szCs w:val="20"/>
          <w:u w:val="single"/>
        </w:rPr>
        <w:t>.  If the lightest and heaviest packages pass (i.e., each contains at least the</w:t>
      </w:r>
      <w:r w:rsidR="00E2552E">
        <w:rPr>
          <w:rFonts w:eastAsia="Times New Roman"/>
          <w:b/>
          <w:color w:val="000000"/>
          <w:szCs w:val="20"/>
          <w:u w:val="single"/>
        </w:rPr>
        <w:t xml:space="preserve"> useable</w:t>
      </w:r>
      <w:r w:rsidRPr="006E015B">
        <w:rPr>
          <w:rFonts w:eastAsia="Times New Roman"/>
          <w:b/>
          <w:color w:val="000000"/>
          <w:szCs w:val="20"/>
          <w:u w:val="single"/>
        </w:rPr>
        <w:t xml:space="preserve"> volume declared on the label), it is highly likely that the remaining packages in the sample will also pass.  Accept th</w:t>
      </w:r>
      <w:r w:rsidR="000A18B4">
        <w:rPr>
          <w:rFonts w:eastAsia="Times New Roman"/>
          <w:b/>
          <w:color w:val="000000"/>
          <w:szCs w:val="20"/>
          <w:u w:val="single"/>
        </w:rPr>
        <w:t>ese</w:t>
      </w:r>
      <w:r w:rsidRPr="006E015B">
        <w:rPr>
          <w:rFonts w:eastAsia="Times New Roman"/>
          <w:b/>
          <w:color w:val="000000"/>
          <w:szCs w:val="20"/>
          <w:u w:val="single"/>
        </w:rPr>
        <w:t xml:space="preserve"> two package sample</w:t>
      </w:r>
      <w:r w:rsidR="006725C1">
        <w:rPr>
          <w:rFonts w:eastAsia="Times New Roman"/>
          <w:b/>
          <w:color w:val="000000"/>
          <w:szCs w:val="20"/>
          <w:u w:val="single"/>
        </w:rPr>
        <w:t>s</w:t>
      </w:r>
      <w:r w:rsidRPr="006E015B">
        <w:rPr>
          <w:rFonts w:eastAsia="Times New Roman"/>
          <w:b/>
          <w:color w:val="000000"/>
          <w:szCs w:val="20"/>
          <w:u w:val="single"/>
        </w:rPr>
        <w:t xml:space="preserve"> as an AUDIT TEST and move on to inspect other types of bedding or Inspection Lots of other types or brands of bedding.  If either of the two packages is found to have a minus error that exceeds the Maximum Allowable Variation, the sample fails.  No further testing is required (i.e., assuming no MAV is allowed for the sample size (see Appendix A, Table 2</w:t>
      </w:r>
      <w:r w:rsidRPr="006E015B">
        <w:rPr>
          <w:rFonts w:eastAsia="Times New Roman"/>
          <w:b/>
          <w:color w:val="000000"/>
          <w:szCs w:val="20"/>
          <w:u w:val="single"/>
        </w:rPr>
        <w:noBreakHyphen/>
        <w:t>1. “Sampling Plans for Category</w:t>
      </w:r>
      <w:r w:rsidR="006725C1">
        <w:rPr>
          <w:rFonts w:eastAsia="Times New Roman"/>
          <w:b/>
          <w:color w:val="000000"/>
          <w:szCs w:val="20"/>
          <w:u w:val="single"/>
        </w:rPr>
        <w:t xml:space="preserve"> A</w:t>
      </w:r>
      <w:r w:rsidR="001E37A3">
        <w:rPr>
          <w:rFonts w:eastAsia="Times New Roman"/>
          <w:b/>
          <w:color w:val="000000"/>
          <w:szCs w:val="20"/>
          <w:u w:val="single"/>
        </w:rPr>
        <w:t>.</w:t>
      </w:r>
      <w:r w:rsidRPr="006E015B">
        <w:rPr>
          <w:rFonts w:eastAsia="Times New Roman"/>
          <w:b/>
          <w:color w:val="000000"/>
          <w:szCs w:val="20"/>
          <w:u w:val="single"/>
        </w:rPr>
        <w:t>”</w:t>
      </w:r>
      <w:r w:rsidR="006725C1">
        <w:rPr>
          <w:rFonts w:eastAsia="Times New Roman"/>
          <w:b/>
          <w:color w:val="000000"/>
          <w:szCs w:val="20"/>
          <w:u w:val="single"/>
        </w:rPr>
        <w:t>)</w:t>
      </w:r>
      <w:r w:rsidRPr="006E015B">
        <w:rPr>
          <w:rFonts w:eastAsia="Times New Roman"/>
          <w:b/>
          <w:color w:val="000000"/>
          <w:szCs w:val="20"/>
          <w:u w:val="single"/>
        </w:rPr>
        <w:t xml:space="preserve">  If either of the packages </w:t>
      </w:r>
      <w:r w:rsidR="00E21D51">
        <w:rPr>
          <w:rFonts w:eastAsia="Times New Roman"/>
          <w:b/>
          <w:color w:val="000000"/>
          <w:szCs w:val="20"/>
          <w:u w:val="single"/>
        </w:rPr>
        <w:t>is</w:t>
      </w:r>
      <w:r w:rsidRPr="006E015B">
        <w:rPr>
          <w:rFonts w:eastAsia="Times New Roman"/>
          <w:b/>
          <w:color w:val="000000"/>
          <w:szCs w:val="20"/>
          <w:u w:val="single"/>
        </w:rPr>
        <w:t xml:space="preserve"> found to have a minus error that does not exceed </w:t>
      </w:r>
      <w:r w:rsidRPr="006E015B">
        <w:rPr>
          <w:rFonts w:eastAsia="Times New Roman"/>
          <w:b/>
          <w:color w:val="000000"/>
          <w:szCs w:val="20"/>
          <w:u w:val="single"/>
        </w:rPr>
        <w:lastRenderedPageBreak/>
        <w:t>the MAV, continue to test all of the packages and take action based on the final results from the complete sample.</w:t>
      </w:r>
    </w:p>
    <w:p w14:paraId="307CA835" w14:textId="2CE1148D" w:rsidR="00E60275" w:rsidRPr="006E015B" w:rsidRDefault="00E60275" w:rsidP="00514BA7">
      <w:pPr>
        <w:tabs>
          <w:tab w:val="left" w:pos="360"/>
        </w:tabs>
        <w:ind w:left="1440" w:right="360"/>
        <w:rPr>
          <w:rFonts w:eastAsia="Times New Roman"/>
          <w:b/>
          <w:color w:val="000000"/>
          <w:szCs w:val="20"/>
          <w:u w:val="single"/>
        </w:rPr>
      </w:pPr>
      <w:r w:rsidRPr="006E015B">
        <w:rPr>
          <w:rFonts w:eastAsia="Times New Roman"/>
          <w:b/>
          <w:color w:val="000000"/>
          <w:szCs w:val="20"/>
          <w:u w:val="single"/>
        </w:rPr>
        <w:t>Test Note:  If the gravimetric audit procedure is used, ensure that the scale is placed on a solid level support and that its accuracy has been verified to a test load that is at least 10</w:t>
      </w:r>
      <w:r w:rsidR="009A6B1A">
        <w:rPr>
          <w:rFonts w:eastAsia="Times New Roman"/>
          <w:b/>
          <w:color w:val="000000"/>
          <w:szCs w:val="20"/>
          <w:u w:val="single"/>
        </w:rPr>
        <w:t> %</w:t>
      </w:r>
      <w:r w:rsidRPr="006E015B">
        <w:rPr>
          <w:rFonts w:eastAsia="Times New Roman"/>
          <w:b/>
          <w:color w:val="000000"/>
          <w:szCs w:val="20"/>
          <w:u w:val="single"/>
        </w:rPr>
        <w:t xml:space="preserve"> more than the gross weight of the packages (e.g., to estimate that load, place one of the packages on the scale and then test the scale with a load above the package’s gross weight).  See Section 2.2. “Measurement Standards and Test Equipment” for additional information.  </w:t>
      </w:r>
    </w:p>
    <w:p w14:paraId="394DD86A" w14:textId="77777777" w:rsidR="00E60275" w:rsidRPr="006E015B" w:rsidRDefault="00E60275" w:rsidP="00C15BCB">
      <w:pPr>
        <w:numPr>
          <w:ilvl w:val="0"/>
          <w:numId w:val="56"/>
        </w:numPr>
        <w:ind w:left="1440" w:right="360"/>
        <w:jc w:val="left"/>
        <w:rPr>
          <w:rFonts w:eastAsia="Times New Roman"/>
          <w:b/>
          <w:color w:val="000000"/>
          <w:szCs w:val="20"/>
          <w:u w:val="single"/>
        </w:rPr>
      </w:pPr>
      <w:r w:rsidRPr="006E015B">
        <w:rPr>
          <w:rFonts w:eastAsia="Times New Roman"/>
          <w:b/>
          <w:color w:val="000000"/>
          <w:szCs w:val="20"/>
          <w:u w:val="single"/>
        </w:rPr>
        <w:t>Select the appropriate test measure for the package size.</w:t>
      </w:r>
    </w:p>
    <w:p w14:paraId="7A742835" w14:textId="77777777" w:rsidR="00E60275" w:rsidRPr="006E015B" w:rsidRDefault="00E60275" w:rsidP="00C15BCB">
      <w:pPr>
        <w:numPr>
          <w:ilvl w:val="0"/>
          <w:numId w:val="59"/>
        </w:numPr>
        <w:spacing w:before="240"/>
        <w:ind w:left="1800" w:right="360"/>
        <w:jc w:val="left"/>
        <w:rPr>
          <w:rFonts w:eastAsia="Times New Roman"/>
          <w:b/>
          <w:color w:val="000000"/>
          <w:szCs w:val="20"/>
          <w:u w:val="single"/>
        </w:rPr>
      </w:pPr>
      <w:r w:rsidRPr="006E015B">
        <w:rPr>
          <w:rFonts w:eastAsia="Times New Roman"/>
          <w:b/>
          <w:color w:val="000000"/>
          <w:szCs w:val="20"/>
          <w:u w:val="single"/>
        </w:rPr>
        <w:t xml:space="preserve">Spread a tarp large enough to hold a chute and test measure.  </w:t>
      </w:r>
    </w:p>
    <w:p w14:paraId="553760F4" w14:textId="77777777" w:rsidR="00E60275" w:rsidRPr="006E015B" w:rsidRDefault="00E60275" w:rsidP="00C15BCB">
      <w:pPr>
        <w:numPr>
          <w:ilvl w:val="0"/>
          <w:numId w:val="59"/>
        </w:numPr>
        <w:ind w:left="1800" w:right="360"/>
        <w:jc w:val="left"/>
        <w:rPr>
          <w:rFonts w:eastAsia="Times New Roman"/>
          <w:b/>
          <w:color w:val="000000"/>
          <w:szCs w:val="20"/>
          <w:u w:val="single"/>
        </w:rPr>
      </w:pPr>
      <w:r w:rsidRPr="006E015B">
        <w:rPr>
          <w:rFonts w:eastAsia="Times New Roman"/>
          <w:b/>
          <w:color w:val="000000"/>
          <w:szCs w:val="20"/>
          <w:u w:val="single"/>
        </w:rPr>
        <w:t xml:space="preserve">Place the chute and test measure on the tarp.  Verify that the test measure is level. </w:t>
      </w:r>
    </w:p>
    <w:p w14:paraId="488F5977" w14:textId="77777777" w:rsidR="00E60275" w:rsidRPr="006E015B" w:rsidRDefault="00E60275" w:rsidP="00C15BCB">
      <w:pPr>
        <w:numPr>
          <w:ilvl w:val="0"/>
          <w:numId w:val="56"/>
        </w:numPr>
        <w:spacing w:before="240"/>
        <w:ind w:left="1440" w:right="360"/>
        <w:rPr>
          <w:rFonts w:eastAsia="Times New Roman"/>
          <w:b/>
          <w:color w:val="000000"/>
          <w:szCs w:val="20"/>
          <w:u w:val="single"/>
        </w:rPr>
      </w:pPr>
      <w:r w:rsidRPr="006E015B">
        <w:rPr>
          <w:rFonts w:eastAsia="Times New Roman"/>
          <w:b/>
          <w:color w:val="000000"/>
          <w:szCs w:val="20"/>
          <w:u w:val="single"/>
        </w:rPr>
        <w:t>Select a chute of appropriate capacity (see Table 1) for the package size and position it on the tarp.</w:t>
      </w:r>
    </w:p>
    <w:p w14:paraId="3E68087E" w14:textId="77777777" w:rsidR="00E60275" w:rsidRPr="006E015B" w:rsidRDefault="00E60275" w:rsidP="00C15BCB">
      <w:pPr>
        <w:numPr>
          <w:ilvl w:val="0"/>
          <w:numId w:val="56"/>
        </w:numPr>
        <w:spacing w:before="240"/>
        <w:ind w:left="1440" w:right="360"/>
        <w:rPr>
          <w:rFonts w:eastAsia="Times New Roman"/>
          <w:b/>
          <w:color w:val="000000"/>
          <w:szCs w:val="20"/>
          <w:u w:val="single"/>
        </w:rPr>
      </w:pPr>
      <w:r w:rsidRPr="006E015B">
        <w:rPr>
          <w:rFonts w:eastAsia="Times New Roman"/>
          <w:b/>
          <w:color w:val="000000"/>
          <w:szCs w:val="20"/>
          <w:u w:val="single"/>
        </w:rPr>
        <w:t>Open the Packaging, Uncompressing and Pouring the Bedding into the Test Measure Twice.</w:t>
      </w:r>
    </w:p>
    <w:p w14:paraId="381A9095" w14:textId="77777777" w:rsidR="00E60275" w:rsidRPr="006E015B" w:rsidRDefault="00E60275" w:rsidP="00C15BCB">
      <w:pPr>
        <w:numPr>
          <w:ilvl w:val="0"/>
          <w:numId w:val="60"/>
        </w:numPr>
        <w:tabs>
          <w:tab w:val="left" w:pos="360"/>
          <w:tab w:val="left" w:pos="1080"/>
          <w:tab w:val="left" w:pos="1800"/>
        </w:tabs>
        <w:ind w:right="360"/>
        <w:rPr>
          <w:rFonts w:eastAsia="Times New Roman"/>
          <w:b/>
          <w:color w:val="000000"/>
          <w:szCs w:val="20"/>
          <w:u w:val="single"/>
        </w:rPr>
      </w:pPr>
      <w:r w:rsidRPr="006E015B">
        <w:rPr>
          <w:rFonts w:eastAsia="Times New Roman"/>
          <w:b/>
          <w:color w:val="000000"/>
          <w:szCs w:val="20"/>
          <w:u w:val="single"/>
        </w:rPr>
        <w:t>Open Package:  Place the package in the chute and use a knife or box cutter to open and remove the wrapper.  Spread the bedding uniformly along the length of the chute.  The bedding is uncompressed in two steps.  The first step is to loosen the clumps of bedding by gently pulling them apart (do not tear the fibers of cellulose bedding or “grind” any bedding between your hands because these practices break the material down).  Spread your fingers and pick the material up using your hands from beneath to loosen it up.  There should be no clumps of bedding in the chute.  If any bedding has fallen out of the chute onto the tarp, collect it and return it to the chute.  The following pictures illustrate this step of the procedure.  The second step of the expanded volume recovery process is to pour the bedding into a test measure as described in Step 2.</w:t>
      </w:r>
    </w:p>
    <w:tbl>
      <w:tblPr>
        <w:tblW w:w="0" w:type="auto"/>
        <w:tblCellMar>
          <w:top w:w="43" w:type="dxa"/>
          <w:left w:w="115" w:type="dxa"/>
          <w:bottom w:w="43" w:type="dxa"/>
          <w:right w:w="115" w:type="dxa"/>
        </w:tblCellMar>
        <w:tblLook w:val="04A0" w:firstRow="1" w:lastRow="0" w:firstColumn="1" w:lastColumn="0" w:noHBand="0" w:noVBand="1"/>
      </w:tblPr>
      <w:tblGrid>
        <w:gridCol w:w="4660"/>
        <w:gridCol w:w="4700"/>
      </w:tblGrid>
      <w:tr w:rsidR="00514BA7" w:rsidRPr="00514BA7" w14:paraId="525AC1B7" w14:textId="77777777" w:rsidTr="00331CE9">
        <w:tc>
          <w:tcPr>
            <w:tcW w:w="4788" w:type="dxa"/>
            <w:vAlign w:val="center"/>
          </w:tcPr>
          <w:p w14:paraId="43EB390C" w14:textId="77777777" w:rsidR="00514BA7" w:rsidRPr="00514BA7" w:rsidRDefault="00514BA7" w:rsidP="00514BA7">
            <w:pPr>
              <w:spacing w:before="120"/>
              <w:jc w:val="center"/>
              <w:rPr>
                <w:b/>
                <w:sz w:val="18"/>
                <w:u w:val="single"/>
              </w:rPr>
            </w:pPr>
            <w:r w:rsidRPr="00514BA7">
              <w:rPr>
                <w:b/>
                <w:sz w:val="18"/>
                <w:u w:val="single"/>
              </w:rPr>
              <w:t>Exhibit 1.</w:t>
            </w:r>
          </w:p>
          <w:p w14:paraId="31F86949" w14:textId="77777777" w:rsidR="00514BA7" w:rsidRPr="00514BA7" w:rsidRDefault="00514BA7" w:rsidP="00514BA7">
            <w:pPr>
              <w:tabs>
                <w:tab w:val="left" w:pos="360"/>
              </w:tabs>
              <w:jc w:val="center"/>
              <w:rPr>
                <w:rFonts w:eastAsia="Times New Roman"/>
                <w:b/>
                <w:color w:val="000000"/>
                <w:szCs w:val="20"/>
                <w:u w:val="single"/>
              </w:rPr>
            </w:pPr>
            <w:r w:rsidRPr="00514BA7">
              <w:rPr>
                <w:rFonts w:eastAsia="Times New Roman"/>
                <w:b/>
                <w:noProof/>
                <w:color w:val="000000"/>
                <w:szCs w:val="20"/>
                <w:u w:val="single"/>
              </w:rPr>
              <w:drawing>
                <wp:inline distT="0" distB="0" distL="0" distR="0" wp14:anchorId="7B7D22DF" wp14:editId="0AAFBD46">
                  <wp:extent cx="1866900" cy="1911516"/>
                  <wp:effectExtent l="19050" t="19050" r="0" b="0"/>
                  <wp:docPr id="17" name="Picture 3" descr="Photo shows the spreading of the bedding along the length of the chute." title="Spreading the Bed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hoto shows the spreading of the bedding along the length of the chute." title="Spreading the Bedding"/>
                          <pic:cNvPicPr/>
                        </pic:nvPicPr>
                        <pic:blipFill rotWithShape="1">
                          <a:blip r:embed="rId23" cstate="print">
                            <a:grayscl/>
                            <a:extLst>
                              <a:ext uri="{28A0092B-C50C-407E-A947-70E740481C1C}">
                                <a14:useLocalDpi xmlns:a14="http://schemas.microsoft.com/office/drawing/2010/main" val="0"/>
                              </a:ext>
                            </a:extLst>
                          </a:blip>
                          <a:srcRect/>
                          <a:stretch/>
                        </pic:blipFill>
                        <pic:spPr bwMode="auto">
                          <a:xfrm>
                            <a:off x="0" y="0"/>
                            <a:ext cx="1866900" cy="1911350"/>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c>
          <w:tcPr>
            <w:tcW w:w="4788" w:type="dxa"/>
            <w:vAlign w:val="center"/>
          </w:tcPr>
          <w:p w14:paraId="21EBECE3" w14:textId="77777777" w:rsidR="00514BA7" w:rsidRPr="00514BA7" w:rsidRDefault="00514BA7" w:rsidP="00514BA7">
            <w:pPr>
              <w:tabs>
                <w:tab w:val="left" w:pos="4471"/>
              </w:tabs>
              <w:spacing w:after="560"/>
              <w:ind w:left="1"/>
              <w:jc w:val="center"/>
              <w:rPr>
                <w:b/>
                <w:bCs/>
                <w:szCs w:val="20"/>
                <w:u w:val="single"/>
              </w:rPr>
            </w:pPr>
            <w:r w:rsidRPr="00514BA7">
              <w:rPr>
                <w:b/>
                <w:sz w:val="18"/>
                <w:u w:val="single"/>
              </w:rPr>
              <w:t>Exhibit</w:t>
            </w:r>
            <w:r w:rsidRPr="00514BA7">
              <w:rPr>
                <w:b/>
                <w:bCs/>
                <w:szCs w:val="20"/>
                <w:u w:val="single"/>
              </w:rPr>
              <w:t xml:space="preserve"> 2.</w:t>
            </w:r>
          </w:p>
          <w:p w14:paraId="72EB925C" w14:textId="77777777" w:rsidR="00514BA7" w:rsidRPr="00514BA7" w:rsidRDefault="00514BA7" w:rsidP="00514BA7">
            <w:pPr>
              <w:tabs>
                <w:tab w:val="left" w:pos="360"/>
              </w:tabs>
              <w:jc w:val="center"/>
              <w:rPr>
                <w:rFonts w:eastAsia="Times New Roman"/>
                <w:b/>
                <w:color w:val="000000"/>
                <w:szCs w:val="20"/>
                <w:u w:val="single"/>
              </w:rPr>
            </w:pPr>
            <w:r w:rsidRPr="00514BA7">
              <w:rPr>
                <w:rFonts w:eastAsia="Times New Roman"/>
                <w:b/>
                <w:noProof/>
                <w:color w:val="000000"/>
                <w:szCs w:val="20"/>
                <w:u w:val="single"/>
              </w:rPr>
              <w:drawing>
                <wp:inline distT="0" distB="0" distL="0" distR="0" wp14:anchorId="12FCEE70" wp14:editId="0C540785">
                  <wp:extent cx="2177655" cy="1634958"/>
                  <wp:effectExtent l="19050" t="19050" r="0" b="3810"/>
                  <wp:docPr id="18" name="Picture 4" descr="Photo showing the loosening of the clumpsof bedding material in the chute." title="Loosening the Clumps of Bed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hoto showing the loosening of the clumpsof bedding material in the chute." title="Loosening the Clumps of Bedding"/>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2177415" cy="1634490"/>
                          </a:xfrm>
                          <a:prstGeom prst="rect">
                            <a:avLst/>
                          </a:prstGeom>
                          <a:ln>
                            <a:solidFill>
                              <a:sysClr val="windowText" lastClr="000000">
                                <a:lumMod val="50000"/>
                                <a:lumOff val="50000"/>
                              </a:sysClr>
                            </a:solidFill>
                          </a:ln>
                        </pic:spPr>
                      </pic:pic>
                    </a:graphicData>
                  </a:graphic>
                </wp:inline>
              </w:drawing>
            </w:r>
          </w:p>
        </w:tc>
      </w:tr>
      <w:tr w:rsidR="00514BA7" w:rsidRPr="00514BA7" w14:paraId="3FE97D6A" w14:textId="77777777" w:rsidTr="00331CE9">
        <w:tc>
          <w:tcPr>
            <w:tcW w:w="9576" w:type="dxa"/>
            <w:gridSpan w:val="2"/>
            <w:vAlign w:val="center"/>
          </w:tcPr>
          <w:p w14:paraId="7EC671B4" w14:textId="77777777" w:rsidR="00514BA7" w:rsidRPr="00514BA7" w:rsidRDefault="00514BA7" w:rsidP="00514BA7">
            <w:pPr>
              <w:keepNext/>
              <w:jc w:val="center"/>
              <w:rPr>
                <w:b/>
                <w:color w:val="000000" w:themeColor="text1"/>
                <w:sz w:val="18"/>
                <w:u w:val="single"/>
              </w:rPr>
            </w:pPr>
            <w:r w:rsidRPr="00514BA7">
              <w:rPr>
                <w:b/>
                <w:color w:val="000000" w:themeColor="text1"/>
                <w:sz w:val="18"/>
                <w:u w:val="single"/>
              </w:rPr>
              <w:lastRenderedPageBreak/>
              <w:t>Exhibit 3.  First pour into the test measures.</w:t>
            </w:r>
          </w:p>
          <w:p w14:paraId="1E04F9A2" w14:textId="77777777" w:rsidR="00514BA7" w:rsidRPr="00B95914" w:rsidRDefault="00514BA7" w:rsidP="00514BA7">
            <w:pPr>
              <w:keepNext/>
              <w:tabs>
                <w:tab w:val="left" w:pos="360"/>
              </w:tabs>
              <w:jc w:val="center"/>
              <w:rPr>
                <w:rFonts w:eastAsia="Times New Roman"/>
                <w:b/>
                <w:noProof/>
                <w:color w:val="000000"/>
                <w:szCs w:val="20"/>
                <w:u w:val="single"/>
              </w:rPr>
            </w:pPr>
            <w:r w:rsidRPr="00B95914">
              <w:rPr>
                <w:rFonts w:eastAsia="Times New Roman"/>
                <w:b/>
                <w:noProof/>
                <w:color w:val="000000"/>
                <w:szCs w:val="20"/>
                <w:u w:val="single"/>
              </w:rPr>
              <w:drawing>
                <wp:inline distT="0" distB="0" distL="0" distR="0" wp14:anchorId="0EB14213" wp14:editId="414094B1">
                  <wp:extent cx="1752600" cy="1905000"/>
                  <wp:effectExtent l="19050" t="19050" r="19050" b="19050"/>
                  <wp:docPr id="19" name="Picture 5" descr="Picture showing the test measure with  the material distributed in the test measure." title="First pour into the tes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grayscl/>
                            <a:extLst>
                              <a:ext uri="{28A0092B-C50C-407E-A947-70E740481C1C}">
                                <a14:useLocalDpi xmlns:a14="http://schemas.microsoft.com/office/drawing/2010/main" val="0"/>
                              </a:ext>
                            </a:extLst>
                          </a:blip>
                          <a:srcRect/>
                          <a:stretch>
                            <a:fillRect/>
                          </a:stretch>
                        </pic:blipFill>
                        <pic:spPr bwMode="auto">
                          <a:xfrm rot="5400000">
                            <a:off x="0" y="0"/>
                            <a:ext cx="1752600" cy="1905000"/>
                          </a:xfrm>
                          <a:prstGeom prst="rect">
                            <a:avLst/>
                          </a:prstGeom>
                          <a:noFill/>
                          <a:ln w="9525" cmpd="sng">
                            <a:solidFill>
                              <a:srgbClr val="7F7F7F"/>
                            </a:solidFill>
                            <a:miter lim="800000"/>
                            <a:headEnd/>
                            <a:tailEnd/>
                          </a:ln>
                          <a:effectLst/>
                        </pic:spPr>
                      </pic:pic>
                    </a:graphicData>
                  </a:graphic>
                </wp:inline>
              </w:drawing>
            </w:r>
          </w:p>
        </w:tc>
      </w:tr>
    </w:tbl>
    <w:p w14:paraId="7DC44FBC" w14:textId="77777777" w:rsidR="00E60275" w:rsidRPr="006E015B" w:rsidRDefault="00E60275" w:rsidP="00C15BCB">
      <w:pPr>
        <w:numPr>
          <w:ilvl w:val="0"/>
          <w:numId w:val="61"/>
        </w:numPr>
        <w:tabs>
          <w:tab w:val="left" w:pos="360"/>
          <w:tab w:val="left" w:pos="1080"/>
        </w:tabs>
        <w:spacing w:before="240"/>
        <w:ind w:left="1886" w:right="360"/>
        <w:rPr>
          <w:rFonts w:eastAsia="Times New Roman"/>
          <w:b/>
          <w:color w:val="000000"/>
          <w:szCs w:val="20"/>
          <w:u w:val="single"/>
        </w:rPr>
      </w:pPr>
      <w:r w:rsidRPr="006E015B">
        <w:rPr>
          <w:rFonts w:eastAsia="Times New Roman"/>
          <w:b/>
          <w:color w:val="000000"/>
          <w:szCs w:val="20"/>
          <w:u w:val="single"/>
        </w:rPr>
        <w:t xml:space="preserve">First Pour:  The first pour into the test measure is only used to further un-compress the bedding so no measurements are taken.  Hold the chute above the test measure and tilt it so that you pour the bedding into the center of the test measure.  The bedding should be poured slowly into the test measure in one continuous stream and not “dumped” (if it is “dumped” or poured too quickly some of the bedding will blow out of the measure or the bedding will be packed down and its volume reduced).  The flow rate should be controlled by the tilt angle of the chute.  The chute itself can be shaken but DO NOT HIT OR SHAKE THE TEST MEASURE.  (Do not adjust the flow by closing the opening of the chute as that may cause the bedding to heap up and then fall into the measure in clumps which may result in impact compression).  Empty the bedding back into the chute and spread it out evenly along its length.   </w:t>
      </w:r>
    </w:p>
    <w:tbl>
      <w:tblPr>
        <w:tblW w:w="0" w:type="auto"/>
        <w:tblCellMar>
          <w:top w:w="43" w:type="dxa"/>
          <w:left w:w="115" w:type="dxa"/>
          <w:bottom w:w="43" w:type="dxa"/>
          <w:right w:w="115" w:type="dxa"/>
        </w:tblCellMar>
        <w:tblLook w:val="04A0" w:firstRow="1" w:lastRow="0" w:firstColumn="1" w:lastColumn="0" w:noHBand="0" w:noVBand="1"/>
      </w:tblPr>
      <w:tblGrid>
        <w:gridCol w:w="4710"/>
        <w:gridCol w:w="4650"/>
      </w:tblGrid>
      <w:tr w:rsidR="00E60275" w:rsidRPr="006E015B" w14:paraId="035320F5" w14:textId="77777777" w:rsidTr="00514BA7">
        <w:tc>
          <w:tcPr>
            <w:tcW w:w="4788" w:type="dxa"/>
          </w:tcPr>
          <w:p w14:paraId="6F33CA97" w14:textId="32CD4AF8" w:rsidR="00E60275" w:rsidRPr="000F0D21" w:rsidRDefault="0034580A" w:rsidP="00514BA7">
            <w:pPr>
              <w:keepNext/>
              <w:tabs>
                <w:tab w:val="left" w:pos="360"/>
              </w:tabs>
              <w:spacing w:after="0"/>
              <w:ind w:left="521" w:right="443"/>
              <w:jc w:val="center"/>
              <w:rPr>
                <w:b/>
                <w:color w:val="000000"/>
                <w:sz w:val="18"/>
                <w:u w:val="single"/>
              </w:rPr>
            </w:pPr>
            <w:r w:rsidRPr="00EF154C">
              <w:rPr>
                <w:rFonts w:eastAsia="Times New Roman"/>
                <w:b/>
                <w:noProof/>
                <w:color w:val="000000"/>
                <w:sz w:val="18"/>
                <w:szCs w:val="18"/>
                <w:u w:val="single"/>
              </w:rPr>
              <w:drawing>
                <wp:inline distT="0" distB="0" distL="0" distR="0" wp14:anchorId="0A553FB2" wp14:editId="6443C8CD">
                  <wp:extent cx="2514600" cy="1886271"/>
                  <wp:effectExtent l="9525" t="28575" r="28575" b="28575"/>
                  <wp:docPr id="20" name="Picture 6" descr="Picture of how to hold the chute (test measureO for the pour." title="Showing how to hold a chute for the p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title="Showing how to hold a chute for the pour."/>
                          <pic:cNvPicPr/>
                        </pic:nvPicPr>
                        <pic:blipFill>
                          <a:blip r:embed="rId26" cstate="print">
                            <a:extLst>
                              <a:ext uri="{28A0092B-C50C-407E-A947-70E740481C1C}">
                                <a14:useLocalDpi xmlns:a14="http://schemas.microsoft.com/office/drawing/2010/main" val="0"/>
                              </a:ext>
                            </a:extLst>
                          </a:blip>
                          <a:stretch>
                            <a:fillRect/>
                          </a:stretch>
                        </pic:blipFill>
                        <pic:spPr>
                          <a:xfrm rot="16200000">
                            <a:off x="0" y="0"/>
                            <a:ext cx="2514600" cy="1885950"/>
                          </a:xfrm>
                          <a:prstGeom prst="rect">
                            <a:avLst/>
                          </a:prstGeom>
                          <a:ln>
                            <a:solidFill>
                              <a:sysClr val="windowText" lastClr="000000">
                                <a:lumMod val="50000"/>
                                <a:lumOff val="50000"/>
                              </a:sysClr>
                            </a:solidFill>
                          </a:ln>
                        </pic:spPr>
                      </pic:pic>
                    </a:graphicData>
                  </a:graphic>
                </wp:inline>
              </w:drawing>
            </w:r>
          </w:p>
        </w:tc>
        <w:tc>
          <w:tcPr>
            <w:tcW w:w="4788" w:type="dxa"/>
          </w:tcPr>
          <w:p w14:paraId="30F00741" w14:textId="44A7FC47" w:rsidR="00E60275" w:rsidRPr="000F0D21" w:rsidRDefault="0034580A" w:rsidP="00E60275">
            <w:pPr>
              <w:keepNext/>
              <w:tabs>
                <w:tab w:val="left" w:pos="360"/>
              </w:tabs>
              <w:spacing w:after="0"/>
              <w:jc w:val="center"/>
              <w:rPr>
                <w:b/>
                <w:color w:val="000000"/>
                <w:sz w:val="18"/>
                <w:u w:val="single"/>
              </w:rPr>
            </w:pPr>
            <w:r w:rsidRPr="000F0D21">
              <w:rPr>
                <w:b/>
                <w:noProof/>
                <w:color w:val="000000"/>
                <w:sz w:val="18"/>
                <w:u w:val="single"/>
              </w:rPr>
              <w:drawing>
                <wp:inline distT="0" distB="0" distL="0" distR="0" wp14:anchorId="0379562D" wp14:editId="0DC11DFC">
                  <wp:extent cx="2245833" cy="2505081"/>
                  <wp:effectExtent l="19050" t="19050" r="2540" b="9525"/>
                  <wp:docPr id="21" name="Picture 7" descr="Showing how to cradle the chute on one arm and holiding with one hand while tilting it with the other hanc." title="Cradling the Ch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owing how to cradle the chute on one arm and holiding with one hand while tilting it with the other hanc." title="Cradling the Chut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2245360" cy="2505075"/>
                          </a:xfrm>
                          <a:prstGeom prst="rect">
                            <a:avLst/>
                          </a:prstGeom>
                          <a:ln>
                            <a:solidFill>
                              <a:sysClr val="windowText" lastClr="000000">
                                <a:lumMod val="50000"/>
                                <a:lumOff val="50000"/>
                              </a:sysClr>
                            </a:solidFill>
                          </a:ln>
                        </pic:spPr>
                      </pic:pic>
                    </a:graphicData>
                  </a:graphic>
                </wp:inline>
              </w:drawing>
            </w:r>
          </w:p>
        </w:tc>
      </w:tr>
      <w:tr w:rsidR="00E60275" w:rsidRPr="006E015B" w14:paraId="6D5D5AD0" w14:textId="77777777" w:rsidTr="000751EE">
        <w:trPr>
          <w:trHeight w:val="722"/>
        </w:trPr>
        <w:tc>
          <w:tcPr>
            <w:tcW w:w="4788" w:type="dxa"/>
          </w:tcPr>
          <w:p w14:paraId="27241067" w14:textId="77777777" w:rsidR="00E60275" w:rsidRPr="000751EE" w:rsidRDefault="00E60275" w:rsidP="00204E09">
            <w:pPr>
              <w:keepNext/>
              <w:ind w:left="63"/>
              <w:rPr>
                <w:b/>
                <w:sz w:val="18"/>
                <w:u w:val="single"/>
              </w:rPr>
            </w:pPr>
            <w:r w:rsidRPr="000751EE">
              <w:rPr>
                <w:b/>
                <w:sz w:val="18"/>
                <w:u w:val="single"/>
              </w:rPr>
              <w:t xml:space="preserve">Exhibit </w:t>
            </w:r>
            <w:r w:rsidR="00204E09" w:rsidRPr="000751EE">
              <w:rPr>
                <w:b/>
                <w:sz w:val="18"/>
                <w:u w:val="single"/>
              </w:rPr>
              <w:t>4</w:t>
            </w:r>
            <w:r w:rsidRPr="000751EE">
              <w:rPr>
                <w:b/>
                <w:sz w:val="18"/>
                <w:u w:val="single"/>
              </w:rPr>
              <w:t>.  Showing how to hold a chute for the pour.</w:t>
            </w:r>
          </w:p>
        </w:tc>
        <w:tc>
          <w:tcPr>
            <w:tcW w:w="4788" w:type="dxa"/>
          </w:tcPr>
          <w:p w14:paraId="2D95F824" w14:textId="215967BF" w:rsidR="00E60275" w:rsidRPr="000751EE" w:rsidRDefault="00E60275" w:rsidP="00514BA7">
            <w:pPr>
              <w:keepNext/>
              <w:spacing w:after="120"/>
              <w:ind w:left="307"/>
              <w:rPr>
                <w:b/>
                <w:sz w:val="18"/>
                <w:u w:val="single"/>
              </w:rPr>
            </w:pPr>
            <w:r w:rsidRPr="000751EE">
              <w:rPr>
                <w:b/>
                <w:sz w:val="18"/>
                <w:u w:val="single"/>
              </w:rPr>
              <w:t xml:space="preserve">Exhibit </w:t>
            </w:r>
            <w:r w:rsidRPr="000751EE">
              <w:rPr>
                <w:b/>
                <w:sz w:val="18"/>
                <w:u w:val="single"/>
              </w:rPr>
              <w:fldChar w:fldCharType="begin"/>
            </w:r>
            <w:r w:rsidRPr="000751EE">
              <w:rPr>
                <w:b/>
                <w:sz w:val="18"/>
                <w:u w:val="single"/>
              </w:rPr>
              <w:instrText xml:space="preserve"> SEQ Exhibit \* ARABIC </w:instrText>
            </w:r>
            <w:r w:rsidRPr="000751EE">
              <w:rPr>
                <w:b/>
                <w:sz w:val="18"/>
                <w:u w:val="single"/>
              </w:rPr>
              <w:fldChar w:fldCharType="separate"/>
            </w:r>
            <w:r w:rsidR="00F93F68">
              <w:rPr>
                <w:b/>
                <w:noProof/>
                <w:sz w:val="18"/>
                <w:u w:val="single"/>
              </w:rPr>
              <w:t>2</w:t>
            </w:r>
            <w:r w:rsidRPr="000751EE">
              <w:rPr>
                <w:b/>
                <w:sz w:val="18"/>
                <w:u w:val="single"/>
              </w:rPr>
              <w:fldChar w:fldCharType="end"/>
            </w:r>
            <w:r w:rsidRPr="000751EE">
              <w:rPr>
                <w:b/>
                <w:sz w:val="18"/>
                <w:u w:val="single"/>
              </w:rPr>
              <w:t xml:space="preserve">.  Showing how to cradle the chute on one arm and holding it with one hand while tilting it with the other hand. </w:t>
            </w:r>
          </w:p>
        </w:tc>
      </w:tr>
    </w:tbl>
    <w:p w14:paraId="3171C052" w14:textId="77777777" w:rsidR="00E60275" w:rsidRPr="006E015B" w:rsidRDefault="00E60275" w:rsidP="00C15BCB">
      <w:pPr>
        <w:numPr>
          <w:ilvl w:val="0"/>
          <w:numId w:val="62"/>
        </w:numPr>
        <w:tabs>
          <w:tab w:val="left" w:pos="360"/>
          <w:tab w:val="left" w:pos="1080"/>
        </w:tabs>
        <w:spacing w:before="240"/>
        <w:ind w:right="360"/>
        <w:rPr>
          <w:rFonts w:eastAsia="Times New Roman"/>
          <w:b/>
          <w:color w:val="000000"/>
          <w:szCs w:val="20"/>
          <w:u w:val="single"/>
        </w:rPr>
      </w:pPr>
      <w:r w:rsidRPr="006E015B">
        <w:rPr>
          <w:rFonts w:eastAsia="Times New Roman"/>
          <w:b/>
          <w:color w:val="000000"/>
          <w:szCs w:val="20"/>
          <w:u w:val="single"/>
        </w:rPr>
        <w:t xml:space="preserve">Second Pour:  The second pour into the test measure is used to make the volume determination.  Hold the chute above the test measure and tilt it so that you pour the bedding into the center of the test measure.  The bedding should be poured slowly into the test measure in one continuous stream and not “dumped.”  The flow rate </w:t>
      </w:r>
      <w:r w:rsidRPr="006E015B">
        <w:rPr>
          <w:rFonts w:eastAsia="Times New Roman"/>
          <w:b/>
          <w:color w:val="000000"/>
          <w:szCs w:val="20"/>
          <w:u w:val="single"/>
        </w:rPr>
        <w:lastRenderedPageBreak/>
        <w:t xml:space="preserve">should be controlled by the tilt angle of the chute.  The chute can be shaken but DO NOT HIT OR SHAKE THE TEST MEASURE.  </w:t>
      </w:r>
    </w:p>
    <w:p w14:paraId="73EBCCD9" w14:textId="65AD38AF" w:rsidR="00E60275" w:rsidRDefault="00E60275" w:rsidP="00435B24">
      <w:pPr>
        <w:tabs>
          <w:tab w:val="left" w:pos="1080"/>
        </w:tabs>
        <w:ind w:left="1170" w:right="360"/>
        <w:rPr>
          <w:rFonts w:eastAsia="Times New Roman"/>
          <w:b/>
          <w:color w:val="000000"/>
          <w:szCs w:val="20"/>
          <w:u w:val="single"/>
        </w:rPr>
      </w:pPr>
      <w:r w:rsidRPr="006E015B">
        <w:rPr>
          <w:rFonts w:eastAsia="Times New Roman"/>
          <w:b/>
          <w:color w:val="000000"/>
          <w:szCs w:val="20"/>
          <w:u w:val="single"/>
        </w:rPr>
        <w:t>Test Note:  Stop filling the measure if it appears that the test measure will overflow.  The overflow product should be measured separately (use a smaller test measure of adequate size and capacity if one is available) and the multiple measurement volumes are added.  If pouring into a square test measure, pour at an angle to two corners for the widest opening (see Exhibit 12).</w:t>
      </w:r>
    </w:p>
    <w:tbl>
      <w:tblPr>
        <w:tblW w:w="0" w:type="auto"/>
        <w:tblInd w:w="18" w:type="dxa"/>
        <w:tblLook w:val="04A0" w:firstRow="1" w:lastRow="0" w:firstColumn="1" w:lastColumn="0" w:noHBand="0" w:noVBand="1"/>
      </w:tblPr>
      <w:tblGrid>
        <w:gridCol w:w="5091"/>
        <w:gridCol w:w="4251"/>
      </w:tblGrid>
      <w:tr w:rsidR="00435B24" w:rsidRPr="00C16D69" w14:paraId="3124D072" w14:textId="77777777" w:rsidTr="00331CE9">
        <w:tc>
          <w:tcPr>
            <w:tcW w:w="5232" w:type="dxa"/>
          </w:tcPr>
          <w:p w14:paraId="3CF2DBEC" w14:textId="77777777" w:rsidR="00435B24" w:rsidRPr="00C16D69" w:rsidRDefault="00435B24" w:rsidP="00331CE9">
            <w:pPr>
              <w:tabs>
                <w:tab w:val="left" w:pos="360"/>
              </w:tabs>
              <w:jc w:val="center"/>
              <w:rPr>
                <w:rFonts w:eastAsia="Times New Roman"/>
                <w:b/>
                <w:color w:val="000000"/>
                <w:szCs w:val="20"/>
                <w:u w:val="single"/>
              </w:rPr>
            </w:pPr>
            <w:r w:rsidRPr="00C16D69">
              <w:rPr>
                <w:rFonts w:eastAsia="Times New Roman"/>
                <w:b/>
                <w:noProof/>
                <w:color w:val="000000"/>
                <w:szCs w:val="20"/>
                <w:u w:val="single"/>
              </w:rPr>
              <w:drawing>
                <wp:inline distT="0" distB="0" distL="0" distR="0" wp14:anchorId="154B5B98" wp14:editId="0705A187">
                  <wp:extent cx="3558540" cy="1635073"/>
                  <wp:effectExtent l="9525" t="28575" r="0" b="0"/>
                  <wp:docPr id="22" name="Picture 8" title="Filling a 44 L Tes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title="Filling a 44 L Test Measure"/>
                          <pic:cNvPicPr/>
                        </pic:nvPicPr>
                        <pic:blipFill rotWithShape="1">
                          <a:blip r:embed="rId28" cstate="print">
                            <a:grayscl/>
                            <a:extLst>
                              <a:ext uri="{28A0092B-C50C-407E-A947-70E740481C1C}">
                                <a14:useLocalDpi xmlns:a14="http://schemas.microsoft.com/office/drawing/2010/main" val="0"/>
                              </a:ext>
                            </a:extLst>
                          </a:blip>
                          <a:srcRect/>
                          <a:stretch/>
                        </pic:blipFill>
                        <pic:spPr bwMode="auto">
                          <a:xfrm rot="5400000">
                            <a:off x="0" y="0"/>
                            <a:ext cx="3558540" cy="1634490"/>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c>
          <w:tcPr>
            <w:tcW w:w="4326" w:type="dxa"/>
          </w:tcPr>
          <w:p w14:paraId="4BEBD3AF" w14:textId="77777777" w:rsidR="00435B24" w:rsidRPr="00C16D69" w:rsidRDefault="00435B24" w:rsidP="00331CE9">
            <w:pPr>
              <w:tabs>
                <w:tab w:val="left" w:pos="360"/>
              </w:tabs>
              <w:jc w:val="center"/>
              <w:rPr>
                <w:rFonts w:eastAsia="Times New Roman"/>
                <w:b/>
                <w:color w:val="000000"/>
                <w:szCs w:val="20"/>
                <w:u w:val="single"/>
              </w:rPr>
            </w:pPr>
            <w:r w:rsidRPr="00C16D69">
              <w:rPr>
                <w:rFonts w:eastAsia="Times New Roman"/>
                <w:b/>
                <w:noProof/>
                <w:color w:val="000000"/>
                <w:szCs w:val="20"/>
                <w:u w:val="single"/>
              </w:rPr>
              <w:drawing>
                <wp:inline distT="0" distB="0" distL="0" distR="0" wp14:anchorId="7E125A35" wp14:editId="211B9CDD">
                  <wp:extent cx="3535680" cy="1772605"/>
                  <wp:effectExtent l="24447" t="13653" r="0" b="0"/>
                  <wp:docPr id="23" name="Picture 9" descr="Filling a square test measure at an angle to use the larger opening." title="Filling a Square Tes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lling a square test measure at an angle to use the larger opening." title="Filling a Square Test Measure"/>
                          <pic:cNvPicPr/>
                        </pic:nvPicPr>
                        <pic:blipFill rotWithShape="1">
                          <a:blip r:embed="rId29" cstate="print">
                            <a:grayscl/>
                            <a:extLst>
                              <a:ext uri="{28A0092B-C50C-407E-A947-70E740481C1C}">
                                <a14:useLocalDpi xmlns:a14="http://schemas.microsoft.com/office/drawing/2010/main" val="0"/>
                              </a:ext>
                            </a:extLst>
                          </a:blip>
                          <a:srcRect/>
                          <a:stretch/>
                        </pic:blipFill>
                        <pic:spPr bwMode="auto">
                          <a:xfrm rot="5400000">
                            <a:off x="0" y="0"/>
                            <a:ext cx="3535680" cy="1772285"/>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r>
      <w:tr w:rsidR="00435B24" w:rsidRPr="00C16D69" w14:paraId="6489CB5B" w14:textId="77777777" w:rsidTr="00331CE9">
        <w:tc>
          <w:tcPr>
            <w:tcW w:w="5232" w:type="dxa"/>
          </w:tcPr>
          <w:p w14:paraId="6C5D6028" w14:textId="77777777" w:rsidR="00435B24" w:rsidRPr="00C16D69" w:rsidRDefault="00435B24" w:rsidP="00331CE9">
            <w:pPr>
              <w:keepNext/>
              <w:jc w:val="center"/>
              <w:rPr>
                <w:b/>
                <w:bCs/>
                <w:szCs w:val="20"/>
                <w:u w:val="single"/>
              </w:rPr>
            </w:pPr>
            <w:r w:rsidRPr="00C16D69">
              <w:rPr>
                <w:b/>
                <w:bCs/>
                <w:szCs w:val="20"/>
                <w:u w:val="single"/>
              </w:rPr>
              <w:t>Exhibit 6.  Filling a 44 L Test Measure.</w:t>
            </w:r>
          </w:p>
        </w:tc>
        <w:tc>
          <w:tcPr>
            <w:tcW w:w="4326" w:type="dxa"/>
          </w:tcPr>
          <w:p w14:paraId="553EC7F4" w14:textId="77777777" w:rsidR="00435B24" w:rsidRPr="00C16D69" w:rsidRDefault="00435B24" w:rsidP="00331CE9">
            <w:pPr>
              <w:keepNext/>
              <w:ind w:right="180"/>
              <w:jc w:val="center"/>
              <w:rPr>
                <w:b/>
                <w:bCs/>
                <w:szCs w:val="20"/>
                <w:u w:val="single"/>
              </w:rPr>
            </w:pPr>
            <w:r w:rsidRPr="00C16D69">
              <w:rPr>
                <w:b/>
                <w:bCs/>
                <w:szCs w:val="20"/>
                <w:u w:val="single"/>
              </w:rPr>
              <w:t>Exhibit 7.  Filling a Square Test Measure at an Angle to use the Larger Opening.</w:t>
            </w:r>
          </w:p>
        </w:tc>
      </w:tr>
    </w:tbl>
    <w:p w14:paraId="2F37B5CE" w14:textId="77777777" w:rsidR="00E60275" w:rsidRPr="006E015B" w:rsidRDefault="00E60275" w:rsidP="00C15BCB">
      <w:pPr>
        <w:numPr>
          <w:ilvl w:val="0"/>
          <w:numId w:val="56"/>
        </w:numPr>
        <w:spacing w:before="240"/>
        <w:ind w:left="1440" w:right="360"/>
        <w:jc w:val="left"/>
        <w:rPr>
          <w:rFonts w:eastAsia="Times New Roman"/>
          <w:b/>
          <w:color w:val="000000"/>
          <w:szCs w:val="20"/>
          <w:u w:val="single"/>
        </w:rPr>
      </w:pPr>
      <w:r w:rsidRPr="006E015B">
        <w:rPr>
          <w:rFonts w:eastAsia="Times New Roman"/>
          <w:b/>
          <w:color w:val="000000"/>
          <w:szCs w:val="20"/>
          <w:u w:val="single"/>
        </w:rPr>
        <w:t xml:space="preserve">Volume Determination.  </w:t>
      </w:r>
    </w:p>
    <w:p w14:paraId="07466273" w14:textId="77777777" w:rsidR="00E60275" w:rsidRPr="006E015B" w:rsidRDefault="00E60275" w:rsidP="000F0D21">
      <w:pPr>
        <w:tabs>
          <w:tab w:val="left" w:pos="1080"/>
        </w:tabs>
        <w:ind w:left="1080" w:right="360"/>
        <w:rPr>
          <w:rFonts w:eastAsia="Times New Roman"/>
          <w:b/>
          <w:caps/>
          <w:szCs w:val="20"/>
          <w:u w:val="single"/>
        </w:rPr>
      </w:pPr>
      <w:r w:rsidRPr="006E015B">
        <w:rPr>
          <w:rFonts w:eastAsia="Times New Roman"/>
          <w:b/>
          <w:caps/>
          <w:color w:val="000000"/>
          <w:szCs w:val="20"/>
          <w:u w:val="single"/>
        </w:rPr>
        <w:t xml:space="preserve">Do not Hand level the surface of the bedding as manual leveling “packs” the Bedding and reduces its volume.  </w:t>
      </w:r>
      <w:r w:rsidRPr="006E015B">
        <w:rPr>
          <w:rFonts w:eastAsia="Times New Roman"/>
          <w:b/>
          <w:caps/>
          <w:szCs w:val="20"/>
          <w:u w:val="single"/>
        </w:rPr>
        <w:t>DO NOT JAR OR SHAKE THE TEST MEASURE</w:t>
      </w:r>
    </w:p>
    <w:p w14:paraId="323B9B9D" w14:textId="77777777" w:rsidR="00E60275" w:rsidRPr="006E015B" w:rsidRDefault="00E60275" w:rsidP="000F0D21">
      <w:pPr>
        <w:tabs>
          <w:tab w:val="left" w:pos="1080"/>
        </w:tabs>
        <w:ind w:left="1080" w:right="360"/>
        <w:rPr>
          <w:rFonts w:eastAsia="Times New Roman"/>
          <w:b/>
          <w:color w:val="000000"/>
          <w:szCs w:val="20"/>
          <w:u w:val="single"/>
        </w:rPr>
      </w:pPr>
      <w:r w:rsidRPr="006E015B">
        <w:rPr>
          <w:rFonts w:eastAsia="Times New Roman"/>
          <w:b/>
          <w:color w:val="000000"/>
          <w:szCs w:val="20"/>
          <w:u w:val="single"/>
        </w:rPr>
        <w:t xml:space="preserve">Test Note:  Before using a test measure for volume determinations, place a level of adequate length on top of the test measure at five approximately equal measuring points across the top.  A permanent marking pen can be used to evenly space the marks across the top edge of the test measure so that it can be positioned to take the measurements (see Exhibit 13).  </w:t>
      </w:r>
    </w:p>
    <w:tbl>
      <w:tblPr>
        <w:tblW w:w="0" w:type="auto"/>
        <w:tblLook w:val="04A0" w:firstRow="1" w:lastRow="0" w:firstColumn="1" w:lastColumn="0" w:noHBand="0" w:noVBand="1"/>
      </w:tblPr>
      <w:tblGrid>
        <w:gridCol w:w="4735"/>
        <w:gridCol w:w="4625"/>
      </w:tblGrid>
      <w:tr w:rsidR="00E60275" w:rsidRPr="006E015B" w14:paraId="292D738D" w14:textId="77777777" w:rsidTr="000F0D21">
        <w:tc>
          <w:tcPr>
            <w:tcW w:w="4788" w:type="dxa"/>
          </w:tcPr>
          <w:p w14:paraId="33CD949A" w14:textId="20E06636" w:rsidR="00E60275" w:rsidRPr="006E015B" w:rsidRDefault="0034580A" w:rsidP="00E60275">
            <w:pPr>
              <w:tabs>
                <w:tab w:val="left" w:pos="360"/>
              </w:tabs>
              <w:jc w:val="center"/>
              <w:rPr>
                <w:rFonts w:eastAsia="Times New Roman"/>
                <w:b/>
                <w:color w:val="000000"/>
                <w:szCs w:val="20"/>
                <w:u w:val="single"/>
              </w:rPr>
            </w:pPr>
            <w:r w:rsidRPr="006E015B">
              <w:rPr>
                <w:b/>
                <w:noProof/>
                <w:szCs w:val="20"/>
                <w:u w:val="single"/>
              </w:rPr>
              <w:lastRenderedPageBreak/>
              <w:drawing>
                <wp:anchor distT="12192" distB="14732" distL="126492" distR="126619" simplePos="0" relativeHeight="251538944" behindDoc="0" locked="0" layoutInCell="1" allowOverlap="1" wp14:anchorId="70633ECE" wp14:editId="1462799E">
                  <wp:simplePos x="0" y="0"/>
                  <wp:positionH relativeFrom="margin">
                    <wp:align>center</wp:align>
                  </wp:positionH>
                  <wp:positionV relativeFrom="margin">
                    <wp:align>top</wp:align>
                  </wp:positionV>
                  <wp:extent cx="2115439" cy="1947926"/>
                  <wp:effectExtent l="19050" t="19050" r="0" b="0"/>
                  <wp:wrapSquare wrapText="bothSides"/>
                  <wp:docPr id="495" name="Picture 10" descr="Before using a test measure for volume determinations, place a level of adequate length on top of the test measure at five approximately equal measuring points across the top.  " title="Test Measure and Level Used to Mark Measuirng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efore using a test measure for volume determinations, place a level of adequate length on top of the test measure at five approximately equal measuring points across the top.  " title="Test Measure and Level Used to Mark Measuirng Points."/>
                          <pic:cNvPicPr/>
                        </pic:nvPicPr>
                        <pic:blipFill rotWithShape="1">
                          <a:blip r:embed="rId30" cstate="print">
                            <a:grayscl/>
                            <a:extLst>
                              <a:ext uri="{28A0092B-C50C-407E-A947-70E740481C1C}">
                                <a14:useLocalDpi xmlns:a14="http://schemas.microsoft.com/office/drawing/2010/main" val="0"/>
                              </a:ext>
                            </a:extLst>
                          </a:blip>
                          <a:srcRect/>
                          <a:stretch/>
                        </pic:blipFill>
                        <pic:spPr bwMode="auto">
                          <a:xfrm>
                            <a:off x="0" y="0"/>
                            <a:ext cx="2115185" cy="1947545"/>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788" w:type="dxa"/>
            <w:vAlign w:val="center"/>
          </w:tcPr>
          <w:p w14:paraId="70CAA51E" w14:textId="7607385C" w:rsidR="00E60275" w:rsidRPr="000F0D21" w:rsidRDefault="00E60275" w:rsidP="00F40D4B">
            <w:pPr>
              <w:keepNext/>
              <w:rPr>
                <w:b/>
                <w:color w:val="000000"/>
                <w:sz w:val="18"/>
                <w:u w:val="single"/>
              </w:rPr>
            </w:pPr>
            <w:r w:rsidRPr="000F0D21">
              <w:rPr>
                <w:b/>
                <w:sz w:val="18"/>
                <w:u w:val="single"/>
              </w:rPr>
              <w:t xml:space="preserve">Exhibit </w:t>
            </w:r>
            <w:r w:rsidRPr="000F0D21">
              <w:rPr>
                <w:b/>
                <w:sz w:val="18"/>
                <w:u w:val="single"/>
              </w:rPr>
              <w:fldChar w:fldCharType="begin"/>
            </w:r>
            <w:r w:rsidRPr="000F0D21">
              <w:rPr>
                <w:b/>
                <w:sz w:val="18"/>
                <w:u w:val="single"/>
              </w:rPr>
              <w:instrText xml:space="preserve"> SEQ Exhibit \* ARABIC </w:instrText>
            </w:r>
            <w:r w:rsidRPr="000F0D21">
              <w:rPr>
                <w:b/>
                <w:sz w:val="18"/>
                <w:u w:val="single"/>
              </w:rPr>
              <w:fldChar w:fldCharType="separate"/>
            </w:r>
            <w:r w:rsidR="00F93F68">
              <w:rPr>
                <w:b/>
                <w:noProof/>
                <w:sz w:val="18"/>
                <w:u w:val="single"/>
              </w:rPr>
              <w:t>3</w:t>
            </w:r>
            <w:r w:rsidRPr="000F0D21">
              <w:rPr>
                <w:b/>
                <w:sz w:val="18"/>
                <w:u w:val="single"/>
              </w:rPr>
              <w:fldChar w:fldCharType="end"/>
            </w:r>
            <w:r w:rsidRPr="000F0D21">
              <w:rPr>
                <w:b/>
                <w:sz w:val="18"/>
                <w:u w:val="single"/>
              </w:rPr>
              <w:t>.  Marking the evenly spaced measuring points across the top of the test measure.</w:t>
            </w:r>
          </w:p>
        </w:tc>
      </w:tr>
    </w:tbl>
    <w:p w14:paraId="4FB6A13E" w14:textId="77777777" w:rsidR="00E60275" w:rsidRPr="006E015B" w:rsidRDefault="00E60275" w:rsidP="00C15BCB">
      <w:pPr>
        <w:numPr>
          <w:ilvl w:val="0"/>
          <w:numId w:val="63"/>
        </w:numPr>
        <w:tabs>
          <w:tab w:val="left" w:pos="360"/>
          <w:tab w:val="left" w:pos="1440"/>
        </w:tabs>
        <w:spacing w:before="240"/>
        <w:ind w:left="1440"/>
        <w:rPr>
          <w:rFonts w:eastAsia="Times New Roman"/>
          <w:b/>
          <w:color w:val="000000"/>
          <w:szCs w:val="20"/>
          <w:u w:val="single"/>
        </w:rPr>
      </w:pPr>
      <w:r w:rsidRPr="006E015B">
        <w:rPr>
          <w:rFonts w:eastAsia="Times New Roman"/>
          <w:b/>
          <w:color w:val="000000"/>
          <w:szCs w:val="20"/>
          <w:u w:val="single"/>
        </w:rPr>
        <w:t xml:space="preserve">Place a rigid level or straight edge of adequate size on top the test measure and select a ruler of adequate length to reach to the lowest level of the top surface of the bedding.  Start at the measuring points to your left or right, place the ruler against the side of the level, and hold it with either hand.  The zero graduation is pointed down so the ruler can be lowered into the test measure for measurement.  Lower the ruler into the test measure slowly until its end is at the surface level of the bedding (see Exhibits 14 and 15).  </w:t>
      </w:r>
    </w:p>
    <w:tbl>
      <w:tblPr>
        <w:tblW w:w="0" w:type="auto"/>
        <w:tblLook w:val="04A0" w:firstRow="1" w:lastRow="0" w:firstColumn="1" w:lastColumn="0" w:noHBand="0" w:noVBand="1"/>
      </w:tblPr>
      <w:tblGrid>
        <w:gridCol w:w="4685"/>
        <w:gridCol w:w="4675"/>
      </w:tblGrid>
      <w:tr w:rsidR="00E60275" w:rsidRPr="006E015B" w14:paraId="3AFA4D1A" w14:textId="77777777" w:rsidTr="00684477">
        <w:tc>
          <w:tcPr>
            <w:tcW w:w="4788" w:type="dxa"/>
          </w:tcPr>
          <w:p w14:paraId="2C54AA21" w14:textId="2D95E16C" w:rsidR="00E60275" w:rsidRPr="006E015B" w:rsidRDefault="0034580A" w:rsidP="00684477">
            <w:pPr>
              <w:tabs>
                <w:tab w:val="left" w:pos="360"/>
              </w:tabs>
              <w:contextualSpacing/>
              <w:jc w:val="center"/>
              <w:rPr>
                <w:rFonts w:eastAsia="Times New Roman"/>
                <w:b/>
                <w:color w:val="000000"/>
                <w:szCs w:val="20"/>
                <w:u w:val="single"/>
              </w:rPr>
            </w:pPr>
            <w:r w:rsidRPr="006E015B">
              <w:rPr>
                <w:rFonts w:eastAsia="Times New Roman"/>
                <w:b/>
                <w:noProof/>
                <w:color w:val="000000"/>
                <w:szCs w:val="20"/>
                <w:u w:val="single"/>
              </w:rPr>
              <w:drawing>
                <wp:inline distT="0" distB="0" distL="0" distR="0" wp14:anchorId="2A6D4AD1" wp14:editId="6873FFC1">
                  <wp:extent cx="3322320" cy="2491740"/>
                  <wp:effectExtent l="15240" t="22860" r="26670" b="26670"/>
                  <wp:docPr id="24" name="Picture 11" descr="Picture exhibiting the placement for the ruler into the test measure." title="Placing ruler into the test measure with zero end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grayscl/>
                            <a:extLst>
                              <a:ext uri="{28A0092B-C50C-407E-A947-70E740481C1C}">
                                <a14:useLocalDpi xmlns:a14="http://schemas.microsoft.com/office/drawing/2010/main" val="0"/>
                              </a:ext>
                            </a:extLst>
                          </a:blip>
                          <a:srcRect/>
                          <a:stretch>
                            <a:fillRect/>
                          </a:stretch>
                        </pic:blipFill>
                        <pic:spPr bwMode="auto">
                          <a:xfrm rot="5400000">
                            <a:off x="0" y="0"/>
                            <a:ext cx="3322320" cy="2491740"/>
                          </a:xfrm>
                          <a:prstGeom prst="rect">
                            <a:avLst/>
                          </a:prstGeom>
                          <a:noFill/>
                          <a:ln w="9525" cmpd="sng">
                            <a:solidFill>
                              <a:srgbClr val="7F7F7F"/>
                            </a:solidFill>
                            <a:miter lim="800000"/>
                            <a:headEnd/>
                            <a:tailEnd/>
                          </a:ln>
                          <a:effectLst/>
                        </pic:spPr>
                      </pic:pic>
                    </a:graphicData>
                  </a:graphic>
                </wp:inline>
              </w:drawing>
            </w:r>
          </w:p>
        </w:tc>
        <w:tc>
          <w:tcPr>
            <w:tcW w:w="4788" w:type="dxa"/>
          </w:tcPr>
          <w:p w14:paraId="470F8F53" w14:textId="45B5C52F" w:rsidR="00E60275" w:rsidRPr="006E015B" w:rsidRDefault="0034580A" w:rsidP="00684477">
            <w:pPr>
              <w:tabs>
                <w:tab w:val="left" w:pos="360"/>
              </w:tabs>
              <w:contextualSpacing/>
              <w:jc w:val="center"/>
              <w:rPr>
                <w:rFonts w:eastAsia="Times New Roman"/>
                <w:b/>
                <w:color w:val="000000"/>
                <w:szCs w:val="20"/>
                <w:u w:val="single"/>
              </w:rPr>
            </w:pPr>
            <w:r w:rsidRPr="006E015B">
              <w:rPr>
                <w:rFonts w:eastAsia="Times New Roman"/>
                <w:b/>
                <w:noProof/>
                <w:color w:val="000000"/>
                <w:szCs w:val="20"/>
                <w:u w:val="single"/>
              </w:rPr>
              <w:drawing>
                <wp:inline distT="0" distB="0" distL="0" distR="0" wp14:anchorId="3DDBEFA5" wp14:editId="56F2DAE4">
                  <wp:extent cx="3284220" cy="2461260"/>
                  <wp:effectExtent l="11430" t="26670" r="22860" b="22860"/>
                  <wp:docPr id="25" name="Picture 12" descr="Picture illustrating the ruler placement in the test measure." title="Ruler shown with zero end at survace of the bed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grayscl/>
                            <a:extLst>
                              <a:ext uri="{28A0092B-C50C-407E-A947-70E740481C1C}">
                                <a14:useLocalDpi xmlns:a14="http://schemas.microsoft.com/office/drawing/2010/main" val="0"/>
                              </a:ext>
                            </a:extLst>
                          </a:blip>
                          <a:srcRect/>
                          <a:stretch>
                            <a:fillRect/>
                          </a:stretch>
                        </pic:blipFill>
                        <pic:spPr bwMode="auto">
                          <a:xfrm rot="5400000">
                            <a:off x="0" y="0"/>
                            <a:ext cx="3284220" cy="2461260"/>
                          </a:xfrm>
                          <a:prstGeom prst="rect">
                            <a:avLst/>
                          </a:prstGeom>
                          <a:noFill/>
                          <a:ln w="9525" cmpd="sng">
                            <a:solidFill>
                              <a:srgbClr val="7F7F7F"/>
                            </a:solidFill>
                            <a:miter lim="800000"/>
                            <a:headEnd/>
                            <a:tailEnd/>
                          </a:ln>
                          <a:effectLst/>
                        </pic:spPr>
                      </pic:pic>
                    </a:graphicData>
                  </a:graphic>
                </wp:inline>
              </w:drawing>
            </w:r>
          </w:p>
        </w:tc>
      </w:tr>
      <w:tr w:rsidR="00E60275" w:rsidRPr="006E015B" w14:paraId="6F283827" w14:textId="77777777" w:rsidTr="00E60275">
        <w:tc>
          <w:tcPr>
            <w:tcW w:w="4788" w:type="dxa"/>
            <w:vAlign w:val="center"/>
          </w:tcPr>
          <w:p w14:paraId="2F6CB224" w14:textId="4381B6F1" w:rsidR="00E60275" w:rsidRPr="000F0D21" w:rsidRDefault="00E60275" w:rsidP="00684477">
            <w:pPr>
              <w:keepNext/>
              <w:ind w:left="180" w:right="168"/>
              <w:rPr>
                <w:b/>
                <w:sz w:val="18"/>
                <w:u w:val="single"/>
              </w:rPr>
            </w:pPr>
            <w:r w:rsidRPr="000F0D21">
              <w:rPr>
                <w:b/>
                <w:sz w:val="18"/>
                <w:u w:val="single"/>
              </w:rPr>
              <w:t xml:space="preserve">Exhibit </w:t>
            </w:r>
            <w:r w:rsidRPr="000F0D21">
              <w:rPr>
                <w:b/>
                <w:sz w:val="18"/>
                <w:u w:val="single"/>
              </w:rPr>
              <w:fldChar w:fldCharType="begin"/>
            </w:r>
            <w:r w:rsidRPr="000F0D21">
              <w:rPr>
                <w:b/>
                <w:sz w:val="18"/>
                <w:u w:val="single"/>
              </w:rPr>
              <w:instrText xml:space="preserve"> SEQ Exhibit \* ARABIC </w:instrText>
            </w:r>
            <w:r w:rsidRPr="000F0D21">
              <w:rPr>
                <w:b/>
                <w:sz w:val="18"/>
                <w:u w:val="single"/>
              </w:rPr>
              <w:fldChar w:fldCharType="separate"/>
            </w:r>
            <w:r w:rsidR="00F93F68">
              <w:rPr>
                <w:b/>
                <w:noProof/>
                <w:sz w:val="18"/>
                <w:u w:val="single"/>
              </w:rPr>
              <w:t>4</w:t>
            </w:r>
            <w:r w:rsidRPr="000F0D21">
              <w:rPr>
                <w:b/>
                <w:sz w:val="18"/>
                <w:u w:val="single"/>
              </w:rPr>
              <w:fldChar w:fldCharType="end"/>
            </w:r>
            <w:r w:rsidRPr="000F0D21">
              <w:rPr>
                <w:b/>
                <w:sz w:val="18"/>
                <w:u w:val="single"/>
              </w:rPr>
              <w:t>.  Placing ruler into the test measure with zero end down.</w:t>
            </w:r>
          </w:p>
        </w:tc>
        <w:tc>
          <w:tcPr>
            <w:tcW w:w="4788" w:type="dxa"/>
            <w:vAlign w:val="center"/>
          </w:tcPr>
          <w:p w14:paraId="77FAE4CB" w14:textId="77777777" w:rsidR="00E60275" w:rsidRPr="000F0D21" w:rsidRDefault="00E60275" w:rsidP="00684477">
            <w:pPr>
              <w:keepNext/>
              <w:ind w:left="252" w:right="431"/>
              <w:rPr>
                <w:b/>
                <w:sz w:val="18"/>
                <w:u w:val="single"/>
              </w:rPr>
            </w:pPr>
            <w:r w:rsidRPr="000F0D21">
              <w:rPr>
                <w:b/>
                <w:sz w:val="18"/>
                <w:u w:val="single"/>
              </w:rPr>
              <w:t xml:space="preserve">Exhibit </w:t>
            </w:r>
            <w:r w:rsidR="00F40D4B" w:rsidRPr="000F0D21">
              <w:rPr>
                <w:b/>
                <w:sz w:val="18"/>
                <w:u w:val="single"/>
              </w:rPr>
              <w:t>10</w:t>
            </w:r>
            <w:r w:rsidRPr="000F0D21">
              <w:rPr>
                <w:b/>
                <w:sz w:val="18"/>
                <w:u w:val="single"/>
              </w:rPr>
              <w:t>.  Ruler shown with zero end at surface of the bedding.</w:t>
            </w:r>
          </w:p>
        </w:tc>
      </w:tr>
    </w:tbl>
    <w:p w14:paraId="74FF2C79" w14:textId="77777777" w:rsidR="00E60275" w:rsidRPr="006E015B" w:rsidRDefault="00E60275" w:rsidP="00C15BCB">
      <w:pPr>
        <w:numPr>
          <w:ilvl w:val="0"/>
          <w:numId w:val="63"/>
        </w:numPr>
        <w:tabs>
          <w:tab w:val="left" w:pos="360"/>
          <w:tab w:val="left" w:pos="720"/>
        </w:tabs>
        <w:ind w:right="360"/>
        <w:contextualSpacing/>
        <w:rPr>
          <w:rFonts w:eastAsia="Times New Roman"/>
          <w:b/>
          <w:color w:val="000000"/>
          <w:szCs w:val="20"/>
          <w:u w:val="single"/>
        </w:rPr>
      </w:pPr>
      <w:r w:rsidRPr="006E015B">
        <w:rPr>
          <w:rFonts w:eastAsia="Times New Roman"/>
          <w:b/>
          <w:color w:val="000000"/>
          <w:szCs w:val="20"/>
          <w:u w:val="single"/>
        </w:rPr>
        <w:t>Determine the depth of each measurement point from the surface of the bedding to the bottom edge of the straight edge and record the value in the appropriate space on the worksheet.  Take a minimum of 25 measurements (at least 26 for cylindrical measures) across the top of the test measure in a grid pattern.  Read the graduations on the ruler from a position that minimizes errors caused by parallax.</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4698"/>
        <w:gridCol w:w="90"/>
        <w:gridCol w:w="7"/>
        <w:gridCol w:w="4770"/>
      </w:tblGrid>
      <w:tr w:rsidR="00E60275" w:rsidRPr="006E015B" w14:paraId="120964C0" w14:textId="77777777" w:rsidTr="00EF20DB">
        <w:trPr>
          <w:tblHeader/>
        </w:trPr>
        <w:tc>
          <w:tcPr>
            <w:tcW w:w="9565" w:type="dxa"/>
            <w:gridSpan w:val="4"/>
            <w:tcBorders>
              <w:top w:val="double" w:sz="4" w:space="0" w:color="auto"/>
              <w:left w:val="double" w:sz="4" w:space="0" w:color="auto"/>
              <w:bottom w:val="double" w:sz="4" w:space="0" w:color="auto"/>
            </w:tcBorders>
            <w:shd w:val="clear" w:color="auto" w:fill="auto"/>
            <w:vAlign w:val="center"/>
          </w:tcPr>
          <w:p w14:paraId="7C5A04FB" w14:textId="77777777" w:rsidR="00E60275" w:rsidRPr="006E015B" w:rsidRDefault="00E60275" w:rsidP="00EF20DB">
            <w:pPr>
              <w:keepNext/>
              <w:spacing w:before="120" w:after="0"/>
              <w:jc w:val="center"/>
              <w:rPr>
                <w:b/>
                <w:noProof/>
                <w:szCs w:val="20"/>
                <w:u w:val="single"/>
              </w:rPr>
            </w:pPr>
            <w:r w:rsidRPr="006E015B">
              <w:rPr>
                <w:b/>
                <w:noProof/>
                <w:szCs w:val="20"/>
                <w:u w:val="single"/>
              </w:rPr>
              <w:lastRenderedPageBreak/>
              <w:t xml:space="preserve">Table 2.  Illustrations of Depth Determinations </w:t>
            </w:r>
          </w:p>
          <w:p w14:paraId="247E0819" w14:textId="77777777" w:rsidR="00E60275" w:rsidRPr="006E015B" w:rsidRDefault="00E60275" w:rsidP="00EF20DB">
            <w:pPr>
              <w:keepNext/>
              <w:spacing w:after="120"/>
              <w:jc w:val="center"/>
              <w:rPr>
                <w:b/>
                <w:noProof/>
                <w:szCs w:val="20"/>
                <w:u w:val="single"/>
              </w:rPr>
            </w:pPr>
            <w:r w:rsidRPr="006E015B">
              <w:rPr>
                <w:b/>
                <w:noProof/>
                <w:szCs w:val="20"/>
                <w:u w:val="single"/>
              </w:rPr>
              <w:t>with Cylindrical Test Measures</w:t>
            </w:r>
          </w:p>
        </w:tc>
      </w:tr>
      <w:tr w:rsidR="00E60275" w:rsidRPr="006E015B" w14:paraId="410B5AAB" w14:textId="77777777" w:rsidTr="00EF20DB">
        <w:trPr>
          <w:trHeight w:val="323"/>
        </w:trPr>
        <w:tc>
          <w:tcPr>
            <w:tcW w:w="4698" w:type="dxa"/>
            <w:tcBorders>
              <w:top w:val="double" w:sz="4" w:space="0" w:color="auto"/>
              <w:left w:val="double" w:sz="4" w:space="0" w:color="auto"/>
              <w:bottom w:val="nil"/>
              <w:right w:val="nil"/>
            </w:tcBorders>
            <w:shd w:val="clear" w:color="auto" w:fill="auto"/>
            <w:vAlign w:val="center"/>
          </w:tcPr>
          <w:p w14:paraId="0D6AE009" w14:textId="7286BDBA" w:rsidR="00E60275" w:rsidRPr="006E015B" w:rsidRDefault="0034580A" w:rsidP="00EF20DB">
            <w:pPr>
              <w:keepNext/>
              <w:jc w:val="center"/>
              <w:rPr>
                <w:b/>
                <w:bCs/>
                <w:noProof/>
                <w:color w:val="365F91"/>
                <w:szCs w:val="20"/>
                <w:u w:val="single"/>
              </w:rPr>
            </w:pPr>
            <w:r w:rsidRPr="006E015B">
              <w:rPr>
                <w:b/>
                <w:noProof/>
                <w:szCs w:val="20"/>
                <w:u w:val="single"/>
              </w:rPr>
              <mc:AlternateContent>
                <mc:Choice Requires="wps">
                  <w:drawing>
                    <wp:anchor distT="0" distB="0" distL="114300" distR="114300" simplePos="0" relativeHeight="251540992" behindDoc="0" locked="0" layoutInCell="1" allowOverlap="1" wp14:anchorId="39855DDD" wp14:editId="3B030B43">
                      <wp:simplePos x="0" y="0"/>
                      <wp:positionH relativeFrom="column">
                        <wp:posOffset>25400</wp:posOffset>
                      </wp:positionH>
                      <wp:positionV relativeFrom="paragraph">
                        <wp:posOffset>2790825</wp:posOffset>
                      </wp:positionV>
                      <wp:extent cx="2842260" cy="449580"/>
                      <wp:effectExtent l="0" t="0" r="0" b="0"/>
                      <wp:wrapNone/>
                      <wp:docPr id="494"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2260" cy="449580"/>
                              </a:xfrm>
                              <a:prstGeom prst="rect">
                                <a:avLst/>
                              </a:prstGeom>
                              <a:solidFill>
                                <a:sysClr val="window" lastClr="FFFFFF"/>
                              </a:solidFill>
                              <a:ln w="6350">
                                <a:noFill/>
                              </a:ln>
                              <a:effectLst/>
                            </wps:spPr>
                            <wps:txbx>
                              <w:txbxContent>
                                <w:p w14:paraId="0B033453" w14:textId="77777777" w:rsidR="003568A6" w:rsidRPr="00DB008D" w:rsidRDefault="003568A6" w:rsidP="00E60275">
                                  <w:pPr>
                                    <w:rPr>
                                      <w:sz w:val="18"/>
                                    </w:rPr>
                                  </w:pPr>
                                  <w:r w:rsidRPr="00DB008D">
                                    <w:rPr>
                                      <w:b/>
                                      <w:color w:val="000000"/>
                                      <w:sz w:val="18"/>
                                    </w:rPr>
                                    <w:t>Figure 1.  Shows how to read the depth of container.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55DDD" id="Text Box 476" o:spid="_x0000_s1055" type="#_x0000_t202" style="position:absolute;left:0;text-align:left;margin-left:2pt;margin-top:219.75pt;width:223.8pt;height:35.4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" fillcolor="window" stroked="f" strokeweight=".5pt">
                      <v:path arrowok="t"/>
                      <v:textbox>
                        <w:txbxContent>
                          <w:p w14:paraId="0B033453" w14:textId="77777777" w:rsidR="003568A6" w:rsidRPr="00DB008D" w:rsidRDefault="003568A6" w:rsidP="00E60275">
                            <w:pPr>
                              <w:rPr>
                                <w:sz w:val="18"/>
                              </w:rPr>
                            </w:pPr>
                            <w:r w:rsidRPr="00DB008D">
                              <w:rPr>
                                <w:b/>
                                <w:color w:val="000000"/>
                                <w:sz w:val="18"/>
                              </w:rPr>
                              <w:t>Figure 1.  Shows how to read the depth of container.</w:t>
                            </w:r>
                          </w:p>
                        </w:txbxContent>
                      </v:textbox>
                    </v:shape>
                  </w:pict>
                </mc:Fallback>
              </mc:AlternateContent>
            </w:r>
            <w:r w:rsidRPr="006E015B">
              <w:rPr>
                <w:b/>
                <w:noProof/>
                <w:color w:val="365F91"/>
                <w:szCs w:val="20"/>
                <w:u w:val="single"/>
              </w:rPr>
              <w:drawing>
                <wp:inline distT="0" distB="0" distL="0" distR="0" wp14:anchorId="4C6EC7B8" wp14:editId="7BEFB72A">
                  <wp:extent cx="2842260" cy="2705100"/>
                  <wp:effectExtent l="19050" t="19050" r="15240" b="19050"/>
                  <wp:docPr id="26" name="Picture 13" descr="Photo exhibiting how to read the depth from the bottom of the straighedge dow to the bedding in a 44 L test measure froma position that reduces parallax." title="Test Method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hoto exhibiting how to read the depth from the bottom of the straighedge dow to the bedding in a 44 L test measure froma position that reduces parallax."/>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42260" cy="2705100"/>
                          </a:xfrm>
                          <a:prstGeom prst="rect">
                            <a:avLst/>
                          </a:prstGeom>
                          <a:noFill/>
                          <a:ln w="9525" cmpd="sng">
                            <a:solidFill>
                              <a:srgbClr val="7F7F7F"/>
                            </a:solidFill>
                            <a:miter lim="800000"/>
                            <a:headEnd/>
                            <a:tailEnd/>
                          </a:ln>
                          <a:effectLst/>
                        </pic:spPr>
                      </pic:pic>
                    </a:graphicData>
                  </a:graphic>
                </wp:inline>
              </w:drawing>
            </w:r>
          </w:p>
        </w:tc>
        <w:tc>
          <w:tcPr>
            <w:tcW w:w="4867" w:type="dxa"/>
            <w:gridSpan w:val="3"/>
            <w:tcBorders>
              <w:top w:val="double" w:sz="4" w:space="0" w:color="auto"/>
              <w:left w:val="nil"/>
              <w:bottom w:val="nil"/>
            </w:tcBorders>
            <w:shd w:val="clear" w:color="auto" w:fill="auto"/>
            <w:vAlign w:val="center"/>
          </w:tcPr>
          <w:p w14:paraId="58217B48" w14:textId="77777777" w:rsidR="00E60275" w:rsidRPr="006E015B" w:rsidRDefault="00E60275" w:rsidP="00E60275">
            <w:pPr>
              <w:rPr>
                <w:b/>
                <w:noProof/>
                <w:szCs w:val="20"/>
                <w:u w:val="single"/>
              </w:rPr>
            </w:pPr>
            <w:r w:rsidRPr="006E015B">
              <w:rPr>
                <w:b/>
                <w:noProof/>
                <w:szCs w:val="20"/>
                <w:u w:val="single"/>
              </w:rPr>
              <w:t xml:space="preserve">The picture on the left (Figure1) shows how to read the depth from the bottom of the straightedge (top edge of measure) down to the to bedding in a 44 L test measure from a position that reduces parallax.  The graphic below (Figure 2) illustrates the actual worksheet with the headspace procedure on the 44 L cylinder test measure (its internal radius is 151 mm and its height is 610 mm).  The bedding was poured into the test measure but not leveled.  Then 26 measurements were made at the locations shown on the grid to determine the depth of the product from the top edge of the measure.  The average of the 26 values was 500.7 mm which was subtracted from the height of the test measure to obtain 109.26 mm for the average height of the column of bedding in the measure. </w:t>
            </w:r>
          </w:p>
          <w:p w14:paraId="178353F9" w14:textId="77777777" w:rsidR="00E60275" w:rsidRPr="006E015B" w:rsidRDefault="00E60275" w:rsidP="00EF20DB">
            <w:pPr>
              <w:keepNext/>
              <w:rPr>
                <w:b/>
                <w:bCs/>
                <w:noProof/>
                <w:color w:val="000000"/>
                <w:spacing w:val="-6"/>
                <w:szCs w:val="20"/>
                <w:u w:val="single"/>
              </w:rPr>
            </w:pPr>
            <w:r w:rsidRPr="006E015B">
              <w:rPr>
                <w:b/>
                <w:bCs/>
                <w:noProof/>
                <w:color w:val="000000"/>
                <w:spacing w:val="-6"/>
                <w:szCs w:val="20"/>
                <w:u w:val="single"/>
              </w:rPr>
              <w:t xml:space="preserve">The volume was calculated using:  </w:t>
            </w:r>
            <w:r w:rsidRPr="006E015B">
              <w:rPr>
                <w:b/>
                <w:bCs/>
                <w:i/>
                <w:noProof/>
                <w:color w:val="000000"/>
                <w:spacing w:val="-6"/>
                <w:szCs w:val="20"/>
                <w:u w:val="single"/>
              </w:rPr>
              <w:t>Volume in liters = πr</w:t>
            </w:r>
            <w:r w:rsidRPr="006E015B">
              <w:rPr>
                <w:b/>
                <w:bCs/>
                <w:i/>
                <w:noProof/>
                <w:color w:val="000000"/>
                <w:spacing w:val="-6"/>
                <w:szCs w:val="20"/>
                <w:u w:val="single"/>
                <w:vertAlign w:val="superscript"/>
              </w:rPr>
              <w:t>2</w:t>
            </w:r>
            <w:r w:rsidRPr="006E015B">
              <w:rPr>
                <w:b/>
                <w:bCs/>
                <w:i/>
                <w:noProof/>
                <w:color w:val="000000"/>
                <w:spacing w:val="-6"/>
                <w:szCs w:val="20"/>
                <w:u w:val="single"/>
              </w:rPr>
              <w:t xml:space="preserve">h    </w:t>
            </w:r>
            <w:r w:rsidRPr="006E015B">
              <w:rPr>
                <w:b/>
                <w:bCs/>
                <w:noProof/>
                <w:color w:val="000000"/>
                <w:spacing w:val="-6"/>
                <w:szCs w:val="20"/>
                <w:u w:val="single"/>
              </w:rPr>
              <w:t>Pi) 3.14159265 × 23035.69 × 109.26 mm = 7.90 L*</w:t>
            </w:r>
          </w:p>
          <w:p w14:paraId="243930A1" w14:textId="77777777" w:rsidR="00E60275" w:rsidRPr="006E015B" w:rsidRDefault="00E60275" w:rsidP="00EF20DB">
            <w:pPr>
              <w:keepNext/>
              <w:rPr>
                <w:rFonts w:eastAsia="Times New Roman"/>
                <w:b/>
                <w:bCs/>
                <w:color w:val="000000"/>
                <w:szCs w:val="20"/>
                <w:u w:val="single"/>
              </w:rPr>
            </w:pPr>
            <w:r w:rsidRPr="006E015B">
              <w:rPr>
                <w:b/>
                <w:bCs/>
                <w:noProof/>
                <w:color w:val="000000"/>
                <w:szCs w:val="20"/>
                <w:u w:val="single"/>
              </w:rPr>
              <w:t>*After the calculation was completed the result was divided by 1 000 000 to obtain the volume in liters.</w:t>
            </w:r>
          </w:p>
        </w:tc>
      </w:tr>
      <w:tr w:rsidR="00E60275" w:rsidRPr="006E015B" w14:paraId="686674DC" w14:textId="77777777" w:rsidTr="00EF20DB">
        <w:trPr>
          <w:trHeight w:val="164"/>
        </w:trPr>
        <w:tc>
          <w:tcPr>
            <w:tcW w:w="4698" w:type="dxa"/>
            <w:tcBorders>
              <w:top w:val="nil"/>
              <w:left w:val="double" w:sz="4" w:space="0" w:color="auto"/>
              <w:bottom w:val="nil"/>
              <w:right w:val="nil"/>
            </w:tcBorders>
            <w:shd w:val="clear" w:color="auto" w:fill="auto"/>
            <w:vAlign w:val="center"/>
          </w:tcPr>
          <w:p w14:paraId="6BA22537" w14:textId="77777777" w:rsidR="00E60275" w:rsidRPr="006E015B" w:rsidRDefault="00E60275" w:rsidP="00EF20DB">
            <w:pPr>
              <w:spacing w:after="0"/>
              <w:jc w:val="left"/>
              <w:rPr>
                <w:b/>
                <w:noProof/>
                <w:sz w:val="16"/>
                <w:szCs w:val="16"/>
                <w:u w:val="single"/>
              </w:rPr>
            </w:pPr>
          </w:p>
        </w:tc>
        <w:tc>
          <w:tcPr>
            <w:tcW w:w="4867" w:type="dxa"/>
            <w:gridSpan w:val="3"/>
            <w:tcBorders>
              <w:top w:val="nil"/>
              <w:left w:val="nil"/>
              <w:bottom w:val="nil"/>
            </w:tcBorders>
            <w:shd w:val="clear" w:color="auto" w:fill="auto"/>
            <w:vAlign w:val="center"/>
          </w:tcPr>
          <w:p w14:paraId="467A99AE" w14:textId="77777777" w:rsidR="00E60275" w:rsidRPr="006E015B" w:rsidRDefault="00E60275" w:rsidP="00EF20DB">
            <w:pPr>
              <w:spacing w:after="0"/>
              <w:jc w:val="center"/>
              <w:rPr>
                <w:b/>
                <w:noProof/>
                <w:sz w:val="16"/>
                <w:szCs w:val="16"/>
                <w:u w:val="single"/>
              </w:rPr>
            </w:pPr>
          </w:p>
        </w:tc>
      </w:tr>
      <w:tr w:rsidR="00E60275" w:rsidRPr="006E015B" w14:paraId="4483D42C" w14:textId="77777777" w:rsidTr="00EF20DB">
        <w:trPr>
          <w:trHeight w:val="173"/>
        </w:trPr>
        <w:tc>
          <w:tcPr>
            <w:tcW w:w="9565" w:type="dxa"/>
            <w:gridSpan w:val="4"/>
            <w:tcBorders>
              <w:top w:val="nil"/>
              <w:bottom w:val="single" w:sz="2" w:space="0" w:color="auto"/>
            </w:tcBorders>
            <w:shd w:val="clear" w:color="auto" w:fill="auto"/>
            <w:vAlign w:val="center"/>
          </w:tcPr>
          <w:p w14:paraId="3D9E1528" w14:textId="27AE964D" w:rsidR="00E60275" w:rsidRPr="006E015B" w:rsidRDefault="0034580A" w:rsidP="00E60275">
            <w:pPr>
              <w:rPr>
                <w:b/>
                <w:noProof/>
                <w:sz w:val="22"/>
                <w:szCs w:val="20"/>
                <w:u w:val="single"/>
              </w:rPr>
            </w:pPr>
            <w:r w:rsidRPr="006E015B">
              <w:rPr>
                <w:b/>
                <w:noProof/>
                <w:sz w:val="22"/>
                <w:u w:val="single"/>
              </w:rPr>
              <mc:AlternateContent>
                <mc:Choice Requires="wps">
                  <w:drawing>
                    <wp:anchor distT="0" distB="0" distL="114300" distR="114300" simplePos="0" relativeHeight="251532800" behindDoc="0" locked="0" layoutInCell="1" allowOverlap="1" wp14:anchorId="50F0AEEA" wp14:editId="0CBC1CEE">
                      <wp:simplePos x="0" y="0"/>
                      <wp:positionH relativeFrom="column">
                        <wp:posOffset>2867660</wp:posOffset>
                      </wp:positionH>
                      <wp:positionV relativeFrom="paragraph">
                        <wp:posOffset>244475</wp:posOffset>
                      </wp:positionV>
                      <wp:extent cx="400685" cy="224790"/>
                      <wp:effectExtent l="0" t="0" r="0" b="0"/>
                      <wp:wrapNone/>
                      <wp:docPr id="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224790"/>
                              </a:xfrm>
                              <a:prstGeom prst="rect">
                                <a:avLst/>
                              </a:prstGeom>
                              <a:noFill/>
                              <a:ln w="9525">
                                <a:noFill/>
                                <a:miter lim="800000"/>
                                <a:headEnd/>
                                <a:tailEnd/>
                              </a:ln>
                            </wps:spPr>
                            <wps:txbx>
                              <w:txbxContent>
                                <w:p w14:paraId="7E77509D" w14:textId="77777777" w:rsidR="003568A6" w:rsidRPr="00E31977" w:rsidRDefault="003568A6" w:rsidP="00E60275">
                                  <w:pPr>
                                    <w:rPr>
                                      <w:b/>
                                      <w:sz w:val="16"/>
                                      <w:szCs w:val="16"/>
                                    </w:rPr>
                                  </w:pPr>
                                  <w:r w:rsidRPr="00E31977">
                                    <w:rPr>
                                      <w:b/>
                                      <w:sz w:val="16"/>
                                      <w:szCs w:val="16"/>
                                    </w:rPr>
                                    <w:t>413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F0AEEA" id="Text Box 2" o:spid="_x0000_s1056" type="#_x0000_t202" style="position:absolute;left:0;text-align:left;margin-left:225.8pt;margin-top:19.25pt;width:31.55pt;height:17.7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" filled="f" stroked="f">
                      <v:textbox>
                        <w:txbxContent>
                          <w:p w14:paraId="7E77509D" w14:textId="77777777" w:rsidR="003568A6" w:rsidRPr="00E31977" w:rsidRDefault="003568A6" w:rsidP="00E60275">
                            <w:pPr>
                              <w:rPr>
                                <w:b/>
                                <w:sz w:val="16"/>
                                <w:szCs w:val="16"/>
                              </w:rPr>
                            </w:pPr>
                            <w:r w:rsidRPr="00E31977">
                              <w:rPr>
                                <w:b/>
                                <w:sz w:val="16"/>
                                <w:szCs w:val="16"/>
                              </w:rPr>
                              <w:t>413</w:t>
                            </w:r>
                          </w:p>
                        </w:txbxContent>
                      </v:textbox>
                    </v:shape>
                  </w:pict>
                </mc:Fallback>
              </mc:AlternateContent>
            </w:r>
            <w:r w:rsidRPr="006E015B">
              <w:rPr>
                <w:b/>
                <w:noProof/>
                <w:sz w:val="22"/>
                <w:u w:val="single"/>
              </w:rPr>
              <mc:AlternateContent>
                <mc:Choice Requires="wpg">
                  <w:drawing>
                    <wp:anchor distT="0" distB="0" distL="114300" distR="114300" simplePos="0" relativeHeight="251531776" behindDoc="0" locked="0" layoutInCell="1" allowOverlap="1" wp14:anchorId="3C733561" wp14:editId="7A35E77C">
                      <wp:simplePos x="0" y="0"/>
                      <wp:positionH relativeFrom="column">
                        <wp:posOffset>1950720</wp:posOffset>
                      </wp:positionH>
                      <wp:positionV relativeFrom="paragraph">
                        <wp:posOffset>38735</wp:posOffset>
                      </wp:positionV>
                      <wp:extent cx="3576320" cy="3444240"/>
                      <wp:effectExtent l="0" t="0" r="5080" b="3810"/>
                      <wp:wrapNone/>
                      <wp:docPr id="475" name="Group 809" descr="Graphic of the grid showing how to measure volume in a 44 L cyclinder." title="Graphic of measurement points (grid) used to test volume in a cyclin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6320" cy="3444240"/>
                                <a:chOff x="0" y="0"/>
                                <a:chExt cx="2742565" cy="2533650"/>
                              </a:xfrm>
                              <a:noFill/>
                            </wpg:grpSpPr>
                            <wps:wsp>
                              <wps:cNvPr id="478" name="Flowchart: Connector 810"/>
                              <wps:cNvSpPr/>
                              <wps:spPr>
                                <a:xfrm>
                                  <a:off x="0" y="0"/>
                                  <a:ext cx="2742565" cy="2533650"/>
                                </a:xfrm>
                                <a:prstGeom prst="flowChartConnector">
                                  <a:avLst/>
                                </a:prstGeom>
                                <a:grp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Straight Connector 811"/>
                              <wps:cNvCnPr/>
                              <wps:spPr>
                                <a:xfrm>
                                  <a:off x="428625" y="342900"/>
                                  <a:ext cx="1861820" cy="0"/>
                                </a:xfrm>
                                <a:prstGeom prst="line">
                                  <a:avLst/>
                                </a:prstGeom>
                                <a:grpFill/>
                                <a:ln w="9525" cap="flat" cmpd="sng" algn="ctr">
                                  <a:solidFill>
                                    <a:sysClr val="windowText" lastClr="000000"/>
                                  </a:solidFill>
                                  <a:prstDash val="solid"/>
                                </a:ln>
                                <a:effectLst/>
                              </wps:spPr>
                              <wps:bodyPr/>
                            </wps:wsp>
                            <wps:wsp>
                              <wps:cNvPr id="480" name="Straight Connector 812"/>
                              <wps:cNvCnPr/>
                              <wps:spPr>
                                <a:xfrm>
                                  <a:off x="152400" y="714375"/>
                                  <a:ext cx="2447290" cy="0"/>
                                </a:xfrm>
                                <a:prstGeom prst="line">
                                  <a:avLst/>
                                </a:prstGeom>
                                <a:grpFill/>
                                <a:ln w="9525" cap="flat" cmpd="sng" algn="ctr">
                                  <a:solidFill>
                                    <a:sysClr val="windowText" lastClr="000000"/>
                                  </a:solidFill>
                                  <a:prstDash val="solid"/>
                                </a:ln>
                                <a:effectLst/>
                              </wps:spPr>
                              <wps:bodyPr/>
                            </wps:wsp>
                            <wps:wsp>
                              <wps:cNvPr id="481" name="Straight Connector 813"/>
                              <wps:cNvCnPr/>
                              <wps:spPr>
                                <a:xfrm>
                                  <a:off x="66675" y="1581150"/>
                                  <a:ext cx="2633345" cy="0"/>
                                </a:xfrm>
                                <a:prstGeom prst="line">
                                  <a:avLst/>
                                </a:prstGeom>
                                <a:grpFill/>
                                <a:ln w="9525" cap="flat" cmpd="sng" algn="ctr">
                                  <a:solidFill>
                                    <a:sysClr val="windowText" lastClr="000000"/>
                                  </a:solidFill>
                                  <a:prstDash val="solid"/>
                                </a:ln>
                                <a:effectLst/>
                              </wps:spPr>
                              <wps:bodyPr/>
                            </wps:wsp>
                            <wps:wsp>
                              <wps:cNvPr id="482" name="Straight Connector 814"/>
                              <wps:cNvCnPr/>
                              <wps:spPr>
                                <a:xfrm>
                                  <a:off x="0" y="1166813"/>
                                  <a:ext cx="2732405" cy="0"/>
                                </a:xfrm>
                                <a:prstGeom prst="line">
                                  <a:avLst/>
                                </a:prstGeom>
                                <a:grpFill/>
                                <a:ln w="9525" cap="flat" cmpd="sng" algn="ctr">
                                  <a:solidFill>
                                    <a:sysClr val="windowText" lastClr="000000"/>
                                  </a:solidFill>
                                  <a:prstDash val="solid"/>
                                </a:ln>
                                <a:effectLst/>
                              </wps:spPr>
                              <wps:bodyPr/>
                            </wps:wsp>
                            <wps:wsp>
                              <wps:cNvPr id="484" name="Straight Connector 815"/>
                              <wps:cNvCnPr/>
                              <wps:spPr>
                                <a:xfrm>
                                  <a:off x="314325" y="2047875"/>
                                  <a:ext cx="2162175" cy="0"/>
                                </a:xfrm>
                                <a:prstGeom prst="line">
                                  <a:avLst/>
                                </a:prstGeom>
                                <a:grpFill/>
                                <a:ln w="9525" cap="flat" cmpd="sng" algn="ctr">
                                  <a:solidFill>
                                    <a:sysClr val="windowText" lastClr="000000"/>
                                  </a:solidFill>
                                  <a:prstDash val="solid"/>
                                </a:ln>
                                <a:effectLst/>
                              </wps:spPr>
                              <wps:bodyPr/>
                            </wps:wsp>
                            <wps:wsp>
                              <wps:cNvPr id="485" name="Straight Connector 816"/>
                              <wps:cNvCnPr/>
                              <wps:spPr>
                                <a:xfrm>
                                  <a:off x="538163" y="271463"/>
                                  <a:ext cx="0" cy="2014220"/>
                                </a:xfrm>
                                <a:prstGeom prst="line">
                                  <a:avLst/>
                                </a:prstGeom>
                                <a:grpFill/>
                                <a:ln w="9525" cap="flat" cmpd="sng" algn="ctr">
                                  <a:solidFill>
                                    <a:sysClr val="windowText" lastClr="000000"/>
                                  </a:solidFill>
                                  <a:prstDash val="solid"/>
                                </a:ln>
                                <a:effectLst/>
                              </wps:spPr>
                              <wps:bodyPr/>
                            </wps:wsp>
                            <wps:wsp>
                              <wps:cNvPr id="488" name="Straight Connector 817"/>
                              <wps:cNvCnPr/>
                              <wps:spPr>
                                <a:xfrm>
                                  <a:off x="1052513" y="38100"/>
                                  <a:ext cx="33020" cy="2457450"/>
                                </a:xfrm>
                                <a:prstGeom prst="line">
                                  <a:avLst/>
                                </a:prstGeom>
                                <a:grpFill/>
                                <a:ln w="9525" cap="flat" cmpd="sng" algn="ctr">
                                  <a:solidFill>
                                    <a:sysClr val="windowText" lastClr="000000"/>
                                  </a:solidFill>
                                  <a:prstDash val="solid"/>
                                </a:ln>
                                <a:effectLst/>
                              </wps:spPr>
                              <wps:bodyPr/>
                            </wps:wsp>
                            <wps:wsp>
                              <wps:cNvPr id="490" name="Straight Connector 818"/>
                              <wps:cNvCnPr/>
                              <wps:spPr>
                                <a:xfrm>
                                  <a:off x="2152650" y="242888"/>
                                  <a:ext cx="42545" cy="2009775"/>
                                </a:xfrm>
                                <a:prstGeom prst="line">
                                  <a:avLst/>
                                </a:prstGeom>
                                <a:grpFill/>
                                <a:ln w="9525" cap="flat" cmpd="sng" algn="ctr">
                                  <a:solidFill>
                                    <a:sysClr val="windowText" lastClr="000000"/>
                                  </a:solidFill>
                                  <a:prstDash val="solid"/>
                                </a:ln>
                                <a:effectLst/>
                              </wps:spPr>
                              <wps:bodyPr/>
                            </wps:wsp>
                            <wps:wsp>
                              <wps:cNvPr id="492" name="Straight Connector 819"/>
                              <wps:cNvCnPr/>
                              <wps:spPr>
                                <a:xfrm>
                                  <a:off x="1633538" y="38100"/>
                                  <a:ext cx="33020" cy="2457450"/>
                                </a:xfrm>
                                <a:prstGeom prst="line">
                                  <a:avLst/>
                                </a:prstGeom>
                                <a:grpFill/>
                                <a:ln w="9525" cap="flat" cmpd="sng" algn="ctr">
                                  <a:solidFill>
                                    <a:sysClr val="windowText" lastClr="000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2346F656" id="Group 809" o:spid="_x0000_s1026" alt="Title: Graphic of measurement points (grid) used to test volume in a cyclinder. - Description: Graphic of the grid showing how to measure volume in a 44 L cyclinder." style="position:absolute;margin-left:153.6pt;margin-top:3.05pt;width:281.6pt;height:271.2pt;z-index:251531776;mso-width-relative:margin;mso-height-relative:margin" coordsize="27425,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810" o:spid="_x0000_s1027" type="#_x0000_t120" style="position:absolute;width:27425;height:25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" filled="f" strokecolor="windowText" strokeweight="2pt"/>
                      <v:line id="Straight Connector 811" o:spid="_x0000_s1028" style="position:absolute;visibility:visible;mso-wrap-style:square" from="4286,3429" to="22904,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" strokecolor="windowText"/>
                      <v:line id="Straight Connector 812" o:spid="_x0000_s1029" style="position:absolute;visibility:visible;mso-wrap-style:square" from="1524,7143" to="25996,7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" strokecolor="windowText"/>
                      <v:line id="Straight Connector 813" o:spid="_x0000_s1030" style="position:absolute;visibility:visible;mso-wrap-style:square" from="666,15811" to="27000,15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" strokecolor="windowText"/>
                      <v:line id="Straight Connector 814" o:spid="_x0000_s1031" style="position:absolute;visibility:visible;mso-wrap-style:square" from="0,11668" to="27324,1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" strokecolor="windowText"/>
                      <v:line id="Straight Connector 815" o:spid="_x0000_s1032" style="position:absolute;visibility:visible;mso-wrap-style:square" from="3143,20478" to="24765,20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" strokecolor="windowText"/>
                      <v:line id="Straight Connector 816" o:spid="_x0000_s1033" style="position:absolute;visibility:visible;mso-wrap-style:square" from="5381,2714" to="5381,22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" strokecolor="windowText"/>
                      <v:line id="Straight Connector 817" o:spid="_x0000_s1034" style="position:absolute;visibility:visible;mso-wrap-style:square" from="10525,381" to="10855,24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" strokecolor="windowText"/>
                      <v:line id="Straight Connector 818" o:spid="_x0000_s1035" style="position:absolute;visibility:visible;mso-wrap-style:square" from="21526,2428" to="21951,22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" strokecolor="windowText"/>
                      <v:line id="Straight Connector 819" o:spid="_x0000_s1036" style="position:absolute;visibility:visible;mso-wrap-style:square" from="16335,381" to="16665,24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" strokecolor="windowText"/>
                    </v:group>
                  </w:pict>
                </mc:Fallback>
              </mc:AlternateContent>
            </w:r>
            <w:r w:rsidRPr="006E015B">
              <w:rPr>
                <w:b/>
                <w:noProof/>
                <w:sz w:val="22"/>
                <w:u w:val="single"/>
              </w:rPr>
              <mc:AlternateContent>
                <mc:Choice Requires="wps">
                  <w:drawing>
                    <wp:anchor distT="0" distB="0" distL="114300" distR="114300" simplePos="0" relativeHeight="251534848" behindDoc="0" locked="0" layoutInCell="1" allowOverlap="1" wp14:anchorId="2AD39312" wp14:editId="4283DF07">
                      <wp:simplePos x="0" y="0"/>
                      <wp:positionH relativeFrom="column">
                        <wp:posOffset>4232910</wp:posOffset>
                      </wp:positionH>
                      <wp:positionV relativeFrom="paragraph">
                        <wp:posOffset>234315</wp:posOffset>
                      </wp:positionV>
                      <wp:extent cx="383540" cy="227330"/>
                      <wp:effectExtent l="0" t="0" r="0" b="0"/>
                      <wp:wrapNone/>
                      <wp:docPr id="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227330"/>
                              </a:xfrm>
                              <a:prstGeom prst="rect">
                                <a:avLst/>
                              </a:prstGeom>
                              <a:noFill/>
                              <a:ln w="9525">
                                <a:noFill/>
                                <a:miter lim="800000"/>
                                <a:headEnd/>
                                <a:tailEnd/>
                              </a:ln>
                            </wps:spPr>
                            <wps:txbx>
                              <w:txbxContent>
                                <w:p w14:paraId="72A78D8F" w14:textId="77777777" w:rsidR="003568A6" w:rsidRPr="00E31977" w:rsidRDefault="003568A6" w:rsidP="00E60275">
                                  <w:pPr>
                                    <w:rPr>
                                      <w:b/>
                                      <w:sz w:val="16"/>
                                      <w:szCs w:val="16"/>
                                    </w:rPr>
                                  </w:pPr>
                                  <w:r w:rsidRPr="00E31977">
                                    <w:rPr>
                                      <w:b/>
                                      <w:sz w:val="16"/>
                                      <w:szCs w:val="16"/>
                                    </w:rPr>
                                    <w:t>390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39312" id="_x0000_s1057" type="#_x0000_t202" style="position:absolute;left:0;text-align:left;margin-left:333.3pt;margin-top:18.45pt;width:30.2pt;height:17.9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" filled="f" stroked="f">
                      <v:textbox>
                        <w:txbxContent>
                          <w:p w14:paraId="72A78D8F" w14:textId="77777777" w:rsidR="003568A6" w:rsidRPr="00E31977" w:rsidRDefault="003568A6" w:rsidP="00E60275">
                            <w:pPr>
                              <w:rPr>
                                <w:b/>
                                <w:sz w:val="16"/>
                                <w:szCs w:val="16"/>
                              </w:rPr>
                            </w:pPr>
                            <w:r w:rsidRPr="00E31977">
                              <w:rPr>
                                <w:b/>
                                <w:sz w:val="16"/>
                                <w:szCs w:val="16"/>
                              </w:rPr>
                              <w:t>390</w:t>
                            </w:r>
                          </w:p>
                        </w:txbxContent>
                      </v:textbox>
                    </v:shape>
                  </w:pict>
                </mc:Fallback>
              </mc:AlternateContent>
            </w:r>
            <w:r w:rsidRPr="006E015B">
              <w:rPr>
                <w:b/>
                <w:noProof/>
                <w:sz w:val="22"/>
                <w:u w:val="single"/>
              </w:rPr>
              <mc:AlternateContent>
                <mc:Choice Requires="wps">
                  <w:drawing>
                    <wp:anchor distT="0" distB="0" distL="114300" distR="114300" simplePos="0" relativeHeight="251533824" behindDoc="0" locked="0" layoutInCell="1" allowOverlap="1" wp14:anchorId="11BDE24C" wp14:editId="25CCB15E">
                      <wp:simplePos x="0" y="0"/>
                      <wp:positionH relativeFrom="column">
                        <wp:posOffset>3563620</wp:posOffset>
                      </wp:positionH>
                      <wp:positionV relativeFrom="paragraph">
                        <wp:posOffset>233045</wp:posOffset>
                      </wp:positionV>
                      <wp:extent cx="411480" cy="224790"/>
                      <wp:effectExtent l="0" t="0" r="0" b="0"/>
                      <wp:wrapNone/>
                      <wp:docPr id="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24790"/>
                              </a:xfrm>
                              <a:prstGeom prst="rect">
                                <a:avLst/>
                              </a:prstGeom>
                              <a:noFill/>
                              <a:ln w="9525">
                                <a:noFill/>
                                <a:miter lim="800000"/>
                                <a:headEnd/>
                                <a:tailEnd/>
                              </a:ln>
                            </wps:spPr>
                            <wps:txbx>
                              <w:txbxContent>
                                <w:p w14:paraId="7F166EE8" w14:textId="77777777" w:rsidR="003568A6" w:rsidRPr="00E31977" w:rsidRDefault="003568A6" w:rsidP="00E60275">
                                  <w:pPr>
                                    <w:rPr>
                                      <w:b/>
                                      <w:sz w:val="16"/>
                                      <w:szCs w:val="16"/>
                                    </w:rPr>
                                  </w:pPr>
                                  <w:r w:rsidRPr="00E31977">
                                    <w:rPr>
                                      <w:b/>
                                      <w:sz w:val="16"/>
                                      <w:szCs w:val="16"/>
                                    </w:rPr>
                                    <w:t>367</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BDE24C" id="_x0000_s1058" type="#_x0000_t202" style="position:absolute;left:0;text-align:left;margin-left:280.6pt;margin-top:18.35pt;width:32.4pt;height:17.7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" filled="f" stroked="f">
                      <v:textbox>
                        <w:txbxContent>
                          <w:p w14:paraId="7F166EE8" w14:textId="77777777" w:rsidR="003568A6" w:rsidRPr="00E31977" w:rsidRDefault="003568A6" w:rsidP="00E60275">
                            <w:pPr>
                              <w:rPr>
                                <w:b/>
                                <w:sz w:val="16"/>
                                <w:szCs w:val="16"/>
                              </w:rPr>
                            </w:pPr>
                            <w:r w:rsidRPr="00E31977">
                              <w:rPr>
                                <w:b/>
                                <w:sz w:val="16"/>
                                <w:szCs w:val="16"/>
                              </w:rPr>
                              <w:t>367</w:t>
                            </w:r>
                          </w:p>
                        </w:txbxContent>
                      </v:textbox>
                    </v:shape>
                  </w:pict>
                </mc:Fallback>
              </mc:AlternateContent>
            </w:r>
          </w:p>
          <w:p w14:paraId="749E7552" w14:textId="77777777" w:rsidR="00E60275" w:rsidRPr="006E015B" w:rsidRDefault="00E60275" w:rsidP="00E60275">
            <w:pPr>
              <w:rPr>
                <w:b/>
                <w:noProof/>
                <w:sz w:val="22"/>
                <w:szCs w:val="20"/>
                <w:u w:val="single"/>
              </w:rPr>
            </w:pPr>
          </w:p>
          <w:p w14:paraId="7E07CA2A" w14:textId="6A8BC5A0" w:rsidR="00E60275" w:rsidRPr="006E015B" w:rsidRDefault="0034580A" w:rsidP="00E60275">
            <w:pPr>
              <w:rPr>
                <w:b/>
                <w:noProof/>
                <w:sz w:val="22"/>
                <w:szCs w:val="20"/>
                <w:u w:val="single"/>
              </w:rPr>
            </w:pPr>
            <w:r w:rsidRPr="006E015B">
              <w:rPr>
                <w:b/>
                <w:noProof/>
                <w:sz w:val="22"/>
                <w:u w:val="single"/>
              </w:rPr>
              <mc:AlternateContent>
                <mc:Choice Requires="wps">
                  <w:drawing>
                    <wp:anchor distT="0" distB="0" distL="114300" distR="114300" simplePos="0" relativeHeight="251535872" behindDoc="0" locked="0" layoutInCell="1" allowOverlap="1" wp14:anchorId="3C9F3F66" wp14:editId="7726ADDB">
                      <wp:simplePos x="0" y="0"/>
                      <wp:positionH relativeFrom="column">
                        <wp:posOffset>2308860</wp:posOffset>
                      </wp:positionH>
                      <wp:positionV relativeFrom="paragraph">
                        <wp:posOffset>137160</wp:posOffset>
                      </wp:positionV>
                      <wp:extent cx="394335" cy="228600"/>
                      <wp:effectExtent l="0" t="0" r="0" b="0"/>
                      <wp:wrapNone/>
                      <wp:docPr id="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 cy="228600"/>
                              </a:xfrm>
                              <a:prstGeom prst="rect">
                                <a:avLst/>
                              </a:prstGeom>
                              <a:noFill/>
                              <a:ln w="9525">
                                <a:noFill/>
                                <a:miter lim="800000"/>
                                <a:headEnd/>
                                <a:tailEnd/>
                              </a:ln>
                            </wps:spPr>
                            <wps:txbx>
                              <w:txbxContent>
                                <w:p w14:paraId="7E2184D2" w14:textId="77777777" w:rsidR="003568A6" w:rsidRPr="00E31977" w:rsidRDefault="003568A6" w:rsidP="00E60275">
                                  <w:pPr>
                                    <w:rPr>
                                      <w:b/>
                                      <w:sz w:val="16"/>
                                      <w:szCs w:val="16"/>
                                    </w:rPr>
                                  </w:pPr>
                                  <w:r w:rsidRPr="00E31977">
                                    <w:rPr>
                                      <w:b/>
                                      <w:sz w:val="16"/>
                                      <w:szCs w:val="16"/>
                                    </w:rPr>
                                    <w:t>439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F3F66" id="_x0000_s1059" type="#_x0000_t202" style="position:absolute;left:0;text-align:left;margin-left:181.8pt;margin-top:10.8pt;width:31.05pt;height:18pt;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" filled="f" stroked="f">
                      <v:textbox>
                        <w:txbxContent>
                          <w:p w14:paraId="7E2184D2" w14:textId="77777777" w:rsidR="003568A6" w:rsidRPr="00E31977" w:rsidRDefault="003568A6" w:rsidP="00E60275">
                            <w:pPr>
                              <w:rPr>
                                <w:b/>
                                <w:sz w:val="16"/>
                                <w:szCs w:val="16"/>
                              </w:rPr>
                            </w:pPr>
                            <w:r w:rsidRPr="00E31977">
                              <w:rPr>
                                <w:b/>
                                <w:sz w:val="16"/>
                                <w:szCs w:val="16"/>
                              </w:rPr>
                              <w:t>439</w:t>
                            </w:r>
                          </w:p>
                        </w:txbxContent>
                      </v:textbox>
                    </v:shape>
                  </w:pict>
                </mc:Fallback>
              </mc:AlternateContent>
            </w:r>
            <w:r w:rsidRPr="006E015B">
              <w:rPr>
                <w:b/>
                <w:noProof/>
                <w:sz w:val="22"/>
                <w:u w:val="single"/>
              </w:rPr>
              <mc:AlternateContent>
                <mc:Choice Requires="wps">
                  <w:drawing>
                    <wp:anchor distT="0" distB="0" distL="114300" distR="114300" simplePos="0" relativeHeight="251537920" behindDoc="0" locked="0" layoutInCell="1" allowOverlap="1" wp14:anchorId="444FF1F6" wp14:editId="33FF3280">
                      <wp:simplePos x="0" y="0"/>
                      <wp:positionH relativeFrom="column">
                        <wp:posOffset>4249420</wp:posOffset>
                      </wp:positionH>
                      <wp:positionV relativeFrom="paragraph">
                        <wp:posOffset>139065</wp:posOffset>
                      </wp:positionV>
                      <wp:extent cx="383540" cy="212090"/>
                      <wp:effectExtent l="0" t="0" r="0" b="0"/>
                      <wp:wrapNone/>
                      <wp:docPr id="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212090"/>
                              </a:xfrm>
                              <a:prstGeom prst="rect">
                                <a:avLst/>
                              </a:prstGeom>
                              <a:noFill/>
                              <a:ln w="9525">
                                <a:noFill/>
                                <a:miter lim="800000"/>
                                <a:headEnd/>
                                <a:tailEnd/>
                              </a:ln>
                            </wps:spPr>
                            <wps:txbx>
                              <w:txbxContent>
                                <w:p w14:paraId="55242362" w14:textId="77777777" w:rsidR="003568A6" w:rsidRPr="00E31977" w:rsidRDefault="003568A6" w:rsidP="00E60275">
                                  <w:pPr>
                                    <w:rPr>
                                      <w:b/>
                                      <w:sz w:val="16"/>
                                      <w:szCs w:val="16"/>
                                    </w:rPr>
                                  </w:pPr>
                                  <w:r w:rsidRPr="00E31977">
                                    <w:rPr>
                                      <w:b/>
                                      <w:sz w:val="16"/>
                                      <w:szCs w:val="16"/>
                                    </w:rPr>
                                    <w:t>419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4FF1F6" id="_x0000_s1060" type="#_x0000_t202" style="position:absolute;left:0;text-align:left;margin-left:334.6pt;margin-top:10.95pt;width:30.2pt;height:16.7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" filled="f" stroked="f">
                      <v:textbox>
                        <w:txbxContent>
                          <w:p w14:paraId="55242362" w14:textId="77777777" w:rsidR="003568A6" w:rsidRPr="00E31977" w:rsidRDefault="003568A6" w:rsidP="00E60275">
                            <w:pPr>
                              <w:rPr>
                                <w:b/>
                                <w:sz w:val="16"/>
                                <w:szCs w:val="16"/>
                              </w:rPr>
                            </w:pPr>
                            <w:r w:rsidRPr="00E31977">
                              <w:rPr>
                                <w:b/>
                                <w:sz w:val="16"/>
                                <w:szCs w:val="16"/>
                              </w:rPr>
                              <w:t>419</w:t>
                            </w:r>
                          </w:p>
                        </w:txbxContent>
                      </v:textbox>
                    </v:shape>
                  </w:pict>
                </mc:Fallback>
              </mc:AlternateContent>
            </w:r>
            <w:r w:rsidRPr="006E015B">
              <w:rPr>
                <w:b/>
                <w:noProof/>
                <w:sz w:val="22"/>
                <w:u w:val="single"/>
              </w:rPr>
              <mc:AlternateContent>
                <mc:Choice Requires="wps">
                  <w:drawing>
                    <wp:anchor distT="0" distB="0" distL="114300" distR="114300" simplePos="0" relativeHeight="251544064" behindDoc="0" locked="0" layoutInCell="1" allowOverlap="1" wp14:anchorId="4A025643" wp14:editId="6EC25729">
                      <wp:simplePos x="0" y="0"/>
                      <wp:positionH relativeFrom="column">
                        <wp:posOffset>4828540</wp:posOffset>
                      </wp:positionH>
                      <wp:positionV relativeFrom="paragraph">
                        <wp:posOffset>135255</wp:posOffset>
                      </wp:positionV>
                      <wp:extent cx="367030" cy="228600"/>
                      <wp:effectExtent l="0" t="0" r="0" b="0"/>
                      <wp:wrapNone/>
                      <wp:docPr id="467"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030" cy="228600"/>
                              </a:xfrm>
                              <a:prstGeom prst="rect">
                                <a:avLst/>
                              </a:prstGeom>
                              <a:noFill/>
                              <a:ln w="6350">
                                <a:noFill/>
                              </a:ln>
                              <a:effectLst/>
                            </wps:spPr>
                            <wps:txbx>
                              <w:txbxContent>
                                <w:p w14:paraId="2D71AED2" w14:textId="77777777" w:rsidR="003568A6" w:rsidRPr="00E31977" w:rsidRDefault="003568A6" w:rsidP="00E60275">
                                  <w:pPr>
                                    <w:rPr>
                                      <w:b/>
                                      <w:sz w:val="16"/>
                                      <w:szCs w:val="16"/>
                                    </w:rPr>
                                  </w:pPr>
                                  <w:r>
                                    <w:rPr>
                                      <w:b/>
                                      <w:sz w:val="16"/>
                                      <w:szCs w:val="16"/>
                                    </w:rPr>
                                    <w:t>432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025643" id="Text Box 501" o:spid="_x0000_s1061" type="#_x0000_t202" style="position:absolute;left:0;text-align:left;margin-left:380.2pt;margin-top:10.65pt;width:28.9pt;height:18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" filled="f" stroked="f" strokeweight=".5pt">
                      <v:path arrowok="t"/>
                      <v:textbox>
                        <w:txbxContent>
                          <w:p w14:paraId="2D71AED2" w14:textId="77777777" w:rsidR="003568A6" w:rsidRPr="00E31977" w:rsidRDefault="003568A6" w:rsidP="00E60275">
                            <w:pPr>
                              <w:rPr>
                                <w:b/>
                                <w:sz w:val="16"/>
                                <w:szCs w:val="16"/>
                              </w:rPr>
                            </w:pPr>
                            <w:r>
                              <w:rPr>
                                <w:b/>
                                <w:sz w:val="16"/>
                                <w:szCs w:val="16"/>
                              </w:rPr>
                              <w:t>432</w:t>
                            </w:r>
                          </w:p>
                        </w:txbxContent>
                      </v:textbox>
                    </v:shape>
                  </w:pict>
                </mc:Fallback>
              </mc:AlternateContent>
            </w:r>
            <w:r w:rsidRPr="006E015B">
              <w:rPr>
                <w:b/>
                <w:noProof/>
                <w:sz w:val="22"/>
                <w:u w:val="single"/>
              </w:rPr>
              <mc:AlternateContent>
                <mc:Choice Requires="wps">
                  <w:drawing>
                    <wp:anchor distT="0" distB="0" distL="114300" distR="114300" simplePos="0" relativeHeight="251543040" behindDoc="0" locked="0" layoutInCell="1" allowOverlap="1" wp14:anchorId="56B437C2" wp14:editId="2D5BF453">
                      <wp:simplePos x="0" y="0"/>
                      <wp:positionH relativeFrom="column">
                        <wp:posOffset>2865120</wp:posOffset>
                      </wp:positionH>
                      <wp:positionV relativeFrom="paragraph">
                        <wp:posOffset>135255</wp:posOffset>
                      </wp:positionV>
                      <wp:extent cx="454025" cy="228600"/>
                      <wp:effectExtent l="0" t="0" r="0" b="0"/>
                      <wp:wrapNone/>
                      <wp:docPr id="466"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 cy="228600"/>
                              </a:xfrm>
                              <a:prstGeom prst="rect">
                                <a:avLst/>
                              </a:prstGeom>
                              <a:noFill/>
                              <a:ln w="6350">
                                <a:noFill/>
                              </a:ln>
                              <a:effectLst/>
                            </wps:spPr>
                            <wps:txbx>
                              <w:txbxContent>
                                <w:p w14:paraId="7A519FB4" w14:textId="77777777" w:rsidR="003568A6" w:rsidRPr="00E31977" w:rsidRDefault="003568A6" w:rsidP="00E60275">
                                  <w:pPr>
                                    <w:rPr>
                                      <w:b/>
                                      <w:sz w:val="16"/>
                                      <w:szCs w:val="16"/>
                                    </w:rPr>
                                  </w:pPr>
                                  <w:r w:rsidRPr="00E31977">
                                    <w:rPr>
                                      <w:b/>
                                      <w:sz w:val="16"/>
                                      <w:szCs w:val="16"/>
                                    </w:rPr>
                                    <w:t>439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B437C2" id="Text Box 500" o:spid="_x0000_s1062" type="#_x0000_t202" style="position:absolute;left:0;text-align:left;margin-left:225.6pt;margin-top:10.65pt;width:35.75pt;height:18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" filled="f" stroked="f" strokeweight=".5pt">
                      <v:path arrowok="t"/>
                      <v:textbox>
                        <w:txbxContent>
                          <w:p w14:paraId="7A519FB4" w14:textId="77777777" w:rsidR="003568A6" w:rsidRPr="00E31977" w:rsidRDefault="003568A6" w:rsidP="00E60275">
                            <w:pPr>
                              <w:rPr>
                                <w:b/>
                                <w:sz w:val="16"/>
                                <w:szCs w:val="16"/>
                              </w:rPr>
                            </w:pPr>
                            <w:r w:rsidRPr="00E31977">
                              <w:rPr>
                                <w:b/>
                                <w:sz w:val="16"/>
                                <w:szCs w:val="16"/>
                              </w:rPr>
                              <w:t>439</w:t>
                            </w:r>
                          </w:p>
                        </w:txbxContent>
                      </v:textbox>
                    </v:shape>
                  </w:pict>
                </mc:Fallback>
              </mc:AlternateContent>
            </w:r>
            <w:r w:rsidRPr="006E015B">
              <w:rPr>
                <w:b/>
                <w:noProof/>
                <w:sz w:val="22"/>
                <w:u w:val="single"/>
              </w:rPr>
              <mc:AlternateContent>
                <mc:Choice Requires="wps">
                  <w:drawing>
                    <wp:anchor distT="0" distB="0" distL="114300" distR="114300" simplePos="0" relativeHeight="251536896" behindDoc="0" locked="0" layoutInCell="1" allowOverlap="1" wp14:anchorId="5ACBEB23" wp14:editId="414FF357">
                      <wp:simplePos x="0" y="0"/>
                      <wp:positionH relativeFrom="column">
                        <wp:posOffset>3569335</wp:posOffset>
                      </wp:positionH>
                      <wp:positionV relativeFrom="paragraph">
                        <wp:posOffset>137795</wp:posOffset>
                      </wp:positionV>
                      <wp:extent cx="377825" cy="228600"/>
                      <wp:effectExtent l="0" t="0" r="0" b="0"/>
                      <wp:wrapNone/>
                      <wp:docPr id="4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228600"/>
                              </a:xfrm>
                              <a:prstGeom prst="rect">
                                <a:avLst/>
                              </a:prstGeom>
                              <a:noFill/>
                              <a:ln w="9525">
                                <a:noFill/>
                                <a:miter lim="800000"/>
                                <a:headEnd/>
                                <a:tailEnd/>
                              </a:ln>
                            </wps:spPr>
                            <wps:txbx>
                              <w:txbxContent>
                                <w:p w14:paraId="5306FCC3" w14:textId="77777777" w:rsidR="003568A6" w:rsidRPr="00E31977" w:rsidRDefault="003568A6" w:rsidP="00E60275">
                                  <w:pPr>
                                    <w:rPr>
                                      <w:b/>
                                      <w:sz w:val="16"/>
                                      <w:szCs w:val="16"/>
                                    </w:rPr>
                                  </w:pPr>
                                  <w:r w:rsidRPr="00E31977">
                                    <w:rPr>
                                      <w:b/>
                                      <w:sz w:val="16"/>
                                      <w:szCs w:val="16"/>
                                    </w:rPr>
                                    <w:t>430</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CBEB23" id="_x0000_s1063" type="#_x0000_t202" style="position:absolute;left:0;text-align:left;margin-left:281.05pt;margin-top:10.85pt;width:29.75pt;height:18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" filled="f" stroked="f">
                      <v:textbox>
                        <w:txbxContent>
                          <w:p w14:paraId="5306FCC3" w14:textId="77777777" w:rsidR="003568A6" w:rsidRPr="00E31977" w:rsidRDefault="003568A6" w:rsidP="00E60275">
                            <w:pPr>
                              <w:rPr>
                                <w:b/>
                                <w:sz w:val="16"/>
                                <w:szCs w:val="16"/>
                              </w:rPr>
                            </w:pPr>
                            <w:r w:rsidRPr="00E31977">
                              <w:rPr>
                                <w:b/>
                                <w:sz w:val="16"/>
                                <w:szCs w:val="16"/>
                              </w:rPr>
                              <w:t>430</w:t>
                            </w:r>
                          </w:p>
                        </w:txbxContent>
                      </v:textbox>
                    </v:shape>
                  </w:pict>
                </mc:Fallback>
              </mc:AlternateContent>
            </w:r>
          </w:p>
          <w:p w14:paraId="0BE3A55F" w14:textId="0B569962" w:rsidR="00E60275" w:rsidRPr="006E015B" w:rsidRDefault="0034580A" w:rsidP="00E60275">
            <w:pPr>
              <w:rPr>
                <w:b/>
                <w:noProof/>
                <w:sz w:val="22"/>
                <w:szCs w:val="20"/>
                <w:u w:val="single"/>
              </w:rPr>
            </w:pPr>
            <w:r w:rsidRPr="006E015B">
              <w:rPr>
                <w:b/>
                <w:noProof/>
                <w:sz w:val="22"/>
                <w:u w:val="single"/>
              </w:rPr>
              <mc:AlternateContent>
                <mc:Choice Requires="wps">
                  <w:drawing>
                    <wp:anchor distT="0" distB="0" distL="114300" distR="114300" simplePos="0" relativeHeight="251542016" behindDoc="0" locked="0" layoutInCell="1" allowOverlap="1" wp14:anchorId="5C087980" wp14:editId="7F7D21E5">
                      <wp:simplePos x="0" y="0"/>
                      <wp:positionH relativeFrom="column">
                        <wp:posOffset>27940</wp:posOffset>
                      </wp:positionH>
                      <wp:positionV relativeFrom="paragraph">
                        <wp:posOffset>213995</wp:posOffset>
                      </wp:positionV>
                      <wp:extent cx="1760220" cy="441960"/>
                      <wp:effectExtent l="0" t="0" r="0" b="0"/>
                      <wp:wrapNone/>
                      <wp:docPr id="464"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0220" cy="441960"/>
                              </a:xfrm>
                              <a:prstGeom prst="rect">
                                <a:avLst/>
                              </a:prstGeom>
                              <a:solidFill>
                                <a:sysClr val="window" lastClr="FFFFFF"/>
                              </a:solidFill>
                              <a:ln w="6350">
                                <a:noFill/>
                              </a:ln>
                              <a:effectLst/>
                            </wps:spPr>
                            <wps:txbx>
                              <w:txbxContent>
                                <w:p w14:paraId="14446F27" w14:textId="77777777" w:rsidR="003568A6" w:rsidRPr="00DB008D" w:rsidRDefault="003568A6" w:rsidP="00E60275">
                                  <w:pPr>
                                    <w:spacing w:after="0"/>
                                    <w:rPr>
                                      <w:b/>
                                      <w:sz w:val="18"/>
                                    </w:rPr>
                                  </w:pPr>
                                  <w:r w:rsidRPr="00DB008D">
                                    <w:rPr>
                                      <w:b/>
                                      <w:color w:val="000000"/>
                                      <w:sz w:val="18"/>
                                    </w:rPr>
                                    <w:t>Figure 2 Illustration of Worksheet.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87980" id="Text Box 477" o:spid="_x0000_s1064" type="#_x0000_t202" style="position:absolute;left:0;text-align:left;margin-left:2.2pt;margin-top:16.85pt;width:138.6pt;height:34.8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" fillcolor="window" stroked="f" strokeweight=".5pt">
                      <v:path arrowok="t"/>
                      <v:textbox>
                        <w:txbxContent>
                          <w:p w14:paraId="14446F27" w14:textId="77777777" w:rsidR="003568A6" w:rsidRPr="00DB008D" w:rsidRDefault="003568A6" w:rsidP="00E60275">
                            <w:pPr>
                              <w:spacing w:after="0"/>
                              <w:rPr>
                                <w:b/>
                                <w:sz w:val="18"/>
                              </w:rPr>
                            </w:pPr>
                            <w:r w:rsidRPr="00DB008D">
                              <w:rPr>
                                <w:b/>
                                <w:color w:val="000000"/>
                                <w:sz w:val="18"/>
                              </w:rPr>
                              <w:t>Figure 2 Illustration of Worksheet.</w:t>
                            </w:r>
                          </w:p>
                        </w:txbxContent>
                      </v:textbox>
                    </v:shape>
                  </w:pict>
                </mc:Fallback>
              </mc:AlternateContent>
            </w:r>
          </w:p>
          <w:p w14:paraId="374BE795" w14:textId="130772CB" w:rsidR="00E60275" w:rsidRPr="006E015B" w:rsidRDefault="001C5308" w:rsidP="00E60275">
            <w:pPr>
              <w:rPr>
                <w:b/>
                <w:noProof/>
                <w:sz w:val="22"/>
                <w:szCs w:val="20"/>
                <w:u w:val="single"/>
              </w:rPr>
            </w:pPr>
            <w:r w:rsidRPr="006E015B">
              <w:rPr>
                <w:b/>
                <w:noProof/>
                <w:sz w:val="22"/>
                <w:u w:val="single"/>
              </w:rPr>
              <mc:AlternateContent>
                <mc:Choice Requires="wps">
                  <w:drawing>
                    <wp:anchor distT="0" distB="0" distL="114300" distR="114300" simplePos="0" relativeHeight="251547136" behindDoc="0" locked="0" layoutInCell="1" allowOverlap="1" wp14:anchorId="4788A6A5" wp14:editId="44AF26F1">
                      <wp:simplePos x="0" y="0"/>
                      <wp:positionH relativeFrom="column">
                        <wp:posOffset>3569335</wp:posOffset>
                      </wp:positionH>
                      <wp:positionV relativeFrom="paragraph">
                        <wp:posOffset>20955</wp:posOffset>
                      </wp:positionV>
                      <wp:extent cx="457200" cy="228600"/>
                      <wp:effectExtent l="0" t="0" r="0" b="0"/>
                      <wp:wrapNone/>
                      <wp:docPr id="461"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noFill/>
                              <a:ln w="6350">
                                <a:noFill/>
                              </a:ln>
                              <a:effectLst/>
                            </wps:spPr>
                            <wps:txbx>
                              <w:txbxContent>
                                <w:p w14:paraId="2CB36D00" w14:textId="77777777" w:rsidR="003568A6" w:rsidRPr="00E31977" w:rsidRDefault="003568A6" w:rsidP="00E60275">
                                  <w:pPr>
                                    <w:rPr>
                                      <w:b/>
                                      <w:sz w:val="16"/>
                                      <w:szCs w:val="16"/>
                                    </w:rPr>
                                  </w:pPr>
                                  <w:r w:rsidRPr="00E31977">
                                    <w:rPr>
                                      <w:b/>
                                      <w:sz w:val="16"/>
                                      <w:szCs w:val="16"/>
                                    </w:rPr>
                                    <w:t>492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8A6A5" id="Text Box 504" o:spid="_x0000_s1065" type="#_x0000_t202" style="position:absolute;left:0;text-align:left;margin-left:281.05pt;margin-top:1.65pt;width:36pt;height:18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" filled="f" stroked="f" strokeweight=".5pt">
                      <v:path arrowok="t"/>
                      <v:textbox>
                        <w:txbxContent>
                          <w:p w14:paraId="2CB36D00" w14:textId="77777777" w:rsidR="003568A6" w:rsidRPr="00E31977" w:rsidRDefault="003568A6" w:rsidP="00E60275">
                            <w:pPr>
                              <w:rPr>
                                <w:b/>
                                <w:sz w:val="16"/>
                                <w:szCs w:val="16"/>
                              </w:rPr>
                            </w:pPr>
                            <w:r w:rsidRPr="00E31977">
                              <w:rPr>
                                <w:b/>
                                <w:sz w:val="16"/>
                                <w:szCs w:val="16"/>
                              </w:rPr>
                              <w:t>492</w:t>
                            </w:r>
                          </w:p>
                        </w:txbxContent>
                      </v:textbox>
                    </v:shape>
                  </w:pict>
                </mc:Fallback>
              </mc:AlternateContent>
            </w:r>
            <w:r w:rsidRPr="006E015B">
              <w:rPr>
                <w:b/>
                <w:noProof/>
                <w:sz w:val="22"/>
                <w:u w:val="single"/>
              </w:rPr>
              <mc:AlternateContent>
                <mc:Choice Requires="wps">
                  <w:drawing>
                    <wp:anchor distT="0" distB="0" distL="114300" distR="114300" simplePos="0" relativeHeight="251549184" behindDoc="0" locked="0" layoutInCell="1" allowOverlap="1" wp14:anchorId="4C2A10E5" wp14:editId="3DE17D28">
                      <wp:simplePos x="0" y="0"/>
                      <wp:positionH relativeFrom="column">
                        <wp:posOffset>4838065</wp:posOffset>
                      </wp:positionH>
                      <wp:positionV relativeFrom="paragraph">
                        <wp:posOffset>25400</wp:posOffset>
                      </wp:positionV>
                      <wp:extent cx="381635" cy="243840"/>
                      <wp:effectExtent l="0" t="0" r="0" b="0"/>
                      <wp:wrapNone/>
                      <wp:docPr id="463"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635" cy="243840"/>
                              </a:xfrm>
                              <a:prstGeom prst="rect">
                                <a:avLst/>
                              </a:prstGeom>
                              <a:noFill/>
                              <a:ln w="6350">
                                <a:noFill/>
                              </a:ln>
                              <a:effectLst/>
                            </wps:spPr>
                            <wps:txbx>
                              <w:txbxContent>
                                <w:p w14:paraId="7542EE4E" w14:textId="77777777" w:rsidR="003568A6" w:rsidRPr="00E31977" w:rsidRDefault="003568A6" w:rsidP="00E60275">
                                  <w:pPr>
                                    <w:rPr>
                                      <w:b/>
                                      <w:sz w:val="16"/>
                                      <w:szCs w:val="16"/>
                                    </w:rPr>
                                  </w:pPr>
                                  <w:r w:rsidRPr="00E31977">
                                    <w:rPr>
                                      <w:b/>
                                      <w:sz w:val="16"/>
                                      <w:szCs w:val="16"/>
                                    </w:rPr>
                                    <w:t>478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A10E5" id="Text Box 506" o:spid="_x0000_s1066" type="#_x0000_t202" style="position:absolute;left:0;text-align:left;margin-left:380.95pt;margin-top:2pt;width:30.05pt;height:19.2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" filled="f" stroked="f" strokeweight=".5pt">
                      <v:path arrowok="t"/>
                      <v:textbox>
                        <w:txbxContent>
                          <w:p w14:paraId="7542EE4E" w14:textId="77777777" w:rsidR="003568A6" w:rsidRPr="00E31977" w:rsidRDefault="003568A6" w:rsidP="00E60275">
                            <w:pPr>
                              <w:rPr>
                                <w:b/>
                                <w:sz w:val="16"/>
                                <w:szCs w:val="16"/>
                              </w:rPr>
                            </w:pPr>
                            <w:r w:rsidRPr="00E31977">
                              <w:rPr>
                                <w:b/>
                                <w:sz w:val="16"/>
                                <w:szCs w:val="16"/>
                              </w:rPr>
                              <w:t>478</w:t>
                            </w:r>
                          </w:p>
                        </w:txbxContent>
                      </v:textbox>
                    </v:shape>
                  </w:pict>
                </mc:Fallback>
              </mc:AlternateContent>
            </w:r>
            <w:r w:rsidRPr="006E015B">
              <w:rPr>
                <w:b/>
                <w:noProof/>
                <w:sz w:val="22"/>
                <w:u w:val="single"/>
              </w:rPr>
              <mc:AlternateContent>
                <mc:Choice Requires="wps">
                  <w:drawing>
                    <wp:anchor distT="0" distB="0" distL="114300" distR="114300" simplePos="0" relativeHeight="251548160" behindDoc="0" locked="0" layoutInCell="1" allowOverlap="1" wp14:anchorId="606DEB38" wp14:editId="1FCB94EA">
                      <wp:simplePos x="0" y="0"/>
                      <wp:positionH relativeFrom="column">
                        <wp:posOffset>4246245</wp:posOffset>
                      </wp:positionH>
                      <wp:positionV relativeFrom="paragraph">
                        <wp:posOffset>21590</wp:posOffset>
                      </wp:positionV>
                      <wp:extent cx="528955" cy="228600"/>
                      <wp:effectExtent l="0" t="0" r="0" b="0"/>
                      <wp:wrapNone/>
                      <wp:docPr id="460"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955" cy="228600"/>
                              </a:xfrm>
                              <a:prstGeom prst="rect">
                                <a:avLst/>
                              </a:prstGeom>
                              <a:noFill/>
                              <a:ln w="6350">
                                <a:noFill/>
                              </a:ln>
                              <a:effectLst/>
                            </wps:spPr>
                            <wps:txbx>
                              <w:txbxContent>
                                <w:p w14:paraId="37BB528F" w14:textId="77777777" w:rsidR="003568A6" w:rsidRPr="00E31977" w:rsidRDefault="003568A6" w:rsidP="00E60275">
                                  <w:pPr>
                                    <w:rPr>
                                      <w:b/>
                                      <w:sz w:val="16"/>
                                      <w:szCs w:val="16"/>
                                    </w:rPr>
                                  </w:pPr>
                                  <w:r w:rsidRPr="00E31977">
                                    <w:rPr>
                                      <w:b/>
                                      <w:sz w:val="16"/>
                                      <w:szCs w:val="16"/>
                                    </w:rPr>
                                    <w:t>462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6DEB38" id="Text Box 505" o:spid="_x0000_s1067" type="#_x0000_t202" style="position:absolute;left:0;text-align:left;margin-left:334.35pt;margin-top:1.7pt;width:41.65pt;height:18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" filled="f" stroked="f" strokeweight=".5pt">
                      <v:path arrowok="t"/>
                      <v:textbox>
                        <w:txbxContent>
                          <w:p w14:paraId="37BB528F" w14:textId="77777777" w:rsidR="003568A6" w:rsidRPr="00E31977" w:rsidRDefault="003568A6" w:rsidP="00E60275">
                            <w:pPr>
                              <w:rPr>
                                <w:b/>
                                <w:sz w:val="16"/>
                                <w:szCs w:val="16"/>
                              </w:rPr>
                            </w:pPr>
                            <w:r w:rsidRPr="00E31977">
                              <w:rPr>
                                <w:b/>
                                <w:sz w:val="16"/>
                                <w:szCs w:val="16"/>
                              </w:rPr>
                              <w:t>462</w:t>
                            </w:r>
                          </w:p>
                        </w:txbxContent>
                      </v:textbox>
                    </v:shape>
                  </w:pict>
                </mc:Fallback>
              </mc:AlternateContent>
            </w:r>
            <w:r w:rsidRPr="006E015B">
              <w:rPr>
                <w:b/>
                <w:noProof/>
                <w:sz w:val="22"/>
                <w:u w:val="single"/>
              </w:rPr>
              <mc:AlternateContent>
                <mc:Choice Requires="wps">
                  <w:drawing>
                    <wp:anchor distT="0" distB="0" distL="114300" distR="114300" simplePos="0" relativeHeight="251546112" behindDoc="0" locked="0" layoutInCell="1" allowOverlap="1" wp14:anchorId="73E5B708" wp14:editId="295284E3">
                      <wp:simplePos x="0" y="0"/>
                      <wp:positionH relativeFrom="column">
                        <wp:posOffset>2859405</wp:posOffset>
                      </wp:positionH>
                      <wp:positionV relativeFrom="paragraph">
                        <wp:posOffset>29845</wp:posOffset>
                      </wp:positionV>
                      <wp:extent cx="461645" cy="228600"/>
                      <wp:effectExtent l="0" t="0" r="0" b="0"/>
                      <wp:wrapNone/>
                      <wp:docPr id="459"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645" cy="228600"/>
                              </a:xfrm>
                              <a:prstGeom prst="rect">
                                <a:avLst/>
                              </a:prstGeom>
                              <a:noFill/>
                              <a:ln w="6350">
                                <a:noFill/>
                              </a:ln>
                              <a:effectLst/>
                            </wps:spPr>
                            <wps:txbx>
                              <w:txbxContent>
                                <w:p w14:paraId="4636E18A" w14:textId="77777777" w:rsidR="003568A6" w:rsidRPr="00E31977" w:rsidRDefault="003568A6" w:rsidP="00E60275">
                                  <w:pPr>
                                    <w:rPr>
                                      <w:b/>
                                      <w:sz w:val="16"/>
                                      <w:szCs w:val="16"/>
                                    </w:rPr>
                                  </w:pPr>
                                  <w:r w:rsidRPr="00E31977">
                                    <w:rPr>
                                      <w:b/>
                                      <w:sz w:val="16"/>
                                      <w:szCs w:val="16"/>
                                    </w:rPr>
                                    <w:t>475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E5B708" id="Text Box 503" o:spid="_x0000_s1068" type="#_x0000_t202" style="position:absolute;left:0;text-align:left;margin-left:225.15pt;margin-top:2.35pt;width:36.35pt;height:18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" filled="f" stroked="f" strokeweight=".5pt">
                      <v:path arrowok="t"/>
                      <v:textbox>
                        <w:txbxContent>
                          <w:p w14:paraId="4636E18A" w14:textId="77777777" w:rsidR="003568A6" w:rsidRPr="00E31977" w:rsidRDefault="003568A6" w:rsidP="00E60275">
                            <w:pPr>
                              <w:rPr>
                                <w:b/>
                                <w:sz w:val="16"/>
                                <w:szCs w:val="16"/>
                              </w:rPr>
                            </w:pPr>
                            <w:r w:rsidRPr="00E31977">
                              <w:rPr>
                                <w:b/>
                                <w:sz w:val="16"/>
                                <w:szCs w:val="16"/>
                              </w:rPr>
                              <w:t>475</w:t>
                            </w:r>
                          </w:p>
                        </w:txbxContent>
                      </v:textbox>
                    </v:shape>
                  </w:pict>
                </mc:Fallback>
              </mc:AlternateContent>
            </w:r>
            <w:r w:rsidRPr="006E015B">
              <w:rPr>
                <w:b/>
                <w:noProof/>
                <w:sz w:val="22"/>
                <w:u w:val="single"/>
              </w:rPr>
              <mc:AlternateContent>
                <mc:Choice Requires="wps">
                  <w:drawing>
                    <wp:anchor distT="0" distB="0" distL="114300" distR="114300" simplePos="0" relativeHeight="251545088" behindDoc="0" locked="0" layoutInCell="1" allowOverlap="1" wp14:anchorId="04D70287" wp14:editId="325109E5">
                      <wp:simplePos x="0" y="0"/>
                      <wp:positionH relativeFrom="column">
                        <wp:posOffset>2303145</wp:posOffset>
                      </wp:positionH>
                      <wp:positionV relativeFrom="paragraph">
                        <wp:posOffset>28575</wp:posOffset>
                      </wp:positionV>
                      <wp:extent cx="377825" cy="228600"/>
                      <wp:effectExtent l="0" t="0" r="0" b="0"/>
                      <wp:wrapNone/>
                      <wp:docPr id="462"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825" cy="228600"/>
                              </a:xfrm>
                              <a:prstGeom prst="rect">
                                <a:avLst/>
                              </a:prstGeom>
                              <a:noFill/>
                              <a:ln w="6350">
                                <a:noFill/>
                              </a:ln>
                              <a:effectLst/>
                            </wps:spPr>
                            <wps:txbx>
                              <w:txbxContent>
                                <w:p w14:paraId="288B0454" w14:textId="77777777" w:rsidR="003568A6" w:rsidRPr="00E31977" w:rsidRDefault="003568A6" w:rsidP="00E60275">
                                  <w:pPr>
                                    <w:rPr>
                                      <w:b/>
                                      <w:sz w:val="16"/>
                                      <w:szCs w:val="16"/>
                                    </w:rPr>
                                  </w:pPr>
                                  <w:r w:rsidRPr="00E31977">
                                    <w:rPr>
                                      <w:b/>
                                      <w:sz w:val="16"/>
                                      <w:szCs w:val="16"/>
                                    </w:rPr>
                                    <w:t>478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70287" id="Text Box 502" o:spid="_x0000_s1069" type="#_x0000_t202" style="position:absolute;left:0;text-align:left;margin-left:181.35pt;margin-top:2.25pt;width:29.75pt;height:18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" filled="f" stroked="f" strokeweight=".5pt">
                      <v:path arrowok="t"/>
                      <v:textbox>
                        <w:txbxContent>
                          <w:p w14:paraId="288B0454" w14:textId="77777777" w:rsidR="003568A6" w:rsidRPr="00E31977" w:rsidRDefault="003568A6" w:rsidP="00E60275">
                            <w:pPr>
                              <w:rPr>
                                <w:b/>
                                <w:sz w:val="16"/>
                                <w:szCs w:val="16"/>
                              </w:rPr>
                            </w:pPr>
                            <w:r w:rsidRPr="00E31977">
                              <w:rPr>
                                <w:b/>
                                <w:sz w:val="16"/>
                                <w:szCs w:val="16"/>
                              </w:rPr>
                              <w:t>478</w:t>
                            </w:r>
                          </w:p>
                        </w:txbxContent>
                      </v:textbox>
                    </v:shape>
                  </w:pict>
                </mc:Fallback>
              </mc:AlternateContent>
            </w:r>
          </w:p>
          <w:p w14:paraId="76001033" w14:textId="6E12B11F" w:rsidR="00E60275" w:rsidRPr="006E015B" w:rsidRDefault="001C5308" w:rsidP="00E60275">
            <w:pPr>
              <w:rPr>
                <w:b/>
                <w:noProof/>
                <w:sz w:val="22"/>
                <w:szCs w:val="20"/>
                <w:u w:val="single"/>
              </w:rPr>
            </w:pPr>
            <w:r w:rsidRPr="006E015B">
              <w:rPr>
                <w:b/>
                <w:noProof/>
                <w:sz w:val="22"/>
                <w:u w:val="single"/>
              </w:rPr>
              <mc:AlternateContent>
                <mc:Choice Requires="wps">
                  <w:drawing>
                    <wp:anchor distT="0" distB="0" distL="114300" distR="114300" simplePos="0" relativeHeight="251554304" behindDoc="0" locked="0" layoutInCell="1" allowOverlap="1" wp14:anchorId="4EAB9921" wp14:editId="07AFA1B6">
                      <wp:simplePos x="0" y="0"/>
                      <wp:positionH relativeFrom="column">
                        <wp:posOffset>4834890</wp:posOffset>
                      </wp:positionH>
                      <wp:positionV relativeFrom="paragraph">
                        <wp:posOffset>236220</wp:posOffset>
                      </wp:positionV>
                      <wp:extent cx="419100" cy="228600"/>
                      <wp:effectExtent l="0" t="0" r="0" b="0"/>
                      <wp:wrapNone/>
                      <wp:docPr id="458"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28600"/>
                              </a:xfrm>
                              <a:prstGeom prst="rect">
                                <a:avLst/>
                              </a:prstGeom>
                              <a:noFill/>
                              <a:ln w="6350">
                                <a:noFill/>
                              </a:ln>
                              <a:effectLst/>
                            </wps:spPr>
                            <wps:txbx>
                              <w:txbxContent>
                                <w:p w14:paraId="7760F650" w14:textId="77777777" w:rsidR="003568A6" w:rsidRPr="00E31977" w:rsidRDefault="003568A6" w:rsidP="00E60275">
                                  <w:pPr>
                                    <w:rPr>
                                      <w:b/>
                                      <w:sz w:val="16"/>
                                      <w:szCs w:val="16"/>
                                    </w:rPr>
                                  </w:pPr>
                                  <w:r w:rsidRPr="00E31977">
                                    <w:rPr>
                                      <w:b/>
                                      <w:sz w:val="16"/>
                                      <w:szCs w:val="16"/>
                                    </w:rPr>
                                    <w:t>530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B9921" id="Text Box 511" o:spid="_x0000_s1070" type="#_x0000_t202" style="position:absolute;left:0;text-align:left;margin-left:380.7pt;margin-top:18.6pt;width:33pt;height:18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" filled="f" stroked="f" strokeweight=".5pt">
                      <v:path arrowok="t"/>
                      <v:textbox>
                        <w:txbxContent>
                          <w:p w14:paraId="7760F650" w14:textId="77777777" w:rsidR="003568A6" w:rsidRPr="00E31977" w:rsidRDefault="003568A6" w:rsidP="00E60275">
                            <w:pPr>
                              <w:rPr>
                                <w:b/>
                                <w:sz w:val="16"/>
                                <w:szCs w:val="16"/>
                              </w:rPr>
                            </w:pPr>
                            <w:r w:rsidRPr="00E31977">
                              <w:rPr>
                                <w:b/>
                                <w:sz w:val="16"/>
                                <w:szCs w:val="16"/>
                              </w:rPr>
                              <w:t>530</w:t>
                            </w:r>
                          </w:p>
                        </w:txbxContent>
                      </v:textbox>
                    </v:shape>
                  </w:pict>
                </mc:Fallback>
              </mc:AlternateContent>
            </w:r>
            <w:r w:rsidRPr="006E015B">
              <w:rPr>
                <w:b/>
                <w:noProof/>
                <w:sz w:val="22"/>
                <w:u w:val="single"/>
              </w:rPr>
              <mc:AlternateContent>
                <mc:Choice Requires="wps">
                  <w:drawing>
                    <wp:anchor distT="0" distB="0" distL="114300" distR="114300" simplePos="0" relativeHeight="251550208" behindDoc="0" locked="0" layoutInCell="1" allowOverlap="1" wp14:anchorId="281E5E22" wp14:editId="5E21D3E4">
                      <wp:simplePos x="0" y="0"/>
                      <wp:positionH relativeFrom="column">
                        <wp:posOffset>2309495</wp:posOffset>
                      </wp:positionH>
                      <wp:positionV relativeFrom="paragraph">
                        <wp:posOffset>246380</wp:posOffset>
                      </wp:positionV>
                      <wp:extent cx="350520" cy="228600"/>
                      <wp:effectExtent l="0" t="0" r="0" b="0"/>
                      <wp:wrapNone/>
                      <wp:docPr id="457"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 cy="228600"/>
                              </a:xfrm>
                              <a:prstGeom prst="rect">
                                <a:avLst/>
                              </a:prstGeom>
                              <a:noFill/>
                              <a:ln w="6350">
                                <a:noFill/>
                              </a:ln>
                              <a:effectLst/>
                            </wps:spPr>
                            <wps:txbx>
                              <w:txbxContent>
                                <w:p w14:paraId="00F42E6C" w14:textId="77777777" w:rsidR="003568A6" w:rsidRPr="00E31977" w:rsidRDefault="003568A6" w:rsidP="00E60275">
                                  <w:pPr>
                                    <w:rPr>
                                      <w:b/>
                                      <w:sz w:val="16"/>
                                      <w:szCs w:val="16"/>
                                    </w:rPr>
                                  </w:pPr>
                                  <w:r w:rsidRPr="00E31977">
                                    <w:rPr>
                                      <w:b/>
                                      <w:sz w:val="16"/>
                                      <w:szCs w:val="16"/>
                                    </w:rPr>
                                    <w:t>552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E5E22" id="Text Box 507" o:spid="_x0000_s1071" type="#_x0000_t202" style="position:absolute;left:0;text-align:left;margin-left:181.85pt;margin-top:19.4pt;width:27.6pt;height:18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" filled="f" stroked="f" strokeweight=".5pt">
                      <v:path arrowok="t"/>
                      <v:textbox>
                        <w:txbxContent>
                          <w:p w14:paraId="00F42E6C" w14:textId="77777777" w:rsidR="003568A6" w:rsidRPr="00E31977" w:rsidRDefault="003568A6" w:rsidP="00E60275">
                            <w:pPr>
                              <w:rPr>
                                <w:b/>
                                <w:sz w:val="16"/>
                                <w:szCs w:val="16"/>
                              </w:rPr>
                            </w:pPr>
                            <w:r w:rsidRPr="00E31977">
                              <w:rPr>
                                <w:b/>
                                <w:sz w:val="16"/>
                                <w:szCs w:val="16"/>
                              </w:rPr>
                              <w:t>552</w:t>
                            </w:r>
                          </w:p>
                        </w:txbxContent>
                      </v:textbox>
                    </v:shape>
                  </w:pict>
                </mc:Fallback>
              </mc:AlternateContent>
            </w:r>
            <w:r w:rsidRPr="006E015B">
              <w:rPr>
                <w:b/>
                <w:noProof/>
                <w:sz w:val="22"/>
                <w:u w:val="single"/>
              </w:rPr>
              <mc:AlternateContent>
                <mc:Choice Requires="wps">
                  <w:drawing>
                    <wp:anchor distT="0" distB="0" distL="114300" distR="114300" simplePos="0" relativeHeight="251553280" behindDoc="0" locked="0" layoutInCell="1" allowOverlap="1" wp14:anchorId="23703344" wp14:editId="0BC6ED9B">
                      <wp:simplePos x="0" y="0"/>
                      <wp:positionH relativeFrom="column">
                        <wp:posOffset>4246245</wp:posOffset>
                      </wp:positionH>
                      <wp:positionV relativeFrom="paragraph">
                        <wp:posOffset>240030</wp:posOffset>
                      </wp:positionV>
                      <wp:extent cx="528955" cy="228600"/>
                      <wp:effectExtent l="0" t="0" r="0" b="0"/>
                      <wp:wrapNone/>
                      <wp:docPr id="455" name="Text Box 510" descr="circle with ruled divisions (grid) and counts within the grid." title="Illustration of Worksheet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955" cy="228600"/>
                              </a:xfrm>
                              <a:prstGeom prst="rect">
                                <a:avLst/>
                              </a:prstGeom>
                              <a:noFill/>
                              <a:ln w="6350">
                                <a:noFill/>
                              </a:ln>
                              <a:effectLst/>
                            </wps:spPr>
                            <wps:txbx>
                              <w:txbxContent>
                                <w:p w14:paraId="22EBEB6F" w14:textId="77777777" w:rsidR="003568A6" w:rsidRPr="00E31977" w:rsidRDefault="003568A6" w:rsidP="00E60275">
                                  <w:pPr>
                                    <w:rPr>
                                      <w:b/>
                                      <w:sz w:val="16"/>
                                      <w:szCs w:val="16"/>
                                    </w:rPr>
                                  </w:pPr>
                                  <w:r w:rsidRPr="00E31977">
                                    <w:rPr>
                                      <w:b/>
                                      <w:sz w:val="16"/>
                                      <w:szCs w:val="16"/>
                                    </w:rPr>
                                    <w:t>532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703344" id="Text Box 510" o:spid="_x0000_s1072" type="#_x0000_t202" alt="Title: Illustration of Worksheet  - Description: circle with ruled divisions (grid) and counts within the grid." style="position:absolute;left:0;text-align:left;margin-left:334.35pt;margin-top:18.9pt;width:41.65pt;height:18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" filled="f" stroked="f" strokeweight=".5pt">
                      <v:path arrowok="t"/>
                      <v:textbox>
                        <w:txbxContent>
                          <w:p w14:paraId="22EBEB6F" w14:textId="77777777" w:rsidR="003568A6" w:rsidRPr="00E31977" w:rsidRDefault="003568A6" w:rsidP="00E60275">
                            <w:pPr>
                              <w:rPr>
                                <w:b/>
                                <w:sz w:val="16"/>
                                <w:szCs w:val="16"/>
                              </w:rPr>
                            </w:pPr>
                            <w:r w:rsidRPr="00E31977">
                              <w:rPr>
                                <w:b/>
                                <w:sz w:val="16"/>
                                <w:szCs w:val="16"/>
                              </w:rPr>
                              <w:t>532</w:t>
                            </w:r>
                          </w:p>
                        </w:txbxContent>
                      </v:textbox>
                    </v:shape>
                  </w:pict>
                </mc:Fallback>
              </mc:AlternateContent>
            </w:r>
            <w:r w:rsidRPr="006E015B">
              <w:rPr>
                <w:b/>
                <w:noProof/>
                <w:sz w:val="22"/>
                <w:u w:val="single"/>
              </w:rPr>
              <mc:AlternateContent>
                <mc:Choice Requires="wps">
                  <w:drawing>
                    <wp:anchor distT="0" distB="0" distL="114300" distR="114300" simplePos="0" relativeHeight="251552256" behindDoc="0" locked="0" layoutInCell="1" allowOverlap="1" wp14:anchorId="300DFB58" wp14:editId="340B63AB">
                      <wp:simplePos x="0" y="0"/>
                      <wp:positionH relativeFrom="column">
                        <wp:posOffset>3570605</wp:posOffset>
                      </wp:positionH>
                      <wp:positionV relativeFrom="paragraph">
                        <wp:posOffset>242570</wp:posOffset>
                      </wp:positionV>
                      <wp:extent cx="457200" cy="228600"/>
                      <wp:effectExtent l="0" t="0" r="0" b="0"/>
                      <wp:wrapNone/>
                      <wp:docPr id="456"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noFill/>
                              <a:ln w="6350">
                                <a:noFill/>
                              </a:ln>
                              <a:effectLst/>
                            </wps:spPr>
                            <wps:txbx>
                              <w:txbxContent>
                                <w:p w14:paraId="17366067" w14:textId="77777777" w:rsidR="003568A6" w:rsidRPr="00E31977" w:rsidRDefault="003568A6" w:rsidP="00E60275">
                                  <w:pPr>
                                    <w:rPr>
                                      <w:b/>
                                      <w:sz w:val="16"/>
                                      <w:szCs w:val="16"/>
                                    </w:rPr>
                                  </w:pPr>
                                  <w:r w:rsidRPr="00E31977">
                                    <w:rPr>
                                      <w:b/>
                                      <w:sz w:val="16"/>
                                      <w:szCs w:val="16"/>
                                    </w:rPr>
                                    <w:t>528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DFB58" id="Text Box 509" o:spid="_x0000_s1073" type="#_x0000_t202" style="position:absolute;left:0;text-align:left;margin-left:281.15pt;margin-top:19.1pt;width:36pt;height:18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" filled="f" stroked="f" strokeweight=".5pt">
                      <v:path arrowok="t"/>
                      <v:textbox>
                        <w:txbxContent>
                          <w:p w14:paraId="17366067" w14:textId="77777777" w:rsidR="003568A6" w:rsidRPr="00E31977" w:rsidRDefault="003568A6" w:rsidP="00E60275">
                            <w:pPr>
                              <w:rPr>
                                <w:b/>
                                <w:sz w:val="16"/>
                                <w:szCs w:val="16"/>
                              </w:rPr>
                            </w:pPr>
                            <w:r w:rsidRPr="00E31977">
                              <w:rPr>
                                <w:b/>
                                <w:sz w:val="16"/>
                                <w:szCs w:val="16"/>
                              </w:rPr>
                              <w:t>528</w:t>
                            </w:r>
                          </w:p>
                        </w:txbxContent>
                      </v:textbox>
                    </v:shape>
                  </w:pict>
                </mc:Fallback>
              </mc:AlternateContent>
            </w:r>
            <w:r w:rsidRPr="006E015B">
              <w:rPr>
                <w:b/>
                <w:noProof/>
                <w:sz w:val="22"/>
                <w:u w:val="single"/>
              </w:rPr>
              <mc:AlternateContent>
                <mc:Choice Requires="wps">
                  <w:drawing>
                    <wp:anchor distT="0" distB="0" distL="114300" distR="114300" simplePos="0" relativeHeight="251551232" behindDoc="0" locked="0" layoutInCell="1" allowOverlap="1" wp14:anchorId="226B7871" wp14:editId="49836883">
                      <wp:simplePos x="0" y="0"/>
                      <wp:positionH relativeFrom="column">
                        <wp:posOffset>2859405</wp:posOffset>
                      </wp:positionH>
                      <wp:positionV relativeFrom="paragraph">
                        <wp:posOffset>240030</wp:posOffset>
                      </wp:positionV>
                      <wp:extent cx="461645" cy="228600"/>
                      <wp:effectExtent l="0" t="0" r="0" b="0"/>
                      <wp:wrapNone/>
                      <wp:docPr id="454"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645" cy="228600"/>
                              </a:xfrm>
                              <a:prstGeom prst="rect">
                                <a:avLst/>
                              </a:prstGeom>
                              <a:noFill/>
                              <a:ln w="6350">
                                <a:noFill/>
                              </a:ln>
                              <a:effectLst/>
                            </wps:spPr>
                            <wps:txbx>
                              <w:txbxContent>
                                <w:p w14:paraId="404F2E7D" w14:textId="77777777" w:rsidR="003568A6" w:rsidRPr="00E31977" w:rsidRDefault="003568A6" w:rsidP="00E60275">
                                  <w:pPr>
                                    <w:rPr>
                                      <w:b/>
                                      <w:sz w:val="16"/>
                                      <w:szCs w:val="16"/>
                                    </w:rPr>
                                  </w:pPr>
                                  <w:r w:rsidRPr="00E31977">
                                    <w:rPr>
                                      <w:b/>
                                      <w:sz w:val="16"/>
                                      <w:szCs w:val="16"/>
                                    </w:rPr>
                                    <w:t>542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26B7871" id="Text Box 508" o:spid="_x0000_s1074" type="#_x0000_t202" style="position:absolute;left:0;text-align:left;margin-left:225.15pt;margin-top:18.9pt;width:36.35pt;height:18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" filled="f" stroked="f" strokeweight=".5pt">
                      <v:path arrowok="t"/>
                      <v:textbox>
                        <w:txbxContent>
                          <w:p w14:paraId="404F2E7D" w14:textId="77777777" w:rsidR="003568A6" w:rsidRPr="00E31977" w:rsidRDefault="003568A6" w:rsidP="00E60275">
                            <w:pPr>
                              <w:rPr>
                                <w:b/>
                                <w:sz w:val="16"/>
                                <w:szCs w:val="16"/>
                              </w:rPr>
                            </w:pPr>
                            <w:r w:rsidRPr="00E31977">
                              <w:rPr>
                                <w:b/>
                                <w:sz w:val="16"/>
                                <w:szCs w:val="16"/>
                              </w:rPr>
                              <w:t>542</w:t>
                            </w:r>
                          </w:p>
                        </w:txbxContent>
                      </v:textbox>
                    </v:shape>
                  </w:pict>
                </mc:Fallback>
              </mc:AlternateContent>
            </w:r>
          </w:p>
          <w:p w14:paraId="7B7A62E5" w14:textId="58A763EB" w:rsidR="00E60275" w:rsidRPr="006E015B" w:rsidRDefault="00E60275" w:rsidP="00E60275">
            <w:pPr>
              <w:rPr>
                <w:b/>
                <w:noProof/>
                <w:sz w:val="22"/>
                <w:szCs w:val="20"/>
                <w:u w:val="single"/>
              </w:rPr>
            </w:pPr>
          </w:p>
          <w:p w14:paraId="2130DA76" w14:textId="6A2A0576" w:rsidR="00E60275" w:rsidRPr="006E015B" w:rsidRDefault="001C5308" w:rsidP="00E60275">
            <w:pPr>
              <w:rPr>
                <w:b/>
                <w:noProof/>
                <w:sz w:val="22"/>
                <w:szCs w:val="20"/>
                <w:u w:val="single"/>
              </w:rPr>
            </w:pPr>
            <w:r w:rsidRPr="006E015B">
              <w:rPr>
                <w:b/>
                <w:noProof/>
                <w:sz w:val="22"/>
                <w:u w:val="single"/>
              </w:rPr>
              <mc:AlternateContent>
                <mc:Choice Requires="wps">
                  <w:drawing>
                    <wp:anchor distT="0" distB="0" distL="114300" distR="114300" simplePos="0" relativeHeight="251559424" behindDoc="0" locked="0" layoutInCell="1" allowOverlap="1" wp14:anchorId="0FF85E7F" wp14:editId="2ECFAC2D">
                      <wp:simplePos x="0" y="0"/>
                      <wp:positionH relativeFrom="column">
                        <wp:posOffset>4856480</wp:posOffset>
                      </wp:positionH>
                      <wp:positionV relativeFrom="paragraph">
                        <wp:posOffset>172085</wp:posOffset>
                      </wp:positionV>
                      <wp:extent cx="407035" cy="205105"/>
                      <wp:effectExtent l="0" t="0" r="0" b="4445"/>
                      <wp:wrapNone/>
                      <wp:docPr id="452"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035" cy="205105"/>
                              </a:xfrm>
                              <a:prstGeom prst="rect">
                                <a:avLst/>
                              </a:prstGeom>
                              <a:noFill/>
                              <a:ln w="6350">
                                <a:noFill/>
                              </a:ln>
                              <a:effectLst/>
                            </wps:spPr>
                            <wps:txbx>
                              <w:txbxContent>
                                <w:p w14:paraId="6A41CE42" w14:textId="77777777" w:rsidR="003568A6" w:rsidRPr="00E31977" w:rsidRDefault="003568A6" w:rsidP="00E60275">
                                  <w:pPr>
                                    <w:rPr>
                                      <w:b/>
                                      <w:sz w:val="16"/>
                                      <w:szCs w:val="16"/>
                                    </w:rPr>
                                  </w:pPr>
                                  <w:r w:rsidRPr="00E31977">
                                    <w:rPr>
                                      <w:b/>
                                      <w:sz w:val="16"/>
                                      <w:szCs w:val="16"/>
                                    </w:rPr>
                                    <w:t>565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85E7F" id="Text Box 519" o:spid="_x0000_s1075" type="#_x0000_t202" style="position:absolute;left:0;text-align:left;margin-left:382.4pt;margin-top:13.55pt;width:32.05pt;height:16.1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" filled="f" stroked="f" strokeweight=".5pt">
                      <v:path arrowok="t"/>
                      <v:textbox>
                        <w:txbxContent>
                          <w:p w14:paraId="6A41CE42" w14:textId="77777777" w:rsidR="003568A6" w:rsidRPr="00E31977" w:rsidRDefault="003568A6" w:rsidP="00E60275">
                            <w:pPr>
                              <w:rPr>
                                <w:b/>
                                <w:sz w:val="16"/>
                                <w:szCs w:val="16"/>
                              </w:rPr>
                            </w:pPr>
                            <w:r w:rsidRPr="00E31977">
                              <w:rPr>
                                <w:b/>
                                <w:sz w:val="16"/>
                                <w:szCs w:val="16"/>
                              </w:rPr>
                              <w:t>565</w:t>
                            </w:r>
                          </w:p>
                        </w:txbxContent>
                      </v:textbox>
                    </v:shape>
                  </w:pict>
                </mc:Fallback>
              </mc:AlternateContent>
            </w:r>
            <w:r w:rsidRPr="006E015B">
              <w:rPr>
                <w:b/>
                <w:noProof/>
                <w:sz w:val="22"/>
                <w:u w:val="single"/>
              </w:rPr>
              <mc:AlternateContent>
                <mc:Choice Requires="wps">
                  <w:drawing>
                    <wp:anchor distT="0" distB="0" distL="114300" distR="114300" simplePos="0" relativeHeight="251555328" behindDoc="0" locked="0" layoutInCell="1" allowOverlap="1" wp14:anchorId="34AFB764" wp14:editId="32710599">
                      <wp:simplePos x="0" y="0"/>
                      <wp:positionH relativeFrom="column">
                        <wp:posOffset>2305050</wp:posOffset>
                      </wp:positionH>
                      <wp:positionV relativeFrom="paragraph">
                        <wp:posOffset>126365</wp:posOffset>
                      </wp:positionV>
                      <wp:extent cx="400685" cy="228600"/>
                      <wp:effectExtent l="0" t="0" r="0" b="0"/>
                      <wp:wrapNone/>
                      <wp:docPr id="449"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685" cy="228600"/>
                              </a:xfrm>
                              <a:prstGeom prst="rect">
                                <a:avLst/>
                              </a:prstGeom>
                              <a:noFill/>
                              <a:ln w="6350">
                                <a:noFill/>
                              </a:ln>
                              <a:effectLst/>
                            </wps:spPr>
                            <wps:txbx>
                              <w:txbxContent>
                                <w:p w14:paraId="043FB0B7" w14:textId="77777777" w:rsidR="003568A6" w:rsidRPr="002E2004" w:rsidRDefault="003568A6" w:rsidP="00E60275">
                                  <w:pPr>
                                    <w:rPr>
                                      <w:b/>
                                      <w:sz w:val="16"/>
                                      <w:szCs w:val="16"/>
                                    </w:rPr>
                                  </w:pPr>
                                  <w:r w:rsidRPr="00B64B3D">
                                    <w:rPr>
                                      <w:b/>
                                      <w:sz w:val="16"/>
                                      <w:szCs w:val="16"/>
                                    </w:rPr>
                                    <w:t>578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FB764" id="Text Box 513" o:spid="_x0000_s1076" type="#_x0000_t202" style="position:absolute;left:0;text-align:left;margin-left:181.5pt;margin-top:9.95pt;width:31.55pt;height:18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" filled="f" stroked="f" strokeweight=".5pt">
                      <v:path arrowok="t"/>
                      <v:textbox>
                        <w:txbxContent>
                          <w:p w14:paraId="043FB0B7" w14:textId="77777777" w:rsidR="003568A6" w:rsidRPr="002E2004" w:rsidRDefault="003568A6" w:rsidP="00E60275">
                            <w:pPr>
                              <w:rPr>
                                <w:b/>
                                <w:sz w:val="16"/>
                                <w:szCs w:val="16"/>
                              </w:rPr>
                            </w:pPr>
                            <w:r w:rsidRPr="00B64B3D">
                              <w:rPr>
                                <w:b/>
                                <w:sz w:val="16"/>
                                <w:szCs w:val="16"/>
                              </w:rPr>
                              <w:t>578</w:t>
                            </w:r>
                          </w:p>
                        </w:txbxContent>
                      </v:textbox>
                    </v:shape>
                  </w:pict>
                </mc:Fallback>
              </mc:AlternateContent>
            </w:r>
            <w:r w:rsidRPr="006E015B">
              <w:rPr>
                <w:b/>
                <w:noProof/>
                <w:sz w:val="22"/>
                <w:u w:val="single"/>
              </w:rPr>
              <mc:AlternateContent>
                <mc:Choice Requires="wps">
                  <w:drawing>
                    <wp:anchor distT="0" distB="0" distL="114300" distR="114300" simplePos="0" relativeHeight="251556352" behindDoc="0" locked="0" layoutInCell="1" allowOverlap="1" wp14:anchorId="464DE0A3" wp14:editId="155FD45F">
                      <wp:simplePos x="0" y="0"/>
                      <wp:positionH relativeFrom="column">
                        <wp:posOffset>2887345</wp:posOffset>
                      </wp:positionH>
                      <wp:positionV relativeFrom="paragraph">
                        <wp:posOffset>168275</wp:posOffset>
                      </wp:positionV>
                      <wp:extent cx="381000" cy="228600"/>
                      <wp:effectExtent l="0" t="0" r="0" b="0"/>
                      <wp:wrapNone/>
                      <wp:docPr id="451"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28600"/>
                              </a:xfrm>
                              <a:prstGeom prst="rect">
                                <a:avLst/>
                              </a:prstGeom>
                              <a:noFill/>
                              <a:ln w="6350">
                                <a:noFill/>
                              </a:ln>
                              <a:effectLst/>
                            </wps:spPr>
                            <wps:txbx>
                              <w:txbxContent>
                                <w:p w14:paraId="08B059EB" w14:textId="77777777" w:rsidR="003568A6" w:rsidRPr="00E31977" w:rsidRDefault="003568A6" w:rsidP="00E60275">
                                  <w:pPr>
                                    <w:spacing w:after="0"/>
                                    <w:rPr>
                                      <w:b/>
                                      <w:sz w:val="16"/>
                                      <w:szCs w:val="16"/>
                                    </w:rPr>
                                  </w:pPr>
                                  <w:r w:rsidRPr="00E31977">
                                    <w:rPr>
                                      <w:b/>
                                      <w:sz w:val="16"/>
                                      <w:szCs w:val="16"/>
                                    </w:rPr>
                                    <w:t>580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DE0A3" id="Text Box 514" o:spid="_x0000_s1077" type="#_x0000_t202" style="position:absolute;left:0;text-align:left;margin-left:227.35pt;margin-top:13.25pt;width:30pt;height:18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" filled="f" stroked="f" strokeweight=".5pt">
                      <v:path arrowok="t"/>
                      <v:textbox>
                        <w:txbxContent>
                          <w:p w14:paraId="08B059EB" w14:textId="77777777" w:rsidR="003568A6" w:rsidRPr="00E31977" w:rsidRDefault="003568A6" w:rsidP="00E60275">
                            <w:pPr>
                              <w:spacing w:after="0"/>
                              <w:rPr>
                                <w:b/>
                                <w:sz w:val="16"/>
                                <w:szCs w:val="16"/>
                              </w:rPr>
                            </w:pPr>
                            <w:r w:rsidRPr="00E31977">
                              <w:rPr>
                                <w:b/>
                                <w:sz w:val="16"/>
                                <w:szCs w:val="16"/>
                              </w:rPr>
                              <w:t>580</w:t>
                            </w:r>
                          </w:p>
                        </w:txbxContent>
                      </v:textbox>
                    </v:shape>
                  </w:pict>
                </mc:Fallback>
              </mc:AlternateContent>
            </w:r>
            <w:r w:rsidRPr="006E015B">
              <w:rPr>
                <w:b/>
                <w:noProof/>
                <w:sz w:val="22"/>
                <w:u w:val="single"/>
              </w:rPr>
              <mc:AlternateContent>
                <mc:Choice Requires="wps">
                  <w:drawing>
                    <wp:anchor distT="0" distB="0" distL="114300" distR="114300" simplePos="0" relativeHeight="251557376" behindDoc="0" locked="0" layoutInCell="1" allowOverlap="1" wp14:anchorId="337C3908" wp14:editId="656B18B8">
                      <wp:simplePos x="0" y="0"/>
                      <wp:positionH relativeFrom="column">
                        <wp:posOffset>3566795</wp:posOffset>
                      </wp:positionH>
                      <wp:positionV relativeFrom="paragraph">
                        <wp:posOffset>160655</wp:posOffset>
                      </wp:positionV>
                      <wp:extent cx="457200" cy="228600"/>
                      <wp:effectExtent l="0" t="0" r="0" b="0"/>
                      <wp:wrapNone/>
                      <wp:docPr id="446"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noFill/>
                              <a:ln w="6350">
                                <a:noFill/>
                              </a:ln>
                              <a:effectLst/>
                            </wps:spPr>
                            <wps:txbx>
                              <w:txbxContent>
                                <w:p w14:paraId="11F8D2F2" w14:textId="77777777" w:rsidR="003568A6" w:rsidRPr="00E31977" w:rsidRDefault="003568A6" w:rsidP="00E60275">
                                  <w:pPr>
                                    <w:rPr>
                                      <w:b/>
                                      <w:sz w:val="16"/>
                                      <w:szCs w:val="16"/>
                                    </w:rPr>
                                  </w:pPr>
                                  <w:r w:rsidRPr="00E31977">
                                    <w:rPr>
                                      <w:b/>
                                      <w:sz w:val="16"/>
                                      <w:szCs w:val="16"/>
                                    </w:rPr>
                                    <w:t>577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7C3908" id="Text Box 517" o:spid="_x0000_s1078" type="#_x0000_t202" style="position:absolute;left:0;text-align:left;margin-left:280.85pt;margin-top:12.65pt;width:36pt;height:18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" filled="f" stroked="f" strokeweight=".5pt">
                      <v:path arrowok="t"/>
                      <v:textbox>
                        <w:txbxContent>
                          <w:p w14:paraId="11F8D2F2" w14:textId="77777777" w:rsidR="003568A6" w:rsidRPr="00E31977" w:rsidRDefault="003568A6" w:rsidP="00E60275">
                            <w:pPr>
                              <w:rPr>
                                <w:b/>
                                <w:sz w:val="16"/>
                                <w:szCs w:val="16"/>
                              </w:rPr>
                            </w:pPr>
                            <w:r w:rsidRPr="00E31977">
                              <w:rPr>
                                <w:b/>
                                <w:sz w:val="16"/>
                                <w:szCs w:val="16"/>
                              </w:rPr>
                              <w:t>577</w:t>
                            </w:r>
                          </w:p>
                        </w:txbxContent>
                      </v:textbox>
                    </v:shape>
                  </w:pict>
                </mc:Fallback>
              </mc:AlternateContent>
            </w:r>
            <w:r w:rsidRPr="006E015B">
              <w:rPr>
                <w:b/>
                <w:noProof/>
                <w:sz w:val="22"/>
                <w:u w:val="single"/>
              </w:rPr>
              <mc:AlternateContent>
                <mc:Choice Requires="wps">
                  <w:drawing>
                    <wp:anchor distT="0" distB="0" distL="114300" distR="114300" simplePos="0" relativeHeight="251558400" behindDoc="0" locked="0" layoutInCell="1" allowOverlap="1" wp14:anchorId="541B3990" wp14:editId="69207474">
                      <wp:simplePos x="0" y="0"/>
                      <wp:positionH relativeFrom="column">
                        <wp:posOffset>4247515</wp:posOffset>
                      </wp:positionH>
                      <wp:positionV relativeFrom="paragraph">
                        <wp:posOffset>162560</wp:posOffset>
                      </wp:positionV>
                      <wp:extent cx="457200" cy="228600"/>
                      <wp:effectExtent l="0" t="0" r="0" b="0"/>
                      <wp:wrapNone/>
                      <wp:docPr id="448"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noFill/>
                              <a:ln w="6350">
                                <a:noFill/>
                              </a:ln>
                              <a:effectLst/>
                            </wps:spPr>
                            <wps:txbx>
                              <w:txbxContent>
                                <w:p w14:paraId="1684105F" w14:textId="77777777" w:rsidR="003568A6" w:rsidRPr="00E31977" w:rsidRDefault="003568A6" w:rsidP="00E60275">
                                  <w:pPr>
                                    <w:rPr>
                                      <w:b/>
                                      <w:sz w:val="16"/>
                                      <w:szCs w:val="16"/>
                                    </w:rPr>
                                  </w:pPr>
                                  <w:r w:rsidRPr="00E31977">
                                    <w:rPr>
                                      <w:b/>
                                      <w:sz w:val="16"/>
                                      <w:szCs w:val="16"/>
                                    </w:rPr>
                                    <w:t>569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1B3990" id="Text Box 518" o:spid="_x0000_s1079" type="#_x0000_t202" style="position:absolute;left:0;text-align:left;margin-left:334.45pt;margin-top:12.8pt;width:36pt;height:18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" filled="f" stroked="f" strokeweight=".5pt">
                      <v:path arrowok="t"/>
                      <v:textbox>
                        <w:txbxContent>
                          <w:p w14:paraId="1684105F" w14:textId="77777777" w:rsidR="003568A6" w:rsidRPr="00E31977" w:rsidRDefault="003568A6" w:rsidP="00E60275">
                            <w:pPr>
                              <w:rPr>
                                <w:b/>
                                <w:sz w:val="16"/>
                                <w:szCs w:val="16"/>
                              </w:rPr>
                            </w:pPr>
                            <w:r w:rsidRPr="00E31977">
                              <w:rPr>
                                <w:b/>
                                <w:sz w:val="16"/>
                                <w:szCs w:val="16"/>
                              </w:rPr>
                              <w:t>569</w:t>
                            </w:r>
                          </w:p>
                        </w:txbxContent>
                      </v:textbox>
                    </v:shape>
                  </w:pict>
                </mc:Fallback>
              </mc:AlternateContent>
            </w:r>
          </w:p>
          <w:p w14:paraId="6A39B0AA" w14:textId="77777777" w:rsidR="00E60275" w:rsidRPr="006E015B" w:rsidRDefault="00E60275" w:rsidP="00E60275">
            <w:pPr>
              <w:rPr>
                <w:b/>
                <w:noProof/>
                <w:sz w:val="22"/>
                <w:szCs w:val="20"/>
                <w:u w:val="single"/>
              </w:rPr>
            </w:pPr>
          </w:p>
          <w:p w14:paraId="423B54C1" w14:textId="28FB45F2" w:rsidR="00E60275" w:rsidRPr="006E015B" w:rsidRDefault="001C5308" w:rsidP="00E60275">
            <w:pPr>
              <w:rPr>
                <w:b/>
                <w:noProof/>
                <w:sz w:val="22"/>
                <w:szCs w:val="20"/>
                <w:u w:val="single"/>
              </w:rPr>
            </w:pPr>
            <w:r w:rsidRPr="006E015B">
              <w:rPr>
                <w:b/>
                <w:noProof/>
                <w:sz w:val="22"/>
                <w:u w:val="single"/>
              </w:rPr>
              <mc:AlternateContent>
                <mc:Choice Requires="wps">
                  <w:drawing>
                    <wp:anchor distT="0" distB="0" distL="114300" distR="114300" simplePos="0" relativeHeight="251560448" behindDoc="0" locked="0" layoutInCell="1" allowOverlap="1" wp14:anchorId="3FA4BB14" wp14:editId="138BF730">
                      <wp:simplePos x="0" y="0"/>
                      <wp:positionH relativeFrom="column">
                        <wp:posOffset>2872740</wp:posOffset>
                      </wp:positionH>
                      <wp:positionV relativeFrom="paragraph">
                        <wp:posOffset>213995</wp:posOffset>
                      </wp:positionV>
                      <wp:extent cx="393065" cy="241935"/>
                      <wp:effectExtent l="0" t="0" r="0" b="5715"/>
                      <wp:wrapNone/>
                      <wp:docPr id="445"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241935"/>
                              </a:xfrm>
                              <a:prstGeom prst="rect">
                                <a:avLst/>
                              </a:prstGeom>
                              <a:noFill/>
                              <a:ln w="6350">
                                <a:noFill/>
                              </a:ln>
                              <a:effectLst/>
                            </wps:spPr>
                            <wps:txbx>
                              <w:txbxContent>
                                <w:p w14:paraId="3FCDD5CA" w14:textId="77777777" w:rsidR="003568A6" w:rsidRPr="00E31977" w:rsidRDefault="003568A6" w:rsidP="00E60275">
                                  <w:pPr>
                                    <w:rPr>
                                      <w:b/>
                                      <w:sz w:val="16"/>
                                      <w:szCs w:val="16"/>
                                    </w:rPr>
                                  </w:pPr>
                                  <w:r w:rsidRPr="00E31977">
                                    <w:rPr>
                                      <w:b/>
                                      <w:sz w:val="16"/>
                                      <w:szCs w:val="16"/>
                                    </w:rPr>
                                    <w:t>589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4BB14" id="Text Box 520" o:spid="_x0000_s1080" type="#_x0000_t202" style="position:absolute;left:0;text-align:left;margin-left:226.2pt;margin-top:16.85pt;width:30.95pt;height:19.0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" filled="f" stroked="f" strokeweight=".5pt">
                      <v:path arrowok="t"/>
                      <v:textbox>
                        <w:txbxContent>
                          <w:p w14:paraId="3FCDD5CA" w14:textId="77777777" w:rsidR="003568A6" w:rsidRPr="00E31977" w:rsidRDefault="003568A6" w:rsidP="00E60275">
                            <w:pPr>
                              <w:rPr>
                                <w:b/>
                                <w:sz w:val="16"/>
                                <w:szCs w:val="16"/>
                              </w:rPr>
                            </w:pPr>
                            <w:r w:rsidRPr="00E31977">
                              <w:rPr>
                                <w:b/>
                                <w:sz w:val="16"/>
                                <w:szCs w:val="16"/>
                              </w:rPr>
                              <w:t>589</w:t>
                            </w:r>
                          </w:p>
                        </w:txbxContent>
                      </v:textbox>
                    </v:shape>
                  </w:pict>
                </mc:Fallback>
              </mc:AlternateContent>
            </w:r>
            <w:r w:rsidRPr="006E015B">
              <w:rPr>
                <w:b/>
                <w:noProof/>
                <w:sz w:val="22"/>
                <w:u w:val="single"/>
              </w:rPr>
              <mc:AlternateContent>
                <mc:Choice Requires="wps">
                  <w:drawing>
                    <wp:anchor distT="0" distB="0" distL="114300" distR="114300" simplePos="0" relativeHeight="251561472" behindDoc="0" locked="0" layoutInCell="1" allowOverlap="1" wp14:anchorId="6340DE91" wp14:editId="4AB70BD6">
                      <wp:simplePos x="0" y="0"/>
                      <wp:positionH relativeFrom="column">
                        <wp:posOffset>3553460</wp:posOffset>
                      </wp:positionH>
                      <wp:positionV relativeFrom="paragraph">
                        <wp:posOffset>215900</wp:posOffset>
                      </wp:positionV>
                      <wp:extent cx="457200" cy="342900"/>
                      <wp:effectExtent l="0" t="0" r="0" b="0"/>
                      <wp:wrapNone/>
                      <wp:docPr id="432"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342900"/>
                              </a:xfrm>
                              <a:prstGeom prst="rect">
                                <a:avLst/>
                              </a:prstGeom>
                              <a:noFill/>
                              <a:ln w="6350">
                                <a:noFill/>
                              </a:ln>
                              <a:effectLst/>
                            </wps:spPr>
                            <wps:txbx>
                              <w:txbxContent>
                                <w:p w14:paraId="70C5CB3D" w14:textId="77777777" w:rsidR="003568A6" w:rsidRPr="00E31977" w:rsidRDefault="003568A6" w:rsidP="00E60275">
                                  <w:pPr>
                                    <w:rPr>
                                      <w:b/>
                                      <w:sz w:val="16"/>
                                      <w:szCs w:val="16"/>
                                    </w:rPr>
                                  </w:pPr>
                                  <w:r w:rsidRPr="00E31977">
                                    <w:rPr>
                                      <w:b/>
                                      <w:sz w:val="16"/>
                                      <w:szCs w:val="16"/>
                                    </w:rPr>
                                    <w:t>590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40DE91" id="Text Box 521" o:spid="_x0000_s1081" type="#_x0000_t202" style="position:absolute;left:0;text-align:left;margin-left:279.8pt;margin-top:17pt;width:36pt;height:27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" filled="f" stroked="f" strokeweight=".5pt">
                      <v:path arrowok="t"/>
                      <v:textbox>
                        <w:txbxContent>
                          <w:p w14:paraId="70C5CB3D" w14:textId="77777777" w:rsidR="003568A6" w:rsidRPr="00E31977" w:rsidRDefault="003568A6" w:rsidP="00E60275">
                            <w:pPr>
                              <w:rPr>
                                <w:b/>
                                <w:sz w:val="16"/>
                                <w:szCs w:val="16"/>
                              </w:rPr>
                            </w:pPr>
                            <w:r w:rsidRPr="00E31977">
                              <w:rPr>
                                <w:b/>
                                <w:sz w:val="16"/>
                                <w:szCs w:val="16"/>
                              </w:rPr>
                              <w:t>590</w:t>
                            </w:r>
                          </w:p>
                        </w:txbxContent>
                      </v:textbox>
                    </v:shape>
                  </w:pict>
                </mc:Fallback>
              </mc:AlternateContent>
            </w:r>
            <w:r w:rsidR="0034580A" w:rsidRPr="006E015B">
              <w:rPr>
                <w:b/>
                <w:noProof/>
                <w:sz w:val="22"/>
                <w:u w:val="single"/>
              </w:rPr>
              <mc:AlternateContent>
                <mc:Choice Requires="wps">
                  <w:drawing>
                    <wp:anchor distT="0" distB="0" distL="114300" distR="114300" simplePos="0" relativeHeight="251562496" behindDoc="0" locked="0" layoutInCell="1" allowOverlap="1" wp14:anchorId="2DA9B992" wp14:editId="70CBD6D1">
                      <wp:simplePos x="0" y="0"/>
                      <wp:positionH relativeFrom="column">
                        <wp:posOffset>4244340</wp:posOffset>
                      </wp:positionH>
                      <wp:positionV relativeFrom="paragraph">
                        <wp:posOffset>217805</wp:posOffset>
                      </wp:positionV>
                      <wp:extent cx="383540" cy="234315"/>
                      <wp:effectExtent l="0" t="0" r="0" b="0"/>
                      <wp:wrapNone/>
                      <wp:docPr id="443"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540" cy="234315"/>
                              </a:xfrm>
                              <a:prstGeom prst="rect">
                                <a:avLst/>
                              </a:prstGeom>
                              <a:noFill/>
                              <a:ln w="6350">
                                <a:noFill/>
                              </a:ln>
                              <a:effectLst/>
                            </wps:spPr>
                            <wps:txbx>
                              <w:txbxContent>
                                <w:p w14:paraId="5C5903CE" w14:textId="77777777" w:rsidR="003568A6" w:rsidRPr="00E31977" w:rsidRDefault="003568A6" w:rsidP="00E60275">
                                  <w:pPr>
                                    <w:rPr>
                                      <w:b/>
                                      <w:sz w:val="16"/>
                                      <w:szCs w:val="16"/>
                                    </w:rPr>
                                  </w:pPr>
                                  <w:r>
                                    <w:rPr>
                                      <w:b/>
                                      <w:sz w:val="16"/>
                                      <w:szCs w:val="16"/>
                                    </w:rPr>
                                    <w:t>573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A9B992" id="Text Box 533" o:spid="_x0000_s1082" type="#_x0000_t202" style="position:absolute;left:0;text-align:left;margin-left:334.2pt;margin-top:17.15pt;width:30.2pt;height:18.4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" filled="f" stroked="f" strokeweight=".5pt">
                      <v:path arrowok="t"/>
                      <v:textbox>
                        <w:txbxContent>
                          <w:p w14:paraId="5C5903CE" w14:textId="77777777" w:rsidR="003568A6" w:rsidRPr="00E31977" w:rsidRDefault="003568A6" w:rsidP="00E60275">
                            <w:pPr>
                              <w:rPr>
                                <w:b/>
                                <w:sz w:val="16"/>
                                <w:szCs w:val="16"/>
                              </w:rPr>
                            </w:pPr>
                            <w:r>
                              <w:rPr>
                                <w:b/>
                                <w:sz w:val="16"/>
                                <w:szCs w:val="16"/>
                              </w:rPr>
                              <w:t>573</w:t>
                            </w:r>
                          </w:p>
                        </w:txbxContent>
                      </v:textbox>
                    </v:shape>
                  </w:pict>
                </mc:Fallback>
              </mc:AlternateContent>
            </w:r>
          </w:p>
          <w:p w14:paraId="792F58A3" w14:textId="77777777" w:rsidR="00E60275" w:rsidRPr="006E015B" w:rsidRDefault="00E60275" w:rsidP="00E60275">
            <w:pPr>
              <w:rPr>
                <w:b/>
                <w:noProof/>
                <w:sz w:val="22"/>
                <w:szCs w:val="20"/>
                <w:u w:val="single"/>
              </w:rPr>
            </w:pPr>
          </w:p>
          <w:p w14:paraId="28684DF7" w14:textId="77777777" w:rsidR="00E60275" w:rsidRPr="006E015B" w:rsidRDefault="00E60275" w:rsidP="00E60275">
            <w:pPr>
              <w:rPr>
                <w:b/>
                <w:noProof/>
                <w:sz w:val="22"/>
                <w:szCs w:val="20"/>
                <w:u w:val="single"/>
              </w:rPr>
            </w:pPr>
          </w:p>
        </w:tc>
      </w:tr>
      <w:tr w:rsidR="00E60275" w:rsidRPr="006E015B" w14:paraId="752E75F6" w14:textId="77777777" w:rsidTr="00EF20DB">
        <w:tc>
          <w:tcPr>
            <w:tcW w:w="4795" w:type="dxa"/>
            <w:gridSpan w:val="3"/>
            <w:tcBorders>
              <w:top w:val="single" w:sz="2" w:space="0" w:color="auto"/>
              <w:bottom w:val="single" w:sz="6" w:space="0" w:color="auto"/>
              <w:right w:val="nil"/>
            </w:tcBorders>
            <w:shd w:val="clear" w:color="auto" w:fill="auto"/>
            <w:vAlign w:val="center"/>
          </w:tcPr>
          <w:p w14:paraId="106F74DA" w14:textId="3826E72A" w:rsidR="00E60275" w:rsidRPr="006E015B" w:rsidRDefault="0034580A" w:rsidP="00EF20DB">
            <w:pPr>
              <w:spacing w:after="0"/>
              <w:jc w:val="center"/>
              <w:rPr>
                <w:b/>
                <w:sz w:val="24"/>
                <w:szCs w:val="24"/>
                <w:u w:val="single"/>
              </w:rPr>
            </w:pPr>
            <w:r w:rsidRPr="006E015B">
              <w:rPr>
                <w:b/>
                <w:noProof/>
                <w:sz w:val="24"/>
                <w:szCs w:val="24"/>
                <w:u w:val="single"/>
              </w:rPr>
              <w:lastRenderedPageBreak/>
              <w:drawing>
                <wp:inline distT="0" distB="0" distL="0" distR="0" wp14:anchorId="4AA75A49" wp14:editId="6AFE4841">
                  <wp:extent cx="2125980" cy="1958340"/>
                  <wp:effectExtent l="26670" t="11430" r="0" b="0"/>
                  <wp:docPr id="27" name="Picture 14" descr="Photo to illustrate using the headspace measurement on a 279 L test measure.  The ruler is read from the bottom edge of a straight edge or level from a position that reduces parall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hoto to illustrate using the headspace measurement on a 279 L test measure.  The ruler is read from the bottom edge of a straight edge or level from a position that reduces parallax."/>
                          <pic:cNvPicPr>
                            <a:picLocks noChangeAspect="1" noChangeArrowheads="1"/>
                          </pic:cNvPicPr>
                        </pic:nvPicPr>
                        <pic:blipFill>
                          <a:blip r:embed="rId34">
                            <a:grayscl/>
                            <a:extLst>
                              <a:ext uri="{28A0092B-C50C-407E-A947-70E740481C1C}">
                                <a14:useLocalDpi xmlns:a14="http://schemas.microsoft.com/office/drawing/2010/main" val="0"/>
                              </a:ext>
                            </a:extLst>
                          </a:blip>
                          <a:srcRect/>
                          <a:stretch>
                            <a:fillRect/>
                          </a:stretch>
                        </pic:blipFill>
                        <pic:spPr bwMode="auto">
                          <a:xfrm rot="5400000">
                            <a:off x="0" y="0"/>
                            <a:ext cx="2125980" cy="1958340"/>
                          </a:xfrm>
                          <a:prstGeom prst="rect">
                            <a:avLst/>
                          </a:prstGeom>
                          <a:noFill/>
                          <a:ln w="9525" cmpd="sng">
                            <a:solidFill>
                              <a:srgbClr val="7F7F7F"/>
                            </a:solidFill>
                            <a:miter lim="800000"/>
                            <a:headEnd/>
                            <a:tailEnd/>
                          </a:ln>
                          <a:effectLst/>
                        </pic:spPr>
                      </pic:pic>
                    </a:graphicData>
                  </a:graphic>
                </wp:inline>
              </w:drawing>
            </w:r>
          </w:p>
        </w:tc>
        <w:tc>
          <w:tcPr>
            <w:tcW w:w="4770" w:type="dxa"/>
            <w:tcBorders>
              <w:top w:val="single" w:sz="2" w:space="0" w:color="auto"/>
              <w:left w:val="nil"/>
              <w:bottom w:val="single" w:sz="6" w:space="0" w:color="auto"/>
            </w:tcBorders>
            <w:shd w:val="clear" w:color="auto" w:fill="auto"/>
            <w:vAlign w:val="center"/>
          </w:tcPr>
          <w:p w14:paraId="1EE29302" w14:textId="77777777" w:rsidR="00E60275" w:rsidRPr="004E0BC3" w:rsidRDefault="00E60275" w:rsidP="00F40D4B">
            <w:pPr>
              <w:keepNext/>
              <w:rPr>
                <w:b/>
                <w:color w:val="365F91"/>
                <w:sz w:val="18"/>
                <w:u w:val="single"/>
              </w:rPr>
            </w:pPr>
            <w:r w:rsidRPr="004E0BC3">
              <w:rPr>
                <w:b/>
                <w:color w:val="000000"/>
                <w:sz w:val="18"/>
                <w:u w:val="single"/>
              </w:rPr>
              <w:t xml:space="preserve">Figure </w:t>
            </w:r>
            <w:r w:rsidR="00F40D4B" w:rsidRPr="004E0BC3">
              <w:rPr>
                <w:b/>
                <w:color w:val="000000"/>
                <w:sz w:val="18"/>
                <w:u w:val="single"/>
              </w:rPr>
              <w:t>3</w:t>
            </w:r>
            <w:r w:rsidRPr="004E0BC3">
              <w:rPr>
                <w:b/>
                <w:color w:val="000000"/>
                <w:sz w:val="18"/>
                <w:u w:val="single"/>
              </w:rPr>
              <w:t>.  Using the headspace measurement on a 279 L test measure.  The ruler is read from the bottom edge of a straight edge or level from a position that reduces parallax.</w:t>
            </w:r>
          </w:p>
        </w:tc>
      </w:tr>
      <w:tr w:rsidR="00E60275" w:rsidRPr="006E015B" w14:paraId="6A4E776E" w14:textId="77777777" w:rsidTr="00EF20DB">
        <w:tc>
          <w:tcPr>
            <w:tcW w:w="4788" w:type="dxa"/>
            <w:gridSpan w:val="2"/>
            <w:tcBorders>
              <w:top w:val="single" w:sz="6" w:space="0" w:color="auto"/>
              <w:bottom w:val="double" w:sz="4" w:space="0" w:color="auto"/>
              <w:right w:val="nil"/>
            </w:tcBorders>
            <w:shd w:val="clear" w:color="auto" w:fill="auto"/>
            <w:vAlign w:val="center"/>
          </w:tcPr>
          <w:p w14:paraId="12704E17" w14:textId="2B925268" w:rsidR="00E60275" w:rsidRPr="006E015B" w:rsidRDefault="0034580A" w:rsidP="00EF20DB">
            <w:pPr>
              <w:keepNext/>
              <w:jc w:val="center"/>
              <w:rPr>
                <w:b/>
                <w:noProof/>
                <w:sz w:val="22"/>
                <w:szCs w:val="20"/>
                <w:u w:val="single"/>
              </w:rPr>
            </w:pPr>
            <w:r w:rsidRPr="006E015B">
              <w:rPr>
                <w:b/>
                <w:noProof/>
                <w:sz w:val="24"/>
                <w:szCs w:val="24"/>
                <w:u w:val="single"/>
              </w:rPr>
              <w:drawing>
                <wp:inline distT="0" distB="0" distL="0" distR="0" wp14:anchorId="113F74CB" wp14:editId="093AB083">
                  <wp:extent cx="2270760" cy="1706096"/>
                  <wp:effectExtent l="15875" t="22225" r="0" b="0"/>
                  <wp:docPr id="28" name="Picture 15" descr="Photo illustrating how the ruler is placed on the bedding with the headspace method.  " title="Illustration of Headspace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hoto illustrating how the ruler is placed on the bedding with the headspace method.  " title="Illustration of Headspace Method"/>
                          <pic:cNvPicPr/>
                        </pic:nvPicPr>
                        <pic:blipFill>
                          <a:blip r:embed="rId35" cstate="print">
                            <a:grayscl/>
                            <a:extLst>
                              <a:ext uri="{28A0092B-C50C-407E-A947-70E740481C1C}">
                                <a14:useLocalDpi xmlns:a14="http://schemas.microsoft.com/office/drawing/2010/main" val="0"/>
                              </a:ext>
                            </a:extLst>
                          </a:blip>
                          <a:stretch>
                            <a:fillRect/>
                          </a:stretch>
                        </pic:blipFill>
                        <pic:spPr>
                          <a:xfrm rot="5400000">
                            <a:off x="0" y="0"/>
                            <a:ext cx="2270760" cy="1705610"/>
                          </a:xfrm>
                          <a:prstGeom prst="rect">
                            <a:avLst/>
                          </a:prstGeom>
                          <a:ln>
                            <a:solidFill>
                              <a:sysClr val="windowText" lastClr="000000">
                                <a:lumMod val="50000"/>
                                <a:lumOff val="50000"/>
                              </a:sysClr>
                            </a:solidFill>
                          </a:ln>
                        </pic:spPr>
                      </pic:pic>
                    </a:graphicData>
                  </a:graphic>
                </wp:inline>
              </w:drawing>
            </w:r>
          </w:p>
        </w:tc>
        <w:tc>
          <w:tcPr>
            <w:tcW w:w="4777" w:type="dxa"/>
            <w:gridSpan w:val="2"/>
            <w:tcBorders>
              <w:top w:val="single" w:sz="6" w:space="0" w:color="auto"/>
              <w:left w:val="nil"/>
              <w:bottom w:val="double" w:sz="4" w:space="0" w:color="auto"/>
            </w:tcBorders>
            <w:shd w:val="clear" w:color="auto" w:fill="auto"/>
            <w:vAlign w:val="center"/>
          </w:tcPr>
          <w:p w14:paraId="7970753C" w14:textId="77777777" w:rsidR="00E60275" w:rsidRPr="004E0BC3" w:rsidRDefault="00E60275" w:rsidP="00EF20DB">
            <w:pPr>
              <w:keepNext/>
              <w:rPr>
                <w:b/>
                <w:color w:val="365F91"/>
                <w:sz w:val="18"/>
                <w:u w:val="single"/>
              </w:rPr>
            </w:pPr>
            <w:r w:rsidRPr="004E0BC3">
              <w:rPr>
                <w:b/>
                <w:sz w:val="18"/>
                <w:u w:val="single"/>
              </w:rPr>
              <w:t>Figure 4.  Illustrating how the ruler is placed on the bedding with the headspace method.  The ruler is red from the bottom edge of a straight edge or level from a position that reduces parallax.</w:t>
            </w:r>
          </w:p>
        </w:tc>
      </w:tr>
    </w:tbl>
    <w:p w14:paraId="5F48A1E2" w14:textId="77777777" w:rsidR="00E60275" w:rsidRPr="006E015B" w:rsidRDefault="00E60275" w:rsidP="00E60275">
      <w:pPr>
        <w:spacing w:after="200"/>
        <w:jc w:val="left"/>
        <w:rPr>
          <w:rFonts w:eastAsia="Times New Roman"/>
          <w:b/>
          <w:bCs/>
          <w:color w:val="000000"/>
          <w:sz w:val="16"/>
          <w:szCs w:val="16"/>
          <w:u w:val="single"/>
        </w:rPr>
      </w:pPr>
    </w:p>
    <w:tbl>
      <w:tblPr>
        <w:tblW w:w="0" w:type="auto"/>
        <w:tblBorders>
          <w:top w:val="double" w:sz="4" w:space="0" w:color="auto"/>
          <w:left w:val="double" w:sz="4" w:space="0" w:color="auto"/>
          <w:bottom w:val="double" w:sz="4" w:space="0" w:color="auto"/>
          <w:right w:val="doub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4680"/>
        <w:gridCol w:w="102"/>
        <w:gridCol w:w="4783"/>
      </w:tblGrid>
      <w:tr w:rsidR="00E60275" w:rsidRPr="006E015B" w14:paraId="795EE5E6" w14:textId="77777777" w:rsidTr="00E60275">
        <w:trPr>
          <w:tblHeader/>
        </w:trPr>
        <w:tc>
          <w:tcPr>
            <w:tcW w:w="9565" w:type="dxa"/>
            <w:gridSpan w:val="3"/>
            <w:tcBorders>
              <w:top w:val="double" w:sz="4" w:space="0" w:color="auto"/>
              <w:bottom w:val="double" w:sz="4" w:space="0" w:color="auto"/>
            </w:tcBorders>
            <w:vAlign w:val="center"/>
          </w:tcPr>
          <w:p w14:paraId="00773CAA" w14:textId="77777777" w:rsidR="00E60275" w:rsidRPr="006E015B" w:rsidRDefault="00E60275" w:rsidP="00E60275">
            <w:pPr>
              <w:keepNext/>
              <w:spacing w:before="120" w:after="120"/>
              <w:jc w:val="center"/>
              <w:rPr>
                <w:b/>
                <w:noProof/>
                <w:szCs w:val="20"/>
                <w:u w:val="single"/>
              </w:rPr>
            </w:pPr>
            <w:r w:rsidRPr="006E015B">
              <w:rPr>
                <w:b/>
                <w:noProof/>
                <w:szCs w:val="20"/>
                <w:u w:val="single"/>
              </w:rPr>
              <w:lastRenderedPageBreak/>
              <w:t>Table 3.  Illustrations of Depth Determinations with Square Test Measures</w:t>
            </w:r>
          </w:p>
        </w:tc>
      </w:tr>
      <w:tr w:rsidR="00E60275" w:rsidRPr="006E015B" w14:paraId="45897405" w14:textId="77777777" w:rsidTr="00E60275">
        <w:trPr>
          <w:trHeight w:val="4455"/>
        </w:trPr>
        <w:tc>
          <w:tcPr>
            <w:tcW w:w="4680" w:type="dxa"/>
            <w:tcBorders>
              <w:top w:val="double" w:sz="4" w:space="0" w:color="auto"/>
              <w:bottom w:val="nil"/>
            </w:tcBorders>
          </w:tcPr>
          <w:p w14:paraId="48A6A5D6" w14:textId="47B011AF" w:rsidR="00E60275" w:rsidRPr="006E015B" w:rsidRDefault="0034580A" w:rsidP="00B43CFE">
            <w:pPr>
              <w:spacing w:before="840" w:after="120"/>
              <w:jc w:val="center"/>
              <w:rPr>
                <w:b/>
                <w:noProof/>
                <w:szCs w:val="20"/>
                <w:u w:val="single"/>
              </w:rPr>
            </w:pPr>
            <w:r w:rsidRPr="006E015B">
              <w:rPr>
                <w:b/>
                <w:noProof/>
                <w:szCs w:val="20"/>
                <w:u w:val="single"/>
              </w:rPr>
              <w:drawing>
                <wp:inline distT="0" distB="0" distL="0" distR="0" wp14:anchorId="4A705428" wp14:editId="7E3EBB9A">
                  <wp:extent cx="2482463" cy="2132090"/>
                  <wp:effectExtent l="19050" t="19050" r="0" b="1905"/>
                  <wp:docPr id="29" name="Picture 16" title="Illustration of Depth Determination with Square Test Mea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title="Illustration of Depth Determination with Square Test Measures"/>
                          <pic:cNvPicPr/>
                        </pic:nvPicPr>
                        <pic:blipFill rotWithShape="1">
                          <a:blip r:embed="rId36" cstate="print">
                            <a:grayscl/>
                            <a:extLst>
                              <a:ext uri="{28A0092B-C50C-407E-A947-70E740481C1C}">
                                <a14:useLocalDpi xmlns:a14="http://schemas.microsoft.com/office/drawing/2010/main" val="0"/>
                              </a:ext>
                            </a:extLst>
                          </a:blip>
                          <a:srcRect/>
                          <a:stretch/>
                        </pic:blipFill>
                        <pic:spPr bwMode="auto">
                          <a:xfrm>
                            <a:off x="0" y="0"/>
                            <a:ext cx="2482215" cy="2131695"/>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p w14:paraId="3C34DCBB" w14:textId="77777777" w:rsidR="00E60275" w:rsidRPr="004E0BC3" w:rsidRDefault="00E60275" w:rsidP="00E60275">
            <w:pPr>
              <w:keepNext/>
              <w:ind w:left="270"/>
              <w:jc w:val="center"/>
              <w:rPr>
                <w:b/>
                <w:color w:val="365F91"/>
                <w:sz w:val="18"/>
                <w:u w:val="single"/>
              </w:rPr>
            </w:pPr>
            <w:r w:rsidRPr="004E0BC3">
              <w:rPr>
                <w:b/>
                <w:sz w:val="18"/>
                <w:u w:val="single"/>
              </w:rPr>
              <w:t>Figure 1.</w:t>
            </w:r>
          </w:p>
        </w:tc>
        <w:tc>
          <w:tcPr>
            <w:tcW w:w="4885" w:type="dxa"/>
            <w:gridSpan w:val="2"/>
            <w:tcBorders>
              <w:top w:val="double" w:sz="4" w:space="0" w:color="auto"/>
              <w:bottom w:val="nil"/>
            </w:tcBorders>
            <w:vAlign w:val="center"/>
          </w:tcPr>
          <w:tbl>
            <w:tblPr>
              <w:tblW w:w="0" w:type="auto"/>
              <w:tblInd w:w="2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43" w:type="dxa"/>
                <w:left w:w="115" w:type="dxa"/>
                <w:bottom w:w="43" w:type="dxa"/>
                <w:right w:w="115" w:type="dxa"/>
              </w:tblCellMar>
              <w:tblLook w:val="04A0" w:firstRow="1" w:lastRow="0" w:firstColumn="1" w:lastColumn="0" w:noHBand="0" w:noVBand="1"/>
            </w:tblPr>
            <w:tblGrid>
              <w:gridCol w:w="810"/>
              <w:gridCol w:w="810"/>
              <w:gridCol w:w="810"/>
              <w:gridCol w:w="810"/>
              <w:gridCol w:w="810"/>
            </w:tblGrid>
            <w:tr w:rsidR="00E60275" w:rsidRPr="006E015B" w14:paraId="2854F70A" w14:textId="77777777" w:rsidTr="00EF20DB">
              <w:trPr>
                <w:trHeight w:val="720"/>
              </w:trPr>
              <w:tc>
                <w:tcPr>
                  <w:tcW w:w="810" w:type="dxa"/>
                  <w:shd w:val="clear" w:color="auto" w:fill="auto"/>
                  <w:vAlign w:val="center"/>
                </w:tcPr>
                <w:p w14:paraId="5304D18B" w14:textId="77777777" w:rsidR="00E60275" w:rsidRPr="006E015B" w:rsidRDefault="00E60275" w:rsidP="00EF20DB">
                  <w:pPr>
                    <w:spacing w:before="60" w:after="60"/>
                    <w:jc w:val="center"/>
                    <w:rPr>
                      <w:b/>
                      <w:noProof/>
                      <w:szCs w:val="20"/>
                      <w:u w:val="single"/>
                    </w:rPr>
                  </w:pPr>
                  <w:r w:rsidRPr="006E015B">
                    <w:rPr>
                      <w:b/>
                      <w:noProof/>
                      <w:szCs w:val="20"/>
                      <w:u w:val="single"/>
                    </w:rPr>
                    <w:t>246</w:t>
                  </w:r>
                </w:p>
              </w:tc>
              <w:tc>
                <w:tcPr>
                  <w:tcW w:w="810" w:type="dxa"/>
                  <w:shd w:val="clear" w:color="auto" w:fill="auto"/>
                  <w:vAlign w:val="center"/>
                </w:tcPr>
                <w:p w14:paraId="7AE792A4" w14:textId="77777777" w:rsidR="00E60275" w:rsidRPr="006E015B" w:rsidRDefault="00E60275" w:rsidP="00EF20DB">
                  <w:pPr>
                    <w:spacing w:before="60" w:after="60"/>
                    <w:jc w:val="center"/>
                    <w:rPr>
                      <w:b/>
                      <w:noProof/>
                      <w:szCs w:val="20"/>
                      <w:u w:val="single"/>
                    </w:rPr>
                  </w:pPr>
                  <w:r w:rsidRPr="006E015B">
                    <w:rPr>
                      <w:b/>
                      <w:noProof/>
                      <w:szCs w:val="20"/>
                      <w:u w:val="single"/>
                    </w:rPr>
                    <w:t>162</w:t>
                  </w:r>
                </w:p>
              </w:tc>
              <w:tc>
                <w:tcPr>
                  <w:tcW w:w="810" w:type="dxa"/>
                  <w:shd w:val="clear" w:color="auto" w:fill="auto"/>
                  <w:vAlign w:val="center"/>
                </w:tcPr>
                <w:p w14:paraId="20F192EB" w14:textId="77777777" w:rsidR="00E60275" w:rsidRPr="006E015B" w:rsidRDefault="00E60275" w:rsidP="00EF20DB">
                  <w:pPr>
                    <w:spacing w:before="60" w:after="60"/>
                    <w:jc w:val="center"/>
                    <w:rPr>
                      <w:b/>
                      <w:noProof/>
                      <w:szCs w:val="20"/>
                      <w:u w:val="single"/>
                    </w:rPr>
                  </w:pPr>
                  <w:r w:rsidRPr="006E015B">
                    <w:rPr>
                      <w:b/>
                      <w:noProof/>
                      <w:szCs w:val="20"/>
                      <w:u w:val="single"/>
                    </w:rPr>
                    <w:t>81</w:t>
                  </w:r>
                </w:p>
              </w:tc>
              <w:tc>
                <w:tcPr>
                  <w:tcW w:w="810" w:type="dxa"/>
                  <w:shd w:val="clear" w:color="auto" w:fill="auto"/>
                  <w:vAlign w:val="center"/>
                </w:tcPr>
                <w:p w14:paraId="6E9E063A" w14:textId="77777777" w:rsidR="00E60275" w:rsidRPr="006E015B" w:rsidRDefault="00E60275" w:rsidP="00EF20DB">
                  <w:pPr>
                    <w:spacing w:before="60" w:after="60"/>
                    <w:jc w:val="center"/>
                    <w:rPr>
                      <w:b/>
                      <w:noProof/>
                      <w:szCs w:val="20"/>
                      <w:u w:val="single"/>
                    </w:rPr>
                  </w:pPr>
                  <w:r w:rsidRPr="006E015B">
                    <w:rPr>
                      <w:b/>
                      <w:noProof/>
                      <w:szCs w:val="20"/>
                      <w:u w:val="single"/>
                    </w:rPr>
                    <w:t>132</w:t>
                  </w:r>
                </w:p>
              </w:tc>
              <w:tc>
                <w:tcPr>
                  <w:tcW w:w="810" w:type="dxa"/>
                  <w:shd w:val="clear" w:color="auto" w:fill="auto"/>
                  <w:vAlign w:val="center"/>
                </w:tcPr>
                <w:p w14:paraId="3F61DC80" w14:textId="77777777" w:rsidR="00E60275" w:rsidRPr="006E015B" w:rsidRDefault="00E60275" w:rsidP="00EF20DB">
                  <w:pPr>
                    <w:spacing w:before="60" w:after="60"/>
                    <w:jc w:val="center"/>
                    <w:rPr>
                      <w:b/>
                      <w:noProof/>
                      <w:szCs w:val="20"/>
                      <w:u w:val="single"/>
                    </w:rPr>
                  </w:pPr>
                  <w:r w:rsidRPr="006E015B">
                    <w:rPr>
                      <w:b/>
                      <w:noProof/>
                      <w:szCs w:val="20"/>
                      <w:u w:val="single"/>
                    </w:rPr>
                    <w:t>177</w:t>
                  </w:r>
                </w:p>
              </w:tc>
            </w:tr>
            <w:tr w:rsidR="00E60275" w:rsidRPr="006E015B" w14:paraId="36C67A2C" w14:textId="77777777" w:rsidTr="00EF20DB">
              <w:trPr>
                <w:trHeight w:val="720"/>
              </w:trPr>
              <w:tc>
                <w:tcPr>
                  <w:tcW w:w="810" w:type="dxa"/>
                  <w:shd w:val="clear" w:color="auto" w:fill="auto"/>
                  <w:vAlign w:val="center"/>
                </w:tcPr>
                <w:p w14:paraId="5E95FA9F" w14:textId="77777777" w:rsidR="00E60275" w:rsidRPr="006E015B" w:rsidRDefault="00E60275" w:rsidP="00EF20DB">
                  <w:pPr>
                    <w:spacing w:before="60" w:after="60"/>
                    <w:jc w:val="center"/>
                    <w:rPr>
                      <w:b/>
                      <w:noProof/>
                      <w:szCs w:val="20"/>
                      <w:u w:val="single"/>
                    </w:rPr>
                  </w:pPr>
                  <w:r w:rsidRPr="006E015B">
                    <w:rPr>
                      <w:b/>
                      <w:noProof/>
                      <w:szCs w:val="20"/>
                      <w:u w:val="single"/>
                    </w:rPr>
                    <w:t>195</w:t>
                  </w:r>
                </w:p>
              </w:tc>
              <w:tc>
                <w:tcPr>
                  <w:tcW w:w="810" w:type="dxa"/>
                  <w:shd w:val="clear" w:color="auto" w:fill="auto"/>
                  <w:vAlign w:val="center"/>
                </w:tcPr>
                <w:p w14:paraId="3ABC843F" w14:textId="77777777" w:rsidR="00E60275" w:rsidRPr="006E015B" w:rsidRDefault="00E60275" w:rsidP="00EF20DB">
                  <w:pPr>
                    <w:spacing w:before="60" w:after="60"/>
                    <w:jc w:val="center"/>
                    <w:rPr>
                      <w:b/>
                      <w:noProof/>
                      <w:szCs w:val="20"/>
                      <w:u w:val="single"/>
                    </w:rPr>
                  </w:pPr>
                  <w:r w:rsidRPr="006E015B">
                    <w:rPr>
                      <w:b/>
                      <w:noProof/>
                      <w:szCs w:val="20"/>
                      <w:u w:val="single"/>
                    </w:rPr>
                    <w:t>115</w:t>
                  </w:r>
                </w:p>
              </w:tc>
              <w:tc>
                <w:tcPr>
                  <w:tcW w:w="810" w:type="dxa"/>
                  <w:shd w:val="clear" w:color="auto" w:fill="auto"/>
                  <w:vAlign w:val="center"/>
                </w:tcPr>
                <w:p w14:paraId="6D2A4099" w14:textId="77777777" w:rsidR="00E60275" w:rsidRPr="006E015B" w:rsidRDefault="00E60275" w:rsidP="00EF20DB">
                  <w:pPr>
                    <w:spacing w:before="60" w:after="60"/>
                    <w:jc w:val="center"/>
                    <w:rPr>
                      <w:b/>
                      <w:noProof/>
                      <w:szCs w:val="20"/>
                      <w:u w:val="single"/>
                    </w:rPr>
                  </w:pPr>
                  <w:r w:rsidRPr="006E015B">
                    <w:rPr>
                      <w:b/>
                      <w:noProof/>
                      <w:szCs w:val="20"/>
                      <w:u w:val="single"/>
                    </w:rPr>
                    <w:t>43</w:t>
                  </w:r>
                </w:p>
              </w:tc>
              <w:tc>
                <w:tcPr>
                  <w:tcW w:w="810" w:type="dxa"/>
                  <w:shd w:val="clear" w:color="auto" w:fill="auto"/>
                  <w:vAlign w:val="center"/>
                </w:tcPr>
                <w:p w14:paraId="08FD1403" w14:textId="77777777" w:rsidR="00E60275" w:rsidRPr="006E015B" w:rsidRDefault="00E60275" w:rsidP="00EF20DB">
                  <w:pPr>
                    <w:spacing w:before="60" w:after="60"/>
                    <w:jc w:val="center"/>
                    <w:rPr>
                      <w:b/>
                      <w:noProof/>
                      <w:szCs w:val="20"/>
                      <w:u w:val="single"/>
                    </w:rPr>
                  </w:pPr>
                  <w:r w:rsidRPr="006E015B">
                    <w:rPr>
                      <w:b/>
                      <w:noProof/>
                      <w:szCs w:val="20"/>
                      <w:u w:val="single"/>
                    </w:rPr>
                    <w:t>46</w:t>
                  </w:r>
                </w:p>
              </w:tc>
              <w:tc>
                <w:tcPr>
                  <w:tcW w:w="810" w:type="dxa"/>
                  <w:shd w:val="clear" w:color="auto" w:fill="auto"/>
                  <w:vAlign w:val="center"/>
                </w:tcPr>
                <w:p w14:paraId="6FF57640" w14:textId="77777777" w:rsidR="00E60275" w:rsidRPr="006E015B" w:rsidRDefault="00E60275" w:rsidP="00EF20DB">
                  <w:pPr>
                    <w:spacing w:before="60" w:after="60"/>
                    <w:jc w:val="center"/>
                    <w:rPr>
                      <w:b/>
                      <w:noProof/>
                      <w:szCs w:val="20"/>
                      <w:u w:val="single"/>
                    </w:rPr>
                  </w:pPr>
                  <w:r w:rsidRPr="006E015B">
                    <w:rPr>
                      <w:b/>
                      <w:noProof/>
                      <w:szCs w:val="20"/>
                      <w:u w:val="single"/>
                    </w:rPr>
                    <w:t>112</w:t>
                  </w:r>
                </w:p>
              </w:tc>
            </w:tr>
            <w:tr w:rsidR="00E60275" w:rsidRPr="006E015B" w14:paraId="1B673087" w14:textId="77777777" w:rsidTr="00EF20DB">
              <w:trPr>
                <w:trHeight w:val="720"/>
              </w:trPr>
              <w:tc>
                <w:tcPr>
                  <w:tcW w:w="810" w:type="dxa"/>
                  <w:shd w:val="clear" w:color="auto" w:fill="auto"/>
                  <w:vAlign w:val="center"/>
                </w:tcPr>
                <w:p w14:paraId="7749CCD0" w14:textId="77777777" w:rsidR="00E60275" w:rsidRPr="006E015B" w:rsidRDefault="00E60275" w:rsidP="00EF20DB">
                  <w:pPr>
                    <w:spacing w:before="60" w:after="60"/>
                    <w:jc w:val="center"/>
                    <w:rPr>
                      <w:b/>
                      <w:noProof/>
                      <w:szCs w:val="20"/>
                      <w:u w:val="single"/>
                    </w:rPr>
                  </w:pPr>
                  <w:r w:rsidRPr="006E015B">
                    <w:rPr>
                      <w:b/>
                      <w:noProof/>
                      <w:szCs w:val="20"/>
                      <w:u w:val="single"/>
                    </w:rPr>
                    <w:t>111</w:t>
                  </w:r>
                </w:p>
              </w:tc>
              <w:tc>
                <w:tcPr>
                  <w:tcW w:w="810" w:type="dxa"/>
                  <w:shd w:val="clear" w:color="auto" w:fill="auto"/>
                  <w:vAlign w:val="center"/>
                </w:tcPr>
                <w:p w14:paraId="654337CE" w14:textId="77777777" w:rsidR="00E60275" w:rsidRPr="006E015B" w:rsidRDefault="00E60275" w:rsidP="00EF20DB">
                  <w:pPr>
                    <w:spacing w:before="60" w:after="60"/>
                    <w:jc w:val="center"/>
                    <w:rPr>
                      <w:b/>
                      <w:noProof/>
                      <w:szCs w:val="20"/>
                      <w:u w:val="single"/>
                    </w:rPr>
                  </w:pPr>
                  <w:r w:rsidRPr="006E015B">
                    <w:rPr>
                      <w:b/>
                      <w:noProof/>
                      <w:szCs w:val="20"/>
                      <w:u w:val="single"/>
                    </w:rPr>
                    <w:t>77</w:t>
                  </w:r>
                </w:p>
              </w:tc>
              <w:tc>
                <w:tcPr>
                  <w:tcW w:w="810" w:type="dxa"/>
                  <w:shd w:val="clear" w:color="auto" w:fill="auto"/>
                  <w:vAlign w:val="center"/>
                </w:tcPr>
                <w:p w14:paraId="5EC0B792" w14:textId="77777777" w:rsidR="00E60275" w:rsidRPr="006E015B" w:rsidRDefault="00E60275" w:rsidP="00EF20DB">
                  <w:pPr>
                    <w:spacing w:before="60" w:after="60"/>
                    <w:jc w:val="center"/>
                    <w:rPr>
                      <w:b/>
                      <w:noProof/>
                      <w:szCs w:val="20"/>
                      <w:u w:val="single"/>
                    </w:rPr>
                  </w:pPr>
                  <w:r w:rsidRPr="006E015B">
                    <w:rPr>
                      <w:b/>
                      <w:noProof/>
                      <w:szCs w:val="20"/>
                      <w:u w:val="single"/>
                    </w:rPr>
                    <w:t>51</w:t>
                  </w:r>
                </w:p>
              </w:tc>
              <w:tc>
                <w:tcPr>
                  <w:tcW w:w="810" w:type="dxa"/>
                  <w:shd w:val="clear" w:color="auto" w:fill="auto"/>
                  <w:vAlign w:val="center"/>
                </w:tcPr>
                <w:p w14:paraId="224F3ECC" w14:textId="77777777" w:rsidR="00E60275" w:rsidRPr="006E015B" w:rsidRDefault="00E60275" w:rsidP="00EF20DB">
                  <w:pPr>
                    <w:spacing w:before="60" w:after="60"/>
                    <w:jc w:val="center"/>
                    <w:rPr>
                      <w:b/>
                      <w:noProof/>
                      <w:szCs w:val="20"/>
                      <w:u w:val="single"/>
                    </w:rPr>
                  </w:pPr>
                  <w:r w:rsidRPr="006E015B">
                    <w:rPr>
                      <w:b/>
                      <w:noProof/>
                      <w:szCs w:val="20"/>
                      <w:u w:val="single"/>
                    </w:rPr>
                    <w:t>95</w:t>
                  </w:r>
                </w:p>
              </w:tc>
              <w:tc>
                <w:tcPr>
                  <w:tcW w:w="810" w:type="dxa"/>
                  <w:shd w:val="clear" w:color="auto" w:fill="auto"/>
                  <w:vAlign w:val="center"/>
                </w:tcPr>
                <w:p w14:paraId="5528DB05" w14:textId="77777777" w:rsidR="00E60275" w:rsidRPr="006E015B" w:rsidRDefault="00E60275" w:rsidP="00EF20DB">
                  <w:pPr>
                    <w:spacing w:before="60" w:after="60"/>
                    <w:jc w:val="center"/>
                    <w:rPr>
                      <w:b/>
                      <w:noProof/>
                      <w:szCs w:val="20"/>
                      <w:u w:val="single"/>
                    </w:rPr>
                  </w:pPr>
                  <w:r w:rsidRPr="006E015B">
                    <w:rPr>
                      <w:b/>
                      <w:noProof/>
                      <w:szCs w:val="20"/>
                      <w:u w:val="single"/>
                    </w:rPr>
                    <w:t>146</w:t>
                  </w:r>
                </w:p>
              </w:tc>
            </w:tr>
            <w:tr w:rsidR="00E60275" w:rsidRPr="006E015B" w14:paraId="24B950DF" w14:textId="77777777" w:rsidTr="00EF20DB">
              <w:trPr>
                <w:trHeight w:val="720"/>
              </w:trPr>
              <w:tc>
                <w:tcPr>
                  <w:tcW w:w="810" w:type="dxa"/>
                  <w:shd w:val="clear" w:color="auto" w:fill="auto"/>
                  <w:vAlign w:val="center"/>
                </w:tcPr>
                <w:p w14:paraId="60BD591F" w14:textId="77777777" w:rsidR="00E60275" w:rsidRPr="006E015B" w:rsidRDefault="00E60275" w:rsidP="00EF20DB">
                  <w:pPr>
                    <w:spacing w:before="60" w:after="60"/>
                    <w:jc w:val="center"/>
                    <w:rPr>
                      <w:b/>
                      <w:noProof/>
                      <w:szCs w:val="20"/>
                      <w:u w:val="single"/>
                    </w:rPr>
                  </w:pPr>
                  <w:r w:rsidRPr="006E015B">
                    <w:rPr>
                      <w:b/>
                      <w:noProof/>
                      <w:szCs w:val="20"/>
                      <w:u w:val="single"/>
                    </w:rPr>
                    <w:t>220</w:t>
                  </w:r>
                </w:p>
              </w:tc>
              <w:tc>
                <w:tcPr>
                  <w:tcW w:w="810" w:type="dxa"/>
                  <w:shd w:val="clear" w:color="auto" w:fill="auto"/>
                  <w:vAlign w:val="center"/>
                </w:tcPr>
                <w:p w14:paraId="5B10EF4C" w14:textId="77777777" w:rsidR="00E60275" w:rsidRPr="006E015B" w:rsidRDefault="00E60275" w:rsidP="00EF20DB">
                  <w:pPr>
                    <w:spacing w:before="60" w:after="60"/>
                    <w:jc w:val="center"/>
                    <w:rPr>
                      <w:b/>
                      <w:noProof/>
                      <w:szCs w:val="20"/>
                      <w:u w:val="single"/>
                    </w:rPr>
                  </w:pPr>
                  <w:r w:rsidRPr="006E015B">
                    <w:rPr>
                      <w:b/>
                      <w:noProof/>
                      <w:szCs w:val="20"/>
                      <w:u w:val="single"/>
                    </w:rPr>
                    <w:t>138</w:t>
                  </w:r>
                </w:p>
              </w:tc>
              <w:tc>
                <w:tcPr>
                  <w:tcW w:w="810" w:type="dxa"/>
                  <w:shd w:val="clear" w:color="auto" w:fill="auto"/>
                  <w:vAlign w:val="center"/>
                </w:tcPr>
                <w:p w14:paraId="33B92C2C" w14:textId="77777777" w:rsidR="00E60275" w:rsidRPr="006E015B" w:rsidRDefault="00E60275" w:rsidP="00EF20DB">
                  <w:pPr>
                    <w:spacing w:before="60" w:after="60"/>
                    <w:jc w:val="center"/>
                    <w:rPr>
                      <w:b/>
                      <w:noProof/>
                      <w:szCs w:val="20"/>
                      <w:u w:val="single"/>
                    </w:rPr>
                  </w:pPr>
                  <w:r w:rsidRPr="006E015B">
                    <w:rPr>
                      <w:b/>
                      <w:noProof/>
                      <w:szCs w:val="20"/>
                      <w:u w:val="single"/>
                    </w:rPr>
                    <w:t>46</w:t>
                  </w:r>
                </w:p>
              </w:tc>
              <w:tc>
                <w:tcPr>
                  <w:tcW w:w="810" w:type="dxa"/>
                  <w:shd w:val="clear" w:color="auto" w:fill="auto"/>
                  <w:vAlign w:val="center"/>
                </w:tcPr>
                <w:p w14:paraId="61E06D99" w14:textId="77777777" w:rsidR="00E60275" w:rsidRPr="006E015B" w:rsidRDefault="00E60275" w:rsidP="00EF20DB">
                  <w:pPr>
                    <w:spacing w:before="60" w:after="60"/>
                    <w:jc w:val="center"/>
                    <w:rPr>
                      <w:b/>
                      <w:noProof/>
                      <w:szCs w:val="20"/>
                      <w:u w:val="single"/>
                    </w:rPr>
                  </w:pPr>
                  <w:r w:rsidRPr="006E015B">
                    <w:rPr>
                      <w:b/>
                      <w:noProof/>
                      <w:szCs w:val="20"/>
                      <w:u w:val="single"/>
                    </w:rPr>
                    <w:t>98</w:t>
                  </w:r>
                </w:p>
              </w:tc>
              <w:tc>
                <w:tcPr>
                  <w:tcW w:w="810" w:type="dxa"/>
                  <w:shd w:val="clear" w:color="auto" w:fill="auto"/>
                  <w:vAlign w:val="center"/>
                </w:tcPr>
                <w:p w14:paraId="79D969B5" w14:textId="77777777" w:rsidR="00E60275" w:rsidRPr="006E015B" w:rsidRDefault="00E60275" w:rsidP="00EF20DB">
                  <w:pPr>
                    <w:spacing w:before="60" w:after="60"/>
                    <w:jc w:val="center"/>
                    <w:rPr>
                      <w:b/>
                      <w:noProof/>
                      <w:szCs w:val="20"/>
                      <w:u w:val="single"/>
                    </w:rPr>
                  </w:pPr>
                  <w:r w:rsidRPr="006E015B">
                    <w:rPr>
                      <w:b/>
                      <w:noProof/>
                      <w:szCs w:val="20"/>
                      <w:u w:val="single"/>
                    </w:rPr>
                    <w:t>131</w:t>
                  </w:r>
                </w:p>
              </w:tc>
            </w:tr>
            <w:tr w:rsidR="00E60275" w:rsidRPr="006E015B" w14:paraId="628352F2" w14:textId="77777777" w:rsidTr="00EF20DB">
              <w:trPr>
                <w:trHeight w:val="720"/>
              </w:trPr>
              <w:tc>
                <w:tcPr>
                  <w:tcW w:w="810" w:type="dxa"/>
                  <w:shd w:val="clear" w:color="auto" w:fill="auto"/>
                  <w:vAlign w:val="center"/>
                </w:tcPr>
                <w:p w14:paraId="74604843" w14:textId="77777777" w:rsidR="00E60275" w:rsidRPr="006E015B" w:rsidRDefault="00E60275" w:rsidP="00EF20DB">
                  <w:pPr>
                    <w:spacing w:before="60" w:after="60"/>
                    <w:jc w:val="center"/>
                    <w:rPr>
                      <w:b/>
                      <w:noProof/>
                      <w:szCs w:val="20"/>
                      <w:u w:val="single"/>
                    </w:rPr>
                  </w:pPr>
                  <w:r w:rsidRPr="006E015B">
                    <w:rPr>
                      <w:b/>
                      <w:noProof/>
                      <w:szCs w:val="20"/>
                      <w:u w:val="single"/>
                    </w:rPr>
                    <w:t>264</w:t>
                  </w:r>
                </w:p>
              </w:tc>
              <w:tc>
                <w:tcPr>
                  <w:tcW w:w="810" w:type="dxa"/>
                  <w:shd w:val="clear" w:color="auto" w:fill="auto"/>
                  <w:vAlign w:val="center"/>
                </w:tcPr>
                <w:p w14:paraId="2CC11698" w14:textId="77777777" w:rsidR="00E60275" w:rsidRPr="006E015B" w:rsidRDefault="00E60275" w:rsidP="00EF20DB">
                  <w:pPr>
                    <w:spacing w:before="60" w:after="60"/>
                    <w:jc w:val="center"/>
                    <w:rPr>
                      <w:b/>
                      <w:noProof/>
                      <w:szCs w:val="20"/>
                      <w:u w:val="single"/>
                    </w:rPr>
                  </w:pPr>
                  <w:r w:rsidRPr="006E015B">
                    <w:rPr>
                      <w:b/>
                      <w:noProof/>
                      <w:szCs w:val="20"/>
                      <w:u w:val="single"/>
                    </w:rPr>
                    <w:t>193</w:t>
                  </w:r>
                </w:p>
              </w:tc>
              <w:tc>
                <w:tcPr>
                  <w:tcW w:w="810" w:type="dxa"/>
                  <w:shd w:val="clear" w:color="auto" w:fill="auto"/>
                  <w:vAlign w:val="center"/>
                </w:tcPr>
                <w:p w14:paraId="068CA08F" w14:textId="77777777" w:rsidR="00E60275" w:rsidRPr="006E015B" w:rsidRDefault="00E60275" w:rsidP="00EF20DB">
                  <w:pPr>
                    <w:spacing w:before="60" w:after="60"/>
                    <w:jc w:val="center"/>
                    <w:rPr>
                      <w:b/>
                      <w:noProof/>
                      <w:szCs w:val="20"/>
                      <w:u w:val="single"/>
                    </w:rPr>
                  </w:pPr>
                  <w:r w:rsidRPr="006E015B">
                    <w:rPr>
                      <w:b/>
                      <w:noProof/>
                      <w:szCs w:val="20"/>
                      <w:u w:val="single"/>
                    </w:rPr>
                    <w:t>118</w:t>
                  </w:r>
                </w:p>
              </w:tc>
              <w:tc>
                <w:tcPr>
                  <w:tcW w:w="810" w:type="dxa"/>
                  <w:shd w:val="clear" w:color="auto" w:fill="auto"/>
                  <w:vAlign w:val="center"/>
                </w:tcPr>
                <w:p w14:paraId="5BF85188" w14:textId="77777777" w:rsidR="00E60275" w:rsidRPr="006E015B" w:rsidRDefault="00E60275" w:rsidP="00EF20DB">
                  <w:pPr>
                    <w:spacing w:before="60" w:after="60"/>
                    <w:jc w:val="center"/>
                    <w:rPr>
                      <w:b/>
                      <w:noProof/>
                      <w:szCs w:val="20"/>
                      <w:u w:val="single"/>
                    </w:rPr>
                  </w:pPr>
                  <w:r w:rsidRPr="006E015B">
                    <w:rPr>
                      <w:b/>
                      <w:noProof/>
                      <w:szCs w:val="20"/>
                      <w:u w:val="single"/>
                    </w:rPr>
                    <w:t>148</w:t>
                  </w:r>
                </w:p>
              </w:tc>
              <w:tc>
                <w:tcPr>
                  <w:tcW w:w="810" w:type="dxa"/>
                  <w:shd w:val="clear" w:color="auto" w:fill="auto"/>
                  <w:vAlign w:val="center"/>
                </w:tcPr>
                <w:p w14:paraId="605CC876" w14:textId="77777777" w:rsidR="00E60275" w:rsidRPr="006E015B" w:rsidRDefault="00E60275" w:rsidP="00EF20DB">
                  <w:pPr>
                    <w:spacing w:before="60" w:after="60"/>
                    <w:jc w:val="center"/>
                    <w:rPr>
                      <w:b/>
                      <w:noProof/>
                      <w:szCs w:val="20"/>
                      <w:u w:val="single"/>
                    </w:rPr>
                  </w:pPr>
                  <w:r w:rsidRPr="006E015B">
                    <w:rPr>
                      <w:b/>
                      <w:noProof/>
                      <w:szCs w:val="20"/>
                      <w:u w:val="single"/>
                    </w:rPr>
                    <w:t>180</w:t>
                  </w:r>
                </w:p>
              </w:tc>
            </w:tr>
          </w:tbl>
          <w:p w14:paraId="63120652" w14:textId="77777777" w:rsidR="00E60275" w:rsidRPr="004E0BC3" w:rsidRDefault="00E60275" w:rsidP="00E60275">
            <w:pPr>
              <w:keepNext/>
              <w:tabs>
                <w:tab w:val="left" w:pos="1530"/>
              </w:tabs>
              <w:spacing w:before="120"/>
              <w:jc w:val="center"/>
              <w:rPr>
                <w:b/>
                <w:color w:val="365F91"/>
                <w:sz w:val="18"/>
                <w:u w:val="single"/>
              </w:rPr>
            </w:pPr>
            <w:r w:rsidRPr="004E0BC3">
              <w:rPr>
                <w:b/>
                <w:sz w:val="18"/>
                <w:u w:val="single"/>
              </w:rPr>
              <w:t>Figure 2.</w:t>
            </w:r>
          </w:p>
        </w:tc>
      </w:tr>
      <w:tr w:rsidR="00E60275" w:rsidRPr="006E015B" w14:paraId="2449E083" w14:textId="77777777" w:rsidTr="00E60275">
        <w:trPr>
          <w:trHeight w:val="2645"/>
        </w:trPr>
        <w:tc>
          <w:tcPr>
            <w:tcW w:w="9565" w:type="dxa"/>
            <w:gridSpan w:val="3"/>
            <w:tcBorders>
              <w:top w:val="nil"/>
            </w:tcBorders>
          </w:tcPr>
          <w:p w14:paraId="4534C3CD" w14:textId="77777777" w:rsidR="00E60275" w:rsidRPr="006E015B" w:rsidRDefault="00E60275" w:rsidP="00E60275">
            <w:pPr>
              <w:spacing w:before="120"/>
              <w:rPr>
                <w:b/>
                <w:noProof/>
                <w:szCs w:val="20"/>
                <w:u w:val="single"/>
              </w:rPr>
            </w:pPr>
            <w:r w:rsidRPr="006E015B">
              <w:rPr>
                <w:b/>
                <w:noProof/>
                <w:szCs w:val="20"/>
                <w:u w:val="single"/>
              </w:rPr>
              <w:t xml:space="preserve">The picture on the left (Figure 1) shows how to read the depth from the bottom of the straightedge (top edge of measure) down to the bedding in a 283 L square test measure from a position that reduces parallax.  The graphic on the right (Figure 2) illustrates the actual worksheet with the headspace procedure on the square test measure (its internal dimensions are 609.6 mm × 609.6 mm × 762 mm (24 in × 24 in × 30 in).  The bedding was poured into the test measure but not leveled.  Then 25 measurements were made at the locations shown on the grid to determine the depth of the product from the top edge of the measure.  The average of the 25 values was 133 mm that was subtracted from the height of the test measure to obtain 629 mm for the average height of the column of bedding in the measure. </w:t>
            </w:r>
          </w:p>
          <w:p w14:paraId="14485D1A" w14:textId="77777777" w:rsidR="00E60275" w:rsidRPr="006E015B" w:rsidRDefault="00E60275" w:rsidP="00E60275">
            <w:pPr>
              <w:keepNext/>
              <w:keepLines/>
              <w:widowControl w:val="0"/>
              <w:jc w:val="left"/>
              <w:rPr>
                <w:b/>
                <w:szCs w:val="20"/>
                <w:u w:val="single"/>
              </w:rPr>
            </w:pPr>
            <w:r w:rsidRPr="006E015B">
              <w:rPr>
                <w:b/>
                <w:szCs w:val="20"/>
                <w:u w:val="single"/>
              </w:rPr>
              <w:t xml:space="preserve">The volume was calculated using:  Volume in liters = lwh  609.6 mm × 609.6 mm × 629 mm = 233.74 L* </w:t>
            </w:r>
          </w:p>
          <w:p w14:paraId="372868D1" w14:textId="77777777" w:rsidR="00E60275" w:rsidRPr="006E015B" w:rsidRDefault="00E60275" w:rsidP="00E60275">
            <w:pPr>
              <w:spacing w:before="60" w:after="60"/>
              <w:jc w:val="left"/>
              <w:rPr>
                <w:b/>
                <w:noProof/>
                <w:szCs w:val="20"/>
                <w:u w:val="single"/>
              </w:rPr>
            </w:pPr>
            <w:r w:rsidRPr="006E015B">
              <w:rPr>
                <w:b/>
                <w:szCs w:val="20"/>
                <w:u w:val="single"/>
              </w:rPr>
              <w:t>*After the calculatio</w:t>
            </w:r>
            <w:r w:rsidRPr="006E015B">
              <w:rPr>
                <w:b/>
                <w:noProof/>
                <w:szCs w:val="20"/>
                <w:u w:val="single"/>
              </w:rPr>
              <w:t>n was completed, the result was divided by 1 000 000 to obtain the volume in liters.</w:t>
            </w:r>
          </w:p>
        </w:tc>
      </w:tr>
      <w:tr w:rsidR="00E60275" w:rsidRPr="006E015B" w14:paraId="1CFF9A52" w14:textId="77777777" w:rsidTr="00E60275">
        <w:trPr>
          <w:trHeight w:val="3692"/>
        </w:trPr>
        <w:tc>
          <w:tcPr>
            <w:tcW w:w="4782" w:type="dxa"/>
            <w:gridSpan w:val="2"/>
          </w:tcPr>
          <w:p w14:paraId="4136B91D" w14:textId="0ACBB35A" w:rsidR="00E60275" w:rsidRPr="006E015B" w:rsidRDefault="0034580A" w:rsidP="00E60275">
            <w:pPr>
              <w:rPr>
                <w:b/>
                <w:noProof/>
                <w:szCs w:val="20"/>
                <w:u w:val="single"/>
              </w:rPr>
            </w:pPr>
            <w:r w:rsidRPr="006E015B">
              <w:rPr>
                <w:b/>
                <w:noProof/>
                <w:szCs w:val="20"/>
                <w:u w:val="single"/>
              </w:rPr>
              <w:drawing>
                <wp:inline distT="0" distB="0" distL="0" distR="0" wp14:anchorId="52595627" wp14:editId="616C176E">
                  <wp:extent cx="2847583" cy="2132725"/>
                  <wp:effectExtent l="19050" t="19050" r="0" b="1270"/>
                  <wp:docPr id="30" name="Picture 17" title="Using headspace measurement on 56.6 L tes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title="Using headspace measurement on 56.6 L test measure."/>
                          <pic:cNvPicPr/>
                        </pic:nvPicPr>
                        <pic:blipFill>
                          <a:blip r:embed="rId37" cstate="print">
                            <a:grayscl/>
                            <a:extLst>
                              <a:ext uri="{28A0092B-C50C-407E-A947-70E740481C1C}">
                                <a14:useLocalDpi xmlns:a14="http://schemas.microsoft.com/office/drawing/2010/main" val="0"/>
                              </a:ext>
                            </a:extLst>
                          </a:blip>
                          <a:stretch>
                            <a:fillRect/>
                          </a:stretch>
                        </pic:blipFill>
                        <pic:spPr>
                          <a:xfrm>
                            <a:off x="0" y="0"/>
                            <a:ext cx="2847340" cy="2132330"/>
                          </a:xfrm>
                          <a:prstGeom prst="rect">
                            <a:avLst/>
                          </a:prstGeom>
                          <a:ln>
                            <a:solidFill>
                              <a:sysClr val="windowText" lastClr="000000">
                                <a:lumMod val="50000"/>
                                <a:lumOff val="50000"/>
                              </a:sysClr>
                            </a:solidFill>
                          </a:ln>
                        </pic:spPr>
                      </pic:pic>
                    </a:graphicData>
                  </a:graphic>
                </wp:inline>
              </w:drawing>
            </w:r>
          </w:p>
        </w:tc>
        <w:tc>
          <w:tcPr>
            <w:tcW w:w="4783" w:type="dxa"/>
            <w:vAlign w:val="center"/>
          </w:tcPr>
          <w:p w14:paraId="6B6857DD" w14:textId="77777777" w:rsidR="00E60275" w:rsidRPr="004E0BC3" w:rsidRDefault="00E60275" w:rsidP="00E60275">
            <w:pPr>
              <w:keepNext/>
              <w:ind w:left="259"/>
              <w:rPr>
                <w:b/>
                <w:color w:val="365F91"/>
                <w:sz w:val="18"/>
                <w:u w:val="single"/>
              </w:rPr>
            </w:pPr>
            <w:r w:rsidRPr="004E0BC3">
              <w:rPr>
                <w:b/>
                <w:sz w:val="18"/>
                <w:u w:val="single"/>
              </w:rPr>
              <w:t>Figure 3.  Using the headspace measurement on 56.6 L (2 cu ft) test measure.  The ruler is read from the bottom edge of a straight edge or level from a position that reduces parallax.</w:t>
            </w:r>
          </w:p>
        </w:tc>
      </w:tr>
      <w:tr w:rsidR="00E60275" w:rsidRPr="006E015B" w14:paraId="00609896" w14:textId="77777777" w:rsidTr="00E60275">
        <w:trPr>
          <w:trHeight w:val="3341"/>
        </w:trPr>
        <w:tc>
          <w:tcPr>
            <w:tcW w:w="4782" w:type="dxa"/>
            <w:gridSpan w:val="2"/>
          </w:tcPr>
          <w:p w14:paraId="14CFF7F6" w14:textId="63308205" w:rsidR="00E60275" w:rsidRPr="006E015B" w:rsidRDefault="0034580A" w:rsidP="00E60275">
            <w:pPr>
              <w:rPr>
                <w:b/>
                <w:noProof/>
                <w:szCs w:val="20"/>
                <w:u w:val="single"/>
              </w:rPr>
            </w:pPr>
            <w:r w:rsidRPr="006E015B">
              <w:rPr>
                <w:b/>
                <w:noProof/>
                <w:szCs w:val="20"/>
                <w:u w:val="single"/>
              </w:rPr>
              <w:lastRenderedPageBreak/>
              <w:drawing>
                <wp:inline distT="0" distB="0" distL="0" distR="0" wp14:anchorId="484AE4EB" wp14:editId="543DD566">
                  <wp:extent cx="2839726" cy="2124246"/>
                  <wp:effectExtent l="19050" t="19050" r="0" b="9525"/>
                  <wp:docPr id="31" name="Picture 18" title="Showing ruler placement on the bedding with the headspace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title="Showing ruler placement on the bedding with the headspace metho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39720" cy="2124075"/>
                          </a:xfrm>
                          <a:prstGeom prst="rect">
                            <a:avLst/>
                          </a:prstGeom>
                          <a:noFill/>
                          <a:ln>
                            <a:solidFill>
                              <a:sysClr val="windowText" lastClr="000000">
                                <a:lumMod val="50000"/>
                                <a:lumOff val="50000"/>
                              </a:sysClr>
                            </a:solidFill>
                          </a:ln>
                        </pic:spPr>
                      </pic:pic>
                    </a:graphicData>
                  </a:graphic>
                </wp:inline>
              </w:drawing>
            </w:r>
          </w:p>
        </w:tc>
        <w:tc>
          <w:tcPr>
            <w:tcW w:w="4783" w:type="dxa"/>
            <w:vAlign w:val="center"/>
          </w:tcPr>
          <w:p w14:paraId="09684660" w14:textId="77777777" w:rsidR="00E60275" w:rsidRPr="00606E61" w:rsidRDefault="00E60275" w:rsidP="00E60275">
            <w:pPr>
              <w:keepNext/>
              <w:ind w:left="258"/>
              <w:rPr>
                <w:b/>
                <w:color w:val="365F91"/>
                <w:sz w:val="18"/>
                <w:u w:val="single"/>
              </w:rPr>
            </w:pPr>
            <w:r w:rsidRPr="00606E61">
              <w:rPr>
                <w:b/>
                <w:sz w:val="18"/>
                <w:u w:val="single"/>
              </w:rPr>
              <w:t>Figure 4.  Showing how the ruler is placed on the bedding with the headspace method.  The ruler is read from the bottom edge of a straight edge or level from a position that reduces parallax.</w:t>
            </w:r>
          </w:p>
        </w:tc>
      </w:tr>
    </w:tbl>
    <w:p w14:paraId="14CA5F74" w14:textId="77777777" w:rsidR="00E60275" w:rsidRPr="006E015B" w:rsidRDefault="00E60275" w:rsidP="00C15BCB">
      <w:pPr>
        <w:numPr>
          <w:ilvl w:val="0"/>
          <w:numId w:val="56"/>
        </w:numPr>
        <w:spacing w:before="240"/>
        <w:ind w:left="1440" w:right="360"/>
        <w:jc w:val="left"/>
        <w:rPr>
          <w:rFonts w:eastAsia="Times New Roman"/>
          <w:b/>
          <w:color w:val="000000"/>
          <w:szCs w:val="20"/>
          <w:u w:val="single"/>
        </w:rPr>
      </w:pPr>
      <w:r w:rsidRPr="006E015B">
        <w:rPr>
          <w:rFonts w:eastAsia="Times New Roman"/>
          <w:b/>
          <w:color w:val="000000"/>
          <w:szCs w:val="20"/>
          <w:u w:val="single"/>
        </w:rPr>
        <w:t xml:space="preserve">Using a Worksheet for Volume Calculation </w:t>
      </w:r>
    </w:p>
    <w:p w14:paraId="32BC9805" w14:textId="1CC7809D" w:rsidR="00E60275" w:rsidRPr="006E015B" w:rsidRDefault="00E60275" w:rsidP="00C15BCB">
      <w:pPr>
        <w:numPr>
          <w:ilvl w:val="0"/>
          <w:numId w:val="58"/>
        </w:numPr>
        <w:tabs>
          <w:tab w:val="left" w:pos="360"/>
        </w:tabs>
        <w:ind w:left="1800" w:right="360"/>
        <w:jc w:val="left"/>
        <w:rPr>
          <w:rFonts w:eastAsia="Times New Roman"/>
          <w:b/>
          <w:color w:val="000000"/>
          <w:szCs w:val="20"/>
          <w:u w:val="single"/>
        </w:rPr>
      </w:pPr>
      <w:r w:rsidRPr="006E015B">
        <w:rPr>
          <w:rFonts w:eastAsia="Times New Roman"/>
          <w:b/>
          <w:color w:val="000000"/>
          <w:szCs w:val="20"/>
          <w:u w:val="single"/>
        </w:rPr>
        <w:t xml:space="preserve">Enter the sample number of the package on the worksheet along with its labeled </w:t>
      </w:r>
      <w:r w:rsidR="00863042">
        <w:rPr>
          <w:rFonts w:eastAsia="Times New Roman"/>
          <w:b/>
          <w:color w:val="000000"/>
          <w:szCs w:val="20"/>
          <w:u w:val="single"/>
        </w:rPr>
        <w:t>usable</w:t>
      </w:r>
      <w:r w:rsidR="00863042" w:rsidRPr="006E015B">
        <w:rPr>
          <w:rFonts w:eastAsia="Times New Roman"/>
          <w:b/>
          <w:color w:val="000000"/>
          <w:szCs w:val="20"/>
          <w:u w:val="single"/>
        </w:rPr>
        <w:t xml:space="preserve"> </w:t>
      </w:r>
      <w:r w:rsidRPr="006E015B">
        <w:rPr>
          <w:rFonts w:eastAsia="Times New Roman"/>
          <w:b/>
          <w:color w:val="000000"/>
          <w:szCs w:val="20"/>
          <w:u w:val="single"/>
        </w:rPr>
        <w:t xml:space="preserve">volume. </w:t>
      </w:r>
    </w:p>
    <w:p w14:paraId="0820C67A" w14:textId="77777777" w:rsidR="00E60275" w:rsidRPr="006E015B" w:rsidRDefault="00E60275" w:rsidP="00C15BCB">
      <w:pPr>
        <w:numPr>
          <w:ilvl w:val="0"/>
          <w:numId w:val="58"/>
        </w:numPr>
        <w:tabs>
          <w:tab w:val="left" w:pos="360"/>
        </w:tabs>
        <w:ind w:left="1800" w:right="360"/>
        <w:jc w:val="left"/>
        <w:rPr>
          <w:rFonts w:eastAsia="Times New Roman"/>
          <w:b/>
          <w:color w:val="000000"/>
          <w:szCs w:val="20"/>
          <w:u w:val="single"/>
        </w:rPr>
      </w:pPr>
      <w:r w:rsidRPr="006E015B">
        <w:rPr>
          <w:rFonts w:eastAsia="Times New Roman"/>
          <w:b/>
          <w:color w:val="000000"/>
          <w:szCs w:val="20"/>
          <w:u w:val="single"/>
        </w:rPr>
        <w:t>Test Measure Information</w:t>
      </w:r>
    </w:p>
    <w:p w14:paraId="6C6AE705" w14:textId="77777777" w:rsidR="00E60275" w:rsidRPr="006E015B" w:rsidRDefault="00E60275" w:rsidP="00FF2AB9">
      <w:pPr>
        <w:numPr>
          <w:ilvl w:val="0"/>
          <w:numId w:val="65"/>
        </w:numPr>
        <w:tabs>
          <w:tab w:val="left" w:pos="360"/>
        </w:tabs>
        <w:ind w:left="2160" w:right="360"/>
        <w:jc w:val="left"/>
        <w:rPr>
          <w:rFonts w:eastAsia="Times New Roman"/>
          <w:b/>
          <w:color w:val="000000"/>
          <w:szCs w:val="20"/>
          <w:u w:val="single"/>
        </w:rPr>
      </w:pPr>
      <w:r w:rsidRPr="006E015B">
        <w:rPr>
          <w:rFonts w:eastAsia="Times New Roman"/>
          <w:b/>
          <w:color w:val="000000"/>
          <w:szCs w:val="20"/>
          <w:u w:val="single"/>
        </w:rPr>
        <w:t>For a cylindrical test measure, enter its interior height and radius in the spaces labeled A and B.</w:t>
      </w:r>
    </w:p>
    <w:p w14:paraId="5C2DAD91" w14:textId="77777777" w:rsidR="00E60275" w:rsidRPr="006E015B" w:rsidRDefault="00E60275" w:rsidP="00FF2AB9">
      <w:pPr>
        <w:numPr>
          <w:ilvl w:val="0"/>
          <w:numId w:val="65"/>
        </w:numPr>
        <w:tabs>
          <w:tab w:val="left" w:pos="360"/>
        </w:tabs>
        <w:spacing w:before="240"/>
        <w:ind w:left="2160" w:right="360"/>
        <w:jc w:val="left"/>
        <w:rPr>
          <w:rFonts w:eastAsia="Times New Roman"/>
          <w:b/>
          <w:color w:val="000000"/>
          <w:szCs w:val="20"/>
          <w:u w:val="single"/>
        </w:rPr>
      </w:pPr>
      <w:r w:rsidRPr="006E015B">
        <w:rPr>
          <w:rFonts w:eastAsia="Times New Roman"/>
          <w:b/>
          <w:color w:val="000000"/>
          <w:szCs w:val="20"/>
          <w:u w:val="single"/>
        </w:rPr>
        <w:t>For a square or rectangular test measure enter its interior height and the area of its base (i.e., length × width) in spaces labeled A and B.</w:t>
      </w:r>
    </w:p>
    <w:p w14:paraId="5F686C2A" w14:textId="77777777" w:rsidR="00E60275" w:rsidRPr="006E015B" w:rsidRDefault="00E60275" w:rsidP="00C15BCB">
      <w:pPr>
        <w:numPr>
          <w:ilvl w:val="0"/>
          <w:numId w:val="64"/>
        </w:numPr>
        <w:tabs>
          <w:tab w:val="left" w:pos="720"/>
        </w:tabs>
        <w:ind w:left="1800" w:right="360"/>
        <w:jc w:val="left"/>
        <w:rPr>
          <w:rFonts w:eastAsia="Times New Roman"/>
          <w:b/>
          <w:color w:val="000000"/>
          <w:szCs w:val="20"/>
          <w:u w:val="single"/>
        </w:rPr>
      </w:pPr>
      <w:r w:rsidRPr="006E015B">
        <w:rPr>
          <w:rFonts w:eastAsia="Times New Roman"/>
          <w:b/>
          <w:color w:val="000000"/>
          <w:szCs w:val="20"/>
          <w:u w:val="single"/>
        </w:rPr>
        <w:t xml:space="preserve">Sum the measurements in the grid, divide the value by the number of measurements (i.e., 25 or 26), and enter this value in the space labeled C, Average Depth. </w:t>
      </w:r>
    </w:p>
    <w:p w14:paraId="440A74F4" w14:textId="77777777" w:rsidR="00E60275" w:rsidRPr="006E015B" w:rsidRDefault="00E60275" w:rsidP="00C15BCB">
      <w:pPr>
        <w:numPr>
          <w:ilvl w:val="0"/>
          <w:numId w:val="64"/>
        </w:numPr>
        <w:tabs>
          <w:tab w:val="left" w:pos="360"/>
        </w:tabs>
        <w:ind w:left="1800" w:right="360"/>
        <w:jc w:val="left"/>
        <w:rPr>
          <w:rFonts w:eastAsia="Times New Roman"/>
          <w:b/>
          <w:color w:val="000000"/>
          <w:szCs w:val="20"/>
          <w:u w:val="single"/>
        </w:rPr>
      </w:pPr>
      <w:r w:rsidRPr="006E015B">
        <w:rPr>
          <w:rFonts w:eastAsia="Times New Roman"/>
          <w:b/>
          <w:color w:val="000000"/>
          <w:szCs w:val="20"/>
          <w:u w:val="single"/>
        </w:rPr>
        <w:t xml:space="preserve">Calculate the Average Height of the Bedding (subtract C [Average Depth] from A [Interior Height of Test Measure]) and enter this value in the space labeled D. </w:t>
      </w:r>
    </w:p>
    <w:p w14:paraId="60358B7B" w14:textId="77777777" w:rsidR="00E60275" w:rsidRPr="006E015B" w:rsidRDefault="00E60275" w:rsidP="00C15BCB">
      <w:pPr>
        <w:numPr>
          <w:ilvl w:val="0"/>
          <w:numId w:val="64"/>
        </w:numPr>
        <w:tabs>
          <w:tab w:val="left" w:pos="360"/>
          <w:tab w:val="left" w:pos="1080"/>
        </w:tabs>
        <w:ind w:left="1800" w:right="360"/>
        <w:jc w:val="left"/>
        <w:rPr>
          <w:rFonts w:eastAsia="Times New Roman"/>
          <w:b/>
          <w:color w:val="000000"/>
          <w:szCs w:val="20"/>
          <w:u w:val="single"/>
        </w:rPr>
      </w:pPr>
      <w:r w:rsidRPr="006E015B">
        <w:rPr>
          <w:rFonts w:eastAsia="Times New Roman"/>
          <w:b/>
          <w:color w:val="000000"/>
          <w:szCs w:val="20"/>
          <w:u w:val="single"/>
        </w:rPr>
        <w:t>Calculate the Volume of Bedding in the Package:</w:t>
      </w:r>
    </w:p>
    <w:p w14:paraId="0134DB88" w14:textId="77777777" w:rsidR="00E60275" w:rsidRPr="006E015B" w:rsidRDefault="00E60275" w:rsidP="00C15BCB">
      <w:pPr>
        <w:numPr>
          <w:ilvl w:val="0"/>
          <w:numId w:val="66"/>
        </w:numPr>
        <w:tabs>
          <w:tab w:val="left" w:pos="1800"/>
        </w:tabs>
        <w:spacing w:before="240"/>
        <w:ind w:left="2160" w:right="360"/>
        <w:rPr>
          <w:b/>
          <w:szCs w:val="20"/>
          <w:u w:val="single"/>
        </w:rPr>
      </w:pPr>
      <w:r w:rsidRPr="006E015B">
        <w:rPr>
          <w:rFonts w:eastAsia="Times New Roman"/>
          <w:b/>
          <w:color w:val="000000"/>
          <w:szCs w:val="20"/>
          <w:u w:val="single"/>
        </w:rPr>
        <w:t>For a cylindrical test measure, the formula (</w:t>
      </w:r>
      <w:r w:rsidRPr="006E015B">
        <w:rPr>
          <w:rFonts w:eastAsia="Times New Roman"/>
          <w:b/>
          <w:i/>
          <w:color w:val="000000"/>
          <w:szCs w:val="20"/>
          <w:u w:val="single"/>
        </w:rPr>
        <w:t>Volume in Liters = πr</w:t>
      </w:r>
      <w:r w:rsidRPr="006E015B">
        <w:rPr>
          <w:rFonts w:eastAsia="Times New Roman"/>
          <w:b/>
          <w:i/>
          <w:color w:val="000000"/>
          <w:szCs w:val="20"/>
          <w:u w:val="single"/>
          <w:vertAlign w:val="superscript"/>
        </w:rPr>
        <w:t>2</w:t>
      </w:r>
      <w:r w:rsidRPr="006E015B">
        <w:rPr>
          <w:rFonts w:eastAsia="Times New Roman"/>
          <w:b/>
          <w:i/>
          <w:color w:val="000000"/>
          <w:szCs w:val="20"/>
          <w:u w:val="single"/>
        </w:rPr>
        <w:t>h)</w:t>
      </w:r>
      <w:r w:rsidRPr="006E015B">
        <w:rPr>
          <w:rFonts w:eastAsia="Times New Roman"/>
          <w:b/>
          <w:color w:val="000000"/>
          <w:szCs w:val="20"/>
          <w:u w:val="single"/>
        </w:rPr>
        <w:t xml:space="preserve"> is shown in E on the worksheet.  It is </w:t>
      </w:r>
      <w:r w:rsidRPr="006E015B">
        <w:rPr>
          <w:b/>
          <w:i/>
          <w:szCs w:val="20"/>
          <w:u w:val="single"/>
        </w:rPr>
        <w:t>Volume</w:t>
      </w:r>
      <w:r w:rsidRPr="006E015B">
        <w:rPr>
          <w:b/>
          <w:szCs w:val="20"/>
          <w:u w:val="single"/>
        </w:rPr>
        <w:t xml:space="preserve"> (Liters) = 3.14159265 × r</w:t>
      </w:r>
      <w:r w:rsidRPr="006E015B">
        <w:rPr>
          <w:b/>
          <w:szCs w:val="20"/>
          <w:u w:val="single"/>
          <w:vertAlign w:val="superscript"/>
        </w:rPr>
        <w:t xml:space="preserve">2 </w:t>
      </w:r>
      <w:r w:rsidRPr="006E015B">
        <w:rPr>
          <w:b/>
          <w:szCs w:val="20"/>
          <w:u w:val="single"/>
        </w:rPr>
        <w:t>(B</w:t>
      </w:r>
      <w:r w:rsidRPr="006E015B">
        <w:rPr>
          <w:b/>
          <w:szCs w:val="20"/>
          <w:u w:val="single"/>
          <w:vertAlign w:val="superscript"/>
        </w:rPr>
        <w:t>2</w:t>
      </w:r>
      <w:r w:rsidRPr="006E015B">
        <w:rPr>
          <w:b/>
          <w:szCs w:val="20"/>
          <w:u w:val="single"/>
        </w:rPr>
        <w:t>)</w:t>
      </w:r>
      <w:r w:rsidR="00B90F41">
        <w:rPr>
          <w:b/>
          <w:szCs w:val="20"/>
          <w:u w:val="single"/>
        </w:rPr>
        <w:t xml:space="preserve"> </w:t>
      </w:r>
      <w:r w:rsidRPr="006E015B">
        <w:rPr>
          <w:b/>
          <w:szCs w:val="20"/>
          <w:u w:val="single"/>
        </w:rPr>
        <w:t>× Average Height (D)</w:t>
      </w:r>
      <w:r w:rsidR="00B90F41">
        <w:rPr>
          <w:b/>
          <w:szCs w:val="20"/>
          <w:u w:val="single"/>
        </w:rPr>
        <w:t xml:space="preserve"> </w:t>
      </w:r>
      <w:r w:rsidRPr="006E015B">
        <w:rPr>
          <w:b/>
          <w:szCs w:val="20"/>
          <w:u w:val="single"/>
        </w:rPr>
        <w:t>÷ 1 000 000.  Enter the package volume in the space provided for this value in E.</w:t>
      </w:r>
    </w:p>
    <w:p w14:paraId="63D6AED2" w14:textId="77777777" w:rsidR="00E60275" w:rsidRPr="006E015B" w:rsidRDefault="00E60275" w:rsidP="00C15BCB">
      <w:pPr>
        <w:numPr>
          <w:ilvl w:val="0"/>
          <w:numId w:val="66"/>
        </w:numPr>
        <w:tabs>
          <w:tab w:val="left" w:pos="1800"/>
        </w:tabs>
        <w:spacing w:before="240"/>
        <w:ind w:left="2160" w:right="360"/>
        <w:rPr>
          <w:b/>
          <w:szCs w:val="20"/>
          <w:u w:val="single"/>
        </w:rPr>
      </w:pPr>
      <w:r w:rsidRPr="006E015B">
        <w:rPr>
          <w:rFonts w:eastAsia="Times New Roman"/>
          <w:b/>
          <w:color w:val="000000"/>
          <w:szCs w:val="20"/>
          <w:u w:val="single"/>
        </w:rPr>
        <w:t>For a square or rectangular test measure the formula (</w:t>
      </w:r>
      <w:r w:rsidRPr="006E015B">
        <w:rPr>
          <w:rFonts w:eastAsia="Times New Roman"/>
          <w:b/>
          <w:i/>
          <w:color w:val="000000"/>
          <w:szCs w:val="20"/>
          <w:u w:val="single"/>
        </w:rPr>
        <w:t xml:space="preserve">Volume in Liters = LWH) </w:t>
      </w:r>
      <w:r w:rsidRPr="006E015B">
        <w:rPr>
          <w:rFonts w:eastAsia="Times New Roman"/>
          <w:b/>
          <w:color w:val="000000"/>
          <w:szCs w:val="20"/>
          <w:u w:val="single"/>
        </w:rPr>
        <w:t xml:space="preserve">is shown in E on the worksheet.  It is </w:t>
      </w:r>
      <w:r w:rsidRPr="006E015B">
        <w:rPr>
          <w:b/>
          <w:i/>
          <w:szCs w:val="20"/>
          <w:u w:val="single"/>
        </w:rPr>
        <w:t>Volume</w:t>
      </w:r>
      <w:r w:rsidRPr="006E015B">
        <w:rPr>
          <w:b/>
          <w:szCs w:val="20"/>
          <w:u w:val="single"/>
        </w:rPr>
        <w:t xml:space="preserve"> (Liters) = B (Area of Test Measure Base)</w:t>
      </w:r>
      <w:r w:rsidRPr="006E015B">
        <w:rPr>
          <w:b/>
          <w:szCs w:val="20"/>
          <w:u w:val="single"/>
          <w:vertAlign w:val="superscript"/>
        </w:rPr>
        <w:t xml:space="preserve"> </w:t>
      </w:r>
      <w:r w:rsidRPr="006E015B">
        <w:rPr>
          <w:b/>
          <w:szCs w:val="20"/>
          <w:u w:val="single"/>
        </w:rPr>
        <w:t>× D (Average Height) ÷ 1 000 000.  Enter the package volume in the space provided for this value in E.</w:t>
      </w:r>
    </w:p>
    <w:p w14:paraId="3DFD93E5" w14:textId="77777777" w:rsidR="00E60275" w:rsidRPr="006E015B" w:rsidRDefault="00E60275" w:rsidP="00C15BCB">
      <w:pPr>
        <w:numPr>
          <w:ilvl w:val="0"/>
          <w:numId w:val="67"/>
        </w:numPr>
        <w:ind w:right="360"/>
        <w:jc w:val="left"/>
        <w:rPr>
          <w:b/>
          <w:szCs w:val="20"/>
          <w:u w:val="single"/>
        </w:rPr>
      </w:pPr>
      <w:r w:rsidRPr="006E015B">
        <w:rPr>
          <w:rFonts w:eastAsia="Times New Roman"/>
          <w:b/>
          <w:color w:val="000000"/>
          <w:szCs w:val="20"/>
          <w:u w:val="single"/>
        </w:rPr>
        <w:t xml:space="preserve">Calculate the Package Error using the following </w:t>
      </w:r>
      <w:r w:rsidR="009112E5">
        <w:rPr>
          <w:rFonts w:eastAsia="Times New Roman"/>
          <w:b/>
          <w:color w:val="000000"/>
          <w:szCs w:val="20"/>
          <w:u w:val="single"/>
        </w:rPr>
        <w:t>f</w:t>
      </w:r>
      <w:r w:rsidRPr="006E015B">
        <w:rPr>
          <w:rFonts w:eastAsia="Times New Roman"/>
          <w:b/>
          <w:color w:val="000000"/>
          <w:szCs w:val="20"/>
          <w:u w:val="single"/>
        </w:rPr>
        <w:t>ormula:</w:t>
      </w:r>
      <w:r w:rsidRPr="006E015B">
        <w:rPr>
          <w:b/>
          <w:szCs w:val="20"/>
          <w:u w:val="single"/>
        </w:rPr>
        <w:t xml:space="preserve">  </w:t>
      </w:r>
    </w:p>
    <w:p w14:paraId="441F82D2" w14:textId="3E1F5630" w:rsidR="00E60275" w:rsidRDefault="00E60275" w:rsidP="00C15BCB">
      <w:pPr>
        <w:numPr>
          <w:ilvl w:val="0"/>
          <w:numId w:val="68"/>
        </w:numPr>
        <w:ind w:left="2160" w:right="360"/>
        <w:jc w:val="left"/>
        <w:rPr>
          <w:b/>
          <w:szCs w:val="20"/>
          <w:u w:val="single"/>
        </w:rPr>
      </w:pPr>
      <w:r w:rsidRPr="006E015B">
        <w:rPr>
          <w:b/>
          <w:szCs w:val="20"/>
          <w:u w:val="single"/>
        </w:rPr>
        <w:t xml:space="preserve">Package Error = Labeled </w:t>
      </w:r>
      <w:r w:rsidR="00863042">
        <w:rPr>
          <w:b/>
          <w:szCs w:val="20"/>
          <w:u w:val="single"/>
        </w:rPr>
        <w:t>Usable</w:t>
      </w:r>
      <w:r w:rsidR="00863042" w:rsidRPr="006E015B">
        <w:rPr>
          <w:b/>
          <w:szCs w:val="20"/>
          <w:u w:val="single"/>
        </w:rPr>
        <w:t xml:space="preserve"> </w:t>
      </w:r>
      <w:r w:rsidRPr="006E015B">
        <w:rPr>
          <w:b/>
          <w:szCs w:val="20"/>
          <w:u w:val="single"/>
        </w:rPr>
        <w:t>Volume (Liters)</w:t>
      </w:r>
      <w:r w:rsidR="00B90F41">
        <w:rPr>
          <w:b/>
          <w:szCs w:val="20"/>
          <w:u w:val="single"/>
        </w:rPr>
        <w:t xml:space="preserve"> </w:t>
      </w:r>
      <w:r w:rsidRPr="006E015B">
        <w:rPr>
          <w:b/>
          <w:szCs w:val="20"/>
          <w:u w:val="single"/>
        </w:rPr>
        <w:t xml:space="preserve">− E Package Volume (Liters) </w:t>
      </w:r>
    </w:p>
    <w:p w14:paraId="4B90255A" w14:textId="45C288F8" w:rsidR="00E60275" w:rsidRPr="006E015B" w:rsidRDefault="00EA5AEE" w:rsidP="006F6C14">
      <w:pPr>
        <w:tabs>
          <w:tab w:val="left" w:pos="360"/>
          <w:tab w:val="left" w:pos="1800"/>
        </w:tabs>
        <w:ind w:left="1080" w:right="360"/>
        <w:jc w:val="center"/>
        <w:rPr>
          <w:rFonts w:eastAsia="Times New Roman"/>
          <w:b/>
          <w:i/>
          <w:color w:val="000000"/>
          <w:szCs w:val="20"/>
          <w:u w:val="single"/>
        </w:rPr>
      </w:pPr>
      <w:r w:rsidRPr="00EA5AEE">
        <w:rPr>
          <w:rFonts w:eastAsia="Times New Roman"/>
          <w:b/>
          <w:i/>
          <w:color w:val="000000"/>
          <w:szCs w:val="20"/>
        </w:rPr>
        <w:lastRenderedPageBreak/>
        <w:tab/>
      </w:r>
      <w:r w:rsidR="00E60275" w:rsidRPr="006E015B">
        <w:rPr>
          <w:rFonts w:eastAsia="Times New Roman"/>
          <w:b/>
          <w:i/>
          <w:color w:val="000000"/>
          <w:szCs w:val="20"/>
          <w:u w:val="single"/>
        </w:rPr>
        <w:t xml:space="preserve">Package Error (Liters) = Labeled Expanded Volume – Package Volume </w:t>
      </w:r>
    </w:p>
    <w:p w14:paraId="73F5BC98" w14:textId="77777777" w:rsidR="009112E5" w:rsidRDefault="00E60275" w:rsidP="00C15BCB">
      <w:pPr>
        <w:numPr>
          <w:ilvl w:val="0"/>
          <w:numId w:val="69"/>
        </w:numPr>
        <w:tabs>
          <w:tab w:val="left" w:pos="360"/>
          <w:tab w:val="left" w:pos="1800"/>
        </w:tabs>
        <w:spacing w:before="240"/>
        <w:ind w:left="1800" w:right="360"/>
        <w:rPr>
          <w:rFonts w:eastAsia="Times New Roman"/>
          <w:b/>
          <w:color w:val="000000"/>
          <w:szCs w:val="20"/>
          <w:u w:val="single"/>
        </w:rPr>
      </w:pPr>
      <w:r w:rsidRPr="006E015B">
        <w:rPr>
          <w:rFonts w:eastAsia="Times New Roman"/>
          <w:b/>
          <w:color w:val="000000"/>
          <w:szCs w:val="20"/>
          <w:u w:val="single"/>
        </w:rPr>
        <w:t xml:space="preserve">Transfer the individual package errors (verify whether they are positive or negative) to </w:t>
      </w:r>
      <w:r w:rsidR="009112E5" w:rsidRPr="009112E5">
        <w:rPr>
          <w:rFonts w:eastAsia="Times New Roman"/>
          <w:b/>
          <w:color w:val="000000"/>
          <w:szCs w:val="20"/>
          <w:u w:val="single"/>
        </w:rPr>
        <w:t xml:space="preserve">the “Modified Standard Package Report for Animal Bedding” in Appendix D.  Fill in the required header information.  For Box 7, “Number of Unreasonable Package Errors Allowed for Sample Size, use Appendix A, to Table 2-1. “Sampling Plans for Category A, Column 4.”, Based on the sample size, determine how many packages may have minus package errors that exceed the MAV (i.e., unreasonable package error).  </w:t>
      </w:r>
    </w:p>
    <w:p w14:paraId="7E2CF866" w14:textId="116C8D01" w:rsidR="00E60275" w:rsidRPr="006E015B" w:rsidRDefault="00E60275" w:rsidP="006F6C14">
      <w:pPr>
        <w:tabs>
          <w:tab w:val="left" w:pos="360"/>
          <w:tab w:val="left" w:pos="1800"/>
        </w:tabs>
        <w:ind w:left="1800" w:right="360"/>
        <w:rPr>
          <w:rFonts w:eastAsia="Times New Roman"/>
          <w:b/>
          <w:color w:val="000000"/>
          <w:szCs w:val="20"/>
          <w:u w:val="single"/>
        </w:rPr>
      </w:pPr>
      <w:r w:rsidRPr="006E015B">
        <w:rPr>
          <w:rFonts w:eastAsia="Times New Roman"/>
          <w:b/>
          <w:color w:val="000000"/>
          <w:szCs w:val="20"/>
          <w:u w:val="single"/>
        </w:rPr>
        <w:t>Then:</w:t>
      </w:r>
    </w:p>
    <w:p w14:paraId="1E426BAD" w14:textId="77777777" w:rsidR="00E60275" w:rsidRPr="006E015B" w:rsidRDefault="00E60275" w:rsidP="00C15BCB">
      <w:pPr>
        <w:numPr>
          <w:ilvl w:val="0"/>
          <w:numId w:val="70"/>
        </w:numPr>
        <w:tabs>
          <w:tab w:val="left" w:pos="1080"/>
        </w:tabs>
        <w:spacing w:before="240"/>
        <w:ind w:left="1800" w:right="360"/>
        <w:jc w:val="left"/>
        <w:rPr>
          <w:rFonts w:eastAsia="Times New Roman"/>
          <w:b/>
          <w:color w:val="000000"/>
          <w:szCs w:val="20"/>
          <w:u w:val="single"/>
        </w:rPr>
      </w:pPr>
      <w:r w:rsidRPr="006E015B">
        <w:rPr>
          <w:rFonts w:eastAsia="Times New Roman"/>
          <w:b/>
          <w:color w:val="000000"/>
          <w:szCs w:val="20"/>
          <w:u w:val="single"/>
        </w:rPr>
        <w:t>Calculate the Total Error (Enter in Box 8</w:t>
      </w:r>
      <w:r w:rsidR="009112E5">
        <w:rPr>
          <w:rFonts w:eastAsia="Times New Roman"/>
          <w:b/>
          <w:color w:val="000000"/>
          <w:szCs w:val="20"/>
          <w:u w:val="single"/>
        </w:rPr>
        <w:t>. “Total Error”</w:t>
      </w:r>
      <w:r w:rsidRPr="006E015B">
        <w:rPr>
          <w:rFonts w:eastAsia="Times New Roman"/>
          <w:b/>
          <w:color w:val="000000"/>
          <w:szCs w:val="20"/>
          <w:u w:val="single"/>
        </w:rPr>
        <w:t xml:space="preserve">). </w:t>
      </w:r>
    </w:p>
    <w:p w14:paraId="752980D2" w14:textId="77777777" w:rsidR="00E60275" w:rsidRPr="006E015B" w:rsidRDefault="00E60275" w:rsidP="00C15BCB">
      <w:pPr>
        <w:numPr>
          <w:ilvl w:val="0"/>
          <w:numId w:val="56"/>
        </w:numPr>
        <w:spacing w:before="240"/>
        <w:ind w:left="1440" w:right="360"/>
        <w:jc w:val="left"/>
        <w:rPr>
          <w:rFonts w:eastAsia="Times New Roman"/>
          <w:b/>
          <w:color w:val="000000"/>
          <w:szCs w:val="20"/>
          <w:u w:val="single"/>
        </w:rPr>
      </w:pPr>
      <w:r w:rsidRPr="006E015B">
        <w:rPr>
          <w:rFonts w:eastAsia="Times New Roman"/>
          <w:b/>
          <w:color w:val="000000"/>
          <w:szCs w:val="20"/>
          <w:u w:val="single"/>
        </w:rPr>
        <w:t>Evaluation of the Test Results and Determination of Pass or Fail</w:t>
      </w:r>
    </w:p>
    <w:p w14:paraId="543FE23D" w14:textId="77777777" w:rsidR="009112E5" w:rsidRPr="009112E5" w:rsidRDefault="00E60275" w:rsidP="00C15BCB">
      <w:pPr>
        <w:numPr>
          <w:ilvl w:val="0"/>
          <w:numId w:val="71"/>
        </w:numPr>
        <w:ind w:left="1800" w:right="360"/>
        <w:rPr>
          <w:rFonts w:eastAsia="Times New Roman"/>
          <w:b/>
          <w:color w:val="000000"/>
          <w:szCs w:val="20"/>
          <w:u w:val="single"/>
        </w:rPr>
      </w:pPr>
      <w:r w:rsidRPr="006E015B">
        <w:rPr>
          <w:rFonts w:eastAsia="Times New Roman"/>
          <w:b/>
          <w:color w:val="000000"/>
          <w:szCs w:val="20"/>
          <w:u w:val="single"/>
        </w:rPr>
        <w:t>Determine if any of the minus package errors exceeds the MAV.  Apply a tentative MAV value of 5 % (0.05 × labeled expanded volume) to single measurement volume determinations and a tentative MAV value of 10 % (0.10 × labeled expanded volume) on multiple-measurement volume determinations (enter</w:t>
      </w:r>
      <w:r w:rsidR="009112E5" w:rsidRPr="009112E5">
        <w:rPr>
          <w:rFonts w:eastAsia="Times New Roman"/>
          <w:b/>
          <w:color w:val="000000"/>
          <w:szCs w:val="20"/>
          <w:u w:val="single"/>
        </w:rPr>
        <w:t xml:space="preserve"> </w:t>
      </w:r>
      <w:r w:rsidRPr="006E015B">
        <w:rPr>
          <w:rFonts w:eastAsia="Times New Roman"/>
          <w:b/>
          <w:color w:val="000000"/>
          <w:szCs w:val="20"/>
          <w:u w:val="single"/>
        </w:rPr>
        <w:t>in Box 4</w:t>
      </w:r>
      <w:r w:rsidR="009112E5" w:rsidRPr="009112E5">
        <w:rPr>
          <w:rFonts w:eastAsia="Times New Roman"/>
          <w:b/>
          <w:color w:val="000000"/>
          <w:szCs w:val="20"/>
          <w:u w:val="single"/>
        </w:rPr>
        <w:t xml:space="preserve"> “MAV”</w:t>
      </w:r>
      <w:r w:rsidRPr="006E015B">
        <w:rPr>
          <w:rFonts w:eastAsia="Times New Roman"/>
          <w:b/>
          <w:color w:val="000000"/>
          <w:szCs w:val="20"/>
          <w:u w:val="single"/>
        </w:rPr>
        <w:t>).  If none of the minus package errors exceeds the MAV, go to Step 3.  If any of the minus package errors exceed the MAV, enter the number of packages in Box 9</w:t>
      </w:r>
      <w:r w:rsidR="009112E5" w:rsidRPr="009112E5">
        <w:rPr>
          <w:rFonts w:eastAsia="Times New Roman"/>
          <w:b/>
          <w:color w:val="000000"/>
          <w:szCs w:val="20"/>
          <w:u w:val="single"/>
        </w:rPr>
        <w:t xml:space="preserve"> “Number of Unreasonable Minus Errors”.  Go to Box 10 “Is Box 9 Greater than Box 7?” and determine if the value exceeds the number in Box 7 “Number of Unreasonable Package Errors Allowed for Sample Size”.  If the number of packages with unreasonable errors exceeds the number permitted in Box 7 “Number of Unreasonable Package Errors Allowed for Sample Size,” the sample fails.  Go to Box 17 “Disposition of the Inspection Lot” and reject the Inspection Lot.</w:t>
      </w:r>
    </w:p>
    <w:p w14:paraId="31D71202" w14:textId="77777777" w:rsidR="00E60275" w:rsidRPr="006E015B" w:rsidRDefault="00E60275" w:rsidP="00C15BCB">
      <w:pPr>
        <w:numPr>
          <w:ilvl w:val="0"/>
          <w:numId w:val="71"/>
        </w:numPr>
        <w:tabs>
          <w:tab w:val="left" w:pos="1440"/>
        </w:tabs>
        <w:spacing w:before="240"/>
        <w:ind w:left="1800" w:right="360"/>
        <w:rPr>
          <w:rFonts w:eastAsia="Times New Roman"/>
          <w:b/>
          <w:color w:val="000000"/>
          <w:szCs w:val="20"/>
          <w:u w:val="single"/>
        </w:rPr>
      </w:pPr>
      <w:r w:rsidRPr="006E015B">
        <w:rPr>
          <w:rFonts w:eastAsia="Times New Roman"/>
          <w:b/>
          <w:color w:val="000000"/>
          <w:szCs w:val="20"/>
          <w:u w:val="single"/>
        </w:rPr>
        <w:t xml:space="preserve">Calculate the Average Error for the sample by dividing Box 8 </w:t>
      </w:r>
      <w:r w:rsidR="009112E5" w:rsidRPr="009112E5">
        <w:rPr>
          <w:rFonts w:eastAsia="Times New Roman"/>
          <w:b/>
          <w:color w:val="000000"/>
          <w:szCs w:val="20"/>
          <w:u w:val="single"/>
        </w:rPr>
        <w:t>“Total Error</w:t>
      </w:r>
      <w:r w:rsidR="008C1A8B">
        <w:rPr>
          <w:rFonts w:eastAsia="Times New Roman"/>
          <w:b/>
          <w:color w:val="000000"/>
          <w:szCs w:val="20"/>
          <w:u w:val="single"/>
        </w:rPr>
        <w:t>,</w:t>
      </w:r>
      <w:r w:rsidR="009112E5" w:rsidRPr="009112E5">
        <w:rPr>
          <w:rFonts w:eastAsia="Times New Roman"/>
          <w:b/>
          <w:color w:val="000000"/>
          <w:szCs w:val="20"/>
          <w:u w:val="single"/>
        </w:rPr>
        <w:t>” by Box 6 “Sample Size” and enter the value in Box 11 “Calculate Average Error</w:t>
      </w:r>
      <w:r w:rsidR="008C1A8B">
        <w:rPr>
          <w:rFonts w:eastAsia="Times New Roman"/>
          <w:b/>
          <w:color w:val="000000"/>
          <w:szCs w:val="20"/>
          <w:u w:val="single"/>
        </w:rPr>
        <w:t>,</w:t>
      </w:r>
      <w:r w:rsidR="009112E5" w:rsidRPr="009112E5">
        <w:rPr>
          <w:rFonts w:eastAsia="Times New Roman"/>
          <w:b/>
          <w:color w:val="000000"/>
          <w:szCs w:val="20"/>
          <w:u w:val="single"/>
        </w:rPr>
        <w:t xml:space="preserve">” then go Box 12 “Does Box 11 </w:t>
      </w:r>
      <w:r w:rsidR="008C1A8B">
        <w:rPr>
          <w:rFonts w:eastAsia="Times New Roman"/>
          <w:b/>
          <w:color w:val="000000"/>
          <w:szCs w:val="20"/>
          <w:u w:val="single"/>
        </w:rPr>
        <w:t>equal</w:t>
      </w:r>
      <w:r w:rsidR="009112E5" w:rsidRPr="009112E5">
        <w:rPr>
          <w:rFonts w:eastAsia="Times New Roman"/>
          <w:b/>
          <w:color w:val="000000"/>
          <w:szCs w:val="20"/>
          <w:u w:val="single"/>
        </w:rPr>
        <w:t xml:space="preserve"> Zero or Plus?”</w:t>
      </w:r>
      <w:r w:rsidR="009112E5">
        <w:rPr>
          <w:rFonts w:eastAsia="Times New Roman"/>
          <w:b/>
          <w:color w:val="000000"/>
          <w:szCs w:val="20"/>
          <w:u w:val="single"/>
        </w:rPr>
        <w:t xml:space="preserve"> </w:t>
      </w:r>
      <w:r w:rsidRPr="006E015B">
        <w:rPr>
          <w:rFonts w:eastAsia="Times New Roman"/>
          <w:b/>
          <w:color w:val="000000"/>
          <w:szCs w:val="20"/>
          <w:u w:val="single"/>
        </w:rPr>
        <w:t xml:space="preserve"> If the Average Error is zero or a positive number the sample passes, go to Box 17 “Disposition of the Inspection Lot” and approve the </w:t>
      </w:r>
      <w:r w:rsidR="00107993" w:rsidRPr="009112E5">
        <w:rPr>
          <w:rFonts w:eastAsia="Times New Roman"/>
          <w:b/>
          <w:color w:val="000000"/>
          <w:szCs w:val="20"/>
          <w:u w:val="single"/>
        </w:rPr>
        <w:t>i</w:t>
      </w:r>
      <w:r w:rsidRPr="006E015B">
        <w:rPr>
          <w:rFonts w:eastAsia="Times New Roman"/>
          <w:b/>
          <w:color w:val="000000"/>
          <w:szCs w:val="20"/>
          <w:u w:val="single"/>
        </w:rPr>
        <w:t xml:space="preserve">nspection </w:t>
      </w:r>
      <w:r w:rsidR="00107993" w:rsidRPr="009112E5">
        <w:rPr>
          <w:rFonts w:eastAsia="Times New Roman"/>
          <w:b/>
          <w:color w:val="000000"/>
          <w:szCs w:val="20"/>
          <w:u w:val="single"/>
        </w:rPr>
        <w:t>l</w:t>
      </w:r>
      <w:r w:rsidRPr="006E015B">
        <w:rPr>
          <w:rFonts w:eastAsia="Times New Roman"/>
          <w:b/>
          <w:color w:val="000000"/>
          <w:szCs w:val="20"/>
          <w:u w:val="single"/>
        </w:rPr>
        <w:t>ot.  If the Average Error is a negative value go to Step 4.</w:t>
      </w:r>
      <w:r w:rsidR="009641CD">
        <w:rPr>
          <w:rFonts w:eastAsia="Times New Roman"/>
          <w:b/>
          <w:color w:val="000000"/>
          <w:szCs w:val="20"/>
          <w:u w:val="single"/>
        </w:rPr>
        <w:t xml:space="preserve">  If the Average Error is a negative value go to Step 4 on the Inspection Worksheet.</w:t>
      </w:r>
    </w:p>
    <w:p w14:paraId="22DA9405" w14:textId="77777777" w:rsidR="009112E5" w:rsidRPr="009112E5" w:rsidRDefault="00E60275" w:rsidP="00C15BCB">
      <w:pPr>
        <w:numPr>
          <w:ilvl w:val="0"/>
          <w:numId w:val="71"/>
        </w:numPr>
        <w:ind w:left="1800" w:right="360"/>
        <w:rPr>
          <w:rFonts w:eastAsia="Times New Roman"/>
          <w:b/>
          <w:color w:val="000000"/>
          <w:szCs w:val="20"/>
          <w:u w:val="single"/>
        </w:rPr>
      </w:pPr>
      <w:r w:rsidRPr="006E015B">
        <w:rPr>
          <w:rFonts w:eastAsia="Times New Roman"/>
          <w:b/>
          <w:color w:val="000000"/>
          <w:szCs w:val="20"/>
          <w:u w:val="single"/>
        </w:rPr>
        <w:t xml:space="preserve">Calculate the Sample Standard Deviation and enter in Box 13.  </w:t>
      </w:r>
      <w:r w:rsidR="009112E5" w:rsidRPr="009112E5">
        <w:rPr>
          <w:rFonts w:eastAsia="Times New Roman"/>
          <w:b/>
          <w:color w:val="000000"/>
          <w:szCs w:val="20"/>
          <w:u w:val="single"/>
        </w:rPr>
        <w:t>13 “Compute Sample Standard Deviation</w:t>
      </w:r>
      <w:r w:rsidR="008C1A8B">
        <w:rPr>
          <w:rFonts w:eastAsia="Times New Roman"/>
          <w:b/>
          <w:color w:val="000000"/>
          <w:szCs w:val="20"/>
          <w:u w:val="single"/>
        </w:rPr>
        <w:t>.</w:t>
      </w:r>
      <w:r w:rsidR="009112E5" w:rsidRPr="009112E5">
        <w:rPr>
          <w:rFonts w:eastAsia="Times New Roman"/>
          <w:b/>
          <w:color w:val="000000"/>
          <w:szCs w:val="20"/>
          <w:u w:val="single"/>
        </w:rPr>
        <w:t>”  To obtain the Sample Correction Factor for the sample size use Appendix A, Table 2-1. “Sampling Plans for Category A</w:t>
      </w:r>
      <w:r w:rsidR="008C1A8B">
        <w:rPr>
          <w:rFonts w:eastAsia="Times New Roman"/>
          <w:b/>
          <w:color w:val="000000"/>
          <w:szCs w:val="20"/>
          <w:u w:val="single"/>
        </w:rPr>
        <w:t>,”</w:t>
      </w:r>
      <w:r w:rsidR="009112E5" w:rsidRPr="009112E5">
        <w:rPr>
          <w:rFonts w:eastAsia="Times New Roman"/>
          <w:b/>
          <w:color w:val="000000"/>
          <w:szCs w:val="20"/>
          <w:u w:val="single"/>
        </w:rPr>
        <w:t xml:space="preserve"> Column 3 “Sample Correction Factor</w:t>
      </w:r>
      <w:r w:rsidR="008C1A8B">
        <w:rPr>
          <w:rFonts w:eastAsia="Times New Roman"/>
          <w:b/>
          <w:color w:val="000000"/>
          <w:szCs w:val="20"/>
          <w:u w:val="single"/>
        </w:rPr>
        <w:t>’</w:t>
      </w:r>
      <w:r w:rsidR="009112E5" w:rsidRPr="009112E5">
        <w:rPr>
          <w:rFonts w:eastAsia="Times New Roman"/>
          <w:b/>
          <w:color w:val="000000"/>
          <w:szCs w:val="20"/>
          <w:u w:val="single"/>
        </w:rPr>
        <w:t xml:space="preserve"> and enter that in Box 14 “Sample Correction Factor.</w:t>
      </w:r>
      <w:r w:rsidR="008C1A8B">
        <w:rPr>
          <w:rFonts w:eastAsia="Times New Roman"/>
          <w:b/>
          <w:color w:val="000000"/>
          <w:szCs w:val="20"/>
          <w:u w:val="single"/>
        </w:rPr>
        <w:t>”</w:t>
      </w:r>
      <w:r w:rsidR="009112E5" w:rsidRPr="009112E5">
        <w:rPr>
          <w:rFonts w:eastAsia="Times New Roman"/>
          <w:b/>
          <w:color w:val="000000"/>
          <w:szCs w:val="20"/>
          <w:u w:val="single"/>
        </w:rPr>
        <w:t xml:space="preserve">  Then calculate the Sample Error Limit by multiplying Box 13 “Compute Sample Standard Deviation</w:t>
      </w:r>
      <w:r w:rsidR="008C1A8B">
        <w:rPr>
          <w:rFonts w:eastAsia="Times New Roman"/>
          <w:b/>
          <w:color w:val="000000"/>
          <w:szCs w:val="20"/>
          <w:u w:val="single"/>
        </w:rPr>
        <w:t>”</w:t>
      </w:r>
      <w:r w:rsidR="009112E5" w:rsidRPr="009112E5">
        <w:rPr>
          <w:rFonts w:eastAsia="Times New Roman"/>
          <w:b/>
          <w:color w:val="000000"/>
          <w:szCs w:val="20"/>
          <w:u w:val="single"/>
        </w:rPr>
        <w:t xml:space="preserve"> and Box 14 “Sample Correction Factor</w:t>
      </w:r>
      <w:r w:rsidR="008C1A8B">
        <w:rPr>
          <w:rFonts w:eastAsia="Times New Roman"/>
          <w:b/>
          <w:color w:val="000000"/>
          <w:szCs w:val="20"/>
          <w:u w:val="single"/>
        </w:rPr>
        <w:t>.</w:t>
      </w:r>
      <w:r w:rsidR="009112E5" w:rsidRPr="009112E5">
        <w:rPr>
          <w:rFonts w:eastAsia="Times New Roman"/>
          <w:b/>
          <w:color w:val="000000"/>
          <w:szCs w:val="20"/>
          <w:u w:val="single"/>
        </w:rPr>
        <w:t>”  Enter the value in Box 15 “Compute Sample Error Limit</w:t>
      </w:r>
      <w:r w:rsidR="008C1A8B">
        <w:rPr>
          <w:rFonts w:eastAsia="Times New Roman"/>
          <w:b/>
          <w:color w:val="000000"/>
          <w:szCs w:val="20"/>
          <w:u w:val="single"/>
        </w:rPr>
        <w:t>.</w:t>
      </w:r>
      <w:r w:rsidR="009112E5" w:rsidRPr="009112E5">
        <w:rPr>
          <w:rFonts w:eastAsia="Times New Roman"/>
          <w:b/>
          <w:color w:val="000000"/>
          <w:szCs w:val="20"/>
          <w:u w:val="single"/>
        </w:rPr>
        <w:t>”</w:t>
      </w:r>
    </w:p>
    <w:p w14:paraId="366D4D9F" w14:textId="77777777" w:rsidR="009112E5" w:rsidRPr="009112E5" w:rsidRDefault="00E60275" w:rsidP="00C15BCB">
      <w:pPr>
        <w:numPr>
          <w:ilvl w:val="0"/>
          <w:numId w:val="73"/>
        </w:numPr>
        <w:tabs>
          <w:tab w:val="left" w:pos="1080"/>
        </w:tabs>
        <w:ind w:left="2160" w:right="360"/>
        <w:jc w:val="left"/>
        <w:rPr>
          <w:rFonts w:eastAsia="Times New Roman"/>
          <w:b/>
          <w:color w:val="000000"/>
          <w:szCs w:val="20"/>
          <w:u w:val="single"/>
        </w:rPr>
      </w:pPr>
      <w:r w:rsidRPr="006E015B">
        <w:rPr>
          <w:rFonts w:eastAsia="Times New Roman"/>
          <w:b/>
          <w:color w:val="000000"/>
          <w:szCs w:val="20"/>
          <w:u w:val="single"/>
        </w:rPr>
        <w:t xml:space="preserve">Disregarding the signs, determine if the minus in Box 11 </w:t>
      </w:r>
      <w:r w:rsidR="009112E5" w:rsidRPr="009112E5">
        <w:rPr>
          <w:rFonts w:eastAsia="Times New Roman"/>
          <w:b/>
          <w:color w:val="000000"/>
          <w:szCs w:val="20"/>
          <w:u w:val="single"/>
        </w:rPr>
        <w:t>“Calculate Average Error</w:t>
      </w:r>
      <w:r w:rsidR="009112E5">
        <w:rPr>
          <w:rFonts w:eastAsia="Times New Roman"/>
          <w:b/>
          <w:color w:val="000000"/>
          <w:szCs w:val="20"/>
          <w:u w:val="single"/>
        </w:rPr>
        <w:t>”</w:t>
      </w:r>
      <w:r w:rsidR="009112E5" w:rsidRPr="009112E5">
        <w:rPr>
          <w:rFonts w:eastAsia="Times New Roman"/>
          <w:b/>
          <w:color w:val="000000"/>
          <w:szCs w:val="20"/>
          <w:u w:val="single"/>
        </w:rPr>
        <w:t xml:space="preserve"> is larger than the value in Box 15 “Compute Sample Error Limit</w:t>
      </w:r>
      <w:r w:rsidR="008C1A8B">
        <w:rPr>
          <w:rFonts w:eastAsia="Times New Roman"/>
          <w:b/>
          <w:color w:val="000000"/>
          <w:szCs w:val="20"/>
          <w:u w:val="single"/>
        </w:rPr>
        <w:t>.</w:t>
      </w:r>
      <w:r w:rsidR="009112E5" w:rsidRPr="009112E5">
        <w:rPr>
          <w:rFonts w:eastAsia="Times New Roman"/>
          <w:b/>
          <w:color w:val="000000"/>
          <w:szCs w:val="20"/>
          <w:u w:val="single"/>
        </w:rPr>
        <w:t xml:space="preserve">” </w:t>
      </w:r>
    </w:p>
    <w:p w14:paraId="1A47A362" w14:textId="77777777" w:rsidR="00E60275" w:rsidRPr="006E015B" w:rsidRDefault="00E60275" w:rsidP="00C15BCB">
      <w:pPr>
        <w:numPr>
          <w:ilvl w:val="0"/>
          <w:numId w:val="73"/>
        </w:numPr>
        <w:tabs>
          <w:tab w:val="left" w:pos="1080"/>
          <w:tab w:val="left" w:pos="1440"/>
        </w:tabs>
        <w:spacing w:before="240"/>
        <w:ind w:left="2160" w:right="360"/>
        <w:jc w:val="left"/>
        <w:rPr>
          <w:rFonts w:eastAsia="Times New Roman"/>
          <w:b/>
          <w:color w:val="000000"/>
          <w:szCs w:val="20"/>
          <w:u w:val="single"/>
        </w:rPr>
      </w:pPr>
      <w:r w:rsidRPr="006E015B">
        <w:rPr>
          <w:rFonts w:eastAsia="Times New Roman"/>
          <w:b/>
          <w:color w:val="000000"/>
          <w:szCs w:val="20"/>
          <w:u w:val="single"/>
        </w:rPr>
        <w:t>If yes, the sample fails, go to Box 17 </w:t>
      </w:r>
      <w:r w:rsidR="009112E5" w:rsidRPr="009112E5">
        <w:rPr>
          <w:rFonts w:eastAsia="Times New Roman"/>
          <w:b/>
          <w:color w:val="000000"/>
          <w:szCs w:val="20"/>
          <w:u w:val="single"/>
        </w:rPr>
        <w:t>“Disposition of Inspection” </w:t>
      </w:r>
      <w:r w:rsidRPr="006E015B">
        <w:rPr>
          <w:rFonts w:eastAsia="Times New Roman"/>
          <w:b/>
          <w:color w:val="000000"/>
          <w:szCs w:val="20"/>
          <w:u w:val="single"/>
        </w:rPr>
        <w:t xml:space="preserve">and reject the Inspection Lot.  </w:t>
      </w:r>
    </w:p>
    <w:p w14:paraId="4953992E" w14:textId="78966C49" w:rsidR="00E60275" w:rsidRPr="006E015B" w:rsidRDefault="00E60275" w:rsidP="00C15BCB">
      <w:pPr>
        <w:numPr>
          <w:ilvl w:val="0"/>
          <w:numId w:val="73"/>
        </w:numPr>
        <w:tabs>
          <w:tab w:val="left" w:pos="360"/>
          <w:tab w:val="left" w:pos="1800"/>
        </w:tabs>
        <w:spacing w:before="240"/>
        <w:ind w:left="2160" w:right="360"/>
        <w:jc w:val="left"/>
        <w:rPr>
          <w:rFonts w:eastAsia="Times New Roman"/>
          <w:b/>
          <w:color w:val="000000"/>
          <w:szCs w:val="20"/>
          <w:u w:val="single"/>
        </w:rPr>
      </w:pPr>
      <w:r w:rsidRPr="006E015B">
        <w:rPr>
          <w:rFonts w:eastAsia="Times New Roman"/>
          <w:b/>
          <w:color w:val="000000"/>
          <w:szCs w:val="20"/>
          <w:u w:val="single"/>
        </w:rPr>
        <w:t xml:space="preserve">If no, the </w:t>
      </w:r>
      <w:r w:rsidR="006F6C14" w:rsidRPr="006E015B">
        <w:rPr>
          <w:rFonts w:eastAsia="Times New Roman"/>
          <w:b/>
          <w:color w:val="000000"/>
          <w:szCs w:val="20"/>
          <w:u w:val="single"/>
        </w:rPr>
        <w:t>sample passes</w:t>
      </w:r>
      <w:r w:rsidRPr="006E015B">
        <w:rPr>
          <w:rFonts w:eastAsia="Times New Roman"/>
          <w:b/>
          <w:color w:val="000000"/>
          <w:szCs w:val="20"/>
          <w:u w:val="single"/>
        </w:rPr>
        <w:t xml:space="preserve">, go to Box 17 </w:t>
      </w:r>
      <w:r w:rsidR="009112E5" w:rsidRPr="009112E5">
        <w:rPr>
          <w:rFonts w:eastAsia="Times New Roman"/>
          <w:b/>
          <w:color w:val="000000"/>
          <w:szCs w:val="20"/>
          <w:u w:val="single"/>
        </w:rPr>
        <w:t>“Disposition of Inspection” </w:t>
      </w:r>
      <w:r w:rsidRPr="006E015B">
        <w:rPr>
          <w:rFonts w:eastAsia="Times New Roman"/>
          <w:b/>
          <w:color w:val="000000"/>
          <w:szCs w:val="20"/>
          <w:u w:val="single"/>
        </w:rPr>
        <w:t xml:space="preserve">and approve the Inspection Lot </w:t>
      </w:r>
    </w:p>
    <w:p w14:paraId="2728447E" w14:textId="77777777" w:rsidR="00E60275" w:rsidRPr="006E015B" w:rsidRDefault="00E60275" w:rsidP="00C15BCB">
      <w:pPr>
        <w:numPr>
          <w:ilvl w:val="0"/>
          <w:numId w:val="72"/>
        </w:numPr>
        <w:tabs>
          <w:tab w:val="left" w:pos="1800"/>
        </w:tabs>
        <w:ind w:left="1800" w:right="360"/>
        <w:jc w:val="left"/>
        <w:rPr>
          <w:b/>
          <w:szCs w:val="20"/>
          <w:u w:val="single"/>
        </w:rPr>
      </w:pPr>
      <w:r w:rsidRPr="006E015B">
        <w:rPr>
          <w:rFonts w:eastAsia="Times New Roman"/>
          <w:b/>
          <w:color w:val="000000"/>
          <w:szCs w:val="20"/>
          <w:u w:val="single"/>
        </w:rPr>
        <w:t xml:space="preserve">Prepare a comprehensive report of the test results and enforcement action taken and present the information to the party responsible for the product. </w:t>
      </w:r>
    </w:p>
    <w:p w14:paraId="5C171B8E" w14:textId="77777777" w:rsidR="00702FE0" w:rsidRDefault="00702FE0" w:rsidP="0043781F">
      <w:pPr>
        <w:keepNext/>
        <w:spacing w:before="240" w:after="0"/>
        <w:rPr>
          <w:b/>
        </w:rPr>
      </w:pPr>
      <w:r w:rsidRPr="00FA6A9F">
        <w:rPr>
          <w:b/>
        </w:rPr>
        <w:lastRenderedPageBreak/>
        <w:t>Background/Discussion:</w:t>
      </w:r>
    </w:p>
    <w:p w14:paraId="7D890C98" w14:textId="77777777" w:rsidR="00CA58C5" w:rsidRDefault="00CA58C5" w:rsidP="00C10067">
      <w:pPr>
        <w:rPr>
          <w:szCs w:val="20"/>
        </w:rPr>
      </w:pPr>
      <w:r w:rsidRPr="008121C1">
        <w:rPr>
          <w:szCs w:val="20"/>
        </w:rPr>
        <w:t>This proposal will provide a standardized test method that will improve measurement accuracy at the point of pack and in testing at other locations.  The test procedures recommend the use of a gravimetric audit procedure that may reduce destructive testing and reduce inspection time.</w:t>
      </w:r>
    </w:p>
    <w:p w14:paraId="0DB526A5" w14:textId="021B429A" w:rsidR="00CA58C5" w:rsidRDefault="00CA58C5" w:rsidP="00C10067">
      <w:pPr>
        <w:rPr>
          <w:szCs w:val="20"/>
        </w:rPr>
      </w:pPr>
      <w:r w:rsidRPr="008121C1">
        <w:rPr>
          <w:szCs w:val="20"/>
        </w:rPr>
        <w:t xml:space="preserve">Even though some existing test measures may still be used the </w:t>
      </w:r>
      <w:r w:rsidR="00EB52DA" w:rsidRPr="008121C1">
        <w:rPr>
          <w:szCs w:val="20"/>
        </w:rPr>
        <w:t>propos</w:t>
      </w:r>
      <w:r w:rsidR="00EB52DA">
        <w:rPr>
          <w:szCs w:val="20"/>
        </w:rPr>
        <w:t>ed procedure</w:t>
      </w:r>
      <w:r w:rsidR="00EB52DA" w:rsidRPr="008121C1">
        <w:rPr>
          <w:szCs w:val="20"/>
        </w:rPr>
        <w:t xml:space="preserve"> </w:t>
      </w:r>
      <w:r w:rsidRPr="008121C1">
        <w:rPr>
          <w:szCs w:val="20"/>
        </w:rPr>
        <w:t>encourages users to purchase the prescribed volumetric test measures, chutes and measuring instruments.</w:t>
      </w:r>
      <w:r w:rsidRPr="00CA58C5">
        <w:rPr>
          <w:szCs w:val="20"/>
        </w:rPr>
        <w:t xml:space="preserve"> </w:t>
      </w:r>
    </w:p>
    <w:p w14:paraId="7998527E" w14:textId="77777777" w:rsidR="00CA58C5" w:rsidRDefault="00CA58C5" w:rsidP="00C10067">
      <w:pPr>
        <w:rPr>
          <w:szCs w:val="20"/>
        </w:rPr>
      </w:pPr>
      <w:r w:rsidRPr="008121C1">
        <w:rPr>
          <w:szCs w:val="20"/>
        </w:rPr>
        <w:t xml:space="preserve">The </w:t>
      </w:r>
      <w:r w:rsidR="00B90F41">
        <w:rPr>
          <w:szCs w:val="20"/>
        </w:rPr>
        <w:t>NI</w:t>
      </w:r>
      <w:r w:rsidR="005C3FC5">
        <w:rPr>
          <w:szCs w:val="20"/>
        </w:rPr>
        <w:t>ST</w:t>
      </w:r>
      <w:r w:rsidR="00B90F41">
        <w:rPr>
          <w:szCs w:val="20"/>
        </w:rPr>
        <w:t xml:space="preserve">, </w:t>
      </w:r>
      <w:r w:rsidRPr="008121C1">
        <w:rPr>
          <w:szCs w:val="20"/>
        </w:rPr>
        <w:t>OWM will develop and provide technical training on this subject matter and develop detailed equipment designs and drawings which will be made available on its website. The OWM will assist the animal bedding industry in implementing the proposed method of sale as well as developing and incorporating good manufacturing practices to ensure that the requirements of NIST H</w:t>
      </w:r>
      <w:r w:rsidR="00C6577F">
        <w:rPr>
          <w:szCs w:val="20"/>
        </w:rPr>
        <w:t>andbook</w:t>
      </w:r>
      <w:r w:rsidRPr="008121C1">
        <w:rPr>
          <w:szCs w:val="20"/>
        </w:rPr>
        <w:t xml:space="preserve"> 133 are met.   </w:t>
      </w:r>
    </w:p>
    <w:p w14:paraId="63A1A1B5" w14:textId="01FA7249" w:rsidR="005C3FC5" w:rsidRDefault="00B90F41" w:rsidP="00C10067">
      <w:pPr>
        <w:rPr>
          <w:szCs w:val="20"/>
        </w:rPr>
      </w:pPr>
      <w:r>
        <w:rPr>
          <w:szCs w:val="20"/>
        </w:rPr>
        <w:t xml:space="preserve">NCWM </w:t>
      </w:r>
      <w:r w:rsidR="003B5A7C">
        <w:rPr>
          <w:szCs w:val="20"/>
        </w:rPr>
        <w:t xml:space="preserve">2015 </w:t>
      </w:r>
      <w:r>
        <w:rPr>
          <w:szCs w:val="20"/>
        </w:rPr>
        <w:t>Interim Meeting</w:t>
      </w:r>
      <w:r w:rsidR="003B5A7C">
        <w:rPr>
          <w:szCs w:val="20"/>
        </w:rPr>
        <w:t xml:space="preserve">:  </w:t>
      </w:r>
      <w:r>
        <w:rPr>
          <w:szCs w:val="20"/>
        </w:rPr>
        <w:t xml:space="preserve"> </w:t>
      </w:r>
      <w:r w:rsidR="002264FB">
        <w:rPr>
          <w:szCs w:val="20"/>
        </w:rPr>
        <w:t xml:space="preserve">Mr. </w:t>
      </w:r>
      <w:r>
        <w:rPr>
          <w:szCs w:val="20"/>
        </w:rPr>
        <w:t>Whiting (American Wood Fiber)</w:t>
      </w:r>
      <w:r w:rsidR="002264FB">
        <w:rPr>
          <w:szCs w:val="20"/>
        </w:rPr>
        <w:t xml:space="preserve"> spoke in support of this test procedure.  </w:t>
      </w:r>
      <w:r>
        <w:rPr>
          <w:szCs w:val="20"/>
        </w:rPr>
        <w:t xml:space="preserve">Mr. Whiting worked closely with NIST, OWM on reviewing this test procedure and agrees this procedure has less variability, sensitivity, </w:t>
      </w:r>
      <w:r w:rsidR="002264FB">
        <w:rPr>
          <w:szCs w:val="20"/>
        </w:rPr>
        <w:t xml:space="preserve">not </w:t>
      </w:r>
      <w:r>
        <w:rPr>
          <w:szCs w:val="20"/>
        </w:rPr>
        <w:t xml:space="preserve">time consuming, and is easier to perform in the field.  A California </w:t>
      </w:r>
      <w:r w:rsidR="00B265F7">
        <w:rPr>
          <w:szCs w:val="20"/>
        </w:rPr>
        <w:t>c</w:t>
      </w:r>
      <w:r>
        <w:rPr>
          <w:szCs w:val="20"/>
        </w:rPr>
        <w:t xml:space="preserve">ounty </w:t>
      </w:r>
      <w:r w:rsidR="00B265F7">
        <w:rPr>
          <w:szCs w:val="20"/>
        </w:rPr>
        <w:t xml:space="preserve">representative (regulator) suggested that the definition for animal bedding should account for wood shavings and </w:t>
      </w:r>
      <w:r w:rsidR="003B5A7C">
        <w:rPr>
          <w:szCs w:val="20"/>
        </w:rPr>
        <w:t>c</w:t>
      </w:r>
      <w:r w:rsidR="00B265F7">
        <w:rPr>
          <w:szCs w:val="20"/>
        </w:rPr>
        <w:t>hips.  He also inquired about the results when the procedure is used to test ground corn and cat</w:t>
      </w:r>
      <w:r>
        <w:rPr>
          <w:szCs w:val="20"/>
        </w:rPr>
        <w:t xml:space="preserve"> litter</w:t>
      </w:r>
      <w:r w:rsidR="00EB52DA">
        <w:rPr>
          <w:szCs w:val="20"/>
        </w:rPr>
        <w:t xml:space="preserve">.  </w:t>
      </w:r>
      <w:r w:rsidR="00DD4643">
        <w:rPr>
          <w:szCs w:val="20"/>
        </w:rPr>
        <w:t xml:space="preserve">It was also remarked that building a </w:t>
      </w:r>
      <w:r w:rsidR="009A5D96">
        <w:rPr>
          <w:szCs w:val="20"/>
        </w:rPr>
        <w:t>chute</w:t>
      </w:r>
      <w:r w:rsidR="00DD4643">
        <w:rPr>
          <w:szCs w:val="20"/>
        </w:rPr>
        <w:t xml:space="preserve"> as specified and lifting it on shoulders and pouring needs to be examined.  Could this be done with smaller </w:t>
      </w:r>
      <w:r w:rsidR="009A5D96">
        <w:rPr>
          <w:szCs w:val="20"/>
        </w:rPr>
        <w:t>chutes</w:t>
      </w:r>
      <w:r w:rsidR="00DD4643">
        <w:rPr>
          <w:szCs w:val="20"/>
        </w:rPr>
        <w:t xml:space="preserve"> and multiple pours?  Mr. Whiting</w:t>
      </w:r>
      <w:r w:rsidR="003B5A7C">
        <w:rPr>
          <w:szCs w:val="20"/>
        </w:rPr>
        <w:t>,</w:t>
      </w:r>
      <w:r w:rsidR="00DD4643">
        <w:rPr>
          <w:szCs w:val="20"/>
        </w:rPr>
        <w:t xml:space="preserve"> who has performed this procedure</w:t>
      </w:r>
      <w:r w:rsidR="003B5A7C">
        <w:rPr>
          <w:szCs w:val="20"/>
        </w:rPr>
        <w:t>,</w:t>
      </w:r>
      <w:r w:rsidR="00DD4643">
        <w:rPr>
          <w:szCs w:val="20"/>
        </w:rPr>
        <w:t xml:space="preserve"> remarked</w:t>
      </w:r>
      <w:r w:rsidR="003B5A7C">
        <w:rPr>
          <w:szCs w:val="20"/>
        </w:rPr>
        <w:t xml:space="preserve"> </w:t>
      </w:r>
      <w:r w:rsidR="00DD4643">
        <w:rPr>
          <w:szCs w:val="20"/>
        </w:rPr>
        <w:t xml:space="preserve">this may need two inspectors.  He also </w:t>
      </w:r>
      <w:r w:rsidR="003B5A7C">
        <w:rPr>
          <w:szCs w:val="20"/>
        </w:rPr>
        <w:t xml:space="preserve">stated </w:t>
      </w:r>
      <w:r w:rsidR="00EB52DA">
        <w:rPr>
          <w:szCs w:val="20"/>
        </w:rPr>
        <w:t xml:space="preserve">animal bedding with </w:t>
      </w:r>
      <w:r w:rsidR="00DD4643">
        <w:rPr>
          <w:szCs w:val="20"/>
        </w:rPr>
        <w:t xml:space="preserve">dense particle size </w:t>
      </w:r>
      <w:r w:rsidR="00EB52DA">
        <w:rPr>
          <w:szCs w:val="20"/>
        </w:rPr>
        <w:t xml:space="preserve">has better </w:t>
      </w:r>
      <w:r w:rsidR="005C3FC5">
        <w:rPr>
          <w:szCs w:val="20"/>
        </w:rPr>
        <w:t>repeatability</w:t>
      </w:r>
      <w:r w:rsidR="00DD4643">
        <w:rPr>
          <w:szCs w:val="20"/>
        </w:rPr>
        <w:t>.</w:t>
      </w:r>
      <w:r w:rsidR="005C3FC5">
        <w:rPr>
          <w:szCs w:val="20"/>
        </w:rPr>
        <w:t xml:space="preserve">  The NIST Technical Advisor remarked that the background information</w:t>
      </w:r>
      <w:r w:rsidR="00EB52DA">
        <w:rPr>
          <w:szCs w:val="20"/>
        </w:rPr>
        <w:t xml:space="preserve"> provided by OWM</w:t>
      </w:r>
      <w:r w:rsidR="005C3FC5">
        <w:rPr>
          <w:szCs w:val="20"/>
        </w:rPr>
        <w:t xml:space="preserve"> is being reviewed </w:t>
      </w:r>
      <w:r w:rsidR="003B5A7C">
        <w:rPr>
          <w:szCs w:val="20"/>
        </w:rPr>
        <w:t xml:space="preserve">for </w:t>
      </w:r>
      <w:r w:rsidR="005C3FC5">
        <w:rPr>
          <w:szCs w:val="20"/>
        </w:rPr>
        <w:t xml:space="preserve">formatting by the office </w:t>
      </w:r>
      <w:r w:rsidR="003B5A7C">
        <w:rPr>
          <w:szCs w:val="20"/>
        </w:rPr>
        <w:t>Publication Coordinator</w:t>
      </w:r>
      <w:r w:rsidR="00EB52DA">
        <w:rPr>
          <w:szCs w:val="20"/>
        </w:rPr>
        <w:t>,</w:t>
      </w:r>
      <w:r w:rsidR="003B5A7C">
        <w:rPr>
          <w:szCs w:val="20"/>
        </w:rPr>
        <w:t xml:space="preserve"> </w:t>
      </w:r>
      <w:r w:rsidR="005C3FC5">
        <w:rPr>
          <w:szCs w:val="20"/>
        </w:rPr>
        <w:t>advised that no technical changes were being made</w:t>
      </w:r>
      <w:r w:rsidR="00EB52DA">
        <w:rPr>
          <w:szCs w:val="20"/>
        </w:rPr>
        <w:t>,</w:t>
      </w:r>
      <w:r w:rsidR="005C3FC5">
        <w:rPr>
          <w:szCs w:val="20"/>
        </w:rPr>
        <w:t xml:space="preserve"> and</w:t>
      </w:r>
      <w:r w:rsidR="00EB52DA">
        <w:rPr>
          <w:szCs w:val="20"/>
        </w:rPr>
        <w:t xml:space="preserve"> noted that it</w:t>
      </w:r>
      <w:r w:rsidR="005C3FC5">
        <w:rPr>
          <w:szCs w:val="20"/>
        </w:rPr>
        <w:t xml:space="preserve"> would be resubmit</w:t>
      </w:r>
      <w:r w:rsidR="00EB52DA">
        <w:rPr>
          <w:szCs w:val="20"/>
        </w:rPr>
        <w:t>ted</w:t>
      </w:r>
      <w:r w:rsidR="005C3FC5">
        <w:rPr>
          <w:szCs w:val="20"/>
        </w:rPr>
        <w:t xml:space="preserve"> with </w:t>
      </w:r>
      <w:r w:rsidR="003B5A7C">
        <w:rPr>
          <w:szCs w:val="20"/>
        </w:rPr>
        <w:t xml:space="preserve">NCWM </w:t>
      </w:r>
      <w:r w:rsidR="005C3FC5">
        <w:rPr>
          <w:szCs w:val="20"/>
        </w:rPr>
        <w:t xml:space="preserve">Publication 16 (2015).  The 2015 L&amp;R Committee agreed to move this forward as a Voting </w:t>
      </w:r>
      <w:r w:rsidR="003D02B4">
        <w:rPr>
          <w:szCs w:val="20"/>
        </w:rPr>
        <w:t>item</w:t>
      </w:r>
      <w:r w:rsidR="005C3FC5">
        <w:rPr>
          <w:szCs w:val="20"/>
        </w:rPr>
        <w:t xml:space="preserve">. </w:t>
      </w:r>
    </w:p>
    <w:p w14:paraId="4AC5995C" w14:textId="74FFB5DF" w:rsidR="002264FB" w:rsidRDefault="002264FB" w:rsidP="00C10067">
      <w:pPr>
        <w:rPr>
          <w:szCs w:val="20"/>
        </w:rPr>
      </w:pPr>
      <w:r>
        <w:rPr>
          <w:szCs w:val="20"/>
        </w:rPr>
        <w:t>NCWM 2015 Annual Meeting</w:t>
      </w:r>
      <w:r w:rsidR="003B5A7C">
        <w:rPr>
          <w:szCs w:val="20"/>
        </w:rPr>
        <w:t xml:space="preserve">: </w:t>
      </w:r>
      <w:r>
        <w:rPr>
          <w:szCs w:val="20"/>
        </w:rPr>
        <w:t xml:space="preserve"> </w:t>
      </w:r>
      <w:r w:rsidR="003B5A7C">
        <w:rPr>
          <w:szCs w:val="20"/>
        </w:rPr>
        <w:t>I</w:t>
      </w:r>
      <w:r>
        <w:rPr>
          <w:szCs w:val="20"/>
        </w:rPr>
        <w:t>t was noted by the NIST Technical Advisor that the term “expanded volume</w:t>
      </w:r>
      <w:r w:rsidR="003B5A7C">
        <w:rPr>
          <w:szCs w:val="20"/>
        </w:rPr>
        <w:t xml:space="preserve"> </w:t>
      </w:r>
      <w:r>
        <w:rPr>
          <w:szCs w:val="20"/>
        </w:rPr>
        <w:t>should read “usable volume</w:t>
      </w:r>
      <w:r w:rsidR="005E335E">
        <w:rPr>
          <w:szCs w:val="20"/>
        </w:rPr>
        <w:t xml:space="preserve">” and the term “compressed” </w:t>
      </w:r>
      <w:r w:rsidR="001E47D2">
        <w:rPr>
          <w:szCs w:val="20"/>
        </w:rPr>
        <w:t xml:space="preserve">was deleted </w:t>
      </w:r>
      <w:r w:rsidR="005E335E">
        <w:rPr>
          <w:szCs w:val="20"/>
        </w:rPr>
        <w:t xml:space="preserve">from the section title.  </w:t>
      </w:r>
      <w:r>
        <w:rPr>
          <w:szCs w:val="20"/>
        </w:rPr>
        <w:t xml:space="preserve">There was discussion </w:t>
      </w:r>
      <w:r w:rsidR="003B5A7C" w:rsidRPr="00162623">
        <w:rPr>
          <w:szCs w:val="20"/>
        </w:rPr>
        <w:t>concerning</w:t>
      </w:r>
      <w:r w:rsidRPr="00162623">
        <w:rPr>
          <w:szCs w:val="20"/>
        </w:rPr>
        <w:t xml:space="preserve"> clay</w:t>
      </w:r>
      <w:r>
        <w:rPr>
          <w:szCs w:val="20"/>
        </w:rPr>
        <w:t xml:space="preserve"> products when using chutes.  Concern was expressed regarding the cost of purchasing testing equipment.  The reason for the various vessel sizes is due to the variety of package sizes in the marketplace.  </w:t>
      </w:r>
      <w:r w:rsidR="00863042">
        <w:rPr>
          <w:szCs w:val="20"/>
        </w:rPr>
        <w:t>The term “expanded” was changed to “usable” throughout the proposal along with minor editorial changes.</w:t>
      </w:r>
      <w:r w:rsidR="009641CD">
        <w:rPr>
          <w:szCs w:val="20"/>
        </w:rPr>
        <w:t xml:space="preserve">  </w:t>
      </w:r>
      <w:r>
        <w:rPr>
          <w:szCs w:val="20"/>
        </w:rPr>
        <w:t>This item was moved from Voting to Informational status.</w:t>
      </w:r>
    </w:p>
    <w:p w14:paraId="19993AE3" w14:textId="7CBA637C" w:rsidR="0030498E" w:rsidRDefault="0030498E" w:rsidP="00C10067">
      <w:pPr>
        <w:rPr>
          <w:szCs w:val="20"/>
        </w:rPr>
      </w:pPr>
      <w:r>
        <w:rPr>
          <w:szCs w:val="20"/>
        </w:rPr>
        <w:t>Refer</w:t>
      </w:r>
      <w:r w:rsidRPr="004E320F">
        <w:rPr>
          <w:szCs w:val="20"/>
        </w:rPr>
        <w:t xml:space="preserve"> to </w:t>
      </w:r>
      <w:r w:rsidRPr="00F73D9F">
        <w:rPr>
          <w:szCs w:val="20"/>
        </w:rPr>
        <w:t>Appendix C</w:t>
      </w:r>
      <w:r w:rsidR="00162623">
        <w:rPr>
          <w:szCs w:val="20"/>
        </w:rPr>
        <w:t>.</w:t>
      </w:r>
      <w:r w:rsidRPr="00F73D9F">
        <w:rPr>
          <w:szCs w:val="20"/>
        </w:rPr>
        <w:t xml:space="preserve"> </w:t>
      </w:r>
      <w:r w:rsidRPr="004E320F">
        <w:rPr>
          <w:szCs w:val="20"/>
        </w:rPr>
        <w:t xml:space="preserve">“Testing Packages of Animal Bedding </w:t>
      </w:r>
      <w:r w:rsidRPr="00F73D9F">
        <w:rPr>
          <w:szCs w:val="20"/>
        </w:rPr>
        <w:t xml:space="preserve">and Peat Moss </w:t>
      </w:r>
      <w:r w:rsidRPr="004E320F">
        <w:rPr>
          <w:szCs w:val="20"/>
        </w:rPr>
        <w:t>with Compressed and Expanded Volume</w:t>
      </w:r>
      <w:r w:rsidRPr="00660EE5">
        <w:rPr>
          <w:szCs w:val="20"/>
        </w:rPr>
        <w:t xml:space="preserve"> Declarations” for the </w:t>
      </w:r>
      <w:r>
        <w:rPr>
          <w:szCs w:val="20"/>
        </w:rPr>
        <w:t>Executive Summary, additional background</w:t>
      </w:r>
      <w:r w:rsidR="00162623">
        <w:rPr>
          <w:szCs w:val="20"/>
        </w:rPr>
        <w:t>,</w:t>
      </w:r>
      <w:r>
        <w:rPr>
          <w:szCs w:val="20"/>
        </w:rPr>
        <w:t xml:space="preserve"> a</w:t>
      </w:r>
      <w:r w:rsidRPr="00660EE5">
        <w:rPr>
          <w:szCs w:val="20"/>
        </w:rPr>
        <w:t>nd supporting information.</w:t>
      </w:r>
    </w:p>
    <w:p w14:paraId="2674CF7D" w14:textId="77777777" w:rsidR="002A052F" w:rsidRDefault="002A052F" w:rsidP="00CA58C5">
      <w:pPr>
        <w:spacing w:after="0"/>
        <w:rPr>
          <w:b/>
        </w:rPr>
      </w:pPr>
      <w:r>
        <w:rPr>
          <w:b/>
        </w:rPr>
        <w:t>Regional Association Comments:</w:t>
      </w:r>
    </w:p>
    <w:p w14:paraId="6A48AAA6" w14:textId="3FF2474F" w:rsidR="0014458C" w:rsidRDefault="005E335E" w:rsidP="00C10067">
      <w:pPr>
        <w:rPr>
          <w:rFonts w:eastAsia="Times New Roman"/>
          <w:szCs w:val="24"/>
        </w:rPr>
      </w:pPr>
      <w:r>
        <w:rPr>
          <w:rFonts w:eastAsia="Times New Roman"/>
          <w:szCs w:val="24"/>
        </w:rPr>
        <w:t>N</w:t>
      </w:r>
      <w:r w:rsidR="0014458C">
        <w:rPr>
          <w:rFonts w:eastAsia="Times New Roman"/>
          <w:szCs w:val="24"/>
        </w:rPr>
        <w:t xml:space="preserve">EWMA </w:t>
      </w:r>
      <w:r>
        <w:rPr>
          <w:rFonts w:eastAsia="Times New Roman"/>
          <w:szCs w:val="24"/>
        </w:rPr>
        <w:t xml:space="preserve">2014 </w:t>
      </w:r>
      <w:r w:rsidR="0014458C">
        <w:rPr>
          <w:rFonts w:eastAsia="Times New Roman"/>
          <w:szCs w:val="24"/>
        </w:rPr>
        <w:t>Interim Meeting</w:t>
      </w:r>
      <w:r w:rsidR="00162623">
        <w:rPr>
          <w:rFonts w:eastAsia="Times New Roman"/>
          <w:szCs w:val="24"/>
        </w:rPr>
        <w:t xml:space="preserve">: </w:t>
      </w:r>
      <w:r w:rsidR="0014458C">
        <w:rPr>
          <w:rFonts w:eastAsia="Times New Roman"/>
          <w:szCs w:val="24"/>
        </w:rPr>
        <w:t xml:space="preserve"> </w:t>
      </w:r>
      <w:r w:rsidR="00162623">
        <w:rPr>
          <w:rFonts w:eastAsia="Times New Roman"/>
          <w:szCs w:val="24"/>
        </w:rPr>
        <w:t>T</w:t>
      </w:r>
      <w:r w:rsidR="0014458C">
        <w:rPr>
          <w:rFonts w:eastAsia="Times New Roman"/>
          <w:szCs w:val="24"/>
        </w:rPr>
        <w:t xml:space="preserve">he L&amp;R </w:t>
      </w:r>
      <w:r w:rsidR="00084D42">
        <w:rPr>
          <w:rFonts w:eastAsia="Times New Roman"/>
          <w:szCs w:val="24"/>
        </w:rPr>
        <w:t>Chairman</w:t>
      </w:r>
      <w:r w:rsidR="00FA72AF">
        <w:rPr>
          <w:rFonts w:eastAsia="Times New Roman"/>
          <w:szCs w:val="24"/>
        </w:rPr>
        <w:t xml:space="preserve"> </w:t>
      </w:r>
      <w:r w:rsidR="0014458C">
        <w:rPr>
          <w:rFonts w:eastAsia="Times New Roman"/>
          <w:szCs w:val="24"/>
        </w:rPr>
        <w:t>stated that NIST</w:t>
      </w:r>
      <w:r w:rsidR="00084D42">
        <w:rPr>
          <w:rFonts w:eastAsia="Times New Roman"/>
          <w:szCs w:val="24"/>
        </w:rPr>
        <w:t>,</w:t>
      </w:r>
      <w:r w:rsidR="0014458C">
        <w:rPr>
          <w:rFonts w:eastAsia="Times New Roman"/>
          <w:szCs w:val="24"/>
        </w:rPr>
        <w:t xml:space="preserve"> OWM had submitted considerable information </w:t>
      </w:r>
      <w:r w:rsidR="00FA72AF">
        <w:rPr>
          <w:rFonts w:eastAsia="Times New Roman"/>
          <w:szCs w:val="24"/>
        </w:rPr>
        <w:t xml:space="preserve">for the </w:t>
      </w:r>
      <w:r w:rsidR="0014458C">
        <w:rPr>
          <w:rFonts w:eastAsia="Times New Roman"/>
          <w:szCs w:val="24"/>
        </w:rPr>
        <w:t>region</w:t>
      </w:r>
      <w:r w:rsidR="00FA72AF">
        <w:rPr>
          <w:rFonts w:eastAsia="Times New Roman"/>
          <w:szCs w:val="24"/>
        </w:rPr>
        <w:t>s</w:t>
      </w:r>
      <w:r w:rsidR="0014458C">
        <w:rPr>
          <w:rFonts w:eastAsia="Times New Roman"/>
          <w:szCs w:val="24"/>
        </w:rPr>
        <w:t xml:space="preserve"> </w:t>
      </w:r>
      <w:r w:rsidR="00FA72AF">
        <w:rPr>
          <w:rFonts w:eastAsia="Times New Roman"/>
          <w:szCs w:val="24"/>
        </w:rPr>
        <w:t>to</w:t>
      </w:r>
      <w:r w:rsidR="0014458C">
        <w:rPr>
          <w:rFonts w:eastAsia="Times New Roman"/>
          <w:szCs w:val="24"/>
        </w:rPr>
        <w:t xml:space="preserve"> review. </w:t>
      </w:r>
      <w:r w:rsidR="00084D42">
        <w:rPr>
          <w:rFonts w:eastAsia="Times New Roman"/>
          <w:szCs w:val="24"/>
        </w:rPr>
        <w:t xml:space="preserve"> </w:t>
      </w:r>
      <w:r w:rsidR="0014458C">
        <w:rPr>
          <w:rFonts w:eastAsia="Times New Roman"/>
          <w:szCs w:val="24"/>
        </w:rPr>
        <w:t xml:space="preserve">This is one of a number of proposals that represents a large amount of work done at NIST to provide more consistent standards. </w:t>
      </w:r>
      <w:r w:rsidR="00084D42">
        <w:rPr>
          <w:rFonts w:eastAsia="Times New Roman"/>
          <w:szCs w:val="24"/>
        </w:rPr>
        <w:t xml:space="preserve"> </w:t>
      </w:r>
      <w:r w:rsidR="0014458C">
        <w:rPr>
          <w:rFonts w:eastAsia="Times New Roman"/>
          <w:szCs w:val="24"/>
        </w:rPr>
        <w:t xml:space="preserve">An industry representative commented that he participated in the development of this proposal, and said industry has had a long-term struggle with various standards for both compressed and non-compressed packaging. </w:t>
      </w:r>
      <w:r w:rsidR="00084D42">
        <w:rPr>
          <w:rFonts w:eastAsia="Times New Roman"/>
          <w:szCs w:val="24"/>
        </w:rPr>
        <w:t xml:space="preserve"> </w:t>
      </w:r>
      <w:r w:rsidR="0014458C">
        <w:rPr>
          <w:rFonts w:eastAsia="Times New Roman"/>
          <w:szCs w:val="24"/>
        </w:rPr>
        <w:t xml:space="preserve">He said these new procedures would allow for more accurate and easier testing in the field. </w:t>
      </w:r>
      <w:r w:rsidR="00162623">
        <w:rPr>
          <w:rFonts w:eastAsia="Times New Roman"/>
          <w:szCs w:val="24"/>
        </w:rPr>
        <w:t xml:space="preserve"> </w:t>
      </w:r>
      <w:r w:rsidR="0014458C">
        <w:rPr>
          <w:rFonts w:eastAsia="Times New Roman"/>
          <w:szCs w:val="24"/>
        </w:rPr>
        <w:t xml:space="preserve">He indicated </w:t>
      </w:r>
      <w:r w:rsidR="00162623">
        <w:rPr>
          <w:rFonts w:eastAsia="Times New Roman"/>
          <w:szCs w:val="24"/>
        </w:rPr>
        <w:t xml:space="preserve">the </w:t>
      </w:r>
      <w:r w:rsidR="0014458C">
        <w:rPr>
          <w:rFonts w:eastAsia="Times New Roman"/>
          <w:szCs w:val="24"/>
        </w:rPr>
        <w:t xml:space="preserve">removal of the </w:t>
      </w:r>
      <w:r w:rsidR="00084D42">
        <w:rPr>
          <w:rFonts w:eastAsia="Times New Roman"/>
          <w:szCs w:val="24"/>
        </w:rPr>
        <w:t xml:space="preserve">term </w:t>
      </w:r>
      <w:r w:rsidR="0014458C">
        <w:rPr>
          <w:rFonts w:eastAsia="Times New Roman"/>
          <w:szCs w:val="24"/>
        </w:rPr>
        <w:t xml:space="preserve">“compressed” </w:t>
      </w:r>
      <w:r w:rsidR="00084D42">
        <w:rPr>
          <w:rFonts w:eastAsia="Times New Roman"/>
          <w:szCs w:val="24"/>
        </w:rPr>
        <w:t>from the descriptor</w:t>
      </w:r>
      <w:r w:rsidR="0014458C">
        <w:rPr>
          <w:rFonts w:eastAsia="Times New Roman"/>
          <w:szCs w:val="24"/>
        </w:rPr>
        <w:t xml:space="preserve"> is important, because a consumer needs to know the usable amount of volume inside the package. </w:t>
      </w:r>
      <w:r w:rsidR="00084D42">
        <w:rPr>
          <w:rFonts w:eastAsia="Times New Roman"/>
          <w:szCs w:val="24"/>
        </w:rPr>
        <w:t xml:space="preserve"> </w:t>
      </w:r>
      <w:r w:rsidR="0014458C">
        <w:rPr>
          <w:rFonts w:eastAsia="Times New Roman"/>
          <w:szCs w:val="24"/>
        </w:rPr>
        <w:t xml:space="preserve">These new procedures will minimize destructive testing and will cover testing of new products in the market place. </w:t>
      </w:r>
      <w:r w:rsidR="00162623">
        <w:rPr>
          <w:rFonts w:eastAsia="Times New Roman"/>
          <w:szCs w:val="24"/>
        </w:rPr>
        <w:t xml:space="preserve"> </w:t>
      </w:r>
      <w:r w:rsidR="0014458C">
        <w:rPr>
          <w:rFonts w:eastAsia="Times New Roman"/>
          <w:szCs w:val="24"/>
        </w:rPr>
        <w:t xml:space="preserve">He strongly supports the proposal. </w:t>
      </w:r>
      <w:r w:rsidR="00084D42">
        <w:rPr>
          <w:rFonts w:eastAsia="Times New Roman"/>
          <w:szCs w:val="24"/>
        </w:rPr>
        <w:t xml:space="preserve"> </w:t>
      </w:r>
      <w:r w:rsidR="0014458C">
        <w:rPr>
          <w:rFonts w:eastAsia="Times New Roman"/>
          <w:szCs w:val="24"/>
        </w:rPr>
        <w:t xml:space="preserve">A regulator asked if this procedure would include pelletized product. </w:t>
      </w:r>
      <w:r w:rsidR="00084D42">
        <w:rPr>
          <w:rFonts w:eastAsia="Times New Roman"/>
          <w:szCs w:val="24"/>
        </w:rPr>
        <w:t xml:space="preserve"> </w:t>
      </w:r>
      <w:r w:rsidR="0014458C">
        <w:rPr>
          <w:rFonts w:eastAsia="Times New Roman"/>
          <w:szCs w:val="24"/>
        </w:rPr>
        <w:t xml:space="preserve">The industry representative indicated it would cover those products. </w:t>
      </w:r>
      <w:r w:rsidR="00084D42">
        <w:rPr>
          <w:rFonts w:eastAsia="Times New Roman"/>
          <w:szCs w:val="24"/>
        </w:rPr>
        <w:t xml:space="preserve"> </w:t>
      </w:r>
      <w:r w:rsidR="0014458C">
        <w:rPr>
          <w:rFonts w:eastAsia="Times New Roman"/>
          <w:szCs w:val="24"/>
        </w:rPr>
        <w:t>Another regulator asked if compressed product would be broken up or crushed in the compressing process and would</w:t>
      </w:r>
      <w:r w:rsidR="00162623">
        <w:rPr>
          <w:rFonts w:eastAsia="Times New Roman"/>
          <w:szCs w:val="24"/>
        </w:rPr>
        <w:t>,</w:t>
      </w:r>
      <w:r w:rsidR="0014458C">
        <w:rPr>
          <w:rFonts w:eastAsia="Times New Roman"/>
          <w:szCs w:val="24"/>
        </w:rPr>
        <w:t xml:space="preserve"> therefore</w:t>
      </w:r>
      <w:r w:rsidR="00162623">
        <w:rPr>
          <w:rFonts w:eastAsia="Times New Roman"/>
          <w:szCs w:val="24"/>
        </w:rPr>
        <w:t>,</w:t>
      </w:r>
      <w:r w:rsidR="0014458C">
        <w:rPr>
          <w:rFonts w:eastAsia="Times New Roman"/>
          <w:szCs w:val="24"/>
        </w:rPr>
        <w:t xml:space="preserve"> settle out to net a different volume. </w:t>
      </w:r>
      <w:r w:rsidR="00084D42">
        <w:rPr>
          <w:rFonts w:eastAsia="Times New Roman"/>
          <w:szCs w:val="24"/>
        </w:rPr>
        <w:t xml:space="preserve"> </w:t>
      </w:r>
      <w:r w:rsidR="0014458C">
        <w:rPr>
          <w:rFonts w:eastAsia="Times New Roman"/>
          <w:szCs w:val="24"/>
        </w:rPr>
        <w:t xml:space="preserve">The industry representative </w:t>
      </w:r>
      <w:r w:rsidR="00C10067">
        <w:rPr>
          <w:rFonts w:eastAsia="Times New Roman"/>
          <w:szCs w:val="24"/>
        </w:rPr>
        <w:t>explained there</w:t>
      </w:r>
      <w:r w:rsidR="0014458C">
        <w:rPr>
          <w:rFonts w:eastAsia="Times New Roman"/>
          <w:szCs w:val="24"/>
        </w:rPr>
        <w:t xml:space="preserve"> is a certain amount of destruction, so the usable volume will generally be slightly less than the</w:t>
      </w:r>
      <w:r w:rsidR="001E47D2">
        <w:rPr>
          <w:rFonts w:eastAsia="Times New Roman"/>
          <w:szCs w:val="24"/>
        </w:rPr>
        <w:t xml:space="preserve"> original</w:t>
      </w:r>
      <w:r w:rsidR="0014458C">
        <w:rPr>
          <w:rFonts w:eastAsia="Times New Roman"/>
          <w:szCs w:val="24"/>
        </w:rPr>
        <w:t xml:space="preserve"> volume. </w:t>
      </w:r>
      <w:r w:rsidR="00084D42">
        <w:rPr>
          <w:rFonts w:eastAsia="Times New Roman"/>
          <w:szCs w:val="24"/>
        </w:rPr>
        <w:t xml:space="preserve"> </w:t>
      </w:r>
      <w:r w:rsidR="0014458C">
        <w:rPr>
          <w:rFonts w:eastAsia="Times New Roman"/>
          <w:szCs w:val="24"/>
        </w:rPr>
        <w:t xml:space="preserve">A regulator expressed support for this item to allow for clear and easy understanding by the consumer. </w:t>
      </w:r>
      <w:r w:rsidR="00084D42">
        <w:rPr>
          <w:rFonts w:eastAsia="Times New Roman"/>
          <w:szCs w:val="24"/>
        </w:rPr>
        <w:t xml:space="preserve"> </w:t>
      </w:r>
      <w:r w:rsidR="0014458C">
        <w:rPr>
          <w:rFonts w:eastAsia="Times New Roman"/>
          <w:szCs w:val="24"/>
        </w:rPr>
        <w:t>Another regulator asked a question about the chute design during the test procedure.</w:t>
      </w:r>
      <w:r w:rsidR="00084D42">
        <w:rPr>
          <w:rFonts w:eastAsia="Times New Roman"/>
          <w:szCs w:val="24"/>
        </w:rPr>
        <w:t xml:space="preserve"> </w:t>
      </w:r>
      <w:r w:rsidR="0014458C">
        <w:rPr>
          <w:rFonts w:eastAsia="Times New Roman"/>
          <w:szCs w:val="24"/>
        </w:rPr>
        <w:t xml:space="preserve"> The industry representative explained that one of the challenges in testing volume is the amount of variability, depending on the raw material </w:t>
      </w:r>
      <w:r w:rsidR="001E47D2">
        <w:rPr>
          <w:rFonts w:eastAsia="Times New Roman"/>
          <w:szCs w:val="24"/>
        </w:rPr>
        <w:t>being used</w:t>
      </w:r>
      <w:r w:rsidR="0014458C">
        <w:rPr>
          <w:rFonts w:eastAsia="Times New Roman"/>
          <w:szCs w:val="24"/>
        </w:rPr>
        <w:t>.</w:t>
      </w:r>
      <w:r w:rsidR="00162623">
        <w:rPr>
          <w:rFonts w:eastAsia="Times New Roman"/>
          <w:szCs w:val="24"/>
        </w:rPr>
        <w:t xml:space="preserve"> </w:t>
      </w:r>
      <w:r w:rsidR="0014458C">
        <w:rPr>
          <w:rFonts w:eastAsia="Times New Roman"/>
          <w:szCs w:val="24"/>
        </w:rPr>
        <w:t xml:space="preserve"> He further explained the chute allowed for more consistency among and between products and repeated testing.</w:t>
      </w:r>
      <w:r w:rsidR="00162623">
        <w:rPr>
          <w:rFonts w:eastAsia="Times New Roman"/>
          <w:szCs w:val="24"/>
        </w:rPr>
        <w:t xml:space="preserve"> </w:t>
      </w:r>
      <w:r w:rsidR="0014458C">
        <w:rPr>
          <w:rFonts w:eastAsia="Times New Roman"/>
          <w:szCs w:val="24"/>
        </w:rPr>
        <w:t xml:space="preserve"> NEWMA forwarded the item to NCWM and recommended that this be a Voting </w:t>
      </w:r>
      <w:r w:rsidR="003D02B4">
        <w:rPr>
          <w:rFonts w:eastAsia="Times New Roman"/>
          <w:szCs w:val="24"/>
        </w:rPr>
        <w:t>item</w:t>
      </w:r>
      <w:r w:rsidR="0014458C">
        <w:rPr>
          <w:rFonts w:eastAsia="Times New Roman"/>
          <w:szCs w:val="24"/>
        </w:rPr>
        <w:t>.</w:t>
      </w:r>
    </w:p>
    <w:p w14:paraId="00C7A402" w14:textId="1398BDE9" w:rsidR="0002547A" w:rsidRDefault="0002547A" w:rsidP="006548A9">
      <w:pPr>
        <w:spacing w:after="200"/>
        <w:rPr>
          <w:rFonts w:eastAsia="Times New Roman"/>
          <w:szCs w:val="24"/>
        </w:rPr>
      </w:pPr>
      <w:r>
        <w:rPr>
          <w:rFonts w:eastAsia="Times New Roman"/>
          <w:szCs w:val="24"/>
        </w:rPr>
        <w:t xml:space="preserve">NEWMA </w:t>
      </w:r>
      <w:r w:rsidR="00162623">
        <w:rPr>
          <w:rFonts w:eastAsia="Times New Roman"/>
          <w:szCs w:val="24"/>
        </w:rPr>
        <w:t xml:space="preserve">2014 </w:t>
      </w:r>
      <w:r>
        <w:rPr>
          <w:rFonts w:eastAsia="Times New Roman"/>
          <w:szCs w:val="24"/>
        </w:rPr>
        <w:t>Annual Meeting</w:t>
      </w:r>
      <w:r w:rsidR="00162623">
        <w:rPr>
          <w:rFonts w:eastAsia="Times New Roman"/>
          <w:szCs w:val="24"/>
        </w:rPr>
        <w:t xml:space="preserve">: </w:t>
      </w:r>
      <w:r>
        <w:rPr>
          <w:rFonts w:eastAsia="Times New Roman"/>
          <w:szCs w:val="24"/>
        </w:rPr>
        <w:t xml:space="preserve"> </w:t>
      </w:r>
      <w:r w:rsidR="00162623">
        <w:rPr>
          <w:rFonts w:eastAsia="Times New Roman"/>
          <w:szCs w:val="24"/>
        </w:rPr>
        <w:t xml:space="preserve">This item was </w:t>
      </w:r>
      <w:r>
        <w:rPr>
          <w:rFonts w:eastAsia="Times New Roman"/>
          <w:szCs w:val="24"/>
        </w:rPr>
        <w:t>considered in conjunction with Items 232-3 and 260-2.  T</w:t>
      </w:r>
      <w:r w:rsidR="00E56D18">
        <w:rPr>
          <w:rFonts w:eastAsia="Times New Roman"/>
          <w:szCs w:val="24"/>
        </w:rPr>
        <w:t>he Committee would like the word</w:t>
      </w:r>
      <w:r>
        <w:rPr>
          <w:rFonts w:eastAsia="Times New Roman"/>
          <w:szCs w:val="24"/>
        </w:rPr>
        <w:t xml:space="preserve"> “tentative” stricken from the MAV values and considers this item fully developed.</w:t>
      </w:r>
    </w:p>
    <w:p w14:paraId="05EBA451" w14:textId="3CA5AB7F" w:rsidR="0075191D" w:rsidRPr="0075191D" w:rsidRDefault="0075191D" w:rsidP="006548A9">
      <w:pPr>
        <w:spacing w:after="200"/>
        <w:rPr>
          <w:szCs w:val="20"/>
        </w:rPr>
      </w:pPr>
      <w:r w:rsidRPr="0075191D">
        <w:rPr>
          <w:rFonts w:eastAsia="Times New Roman"/>
          <w:szCs w:val="24"/>
        </w:rPr>
        <w:lastRenderedPageBreak/>
        <w:t xml:space="preserve">SWMA </w:t>
      </w:r>
      <w:r w:rsidR="00E56D18">
        <w:rPr>
          <w:rFonts w:eastAsia="Times New Roman"/>
          <w:szCs w:val="24"/>
        </w:rPr>
        <w:t xml:space="preserve">2014 </w:t>
      </w:r>
      <w:r w:rsidRPr="0075191D">
        <w:rPr>
          <w:rFonts w:eastAsia="Times New Roman"/>
          <w:szCs w:val="24"/>
        </w:rPr>
        <w:t>Meeting</w:t>
      </w:r>
      <w:r w:rsidR="00E56D18">
        <w:rPr>
          <w:rFonts w:eastAsia="Times New Roman"/>
          <w:szCs w:val="24"/>
        </w:rPr>
        <w:t xml:space="preserve">: </w:t>
      </w:r>
      <w:r w:rsidRPr="0075191D">
        <w:rPr>
          <w:rFonts w:eastAsia="Times New Roman"/>
          <w:szCs w:val="24"/>
        </w:rPr>
        <w:t xml:space="preserve"> </w:t>
      </w:r>
      <w:r w:rsidR="00E56D18">
        <w:rPr>
          <w:rFonts w:eastAsia="Times New Roman"/>
          <w:szCs w:val="24"/>
        </w:rPr>
        <w:t>T</w:t>
      </w:r>
      <w:r w:rsidRPr="0075191D">
        <w:rPr>
          <w:rFonts w:eastAsia="Times New Roman"/>
          <w:szCs w:val="24"/>
        </w:rPr>
        <w:t xml:space="preserve">he Committee heard an overview of the changes being suggested from NIST. </w:t>
      </w:r>
      <w:r w:rsidR="00E56D18">
        <w:rPr>
          <w:rFonts w:eastAsia="Times New Roman"/>
          <w:szCs w:val="24"/>
        </w:rPr>
        <w:t xml:space="preserve"> </w:t>
      </w:r>
      <w:r w:rsidRPr="0075191D">
        <w:rPr>
          <w:rFonts w:eastAsia="Times New Roman"/>
          <w:szCs w:val="24"/>
        </w:rPr>
        <w:t>The Committee also heard</w:t>
      </w:r>
      <w:r w:rsidR="00454D82">
        <w:rPr>
          <w:rFonts w:eastAsia="Times New Roman"/>
          <w:szCs w:val="24"/>
        </w:rPr>
        <w:t xml:space="preserve"> that</w:t>
      </w:r>
      <w:r w:rsidRPr="0075191D">
        <w:rPr>
          <w:rFonts w:eastAsia="Times New Roman"/>
          <w:szCs w:val="24"/>
        </w:rPr>
        <w:t xml:space="preserve"> the requirement to put a compressed statement on a package was unnecessary and not useful to the en</w:t>
      </w:r>
      <w:r>
        <w:rPr>
          <w:rFonts w:eastAsia="Times New Roman"/>
          <w:szCs w:val="24"/>
        </w:rPr>
        <w:t>d user. The recoverable volume i</w:t>
      </w:r>
      <w:r w:rsidRPr="0075191D">
        <w:rPr>
          <w:rFonts w:eastAsia="Times New Roman"/>
          <w:szCs w:val="24"/>
        </w:rPr>
        <w:t xml:space="preserve">s what the customer uses.  The Committee heard that the test procedures are ready.   SWMA </w:t>
      </w:r>
      <w:r w:rsidR="000D4ADC">
        <w:rPr>
          <w:rFonts w:eastAsia="Times New Roman"/>
          <w:szCs w:val="24"/>
        </w:rPr>
        <w:t>forwarded the item to NCWM, recommending it as a V</w:t>
      </w:r>
      <w:r w:rsidRPr="0075191D">
        <w:rPr>
          <w:rFonts w:eastAsia="Times New Roman"/>
          <w:szCs w:val="24"/>
        </w:rPr>
        <w:t>oting item.</w:t>
      </w:r>
    </w:p>
    <w:p w14:paraId="1C2547B2" w14:textId="77777777" w:rsidR="00E06ADA" w:rsidRPr="0070306E" w:rsidRDefault="00E06ADA" w:rsidP="00E06ADA">
      <w:pPr>
        <w:widowControl w:val="0"/>
        <w:autoSpaceDE w:val="0"/>
        <w:autoSpaceDN w:val="0"/>
        <w:adjustRightInd w:val="0"/>
        <w:spacing w:after="200"/>
      </w:pPr>
      <w:r w:rsidRPr="0070306E">
        <w:t xml:space="preserve">Additional letters, presentations, and data may have been part of the Committee’s consideration.   To review the supporting documentation, please refer to the </w:t>
      </w:r>
      <w:r w:rsidRPr="0099025B">
        <w:rPr>
          <w:i/>
        </w:rPr>
        <w:t>Report of the 99</w:t>
      </w:r>
      <w:r w:rsidRPr="0099025B">
        <w:rPr>
          <w:i/>
          <w:vertAlign w:val="superscript"/>
        </w:rPr>
        <w:t>th</w:t>
      </w:r>
      <w:r w:rsidRPr="0099025B">
        <w:rPr>
          <w:i/>
        </w:rPr>
        <w:t xml:space="preserve"> National Conference on Weights and Measures </w:t>
      </w:r>
      <w:r w:rsidRPr="0070306E">
        <w:t>(SP1193, 2014).</w:t>
      </w:r>
    </w:p>
    <w:p w14:paraId="6833170B" w14:textId="77777777" w:rsidR="003A1110" w:rsidRDefault="003A1110" w:rsidP="003A1110">
      <w:pPr>
        <w:pStyle w:val="Heading1"/>
      </w:pPr>
      <w:bookmarkStart w:id="76" w:name="_Toc426975233"/>
      <w:r>
        <w:t>270</w:t>
      </w:r>
      <w:r>
        <w:tab/>
        <w:t>OTHER ITEMS</w:t>
      </w:r>
      <w:bookmarkEnd w:id="76"/>
      <w:r>
        <w:t xml:space="preserve"> </w:t>
      </w:r>
    </w:p>
    <w:p w14:paraId="0B07DD3D" w14:textId="77777777" w:rsidR="003A1110" w:rsidRDefault="003A1110" w:rsidP="003A1110">
      <w:pPr>
        <w:pStyle w:val="ItemHeading"/>
      </w:pPr>
      <w:bookmarkStart w:id="77" w:name="_Toc426975234"/>
      <w:r w:rsidRPr="007303F0">
        <w:t>270</w:t>
      </w:r>
      <w:r w:rsidR="00680974">
        <w:t>-</w:t>
      </w:r>
      <w:r w:rsidR="00B76670">
        <w:t>1</w:t>
      </w:r>
      <w:r w:rsidRPr="007303F0">
        <w:tab/>
      </w:r>
      <w:r w:rsidR="009D01C0">
        <w:t>D</w:t>
      </w:r>
      <w:r w:rsidR="009D01C0">
        <w:tab/>
      </w:r>
      <w:r w:rsidRPr="007303F0">
        <w:t>Fuels and Lubricants Subcommittee</w:t>
      </w:r>
      <w:bookmarkEnd w:id="77"/>
    </w:p>
    <w:p w14:paraId="47BF1147" w14:textId="77777777" w:rsidR="003A1110" w:rsidRDefault="003A1110" w:rsidP="003A1110">
      <w:pPr>
        <w:pStyle w:val="BoldHeading"/>
      </w:pPr>
      <w:r>
        <w:t xml:space="preserve">Source:  </w:t>
      </w:r>
    </w:p>
    <w:p w14:paraId="08069967" w14:textId="77777777" w:rsidR="003A1110" w:rsidRDefault="003A1110" w:rsidP="003A1110">
      <w:r>
        <w:t xml:space="preserve">The Fuels and Lubricants Subcommittee </w:t>
      </w:r>
      <w:r w:rsidR="001559AA">
        <w:t>(2007)</w:t>
      </w:r>
    </w:p>
    <w:p w14:paraId="0037B846" w14:textId="77777777" w:rsidR="003A1110" w:rsidRDefault="003A1110" w:rsidP="005F7392">
      <w:pPr>
        <w:pStyle w:val="BoldHeading"/>
        <w:keepNext/>
      </w:pPr>
      <w:r>
        <w:t xml:space="preserve">Purpose: </w:t>
      </w:r>
    </w:p>
    <w:p w14:paraId="74A4FD37" w14:textId="77777777" w:rsidR="003A1110" w:rsidRDefault="003A1110" w:rsidP="003A1110">
      <w:r>
        <w:t xml:space="preserve">Update the Uniform Engine Fuels, Petroleum Products, and Automotive Lubricants Regulation in </w:t>
      </w:r>
      <w:r w:rsidRPr="00E515AE">
        <w:t>NIST Handbook 130</w:t>
      </w:r>
      <w:r w:rsidRPr="00C2452E">
        <w:t xml:space="preserve"> </w:t>
      </w:r>
      <w:r>
        <w:t>including major revisions to fuel ethanol specifications.  Another task will be to update the Basic Engine and Fuels, Petroleum Products, and Lubricants Laboratory Publication.</w:t>
      </w:r>
    </w:p>
    <w:p w14:paraId="78931220" w14:textId="77777777" w:rsidR="003A1110" w:rsidRDefault="0096357A" w:rsidP="000D4ADC">
      <w:pPr>
        <w:pStyle w:val="BoldHeading"/>
        <w:keepNext/>
      </w:pPr>
      <w:r>
        <w:t xml:space="preserve">Item </w:t>
      </w:r>
      <w:r w:rsidR="0024285B">
        <w:t xml:space="preserve">Under </w:t>
      </w:r>
      <w:r w:rsidR="003A1110">
        <w:t xml:space="preserve">Consideration:  </w:t>
      </w:r>
    </w:p>
    <w:p w14:paraId="3D2B5A79" w14:textId="384AB982" w:rsidR="003A1110" w:rsidRDefault="003A1110" w:rsidP="003A1110">
      <w:r>
        <w:t>This item is under development.  All comments should b</w:t>
      </w:r>
      <w:r w:rsidR="00B478E7">
        <w:t xml:space="preserve">e directed </w:t>
      </w:r>
      <w:r w:rsidR="009B54ED">
        <w:t>to Dr</w:t>
      </w:r>
      <w:r w:rsidR="00B478E7">
        <w:t xml:space="preserve">. </w:t>
      </w:r>
      <w:r w:rsidR="008E536F">
        <w:t>Matthew Curran,</w:t>
      </w:r>
      <w:r>
        <w:t xml:space="preserve"> </w:t>
      </w:r>
      <w:r w:rsidR="00B478E7">
        <w:t>FALS Chair</w:t>
      </w:r>
      <w:r>
        <w:t xml:space="preserve"> at </w:t>
      </w:r>
      <w:r w:rsidR="009B54ED">
        <w:t>(850)</w:t>
      </w:r>
      <w:r w:rsidR="00C7553D">
        <w:t> </w:t>
      </w:r>
      <w:r w:rsidR="009B54ED">
        <w:t>921</w:t>
      </w:r>
      <w:r w:rsidR="00C7553D">
        <w:noBreakHyphen/>
      </w:r>
      <w:r w:rsidR="009B54ED">
        <w:t>1570</w:t>
      </w:r>
      <w:r>
        <w:t xml:space="preserve">, </w:t>
      </w:r>
      <w:hyperlink r:id="rId39" w:history="1">
        <w:r w:rsidR="009B54ED" w:rsidRPr="00212BBA">
          <w:rPr>
            <w:rStyle w:val="Hyperlink"/>
            <w:b w:val="0"/>
          </w:rPr>
          <w:t>Matthew.Curran@freshfr</w:t>
        </w:r>
        <w:r w:rsidR="009B54ED" w:rsidRPr="00212BBA">
          <w:rPr>
            <w:rStyle w:val="Hyperlink"/>
          </w:rPr>
          <w:t>o</w:t>
        </w:r>
        <w:r w:rsidR="009B54ED" w:rsidRPr="00212BBA">
          <w:rPr>
            <w:rStyle w:val="Hyperlink"/>
            <w:b w:val="0"/>
          </w:rPr>
          <w:t>mflorida.com</w:t>
        </w:r>
      </w:hyperlink>
      <w:r w:rsidRPr="00212BBA">
        <w:t xml:space="preserve">, or </w:t>
      </w:r>
      <w:r w:rsidR="008E536F" w:rsidRPr="00212BBA">
        <w:t>Ms. Lisa Warfield</w:t>
      </w:r>
      <w:r w:rsidRPr="00212BBA">
        <w:t>, NIST Technical Advisor at (301)</w:t>
      </w:r>
      <w:r w:rsidR="00C7553D" w:rsidRPr="00212BBA">
        <w:t> </w:t>
      </w:r>
      <w:r w:rsidRPr="00212BBA">
        <w:t>975-</w:t>
      </w:r>
      <w:r w:rsidR="008E536F" w:rsidRPr="00212BBA">
        <w:t>3308</w:t>
      </w:r>
      <w:r w:rsidRPr="00212BBA">
        <w:t xml:space="preserve">, </w:t>
      </w:r>
      <w:hyperlink r:id="rId40" w:history="1">
        <w:r w:rsidR="008E536F" w:rsidRPr="00212BBA">
          <w:rPr>
            <w:rStyle w:val="Hyperlink"/>
            <w:b w:val="0"/>
          </w:rPr>
          <w:t>lisa.warfield@nist.gov</w:t>
        </w:r>
      </w:hyperlink>
      <w:r w:rsidRPr="00212BBA">
        <w:rPr>
          <w:b/>
        </w:rPr>
        <w:t>.</w:t>
      </w:r>
    </w:p>
    <w:p w14:paraId="433AAFBF" w14:textId="77777777" w:rsidR="003A1110" w:rsidRDefault="007F3398" w:rsidP="00ED3844">
      <w:pPr>
        <w:pStyle w:val="BoldHeading"/>
        <w:keepNext/>
      </w:pPr>
      <w:r>
        <w:t>Background/Discussion</w:t>
      </w:r>
      <w:r w:rsidR="003A1110">
        <w:t xml:space="preserve">:  </w:t>
      </w:r>
    </w:p>
    <w:p w14:paraId="3D74F96B" w14:textId="6416CE5E" w:rsidR="00026EFE" w:rsidRDefault="00026EFE" w:rsidP="004B4A28">
      <w:r>
        <w:t xml:space="preserve">The Subcommittee met on January 24, 2007, at NCWM Interim Meeting to undertake a review of a number of significant issues related to fuel standards.  Their first project was to undertake a major review and update of the Uniform Engine Fuels, Petroleum Products, and Automotive Lubricants Regulation in </w:t>
      </w:r>
      <w:r w:rsidRPr="00E515AE">
        <w:t>NIST Handbook 130</w:t>
      </w:r>
      <w:r w:rsidRPr="00C2452E">
        <w:t>.</w:t>
      </w:r>
      <w:r>
        <w:t xml:space="preserve">  The Subcommittee also met at the 2007 NCWM Annual Meeting and continued its work on a number of items in addition to preparing a major revision of the Fuel Ethanol Specifications.</w:t>
      </w:r>
      <w:r w:rsidR="001E47D2">
        <w:t xml:space="preserve"> Since then, the Subcommittee has met regularly at the NCWM meetings, forming </w:t>
      </w:r>
      <w:r w:rsidR="005E5ABE">
        <w:t>working groups to complete specific projects. An update on these projects is given below:</w:t>
      </w:r>
    </w:p>
    <w:p w14:paraId="22FE25DC" w14:textId="3E08D342" w:rsidR="00F04B6F" w:rsidRPr="00F04B6F" w:rsidRDefault="00F04B6F" w:rsidP="004B4A28">
      <w:r w:rsidRPr="006548A9">
        <w:rPr>
          <w:b/>
        </w:rPr>
        <w:t>Handbook 130 WG:</w:t>
      </w:r>
      <w:r>
        <w:t xml:space="preserve">  </w:t>
      </w:r>
      <w:r w:rsidRPr="00F04B6F">
        <w:t xml:space="preserve">Mr. Jennings </w:t>
      </w:r>
      <w:r>
        <w:t>submitted to the</w:t>
      </w:r>
      <w:r w:rsidRPr="00F04B6F">
        <w:t xml:space="preserve"> FALS edits to Handbook 130 currently being proposed by his </w:t>
      </w:r>
      <w:r w:rsidR="0092679E">
        <w:t>WG</w:t>
      </w:r>
      <w:r w:rsidRPr="00F04B6F">
        <w:t xml:space="preserve"> and asked the </w:t>
      </w:r>
      <w:r w:rsidR="00C7553D">
        <w:t>S</w:t>
      </w:r>
      <w:r w:rsidRPr="00F04B6F">
        <w:t xml:space="preserve">ubcommittee to begin considering the proposed changes now. </w:t>
      </w:r>
      <w:r>
        <w:t xml:space="preserve"> The Handbook 130 WG</w:t>
      </w:r>
      <w:r w:rsidRPr="00F04B6F">
        <w:t xml:space="preserve"> plans to share the proposed changes with the regions over the course of the next year with the goal that NCWM consider voting on the changes at its 2016 </w:t>
      </w:r>
      <w:r>
        <w:t>NCWM Annual Me</w:t>
      </w:r>
      <w:r w:rsidRPr="00F04B6F">
        <w:t>eting.</w:t>
      </w:r>
      <w:r w:rsidR="00C7553D">
        <w:t xml:space="preserve"> </w:t>
      </w:r>
      <w:r>
        <w:t xml:space="preserve"> </w:t>
      </w:r>
      <w:r w:rsidRPr="00F04B6F">
        <w:t xml:space="preserve">Mr. Jennings then invited FALS members to consider joining the group and requested that a collaboration site on the NCWM website be established to allow interested parties to comment on the proposed changes. </w:t>
      </w:r>
      <w:r w:rsidR="00C7553D">
        <w:t xml:space="preserve"> </w:t>
      </w:r>
      <w:r w:rsidRPr="00F04B6F">
        <w:t>Dr. Curran agreed to send a request for a collaboration site to NCWM Executive Director</w:t>
      </w:r>
      <w:r>
        <w:t>.</w:t>
      </w:r>
    </w:p>
    <w:p w14:paraId="0AFF25D8" w14:textId="0D0DBC5B" w:rsidR="00F04B6F" w:rsidRPr="00F04B6F" w:rsidRDefault="00F04B6F" w:rsidP="004B4A28">
      <w:r w:rsidRPr="006548A9">
        <w:rPr>
          <w:b/>
        </w:rPr>
        <w:t>Renewable Diesel Labeling and Definitions WG</w:t>
      </w:r>
      <w:r>
        <w:t>:</w:t>
      </w:r>
      <w:r w:rsidR="00C7553D">
        <w:t xml:space="preserve"> </w:t>
      </w:r>
      <w:r>
        <w:t xml:space="preserve"> Ms.</w:t>
      </w:r>
      <w:r w:rsidRPr="00F04B6F">
        <w:t xml:space="preserve"> </w:t>
      </w:r>
      <w:r w:rsidR="00AC6FD5">
        <w:t xml:space="preserve">Rebecca </w:t>
      </w:r>
      <w:r w:rsidRPr="00F04B6F">
        <w:t>Richardson provided an update on the group’s efforts</w:t>
      </w:r>
      <w:r>
        <w:t xml:space="preserve"> to FALS.</w:t>
      </w:r>
      <w:r w:rsidRPr="00F04B6F">
        <w:t xml:space="preserve"> </w:t>
      </w:r>
      <w:r>
        <w:t xml:space="preserve"> </w:t>
      </w:r>
      <w:r w:rsidRPr="00F04B6F">
        <w:t>Ms. Richardson believes the group would benefit from additional involvement from engine manufacturers and refiners.</w:t>
      </w:r>
      <w:r w:rsidR="00C7553D">
        <w:t xml:space="preserve"> Mr.</w:t>
      </w:r>
      <w:r w:rsidRPr="00F04B6F">
        <w:t xml:space="preserve"> Derek Regal from Tesoro volunteered to serve on the </w:t>
      </w:r>
      <w:r w:rsidR="0092679E">
        <w:t>WG</w:t>
      </w:r>
      <w:r w:rsidRPr="00F04B6F">
        <w:t>.</w:t>
      </w:r>
    </w:p>
    <w:p w14:paraId="795B766E" w14:textId="28F8D820" w:rsidR="00F04B6F" w:rsidRPr="00F04B6F" w:rsidRDefault="00F04B6F" w:rsidP="004B4A28">
      <w:r w:rsidRPr="006548A9">
        <w:rPr>
          <w:b/>
        </w:rPr>
        <w:t>CNG/LNG Equivalent Values WG:</w:t>
      </w:r>
      <w:r>
        <w:t xml:space="preserve">  </w:t>
      </w:r>
      <w:r w:rsidR="00C7553D">
        <w:t xml:space="preserve">Mr. </w:t>
      </w:r>
      <w:r w:rsidRPr="00F04B6F">
        <w:t xml:space="preserve">Jeff Clarke updated FALS on the efforts </w:t>
      </w:r>
      <w:r>
        <w:t xml:space="preserve">and purpose of this WG </w:t>
      </w:r>
      <w:r w:rsidRPr="00F04B6F">
        <w:t>to determine whether or not the diesel gallon equivalency conversion factor is accurate and added that the group has not reached consensus on the conversion factor.</w:t>
      </w:r>
      <w:r w:rsidR="00117761">
        <w:t xml:space="preserve"> </w:t>
      </w:r>
      <w:r w:rsidRPr="00F04B6F">
        <w:t xml:space="preserve"> Mr. Clarke then reviewed the current values and historical energy values and ratios from various models.</w:t>
      </w:r>
    </w:p>
    <w:p w14:paraId="44DB452F" w14:textId="252A3619" w:rsidR="00F04B6F" w:rsidRDefault="00F04B6F" w:rsidP="004B4A28">
      <w:r w:rsidRPr="006548A9">
        <w:rPr>
          <w:b/>
        </w:rPr>
        <w:t>Organometallic WG:</w:t>
      </w:r>
      <w:r>
        <w:t xml:space="preserve"> </w:t>
      </w:r>
      <w:r w:rsidR="00D66FFD">
        <w:t xml:space="preserve"> Mr. </w:t>
      </w:r>
      <w:r w:rsidR="00D17270">
        <w:t xml:space="preserve">Jeff Jetter (R&amp;D Americas) provided a power point presentation on the work being done under the umbrella of the ASTM International Committee D02.  The CRC has been commissioned to summarize the </w:t>
      </w:r>
      <w:r w:rsidR="00D17270">
        <w:lastRenderedPageBreak/>
        <w:t xml:space="preserve">volumes of data that have been posted on the NCWM Organometallic WG repository site.  The CRC report is under review and should be released in the coming weeks.  </w:t>
      </w:r>
      <w:r w:rsidR="00117761">
        <w:t xml:space="preserve">Mr. </w:t>
      </w:r>
      <w:r w:rsidR="00D17270">
        <w:t>Randy Jennings (T</w:t>
      </w:r>
      <w:r w:rsidR="00117761">
        <w:t>ennessee</w:t>
      </w:r>
      <w:r w:rsidR="00D17270">
        <w:t>) presented proposed changes relative to organometallics as a part of the Uniform Engine Fuel and Automotive Lubricants Regulation WG presentation.  Currently, the proposed changes to the uniform regulation are labeling requirements based upon the Nevada and Tennessee rules.  The route for NCWM will depend upon the outcome of the ASTM TG efforts.  Mr.</w:t>
      </w:r>
      <w:r w:rsidR="004B4A28">
        <w:t> </w:t>
      </w:r>
      <w:r w:rsidR="00D17270">
        <w:t xml:space="preserve">Jetter, Mr. Jennings, and </w:t>
      </w:r>
      <w:r w:rsidR="00117761">
        <w:t xml:space="preserve">Ms. </w:t>
      </w:r>
      <w:r w:rsidR="00D17270">
        <w:t>A</w:t>
      </w:r>
      <w:r w:rsidR="00117761">
        <w:t>lyson Fick (ASTM International)</w:t>
      </w:r>
      <w:r w:rsidR="00D17270">
        <w:t xml:space="preserve"> provided a more detailed presentation on the collaboration between ASTM and NCWM at the </w:t>
      </w:r>
      <w:r w:rsidR="00AC6FD5">
        <w:t xml:space="preserve">NCWM Annual Meeting </w:t>
      </w:r>
      <w:r w:rsidR="00D17270">
        <w:t>technical session.</w:t>
      </w:r>
    </w:p>
    <w:p w14:paraId="2AF9F338" w14:textId="1F0883A1" w:rsidR="00930D1C" w:rsidRDefault="00E06ADA" w:rsidP="004B4A28">
      <w:pPr>
        <w:widowControl w:val="0"/>
        <w:autoSpaceDE w:val="0"/>
        <w:autoSpaceDN w:val="0"/>
        <w:adjustRightInd w:val="0"/>
      </w:pPr>
      <w:r w:rsidRPr="0070306E">
        <w:t xml:space="preserve">Additional letters, presentations, and data may have been part of the Committee’s consideration.   To review the supporting documentation, please refer to the </w:t>
      </w:r>
      <w:r w:rsidRPr="0099025B">
        <w:rPr>
          <w:i/>
        </w:rPr>
        <w:t>Report of the 99</w:t>
      </w:r>
      <w:r w:rsidRPr="0099025B">
        <w:rPr>
          <w:i/>
          <w:vertAlign w:val="superscript"/>
        </w:rPr>
        <w:t>th</w:t>
      </w:r>
      <w:r w:rsidRPr="0099025B">
        <w:rPr>
          <w:i/>
        </w:rPr>
        <w:t xml:space="preserve"> National Conference on Weights and Measures </w:t>
      </w:r>
      <w:r w:rsidRPr="0070306E">
        <w:t>(SP1193, 2014).</w:t>
      </w:r>
      <w:r w:rsidR="000802E7" w:rsidDel="00E06ADA">
        <w:t xml:space="preserve"> </w:t>
      </w:r>
    </w:p>
    <w:p w14:paraId="51F46856" w14:textId="77777777" w:rsidR="005E18BC" w:rsidRDefault="005E18BC" w:rsidP="00360C22">
      <w:pPr>
        <w:pStyle w:val="ItemHeading"/>
      </w:pPr>
      <w:bookmarkStart w:id="78" w:name="_Toc426975235"/>
      <w:r>
        <w:t>270-</w:t>
      </w:r>
      <w:r w:rsidR="00B76670">
        <w:t>2</w:t>
      </w:r>
      <w:r>
        <w:tab/>
      </w:r>
      <w:r w:rsidR="009D01C0">
        <w:t>D</w:t>
      </w:r>
      <w:r w:rsidR="009D01C0">
        <w:tab/>
      </w:r>
      <w:r>
        <w:t>Packaging and Labeling Subcommittee</w:t>
      </w:r>
      <w:bookmarkEnd w:id="78"/>
    </w:p>
    <w:p w14:paraId="28537F8A" w14:textId="77777777" w:rsidR="001559AA" w:rsidRDefault="001559AA" w:rsidP="001559AA">
      <w:pPr>
        <w:pStyle w:val="BoldHeading"/>
      </w:pPr>
      <w:r>
        <w:t xml:space="preserve">Source:  </w:t>
      </w:r>
    </w:p>
    <w:p w14:paraId="265091DF" w14:textId="77777777" w:rsidR="001559AA" w:rsidRDefault="001559AA" w:rsidP="001559AA">
      <w:r>
        <w:t>Packaging and Labeling Subcommittee (2011)</w:t>
      </w:r>
    </w:p>
    <w:p w14:paraId="7BF8EF73" w14:textId="77777777" w:rsidR="001559AA" w:rsidRDefault="001559AA" w:rsidP="001559AA">
      <w:pPr>
        <w:pStyle w:val="BoldHeading"/>
      </w:pPr>
      <w:r>
        <w:t xml:space="preserve">Purpose: </w:t>
      </w:r>
    </w:p>
    <w:p w14:paraId="18070E02" w14:textId="23B0F5BC" w:rsidR="001559AA" w:rsidRDefault="001559AA" w:rsidP="001559AA">
      <w:r>
        <w:t xml:space="preserve">Provide </w:t>
      </w:r>
      <w:r w:rsidR="009C5AC6">
        <w:t>an update of the activities of this Subcommittee</w:t>
      </w:r>
      <w:r w:rsidR="00251557">
        <w:t>,</w:t>
      </w:r>
      <w:r w:rsidR="009C5AC6">
        <w:t xml:space="preserve"> which reports to </w:t>
      </w:r>
      <w:r>
        <w:t>the L&amp;R Committee.</w:t>
      </w:r>
      <w:r w:rsidR="001B4BE0">
        <w:t xml:space="preserve"> </w:t>
      </w:r>
      <w:r w:rsidR="00251557">
        <w:t xml:space="preserve"> </w:t>
      </w:r>
      <w:r w:rsidR="001B4BE0" w:rsidRPr="001B4BE0">
        <w:t>The mission of PALS is to assist the L&amp;R Committee in the development of agenda items related to packaging and labeling.  The Subcommittee will also be called upon to provide important and much needed guidance to the regulatory and consumer packaging communities on difficult questions.  PALS will report to NCWM L&amp;R Committee.  The Subcommittee is comprised of a Chairperson and eight voting members</w:t>
      </w:r>
      <w:r w:rsidR="001B4BE0">
        <w:t xml:space="preserve">. </w:t>
      </w:r>
    </w:p>
    <w:p w14:paraId="61B126AF" w14:textId="77777777" w:rsidR="001559AA" w:rsidRDefault="001559AA" w:rsidP="008B0D70">
      <w:pPr>
        <w:pStyle w:val="BoldHeading"/>
        <w:keepNext/>
      </w:pPr>
      <w:r>
        <w:t xml:space="preserve">Item </w:t>
      </w:r>
      <w:r w:rsidR="0024285B">
        <w:t xml:space="preserve">Under </w:t>
      </w:r>
      <w:r>
        <w:t xml:space="preserve">Consideration:  </w:t>
      </w:r>
    </w:p>
    <w:p w14:paraId="6425FE1C" w14:textId="7DC675EF" w:rsidR="001559AA" w:rsidRDefault="009B54ED" w:rsidP="001559AA">
      <w:r>
        <w:t xml:space="preserve">This item is under </w:t>
      </w:r>
      <w:r w:rsidR="00251557">
        <w:t>D</w:t>
      </w:r>
      <w:r>
        <w:t>evelopment</w:t>
      </w:r>
      <w:r w:rsidR="00251557">
        <w:t>.</w:t>
      </w:r>
      <w:r w:rsidR="00220538">
        <w:t xml:space="preserve">  </w:t>
      </w:r>
      <w:r>
        <w:t xml:space="preserve">All comments should be directed to Mr. Chris Guay, Packaging and Labeling Subcommittee </w:t>
      </w:r>
      <w:r w:rsidR="004F260F">
        <w:t>Chair</w:t>
      </w:r>
      <w:r>
        <w:t xml:space="preserve"> at (513) 983-0530, </w:t>
      </w:r>
      <w:hyperlink r:id="rId41" w:history="1">
        <w:r w:rsidRPr="00A93585">
          <w:rPr>
            <w:rStyle w:val="Hyperlink"/>
            <w:noProof w:val="0"/>
          </w:rPr>
          <w:t>guay.cb@pg.com</w:t>
        </w:r>
      </w:hyperlink>
      <w:r>
        <w:t xml:space="preserve"> or Mr. David Sefcik, NIST Technical Advisor at (301)</w:t>
      </w:r>
      <w:r w:rsidR="00251557">
        <w:t> </w:t>
      </w:r>
      <w:r>
        <w:t xml:space="preserve">975-4868, </w:t>
      </w:r>
      <w:hyperlink r:id="rId42" w:history="1">
        <w:r w:rsidRPr="00A36AD0">
          <w:rPr>
            <w:rStyle w:val="Hyperlink"/>
            <w:noProof w:val="0"/>
          </w:rPr>
          <w:t>david.sefcik@nist.gov</w:t>
        </w:r>
      </w:hyperlink>
      <w:r>
        <w:t>.</w:t>
      </w:r>
    </w:p>
    <w:p w14:paraId="20925FA6" w14:textId="77777777" w:rsidR="001559AA" w:rsidRDefault="007F3398" w:rsidP="00111824">
      <w:pPr>
        <w:pStyle w:val="BoldHeading"/>
        <w:keepNext/>
      </w:pPr>
      <w:r>
        <w:t>Background/Discussion</w:t>
      </w:r>
      <w:r w:rsidR="001559AA">
        <w:t>:</w:t>
      </w:r>
    </w:p>
    <w:p w14:paraId="5DD53290" w14:textId="67B8DEA5" w:rsidR="00026EFE" w:rsidRDefault="00251557" w:rsidP="006548A9">
      <w:pPr>
        <w:spacing w:after="200"/>
      </w:pPr>
      <w:bookmarkStart w:id="79" w:name="_Toc316645649"/>
      <w:r>
        <w:t xml:space="preserve">The Subcommittee is </w:t>
      </w:r>
      <w:r w:rsidR="009C5AC6">
        <w:t>comprised</w:t>
      </w:r>
      <w:r w:rsidR="00026EFE">
        <w:rPr>
          <w:szCs w:val="20"/>
        </w:rPr>
        <w:t xml:space="preserve"> of four regulatory officials (one from each region) and four from industry (retailers and manufacturers).  Mr. Guay, PALS Chair, reported that work </w:t>
      </w:r>
      <w:r w:rsidR="009C5AC6">
        <w:rPr>
          <w:szCs w:val="20"/>
        </w:rPr>
        <w:t>is currently being held through</w:t>
      </w:r>
      <w:r w:rsidR="00026EFE">
        <w:rPr>
          <w:szCs w:val="20"/>
        </w:rPr>
        <w:t xml:space="preserve"> webinar meetings </w:t>
      </w:r>
      <w:r w:rsidR="009C5AC6">
        <w:rPr>
          <w:szCs w:val="20"/>
        </w:rPr>
        <w:t>and at the NCWM meetings</w:t>
      </w:r>
      <w:r w:rsidR="00026EFE">
        <w:rPr>
          <w:szCs w:val="20"/>
        </w:rPr>
        <w:t xml:space="preserve">.  </w:t>
      </w:r>
      <w:r w:rsidR="004E103E">
        <w:rPr>
          <w:szCs w:val="20"/>
        </w:rPr>
        <w:t xml:space="preserve">PALS members are responsible for providing updates at their </w:t>
      </w:r>
      <w:r>
        <w:rPr>
          <w:szCs w:val="20"/>
        </w:rPr>
        <w:t>regional m</w:t>
      </w:r>
      <w:r w:rsidR="004E103E">
        <w:rPr>
          <w:szCs w:val="20"/>
        </w:rPr>
        <w:t xml:space="preserve">eetings.  </w:t>
      </w:r>
      <w:r w:rsidR="00026EFE">
        <w:rPr>
          <w:szCs w:val="20"/>
        </w:rPr>
        <w:t xml:space="preserve">Mr. Guay added that PALS will be developing proposals and providing guidance and recommendations on existing proposals as assigned by the NCWM L&amp;R Committee.  </w:t>
      </w:r>
      <w:r w:rsidR="003E347E">
        <w:rPr>
          <w:szCs w:val="20"/>
        </w:rPr>
        <w:t xml:space="preserve">He </w:t>
      </w:r>
      <w:r w:rsidR="00026EFE">
        <w:rPr>
          <w:szCs w:val="20"/>
        </w:rPr>
        <w:t xml:space="preserve">also stressed the need and importance of having key federal agencies (FDA, FTC, and USDA) participating.  </w:t>
      </w:r>
    </w:p>
    <w:p w14:paraId="5701954E" w14:textId="10953124" w:rsidR="00026EFE" w:rsidRDefault="00026EFE" w:rsidP="0083242E">
      <w:pPr>
        <w:rPr>
          <w:szCs w:val="20"/>
        </w:rPr>
      </w:pPr>
      <w:r>
        <w:rPr>
          <w:szCs w:val="20"/>
        </w:rPr>
        <w:t>Mr. Guay reported the Subcommittee is considering further development of the following items:</w:t>
      </w:r>
    </w:p>
    <w:p w14:paraId="72C9A6C0" w14:textId="08935063" w:rsidR="00026EFE" w:rsidRDefault="00026EFE" w:rsidP="000A60D1">
      <w:pPr>
        <w:numPr>
          <w:ilvl w:val="0"/>
          <w:numId w:val="9"/>
        </w:numPr>
        <w:rPr>
          <w:szCs w:val="20"/>
        </w:rPr>
      </w:pPr>
      <w:r w:rsidRPr="00A2407D">
        <w:rPr>
          <w:b/>
          <w:szCs w:val="20"/>
        </w:rPr>
        <w:t>Additional Net Content Declarations on the P</w:t>
      </w:r>
      <w:r>
        <w:rPr>
          <w:b/>
          <w:szCs w:val="20"/>
        </w:rPr>
        <w:t xml:space="preserve">rincipal </w:t>
      </w:r>
      <w:r w:rsidRPr="00A2407D">
        <w:rPr>
          <w:b/>
          <w:szCs w:val="20"/>
        </w:rPr>
        <w:t>D</w:t>
      </w:r>
      <w:r>
        <w:rPr>
          <w:b/>
          <w:szCs w:val="20"/>
        </w:rPr>
        <w:t xml:space="preserve">isplay </w:t>
      </w:r>
      <w:r w:rsidRPr="00A2407D">
        <w:rPr>
          <w:b/>
          <w:szCs w:val="20"/>
        </w:rPr>
        <w:t>P</w:t>
      </w:r>
      <w:r>
        <w:rPr>
          <w:b/>
          <w:szCs w:val="20"/>
        </w:rPr>
        <w:t>anel</w:t>
      </w:r>
      <w:r w:rsidRPr="00A2407D">
        <w:rPr>
          <w:szCs w:val="20"/>
        </w:rPr>
        <w:t xml:space="preserve"> </w:t>
      </w:r>
      <w:r w:rsidR="00532C71">
        <w:rPr>
          <w:szCs w:val="20"/>
        </w:rPr>
        <w:t>–</w:t>
      </w:r>
      <w:r w:rsidRPr="00A2407D">
        <w:rPr>
          <w:rFonts w:ascii="CG Times" w:eastAsia="Times New Roman" w:hAnsi="CG Times" w:cs="Calibri"/>
          <w:color w:val="000000"/>
          <w:sz w:val="24"/>
          <w:szCs w:val="24"/>
        </w:rPr>
        <w:t xml:space="preserve"> </w:t>
      </w:r>
      <w:r w:rsidRPr="00A2407D">
        <w:rPr>
          <w:szCs w:val="20"/>
        </w:rPr>
        <w:t>Package net contents are most commonly determined by the product form, for example – solid products are labeled by weight and liquid products are labeled by volume.  Semi-solid products such as pastes, creams</w:t>
      </w:r>
      <w:r w:rsidR="00532C71">
        <w:rPr>
          <w:szCs w:val="20"/>
        </w:rPr>
        <w:t>,</w:t>
      </w:r>
      <w:r w:rsidRPr="00A2407D">
        <w:rPr>
          <w:szCs w:val="20"/>
        </w:rPr>
        <w:t xml:space="preserve"> and viscous liquids are required to be labeled by weight in the U</w:t>
      </w:r>
      <w:r w:rsidR="003E347E">
        <w:rPr>
          <w:szCs w:val="20"/>
        </w:rPr>
        <w:t>nited States</w:t>
      </w:r>
      <w:r w:rsidRPr="00A2407D">
        <w:rPr>
          <w:szCs w:val="20"/>
        </w:rPr>
        <w:t xml:space="preserve"> and by volume in Canada. </w:t>
      </w:r>
    </w:p>
    <w:p w14:paraId="3D0F16A6" w14:textId="6A29B55E" w:rsidR="00026EFE" w:rsidRDefault="00026EFE" w:rsidP="000A60D1">
      <w:pPr>
        <w:numPr>
          <w:ilvl w:val="0"/>
          <w:numId w:val="9"/>
        </w:numPr>
        <w:rPr>
          <w:szCs w:val="20"/>
        </w:rPr>
      </w:pPr>
      <w:r w:rsidRPr="00A2407D">
        <w:rPr>
          <w:b/>
          <w:szCs w:val="20"/>
        </w:rPr>
        <w:t xml:space="preserve">Icons in Lieu of Words in </w:t>
      </w:r>
      <w:r w:rsidR="008C2873" w:rsidRPr="00A2407D">
        <w:rPr>
          <w:b/>
          <w:szCs w:val="20"/>
        </w:rPr>
        <w:t>Package</w:t>
      </w:r>
      <w:r w:rsidR="008C2873">
        <w:rPr>
          <w:b/>
          <w:szCs w:val="20"/>
        </w:rPr>
        <w:t>s</w:t>
      </w:r>
      <w:r w:rsidR="008C2873" w:rsidRPr="00A2407D">
        <w:rPr>
          <w:b/>
          <w:szCs w:val="20"/>
        </w:rPr>
        <w:t xml:space="preserve"> </w:t>
      </w:r>
      <w:r w:rsidR="00532C71">
        <w:rPr>
          <w:b/>
          <w:szCs w:val="20"/>
        </w:rPr>
        <w:t>L</w:t>
      </w:r>
      <w:r w:rsidRPr="00A2407D">
        <w:rPr>
          <w:b/>
          <w:szCs w:val="20"/>
        </w:rPr>
        <w:t>abeled by Count</w:t>
      </w:r>
      <w:r w:rsidRPr="00A2407D">
        <w:rPr>
          <w:szCs w:val="20"/>
        </w:rPr>
        <w:t xml:space="preserve"> – </w:t>
      </w:r>
      <w:r w:rsidR="003E347E">
        <w:rPr>
          <w:szCs w:val="20"/>
        </w:rPr>
        <w:t>Can a c</w:t>
      </w:r>
      <w:r w:rsidRPr="00A2407D">
        <w:rPr>
          <w:szCs w:val="20"/>
        </w:rPr>
        <w:t>lear and non-misleading icon take the place of the word “count” or “item name” in a net content statement?  While existing Federal regulation requires regulatory label information to be in “English</w:t>
      </w:r>
      <w:r w:rsidR="003E347E">
        <w:rPr>
          <w:szCs w:val="20"/>
        </w:rPr>
        <w:t>,</w:t>
      </w:r>
      <w:r w:rsidRPr="00A2407D">
        <w:rPr>
          <w:szCs w:val="20"/>
        </w:rPr>
        <w:t xml:space="preserve">” the increasing presence of multilingual labels and the growing diversity of the U.S. population suggest more consumers are served with a clear and </w:t>
      </w:r>
      <w:r>
        <w:rPr>
          <w:szCs w:val="20"/>
        </w:rPr>
        <w:t>non-</w:t>
      </w:r>
      <w:r w:rsidRPr="00A2407D">
        <w:rPr>
          <w:szCs w:val="20"/>
        </w:rPr>
        <w:t xml:space="preserve">misleading icon.  </w:t>
      </w:r>
    </w:p>
    <w:p w14:paraId="06E4C4BC" w14:textId="77777777" w:rsidR="00026EFE" w:rsidRPr="00A2407D" w:rsidRDefault="00026EFE" w:rsidP="000A60D1">
      <w:pPr>
        <w:keepNext/>
        <w:numPr>
          <w:ilvl w:val="0"/>
          <w:numId w:val="9"/>
        </w:numPr>
        <w:rPr>
          <w:szCs w:val="20"/>
        </w:rPr>
      </w:pPr>
      <w:r w:rsidRPr="00A2407D">
        <w:rPr>
          <w:b/>
          <w:szCs w:val="20"/>
        </w:rPr>
        <w:t>Multilingual Labels</w:t>
      </w:r>
      <w:r w:rsidRPr="00A2407D">
        <w:rPr>
          <w:szCs w:val="20"/>
        </w:rPr>
        <w:t xml:space="preserve"> </w:t>
      </w:r>
    </w:p>
    <w:p w14:paraId="115C1F64" w14:textId="0D7D4446" w:rsidR="00026EFE" w:rsidRPr="004D3D94" w:rsidRDefault="00026EFE" w:rsidP="00FF507F">
      <w:pPr>
        <w:numPr>
          <w:ilvl w:val="0"/>
          <w:numId w:val="9"/>
        </w:numPr>
        <w:rPr>
          <w:szCs w:val="20"/>
        </w:rPr>
      </w:pPr>
      <w:r w:rsidRPr="00A2407D">
        <w:rPr>
          <w:b/>
          <w:szCs w:val="20"/>
        </w:rPr>
        <w:t>Multipacks and Bundle Packages</w:t>
      </w:r>
      <w:r w:rsidRPr="00A2407D">
        <w:rPr>
          <w:szCs w:val="20"/>
        </w:rPr>
        <w:t xml:space="preserve"> </w:t>
      </w:r>
      <w:r w:rsidR="00532C71">
        <w:rPr>
          <w:szCs w:val="20"/>
        </w:rPr>
        <w:t>–</w:t>
      </w:r>
      <w:r w:rsidRPr="00A2407D">
        <w:rPr>
          <w:szCs w:val="20"/>
        </w:rPr>
        <w:t xml:space="preserve"> The net content statements for multipacks and bundled packages of individually labeled products can be different based on the approach used to calculate them.  The difference is the result of the degree of rounding for dual </w:t>
      </w:r>
      <w:r w:rsidR="00532C71">
        <w:rPr>
          <w:szCs w:val="20"/>
        </w:rPr>
        <w:t>U.S. customary unit</w:t>
      </w:r>
      <w:r w:rsidRPr="00A2407D">
        <w:rPr>
          <w:szCs w:val="20"/>
        </w:rPr>
        <w:t xml:space="preserve"> and metric declarations.  Using two </w:t>
      </w:r>
      <w:r w:rsidRPr="00A2407D">
        <w:rPr>
          <w:szCs w:val="20"/>
        </w:rPr>
        <w:lastRenderedPageBreak/>
        <w:t xml:space="preserve">apparently valid but different methods can yield one net content statement result </w:t>
      </w:r>
      <w:r w:rsidR="003E347E">
        <w:rPr>
          <w:szCs w:val="20"/>
        </w:rPr>
        <w:t>that</w:t>
      </w:r>
      <w:r w:rsidR="003E347E" w:rsidRPr="00A2407D">
        <w:rPr>
          <w:szCs w:val="20"/>
        </w:rPr>
        <w:t xml:space="preserve"> </w:t>
      </w:r>
      <w:r w:rsidRPr="00A2407D">
        <w:rPr>
          <w:szCs w:val="20"/>
        </w:rPr>
        <w:t>provide</w:t>
      </w:r>
      <w:r w:rsidR="004F0D63">
        <w:rPr>
          <w:szCs w:val="20"/>
        </w:rPr>
        <w:t>s</w:t>
      </w:r>
      <w:r w:rsidRPr="00A2407D">
        <w:rPr>
          <w:szCs w:val="20"/>
        </w:rPr>
        <w:t xml:space="preserve"> </w:t>
      </w:r>
      <w:r w:rsidR="003E347E">
        <w:rPr>
          <w:szCs w:val="20"/>
        </w:rPr>
        <w:t>better</w:t>
      </w:r>
      <w:r w:rsidRPr="00A2407D">
        <w:rPr>
          <w:szCs w:val="20"/>
        </w:rPr>
        <w:t xml:space="preserve"> accuracy between the metric and inch-pound declarations</w:t>
      </w:r>
      <w:r w:rsidR="004F0D63">
        <w:rPr>
          <w:szCs w:val="20"/>
        </w:rPr>
        <w:t>,</w:t>
      </w:r>
      <w:r w:rsidRPr="00A2407D">
        <w:rPr>
          <w:szCs w:val="20"/>
        </w:rPr>
        <w:t xml:space="preserve"> and a different net content result which is consumer friendly.  </w:t>
      </w:r>
    </w:p>
    <w:p w14:paraId="162CF08F" w14:textId="42233ECA" w:rsidR="00C9182F" w:rsidRDefault="000B02E1" w:rsidP="00FF507F">
      <w:pPr>
        <w:rPr>
          <w:szCs w:val="20"/>
        </w:rPr>
      </w:pPr>
      <w:r w:rsidRPr="000B02E1">
        <w:t>NCWM</w:t>
      </w:r>
      <w:r w:rsidR="00C9182F">
        <w:t xml:space="preserve"> 2013</w:t>
      </w:r>
      <w:r w:rsidRPr="000B02E1">
        <w:t xml:space="preserve"> Interim Meeting:  Mr. James Kohm (Director of Enforcement at the Federal Trade Commission [FTC]), briefed NCWM on the goals and objectives of FTC.  Mr. Kohm gave a general overview of the Fair Packaging and Labeling Act (FPLA) and announced it is under review in 2013.</w:t>
      </w:r>
      <w:r w:rsidR="00C9182F">
        <w:t xml:space="preserve">  </w:t>
      </w:r>
      <w:r w:rsidR="00C9182F">
        <w:rPr>
          <w:szCs w:val="20"/>
        </w:rPr>
        <w:t>Mr. Chris Guay provided an update on the action of PALS.  PALS will be focusing on best practice principles for the various quantity and quality statements seen in the marketplace</w:t>
      </w:r>
    </w:p>
    <w:p w14:paraId="55155E63" w14:textId="6DFA0270" w:rsidR="000B02E1" w:rsidRDefault="000B02E1" w:rsidP="00FF507F">
      <w:pPr>
        <w:rPr>
          <w:szCs w:val="20"/>
        </w:rPr>
      </w:pPr>
      <w:r>
        <w:rPr>
          <w:szCs w:val="20"/>
        </w:rPr>
        <w:t>NCWM</w:t>
      </w:r>
      <w:r w:rsidR="00C9182F">
        <w:rPr>
          <w:szCs w:val="20"/>
        </w:rPr>
        <w:t xml:space="preserve"> 2014</w:t>
      </w:r>
      <w:r>
        <w:rPr>
          <w:szCs w:val="20"/>
        </w:rPr>
        <w:t xml:space="preserve"> Interim Meeting</w:t>
      </w:r>
      <w:r w:rsidR="00532C71">
        <w:rPr>
          <w:szCs w:val="20"/>
        </w:rPr>
        <w:t xml:space="preserve">: </w:t>
      </w:r>
      <w:r>
        <w:rPr>
          <w:szCs w:val="20"/>
        </w:rPr>
        <w:t xml:space="preserve"> Mr. Guay </w:t>
      </w:r>
      <w:r w:rsidR="00532C71">
        <w:rPr>
          <w:szCs w:val="20"/>
        </w:rPr>
        <w:t>stated</w:t>
      </w:r>
      <w:r>
        <w:rPr>
          <w:szCs w:val="20"/>
        </w:rPr>
        <w:t xml:space="preserve"> they are awaiting an announcement from FTC in regards to updating the FPLA regulations. </w:t>
      </w:r>
    </w:p>
    <w:p w14:paraId="2FD2DDE6" w14:textId="01FD5CE5" w:rsidR="004E103E" w:rsidRPr="004E103E" w:rsidRDefault="004E103E" w:rsidP="00FF507F">
      <w:pPr>
        <w:rPr>
          <w:szCs w:val="20"/>
        </w:rPr>
      </w:pPr>
      <w:r w:rsidRPr="004E103E">
        <w:rPr>
          <w:szCs w:val="20"/>
        </w:rPr>
        <w:t>NCWM 2014 Annual Meeting:  Mr. Guay reported that PALS had drafted and submitted comments in response to a Federal Register Notice requesting possible updates to FTC’s Fair Packaging and Labeling Act regulations.  PALS drafted 15 specific comments for FTC consideration</w:t>
      </w:r>
      <w:r w:rsidR="00532C71">
        <w:rPr>
          <w:szCs w:val="20"/>
        </w:rPr>
        <w:t>,</w:t>
      </w:r>
      <w:r w:rsidRPr="004E103E">
        <w:rPr>
          <w:szCs w:val="20"/>
        </w:rPr>
        <w:t xml:space="preserve"> and these were submitted in May 2014.  PALS reviewed the comments in detail during their Subcommittee session held on Sunday afternoon.  FTC is now in the process of considering these and other comments and will issue a formal proposal to make changes within the next </w:t>
      </w:r>
      <w:r w:rsidR="00532C71">
        <w:rPr>
          <w:szCs w:val="20"/>
        </w:rPr>
        <w:t>one to two</w:t>
      </w:r>
      <w:r w:rsidRPr="004E103E">
        <w:rPr>
          <w:szCs w:val="20"/>
        </w:rPr>
        <w:t xml:space="preserve"> years.  </w:t>
      </w:r>
    </w:p>
    <w:p w14:paraId="4797838A" w14:textId="75E5CD6B" w:rsidR="004E103E" w:rsidRPr="004E103E" w:rsidRDefault="004E103E" w:rsidP="00FF507F">
      <w:pPr>
        <w:rPr>
          <w:szCs w:val="20"/>
        </w:rPr>
      </w:pPr>
      <w:r w:rsidRPr="004E103E">
        <w:rPr>
          <w:szCs w:val="20"/>
        </w:rPr>
        <w:t xml:space="preserve">NCWM 2015 Interim Meeting:  Mr Guay reported that PALS was making progress on a Recommended Practice Document for quantity-related statements appearing </w:t>
      </w:r>
      <w:r w:rsidR="00385BCC">
        <w:rPr>
          <w:szCs w:val="20"/>
        </w:rPr>
        <w:t xml:space="preserve">on </w:t>
      </w:r>
      <w:r w:rsidRPr="004E103E">
        <w:rPr>
          <w:szCs w:val="20"/>
        </w:rPr>
        <w:t>the package net content statement outside of the required statement of net quantity.  He noted that no guidance or regulation exists for these types of statements and as a result, every manufacturer creates their own approach.  A Recommended Practice Document is expected to help bring uniformity and consistency by providing a reference for these types of label statements.  This document will either be a stand-alone document on the NCWM website or included</w:t>
      </w:r>
      <w:r>
        <w:rPr>
          <w:szCs w:val="20"/>
        </w:rPr>
        <w:t xml:space="preserve"> </w:t>
      </w:r>
      <w:r w:rsidRPr="004E103E">
        <w:rPr>
          <w:szCs w:val="20"/>
        </w:rPr>
        <w:t xml:space="preserve">as part of another NCWM publication.  </w:t>
      </w:r>
    </w:p>
    <w:p w14:paraId="1A9E2DCF" w14:textId="314D7556" w:rsidR="004E103E" w:rsidRPr="004E103E" w:rsidRDefault="004E103E" w:rsidP="00FF507F">
      <w:pPr>
        <w:rPr>
          <w:szCs w:val="20"/>
        </w:rPr>
      </w:pPr>
      <w:r w:rsidRPr="004E103E">
        <w:rPr>
          <w:szCs w:val="20"/>
        </w:rPr>
        <w:t xml:space="preserve">NCWM 2015 Annual Meeting:  Mr. Guay reported that FTC has recommended adoption of </w:t>
      </w:r>
      <w:r w:rsidR="00385BCC">
        <w:rPr>
          <w:szCs w:val="20"/>
        </w:rPr>
        <w:t>five</w:t>
      </w:r>
      <w:r w:rsidR="004F0D63">
        <w:rPr>
          <w:szCs w:val="20"/>
        </w:rPr>
        <w:t xml:space="preserve"> of the</w:t>
      </w:r>
      <w:r w:rsidRPr="004E103E">
        <w:rPr>
          <w:szCs w:val="20"/>
        </w:rPr>
        <w:t xml:space="preserve"> amendment</w:t>
      </w:r>
      <w:r w:rsidR="00385BCC">
        <w:rPr>
          <w:szCs w:val="20"/>
        </w:rPr>
        <w:t>s</w:t>
      </w:r>
      <w:r w:rsidRPr="004E103E">
        <w:rPr>
          <w:szCs w:val="20"/>
        </w:rPr>
        <w:t xml:space="preserve"> recommended by PALS into their final FPLA regulations.  FTC also responded to each recommendation made by PALS.  FTC did not propose adoption of amendments from any other source.  </w:t>
      </w:r>
    </w:p>
    <w:p w14:paraId="41502E86" w14:textId="1E626BA0" w:rsidR="000B02E1" w:rsidRDefault="00385BCC" w:rsidP="00FF507F">
      <w:r>
        <w:rPr>
          <w:szCs w:val="20"/>
        </w:rPr>
        <w:t xml:space="preserve">Mr. </w:t>
      </w:r>
      <w:r w:rsidR="004E103E" w:rsidRPr="004E103E">
        <w:rPr>
          <w:szCs w:val="20"/>
        </w:rPr>
        <w:t xml:space="preserve">Guay and </w:t>
      </w:r>
      <w:r>
        <w:rPr>
          <w:szCs w:val="20"/>
        </w:rPr>
        <w:t xml:space="preserve">Ms. </w:t>
      </w:r>
      <w:r w:rsidR="004E103E" w:rsidRPr="004E103E">
        <w:rPr>
          <w:szCs w:val="20"/>
        </w:rPr>
        <w:t>Angela Godwin (Ventura County, C</w:t>
      </w:r>
      <w:r>
        <w:rPr>
          <w:szCs w:val="20"/>
        </w:rPr>
        <w:t>alifornia</w:t>
      </w:r>
      <w:r w:rsidR="004E103E" w:rsidRPr="004E103E">
        <w:rPr>
          <w:szCs w:val="20"/>
        </w:rPr>
        <w:t xml:space="preserve">) gave a presentation providing details of the developing Recommended Practice Document to build awareness and to get broader input on this item.  The Subcommittee’s goal is to have the document mostly done by early 2016 so that it can be refined and edited prior to the </w:t>
      </w:r>
      <w:r w:rsidRPr="004E103E">
        <w:rPr>
          <w:szCs w:val="20"/>
        </w:rPr>
        <w:t>2016 Annual Meeting</w:t>
      </w:r>
      <w:r w:rsidR="004E103E" w:rsidRPr="004E103E">
        <w:rPr>
          <w:szCs w:val="20"/>
        </w:rPr>
        <w:t>.  It is expected to be submitted for regional review in autumn 2016.</w:t>
      </w:r>
    </w:p>
    <w:p w14:paraId="40174D9B" w14:textId="77777777" w:rsidR="00E06ADA" w:rsidRPr="0070306E" w:rsidRDefault="00E06ADA" w:rsidP="00FF507F">
      <w:pPr>
        <w:widowControl w:val="0"/>
        <w:autoSpaceDE w:val="0"/>
        <w:autoSpaceDN w:val="0"/>
        <w:adjustRightInd w:val="0"/>
      </w:pPr>
      <w:r w:rsidRPr="0070306E">
        <w:t xml:space="preserve">Additional letters, presentations, and data may have been part of the Committee’s consideration.   To review the supporting documentation, please refer to the </w:t>
      </w:r>
      <w:r w:rsidRPr="0099025B">
        <w:rPr>
          <w:i/>
        </w:rPr>
        <w:t>Report of the 99</w:t>
      </w:r>
      <w:r w:rsidRPr="0099025B">
        <w:rPr>
          <w:i/>
          <w:vertAlign w:val="superscript"/>
        </w:rPr>
        <w:t>th</w:t>
      </w:r>
      <w:r w:rsidRPr="0099025B">
        <w:rPr>
          <w:i/>
        </w:rPr>
        <w:t xml:space="preserve"> National Conference on Weights and Measures </w:t>
      </w:r>
      <w:r w:rsidRPr="0070306E">
        <w:t>(SP1193, 2014).</w:t>
      </w:r>
    </w:p>
    <w:p w14:paraId="4C303221" w14:textId="77777777" w:rsidR="00931E2F" w:rsidRPr="00931E2F" w:rsidRDefault="00931E2F">
      <w:pPr>
        <w:pStyle w:val="ItemHeading"/>
      </w:pPr>
      <w:bookmarkStart w:id="80" w:name="_Toc426975236"/>
      <w:r w:rsidRPr="00931E2F">
        <w:t>270-</w:t>
      </w:r>
      <w:r w:rsidR="00B76670">
        <w:t>3</w:t>
      </w:r>
      <w:r w:rsidRPr="00931E2F">
        <w:tab/>
      </w:r>
      <w:r w:rsidR="009D01C0">
        <w:t>D</w:t>
      </w:r>
      <w:r w:rsidR="009D01C0">
        <w:tab/>
      </w:r>
      <w:r w:rsidRPr="00931E2F">
        <w:t>Moisture Allowance</w:t>
      </w:r>
      <w:bookmarkEnd w:id="79"/>
      <w:r w:rsidR="00B76670">
        <w:t xml:space="preserve"> Task Group</w:t>
      </w:r>
      <w:r w:rsidR="00372926">
        <w:t xml:space="preserve"> (MATG)</w:t>
      </w:r>
      <w:bookmarkEnd w:id="80"/>
    </w:p>
    <w:p w14:paraId="700004F6" w14:textId="77777777" w:rsidR="00931E2F" w:rsidRDefault="00931E2F" w:rsidP="00931E2F">
      <w:pPr>
        <w:pStyle w:val="BoldHeading"/>
      </w:pPr>
      <w:r>
        <w:t xml:space="preserve">Source:  </w:t>
      </w:r>
    </w:p>
    <w:p w14:paraId="4BCB3D90" w14:textId="77777777" w:rsidR="00931E2F" w:rsidRDefault="00931E2F" w:rsidP="00931E2F">
      <w:r>
        <w:t xml:space="preserve">Moisture Allowance </w:t>
      </w:r>
      <w:r w:rsidR="006D41D7">
        <w:t>Task Group</w:t>
      </w:r>
      <w:r>
        <w:t xml:space="preserve"> (2012)</w:t>
      </w:r>
    </w:p>
    <w:p w14:paraId="4F05A23E" w14:textId="77777777" w:rsidR="00931E2F" w:rsidRDefault="00931E2F" w:rsidP="00931E2F">
      <w:pPr>
        <w:pStyle w:val="BoldHeading"/>
      </w:pPr>
      <w:r>
        <w:t xml:space="preserve">Purpose: </w:t>
      </w:r>
    </w:p>
    <w:p w14:paraId="262DF1B4" w14:textId="1DE2FC83" w:rsidR="00931E2F" w:rsidRDefault="00931E2F">
      <w:r>
        <w:t xml:space="preserve">This </w:t>
      </w:r>
      <w:r w:rsidR="00BB3421">
        <w:t>Task Group</w:t>
      </w:r>
      <w:r>
        <w:t xml:space="preserve"> will provide additional guidance for making moisture allowances for products not listed in </w:t>
      </w:r>
      <w:r w:rsidRPr="00E515AE">
        <w:t>NIST Handbook 133</w:t>
      </w:r>
      <w:r>
        <w:t>.</w:t>
      </w:r>
    </w:p>
    <w:p w14:paraId="4B9E3D50" w14:textId="77777777" w:rsidR="00931E2F" w:rsidRDefault="00931E2F" w:rsidP="000D4ADC">
      <w:pPr>
        <w:pStyle w:val="BoldHeading"/>
        <w:keepNext/>
      </w:pPr>
      <w:r>
        <w:t xml:space="preserve">Item </w:t>
      </w:r>
      <w:r w:rsidR="0024285B">
        <w:t xml:space="preserve">Under </w:t>
      </w:r>
      <w:r>
        <w:t xml:space="preserve">Consideration:  </w:t>
      </w:r>
    </w:p>
    <w:p w14:paraId="10A30560" w14:textId="14C481ED" w:rsidR="00931E2F" w:rsidRDefault="003E347E" w:rsidP="00931E2F">
      <w:r>
        <w:t xml:space="preserve">This item is under </w:t>
      </w:r>
      <w:r w:rsidR="00385BCC">
        <w:t>D</w:t>
      </w:r>
      <w:r>
        <w:t xml:space="preserve">evelopment. All comments should be directed to Mr. Kurt Floren, Moisture Allowance Task Group Chair at (626) 575-5451, </w:t>
      </w:r>
      <w:hyperlink r:id="rId43" w:history="1">
        <w:r w:rsidRPr="00A36AD0">
          <w:rPr>
            <w:rStyle w:val="Hyperlink"/>
            <w:noProof w:val="0"/>
          </w:rPr>
          <w:t>kfloren@acwm.lacounty.gov</w:t>
        </w:r>
      </w:hyperlink>
      <w:r>
        <w:t xml:space="preserve"> or Ms. Lisa Warfield, NIST Technical Advisor at (301)</w:t>
      </w:r>
      <w:r w:rsidR="00385BCC">
        <w:t> </w:t>
      </w:r>
      <w:r>
        <w:t xml:space="preserve">975-3308, </w:t>
      </w:r>
      <w:hyperlink r:id="rId44" w:history="1">
        <w:r w:rsidRPr="00A36AD0">
          <w:rPr>
            <w:rStyle w:val="Hyperlink"/>
            <w:noProof w:val="0"/>
          </w:rPr>
          <w:t>lisa.warfield@nist.gov</w:t>
        </w:r>
      </w:hyperlink>
    </w:p>
    <w:p w14:paraId="5911E926" w14:textId="77777777" w:rsidR="00931E2F" w:rsidRDefault="007F3398" w:rsidP="00CA58C5">
      <w:pPr>
        <w:pStyle w:val="BoldHeading"/>
        <w:keepNext/>
      </w:pPr>
      <w:r>
        <w:lastRenderedPageBreak/>
        <w:t>Background/Discussion</w:t>
      </w:r>
      <w:r w:rsidR="00931E2F">
        <w:t>:</w:t>
      </w:r>
    </w:p>
    <w:p w14:paraId="1F2A3644" w14:textId="0836ECAC" w:rsidR="00026EFE" w:rsidRDefault="00026EFE" w:rsidP="00237ACA">
      <w:r>
        <w:t xml:space="preserve">NCWM </w:t>
      </w:r>
      <w:r w:rsidR="00D16126">
        <w:t xml:space="preserve">2012 </w:t>
      </w:r>
      <w:r>
        <w:t xml:space="preserve">Interim Meeting:  Ms. </w:t>
      </w:r>
      <w:r w:rsidR="001D55CD">
        <w:t xml:space="preserve">Judy </w:t>
      </w:r>
      <w:r>
        <w:t xml:space="preserve">Cardin, Committee Chair, will be requesting that the NCWM Board of Directors form a new Task Group to review moisture allowance.  </w:t>
      </w:r>
      <w:r w:rsidRPr="006273B2">
        <w:t>The 20</w:t>
      </w:r>
      <w:r>
        <w:t>12</w:t>
      </w:r>
      <w:r w:rsidRPr="006273B2">
        <w:t xml:space="preserve"> L&amp;R Committee designated this item as </w:t>
      </w:r>
      <w:r>
        <w:t xml:space="preserve">a </w:t>
      </w:r>
      <w:r w:rsidRPr="006273B2">
        <w:t>Developing</w:t>
      </w:r>
      <w:r>
        <w:t xml:space="preserve"> </w:t>
      </w:r>
      <w:r w:rsidR="003D02B4">
        <w:t>item</w:t>
      </w:r>
      <w:r>
        <w:t>.</w:t>
      </w:r>
    </w:p>
    <w:p w14:paraId="317091EA" w14:textId="33C8835C" w:rsidR="00026EFE" w:rsidRDefault="00026EFE" w:rsidP="00237ACA">
      <w:r>
        <w:t xml:space="preserve">NCWM </w:t>
      </w:r>
      <w:r w:rsidR="00D16126">
        <w:t xml:space="preserve">2012 </w:t>
      </w:r>
      <w:r>
        <w:t>Annual Meeting:  Mr. Floren (L</w:t>
      </w:r>
      <w:r w:rsidR="001648B0">
        <w:t>os Angeles</w:t>
      </w:r>
      <w:r>
        <w:t xml:space="preserve"> County, C</w:t>
      </w:r>
      <w:r w:rsidR="001648B0">
        <w:t>alifornia</w:t>
      </w:r>
      <w:r>
        <w:t>) announced that he will Chair the Moisture Allowance Task Group.</w:t>
      </w:r>
    </w:p>
    <w:p w14:paraId="469A9539" w14:textId="691E930E" w:rsidR="00026EFE" w:rsidRDefault="00D16126" w:rsidP="00237ACA">
      <w:r>
        <w:t>NCWM 2013</w:t>
      </w:r>
      <w:r w:rsidR="00026EFE">
        <w:t xml:space="preserve"> Interim Meeting:  </w:t>
      </w:r>
      <w:r w:rsidR="001648B0">
        <w:t xml:space="preserve">Mr. </w:t>
      </w:r>
      <w:r w:rsidR="00026EFE">
        <w:t>Floren announced that he is seeking a representative from each region for the MATG.  Currently</w:t>
      </w:r>
      <w:r w:rsidR="001D55CD">
        <w:t>, the following</w:t>
      </w:r>
      <w:r w:rsidR="00026EFE">
        <w:t xml:space="preserve"> regions have provided a representative; NEWMA, </w:t>
      </w:r>
      <w:r w:rsidR="001648B0">
        <w:t xml:space="preserve">Mr. </w:t>
      </w:r>
      <w:r w:rsidR="00026EFE">
        <w:t xml:space="preserve">Frank Greene, (Connecticut) and </w:t>
      </w:r>
      <w:r w:rsidR="005333D7">
        <w:t xml:space="preserve">the </w:t>
      </w:r>
      <w:r w:rsidR="00026EFE">
        <w:t xml:space="preserve">WWMA, </w:t>
      </w:r>
      <w:r w:rsidR="001648B0">
        <w:t xml:space="preserve">Mr. </w:t>
      </w:r>
      <w:r w:rsidR="00026EFE">
        <w:t xml:space="preserve">Brett Gurney (Utah).  </w:t>
      </w:r>
      <w:r w:rsidR="001D55CD">
        <w:t>T</w:t>
      </w:r>
      <w:r w:rsidR="00026EFE">
        <w:t>he following individuals have expressed interest;</w:t>
      </w:r>
      <w:r w:rsidR="001648B0">
        <w:t xml:space="preserve"> Ms. </w:t>
      </w:r>
      <w:r w:rsidR="00026EFE">
        <w:t xml:space="preserve">Maile Hermida (Hogan Lovells US, LLP), </w:t>
      </w:r>
      <w:r w:rsidR="001648B0">
        <w:t xml:space="preserve">Ms. </w:t>
      </w:r>
      <w:r w:rsidR="00026EFE">
        <w:t>Ann Boeckman (Kraft Foods Group),</w:t>
      </w:r>
      <w:r w:rsidR="001D55CD">
        <w:t xml:space="preserve"> and</w:t>
      </w:r>
      <w:r w:rsidR="00026EFE">
        <w:t xml:space="preserve"> </w:t>
      </w:r>
      <w:r w:rsidR="001648B0">
        <w:t xml:space="preserve">Mr. </w:t>
      </w:r>
      <w:r w:rsidR="00026EFE">
        <w:t xml:space="preserve">Chris Guay (Procter and Gamble Co.).  Mr. Floren remarked that meetings will be held via web-meetings and at the NCWM </w:t>
      </w:r>
      <w:r w:rsidR="001648B0">
        <w:t>Conferences</w:t>
      </w:r>
      <w:r w:rsidR="00026EFE">
        <w:t>.</w:t>
      </w:r>
    </w:p>
    <w:p w14:paraId="5B978114" w14:textId="331DE4C3" w:rsidR="00D16126" w:rsidRPr="00A70DD3" w:rsidRDefault="00EC2320" w:rsidP="00237ACA">
      <w:r>
        <w:t xml:space="preserve">NCWM </w:t>
      </w:r>
      <w:r w:rsidR="00D16126">
        <w:t xml:space="preserve">2014 </w:t>
      </w:r>
      <w:r>
        <w:t>Interim Meeting</w:t>
      </w:r>
      <w:r w:rsidR="00D16126">
        <w:t>:  T</w:t>
      </w:r>
      <w:r>
        <w:t xml:space="preserve">he MATG discussed how to </w:t>
      </w:r>
      <w:r w:rsidR="001D55CD">
        <w:t>move</w:t>
      </w:r>
      <w:r>
        <w:t xml:space="preserve"> forward on this item and reviewed past history of prior work done.</w:t>
      </w:r>
      <w:r w:rsidR="007C62B6">
        <w:t xml:space="preserve">  </w:t>
      </w:r>
      <w:r w:rsidR="00D04DC5">
        <w:t>At the 2014</w:t>
      </w:r>
      <w:r w:rsidR="008429CC">
        <w:t xml:space="preserve"> and 2015</w:t>
      </w:r>
      <w:r w:rsidR="00D04DC5">
        <w:t xml:space="preserve"> NCWM </w:t>
      </w:r>
      <w:r w:rsidR="00D16126">
        <w:t xml:space="preserve">Annual </w:t>
      </w:r>
      <w:r w:rsidR="00D04DC5">
        <w:t>Meeting</w:t>
      </w:r>
      <w:r w:rsidR="001D55CD">
        <w:t xml:space="preserve">, Mr. </w:t>
      </w:r>
      <w:r w:rsidR="00D04DC5">
        <w:t>Floren informed the Committee that there has been scheduling conflicts with other priorities this past year</w:t>
      </w:r>
      <w:r w:rsidR="001D55CD">
        <w:t>,</w:t>
      </w:r>
      <w:r w:rsidR="006A131A">
        <w:t xml:space="preserve"> and he has not had the opportunity to get a meeting scheduled. </w:t>
      </w:r>
      <w:r w:rsidR="00D04DC5">
        <w:t xml:space="preserve"> Mr. Floren would like</w:t>
      </w:r>
      <w:r w:rsidR="001D55CD">
        <w:t xml:space="preserve"> the</w:t>
      </w:r>
      <w:r w:rsidR="00D04DC5">
        <w:t xml:space="preserve"> opportunity to continue</w:t>
      </w:r>
      <w:r w:rsidR="00C538B1">
        <w:t xml:space="preserve"> chairing</w:t>
      </w:r>
      <w:r w:rsidR="00D04DC5">
        <w:t xml:space="preserve"> this </w:t>
      </w:r>
      <w:r w:rsidR="00C538B1">
        <w:t>TG</w:t>
      </w:r>
      <w:r w:rsidR="00D04DC5">
        <w:t xml:space="preserve"> and will pursue </w:t>
      </w:r>
      <w:r w:rsidR="006A131A">
        <w:t>this item</w:t>
      </w:r>
      <w:r w:rsidR="001D55CD">
        <w:t>.</w:t>
      </w:r>
      <w:r w:rsidR="006A131A">
        <w:t xml:space="preserve"> </w:t>
      </w:r>
    </w:p>
    <w:p w14:paraId="5E3FC3BD" w14:textId="77777777" w:rsidR="00E06ADA" w:rsidRPr="00E06ADA" w:rsidRDefault="00E06ADA" w:rsidP="00237ACA">
      <w:r w:rsidRPr="00E06ADA">
        <w:t xml:space="preserve">Additional letters, presentations, and data may have been part of the Committee’s consideration.   To review the supporting documentation, please refer to the </w:t>
      </w:r>
      <w:r w:rsidRPr="00E06ADA">
        <w:rPr>
          <w:i/>
        </w:rPr>
        <w:t>Report of the 99</w:t>
      </w:r>
      <w:r w:rsidRPr="00E06ADA">
        <w:rPr>
          <w:i/>
          <w:vertAlign w:val="superscript"/>
        </w:rPr>
        <w:t>th</w:t>
      </w:r>
      <w:r w:rsidRPr="00E06ADA">
        <w:rPr>
          <w:i/>
        </w:rPr>
        <w:t xml:space="preserve"> National Conference on Weights and Measures </w:t>
      </w:r>
      <w:r w:rsidRPr="00E06ADA">
        <w:t>(SP1193, 2014).</w:t>
      </w:r>
    </w:p>
    <w:p w14:paraId="2A80BF2D" w14:textId="321138E6" w:rsidR="000D4ADC" w:rsidRDefault="000D4ADC" w:rsidP="00701AA0">
      <w:pPr>
        <w:rPr>
          <w:szCs w:val="20"/>
        </w:rPr>
      </w:pPr>
    </w:p>
    <w:p w14:paraId="59C0A186" w14:textId="70B6E218" w:rsidR="001D55CD" w:rsidRDefault="001D55CD" w:rsidP="00701AA0">
      <w:pPr>
        <w:rPr>
          <w:szCs w:val="20"/>
        </w:rPr>
      </w:pPr>
    </w:p>
    <w:p w14:paraId="330C9447" w14:textId="583C38B2" w:rsidR="001D55CD" w:rsidRDefault="001D55CD" w:rsidP="00701AA0">
      <w:pPr>
        <w:rPr>
          <w:szCs w:val="20"/>
        </w:rPr>
      </w:pPr>
    </w:p>
    <w:p w14:paraId="1957EEB1" w14:textId="2A30E976" w:rsidR="001D55CD" w:rsidRDefault="001D55CD" w:rsidP="00701AA0">
      <w:pPr>
        <w:rPr>
          <w:szCs w:val="20"/>
        </w:rPr>
      </w:pPr>
    </w:p>
    <w:p w14:paraId="317929BC" w14:textId="30F9377A" w:rsidR="001D55CD" w:rsidRDefault="001D55CD" w:rsidP="00701AA0">
      <w:pPr>
        <w:rPr>
          <w:szCs w:val="20"/>
        </w:rPr>
      </w:pPr>
    </w:p>
    <w:p w14:paraId="63D21092" w14:textId="4C0D27AE" w:rsidR="001D55CD" w:rsidRDefault="001D55CD" w:rsidP="00701AA0">
      <w:pPr>
        <w:rPr>
          <w:szCs w:val="20"/>
        </w:rPr>
      </w:pPr>
    </w:p>
    <w:p w14:paraId="2FB8174D" w14:textId="5E56AA49" w:rsidR="001D55CD" w:rsidRDefault="001D55CD" w:rsidP="00701AA0">
      <w:pPr>
        <w:rPr>
          <w:szCs w:val="20"/>
        </w:rPr>
      </w:pPr>
    </w:p>
    <w:p w14:paraId="3DCF9F9E" w14:textId="45EF325A" w:rsidR="005F2E03" w:rsidRDefault="005F2E03" w:rsidP="00701AA0">
      <w:pPr>
        <w:rPr>
          <w:szCs w:val="20"/>
        </w:rPr>
      </w:pPr>
    </w:p>
    <w:p w14:paraId="046B8EED" w14:textId="77777777" w:rsidR="005F2E03" w:rsidRDefault="005F2E03" w:rsidP="00701AA0">
      <w:pPr>
        <w:rPr>
          <w:szCs w:val="20"/>
        </w:rPr>
      </w:pPr>
    </w:p>
    <w:p w14:paraId="4B23C14D" w14:textId="3F1EE81E" w:rsidR="001D55CD" w:rsidRPr="00701AA0" w:rsidRDefault="001D55CD" w:rsidP="00701AA0">
      <w:pPr>
        <w:rPr>
          <w:szCs w:val="20"/>
        </w:rPr>
      </w:pPr>
    </w:p>
    <w:bookmarkEnd w:id="15"/>
    <w:bookmarkEnd w:id="16"/>
    <w:bookmarkEnd w:id="17"/>
    <w:bookmarkEnd w:id="18"/>
    <w:bookmarkEnd w:id="19"/>
    <w:bookmarkEnd w:id="20"/>
    <w:bookmarkEnd w:id="21"/>
    <w:bookmarkEnd w:id="22"/>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A51EE5" w:rsidRPr="00163ED8" w14:paraId="43D5F4E6" w14:textId="77777777" w:rsidTr="00A51EE5">
        <w:tc>
          <w:tcPr>
            <w:tcW w:w="4687" w:type="dxa"/>
            <w:tcBorders>
              <w:top w:val="nil"/>
              <w:left w:val="nil"/>
              <w:bottom w:val="single" w:sz="8" w:space="0" w:color="auto"/>
              <w:right w:val="nil"/>
            </w:tcBorders>
          </w:tcPr>
          <w:p w14:paraId="2832E708" w14:textId="77777777" w:rsidR="00A51EE5" w:rsidRPr="00163ED8" w:rsidRDefault="00A51EE5" w:rsidP="00B83A29">
            <w:pPr>
              <w:pStyle w:val="TableText"/>
              <w:keepNext/>
            </w:pPr>
          </w:p>
        </w:tc>
      </w:tr>
    </w:tbl>
    <w:p w14:paraId="0220F0FA" w14:textId="5420C25D" w:rsidR="0096357A" w:rsidRPr="00040840" w:rsidRDefault="0096357A" w:rsidP="0096357A">
      <w:pPr>
        <w:pStyle w:val="CommitteeMemberNames"/>
        <w:spacing w:before="120"/>
      </w:pPr>
      <w:r w:rsidRPr="00040840">
        <w:t xml:space="preserve">Mr. Tim Lloyd, Montana | Committee Chair </w:t>
      </w:r>
      <w:r w:rsidR="001B4BE0">
        <w:t>(absent at the 2015 NCWM Interim)</w:t>
      </w:r>
    </w:p>
    <w:p w14:paraId="44C95CFE" w14:textId="77777777" w:rsidR="0096357A" w:rsidRPr="00040840" w:rsidRDefault="0096357A" w:rsidP="0096357A">
      <w:pPr>
        <w:pStyle w:val="CommitteeMemberNames"/>
      </w:pPr>
      <w:r w:rsidRPr="00040840">
        <w:t>Mr. Richard Lewis, Georgia | Member</w:t>
      </w:r>
      <w:r w:rsidR="001B1DBD">
        <w:t xml:space="preserve"> (Acting Committee Chair – 2015 </w:t>
      </w:r>
      <w:r w:rsidR="00885C23">
        <w:t xml:space="preserve">NCWM </w:t>
      </w:r>
      <w:r w:rsidR="001B1DBD">
        <w:t>Interim)</w:t>
      </w:r>
    </w:p>
    <w:p w14:paraId="7C0162A0" w14:textId="77777777" w:rsidR="0096357A" w:rsidRPr="00040840" w:rsidRDefault="0096357A" w:rsidP="0096357A">
      <w:pPr>
        <w:pStyle w:val="CommitteeMemberNames"/>
      </w:pPr>
      <w:r w:rsidRPr="00040840">
        <w:t>Mr. Louis Sakin, Towns of Hopkinton/Northbridge, Massachusetts | Member</w:t>
      </w:r>
    </w:p>
    <w:p w14:paraId="5C31899C" w14:textId="77777777" w:rsidR="0096357A" w:rsidRDefault="0096357A" w:rsidP="0096357A">
      <w:pPr>
        <w:pStyle w:val="CommitteeMemberNames"/>
      </w:pPr>
      <w:r>
        <w:t xml:space="preserve">Mr. John Albert, Missouri </w:t>
      </w:r>
      <w:r w:rsidRPr="00040840">
        <w:t>| Member</w:t>
      </w:r>
    </w:p>
    <w:p w14:paraId="73791EAE" w14:textId="77777777" w:rsidR="0096357A" w:rsidRPr="00040840" w:rsidRDefault="0096357A" w:rsidP="0096357A">
      <w:pPr>
        <w:pStyle w:val="CommitteeMemberNames"/>
      </w:pPr>
      <w:r w:rsidRPr="00040840">
        <w:t>M</w:t>
      </w:r>
      <w:r>
        <w:t xml:space="preserve">s. Kristin Macey, California | Member </w:t>
      </w:r>
    </w:p>
    <w:p w14:paraId="089AE077" w14:textId="4475FB44" w:rsidR="0096357A" w:rsidRPr="00040840" w:rsidRDefault="0096357A" w:rsidP="0096357A">
      <w:pPr>
        <w:pStyle w:val="CommitteeMemberNames"/>
      </w:pPr>
      <w:r w:rsidRPr="00040840">
        <w:t xml:space="preserve">Mr. </w:t>
      </w:r>
      <w:r w:rsidR="001462F5">
        <w:t>Steven Grabski, Walm</w:t>
      </w:r>
      <w:r>
        <w:t xml:space="preserve">art Stores </w:t>
      </w:r>
      <w:r w:rsidRPr="00040840">
        <w:t>| Associate Membership Representative</w:t>
      </w:r>
      <w:r w:rsidR="00E06ADA">
        <w:t xml:space="preserve"> (absent at the 2015 Annual)</w:t>
      </w:r>
    </w:p>
    <w:p w14:paraId="38A1F465" w14:textId="77777777" w:rsidR="0096357A" w:rsidRPr="00040840" w:rsidRDefault="0096357A" w:rsidP="0096357A">
      <w:pPr>
        <w:pStyle w:val="CommitteeMemberNames"/>
      </w:pPr>
      <w:r w:rsidRPr="00040840">
        <w:t>Mr. Lance Robertson, Measurement Canada | Canadian Technical Advisor</w:t>
      </w:r>
    </w:p>
    <w:p w14:paraId="3829A540" w14:textId="77777777" w:rsidR="0096357A" w:rsidRPr="00F3504E" w:rsidRDefault="0096357A" w:rsidP="0096357A">
      <w:pPr>
        <w:pStyle w:val="CommitteeMemberNames"/>
      </w:pPr>
      <w:r w:rsidRPr="00040840">
        <w:t>Ms. Lisa Warfield, NIST, OWM | NIST Technical Advisor</w:t>
      </w:r>
      <w:r w:rsidR="00E06ADA">
        <w:t xml:space="preserve"> (absent at the 2015 Annual)</w:t>
      </w:r>
    </w:p>
    <w:p w14:paraId="30B56AEF" w14:textId="77777777" w:rsidR="00AB5C37" w:rsidRPr="00F3504E" w:rsidRDefault="00AB5C37" w:rsidP="00AB5C37">
      <w:pPr>
        <w:pStyle w:val="CommitteeMemberNames"/>
      </w:pPr>
    </w:p>
    <w:p w14:paraId="3AD40EC4" w14:textId="6F48E4F1" w:rsidR="001D55CD" w:rsidRPr="000C513C" w:rsidRDefault="001B09EA" w:rsidP="000D4ADC">
      <w:pPr>
        <w:pStyle w:val="CommitteeMemberNames"/>
        <w:jc w:val="left"/>
        <w:rPr>
          <w:b/>
          <w:sz w:val="22"/>
        </w:rPr>
      </w:pPr>
      <w:r w:rsidRPr="000C513C">
        <w:rPr>
          <w:b/>
          <w:sz w:val="22"/>
        </w:rPr>
        <w:t>Laws and Regulations</w:t>
      </w:r>
      <w:r w:rsidR="00326FD4" w:rsidRPr="000C513C">
        <w:rPr>
          <w:b/>
          <w:sz w:val="22"/>
        </w:rPr>
        <w:t xml:space="preserve"> Committee</w:t>
      </w:r>
    </w:p>
    <w:p w14:paraId="5A83F4C0" w14:textId="00B4ED47" w:rsidR="001D55CD" w:rsidRDefault="001D55CD">
      <w:pPr>
        <w:spacing w:after="0"/>
        <w:jc w:val="left"/>
        <w:rPr>
          <w:b/>
          <w:sz w:val="22"/>
        </w:rPr>
      </w:pPr>
    </w:p>
    <w:p w14:paraId="6E312AEE" w14:textId="22B30A44" w:rsidR="000E19CF" w:rsidRDefault="000E19CF" w:rsidP="000D4ADC">
      <w:pPr>
        <w:pStyle w:val="CommitteeMemberNames"/>
        <w:jc w:val="left"/>
        <w:rPr>
          <w:b/>
          <w:sz w:val="22"/>
        </w:rPr>
      </w:pPr>
    </w:p>
    <w:p w14:paraId="499D9577" w14:textId="17A291BD" w:rsidR="001D55CD" w:rsidRDefault="001D55CD" w:rsidP="000D4ADC">
      <w:pPr>
        <w:pStyle w:val="CommitteeMemberNames"/>
        <w:jc w:val="left"/>
        <w:rPr>
          <w:b/>
          <w:sz w:val="22"/>
        </w:rPr>
      </w:pPr>
    </w:p>
    <w:p w14:paraId="52BDAE44" w14:textId="1A133ACA" w:rsidR="001D55CD" w:rsidRDefault="001D55CD" w:rsidP="000D4ADC">
      <w:pPr>
        <w:pStyle w:val="CommitteeMemberNames"/>
        <w:jc w:val="left"/>
        <w:rPr>
          <w:b/>
          <w:sz w:val="22"/>
        </w:rPr>
      </w:pPr>
    </w:p>
    <w:p w14:paraId="6EC31B44" w14:textId="54361F77" w:rsidR="001D55CD" w:rsidRDefault="001D55CD" w:rsidP="000D4ADC">
      <w:pPr>
        <w:pStyle w:val="CommitteeMemberNames"/>
        <w:jc w:val="left"/>
        <w:rPr>
          <w:b/>
          <w:sz w:val="22"/>
        </w:rPr>
      </w:pPr>
    </w:p>
    <w:p w14:paraId="3B61F0CC" w14:textId="103FD643" w:rsidR="001D55CD" w:rsidRDefault="001D55CD" w:rsidP="000D4ADC">
      <w:pPr>
        <w:pStyle w:val="CommitteeMemberNames"/>
        <w:jc w:val="left"/>
        <w:rPr>
          <w:b/>
          <w:sz w:val="22"/>
        </w:rPr>
      </w:pPr>
    </w:p>
    <w:p w14:paraId="7C0B8960" w14:textId="0F92AFC4" w:rsidR="001D55CD" w:rsidRDefault="001D55CD" w:rsidP="000D4ADC">
      <w:pPr>
        <w:pStyle w:val="CommitteeMemberNames"/>
        <w:jc w:val="left"/>
        <w:rPr>
          <w:b/>
          <w:sz w:val="22"/>
        </w:rPr>
      </w:pPr>
    </w:p>
    <w:p w14:paraId="096DA2FC" w14:textId="396CB689" w:rsidR="001D55CD" w:rsidRDefault="001D55CD" w:rsidP="000D4ADC">
      <w:pPr>
        <w:pStyle w:val="CommitteeMemberNames"/>
        <w:jc w:val="left"/>
        <w:rPr>
          <w:b/>
          <w:sz w:val="22"/>
        </w:rPr>
      </w:pPr>
    </w:p>
    <w:p w14:paraId="1AA3708D" w14:textId="182D2062" w:rsidR="001D55CD" w:rsidRDefault="001D55CD" w:rsidP="000D4ADC">
      <w:pPr>
        <w:pStyle w:val="CommitteeMemberNames"/>
        <w:jc w:val="left"/>
        <w:rPr>
          <w:b/>
          <w:sz w:val="22"/>
        </w:rPr>
      </w:pPr>
    </w:p>
    <w:p w14:paraId="16401F2E" w14:textId="2019E836" w:rsidR="001D55CD" w:rsidRDefault="001D55CD" w:rsidP="000D4ADC">
      <w:pPr>
        <w:pStyle w:val="CommitteeMemberNames"/>
        <w:jc w:val="left"/>
        <w:rPr>
          <w:b/>
          <w:sz w:val="22"/>
        </w:rPr>
      </w:pPr>
    </w:p>
    <w:p w14:paraId="1CEE3231" w14:textId="43C85968" w:rsidR="001D55CD" w:rsidRDefault="001D55CD" w:rsidP="000D4ADC">
      <w:pPr>
        <w:pStyle w:val="CommitteeMemberNames"/>
        <w:jc w:val="left"/>
        <w:rPr>
          <w:b/>
          <w:sz w:val="22"/>
        </w:rPr>
      </w:pPr>
    </w:p>
    <w:p w14:paraId="781AD660" w14:textId="3667687D" w:rsidR="001D55CD" w:rsidRDefault="001D55CD" w:rsidP="000D4ADC">
      <w:pPr>
        <w:pStyle w:val="CommitteeMemberNames"/>
        <w:jc w:val="left"/>
        <w:rPr>
          <w:b/>
          <w:sz w:val="22"/>
        </w:rPr>
      </w:pPr>
    </w:p>
    <w:p w14:paraId="38204D11" w14:textId="2304D577" w:rsidR="001D55CD" w:rsidRPr="000C513C" w:rsidRDefault="001D55CD" w:rsidP="000C513C">
      <w:pPr>
        <w:pStyle w:val="CommitteeMemberNames"/>
        <w:jc w:val="left"/>
        <w:rPr>
          <w:b/>
          <w:sz w:val="22"/>
        </w:rPr>
      </w:pPr>
    </w:p>
    <w:p w14:paraId="0B7E0223" w14:textId="6713DAF6" w:rsidR="001D55CD" w:rsidRPr="000C513C" w:rsidRDefault="001D55CD" w:rsidP="000C513C">
      <w:pPr>
        <w:pStyle w:val="CommitteeMemberNames"/>
        <w:jc w:val="left"/>
        <w:rPr>
          <w:b/>
          <w:sz w:val="22"/>
        </w:rPr>
      </w:pPr>
    </w:p>
    <w:p w14:paraId="7FC3ED79" w14:textId="1E14FCF1" w:rsidR="001D55CD" w:rsidRPr="000C513C" w:rsidRDefault="001D55CD" w:rsidP="000C513C">
      <w:pPr>
        <w:pStyle w:val="CommitteeMemberNames"/>
        <w:jc w:val="left"/>
        <w:rPr>
          <w:b/>
          <w:sz w:val="22"/>
        </w:rPr>
      </w:pPr>
    </w:p>
    <w:p w14:paraId="26387E99" w14:textId="58924E92" w:rsidR="001D55CD" w:rsidRPr="000C513C" w:rsidRDefault="001D55CD" w:rsidP="000C513C">
      <w:pPr>
        <w:pStyle w:val="CommitteeMemberNames"/>
        <w:jc w:val="left"/>
        <w:rPr>
          <w:b/>
          <w:sz w:val="22"/>
        </w:rPr>
      </w:pPr>
    </w:p>
    <w:p w14:paraId="7FDD131F" w14:textId="2B53A880" w:rsidR="001D55CD" w:rsidRPr="000C513C" w:rsidRDefault="001D55CD" w:rsidP="000C513C">
      <w:pPr>
        <w:pStyle w:val="CommitteeMemberNames"/>
        <w:jc w:val="left"/>
        <w:rPr>
          <w:b/>
          <w:sz w:val="22"/>
        </w:rPr>
      </w:pPr>
    </w:p>
    <w:p w14:paraId="437402DA" w14:textId="5609EE63" w:rsidR="001D55CD" w:rsidRPr="000C513C" w:rsidRDefault="001D55CD" w:rsidP="000C513C">
      <w:pPr>
        <w:pStyle w:val="CommitteeMemberNames"/>
        <w:jc w:val="left"/>
        <w:rPr>
          <w:b/>
          <w:sz w:val="22"/>
        </w:rPr>
      </w:pPr>
    </w:p>
    <w:p w14:paraId="560B34F0" w14:textId="562607D1" w:rsidR="001D55CD" w:rsidRPr="000C513C" w:rsidRDefault="001D55CD" w:rsidP="000C513C">
      <w:pPr>
        <w:pStyle w:val="CommitteeMemberNames"/>
        <w:jc w:val="left"/>
        <w:rPr>
          <w:b/>
          <w:sz w:val="22"/>
        </w:rPr>
      </w:pPr>
    </w:p>
    <w:p w14:paraId="0C06B891" w14:textId="22DFC81B" w:rsidR="001D55CD" w:rsidRPr="000C513C" w:rsidRDefault="001D55CD" w:rsidP="000C513C">
      <w:pPr>
        <w:pStyle w:val="CommitteeMemberNames"/>
        <w:jc w:val="left"/>
        <w:rPr>
          <w:b/>
          <w:sz w:val="22"/>
        </w:rPr>
      </w:pPr>
    </w:p>
    <w:p w14:paraId="7E0C754B" w14:textId="586AF799" w:rsidR="001D55CD" w:rsidRPr="001D55CD" w:rsidRDefault="001D55CD" w:rsidP="000C513C">
      <w:pPr>
        <w:pStyle w:val="CommitteeMemberNames"/>
        <w:jc w:val="center"/>
        <w:rPr>
          <w:szCs w:val="20"/>
        </w:rPr>
      </w:pPr>
      <w:r w:rsidRPr="001D55CD">
        <w:rPr>
          <w:szCs w:val="20"/>
        </w:rPr>
        <w:t>THIS PAGE INTENTIONALLY LEFT BLANK</w:t>
      </w:r>
    </w:p>
    <w:p w14:paraId="74475B07" w14:textId="77777777" w:rsidR="000E19CF" w:rsidRDefault="000E19CF" w:rsidP="001648B0">
      <w:pPr>
        <w:spacing w:before="3100"/>
        <w:jc w:val="center"/>
        <w:rPr>
          <w:b/>
        </w:rPr>
        <w:sectPr w:rsidR="000E19CF" w:rsidSect="00F6170E">
          <w:headerReference w:type="even" r:id="rId45"/>
          <w:headerReference w:type="default" r:id="rId46"/>
          <w:footerReference w:type="even" r:id="rId47"/>
          <w:footerReference w:type="default" r:id="rId48"/>
          <w:pgSz w:w="12240" w:h="15840"/>
          <w:pgMar w:top="1440" w:right="1440" w:bottom="1440" w:left="1440" w:header="720" w:footer="720" w:gutter="0"/>
          <w:pgNumType w:start="1"/>
          <w:cols w:space="720"/>
          <w:docGrid w:linePitch="360"/>
        </w:sectPr>
      </w:pPr>
    </w:p>
    <w:p w14:paraId="707C15F9" w14:textId="2006CED1" w:rsidR="003531CD" w:rsidRDefault="003531CD" w:rsidP="00B53F24">
      <w:pPr>
        <w:spacing w:before="360" w:after="360"/>
        <w:jc w:val="center"/>
        <w:rPr>
          <w:b/>
          <w:color w:val="000000"/>
          <w:sz w:val="28"/>
        </w:rPr>
      </w:pPr>
      <w:bookmarkStart w:id="81" w:name="Appendix_A"/>
      <w:r w:rsidRPr="000C513C">
        <w:rPr>
          <w:b/>
          <w:color w:val="000000"/>
          <w:sz w:val="28"/>
        </w:rPr>
        <w:lastRenderedPageBreak/>
        <w:t>Appendix A</w:t>
      </w:r>
      <w:bookmarkEnd w:id="81"/>
      <w:r w:rsidR="00914612">
        <w:rPr>
          <w:b/>
          <w:color w:val="000000"/>
          <w:sz w:val="28"/>
        </w:rPr>
        <w:br/>
      </w:r>
    </w:p>
    <w:p w14:paraId="723F8415" w14:textId="77777777" w:rsidR="00B53F24" w:rsidRDefault="00B53F24" w:rsidP="00B53F24">
      <w:pPr>
        <w:rPr>
          <w:color w:val="000000"/>
          <w:sz w:val="22"/>
        </w:rPr>
      </w:pPr>
      <w:r w:rsidRPr="000C513C">
        <w:rPr>
          <w:b/>
          <w:color w:val="000000"/>
          <w:sz w:val="22"/>
        </w:rPr>
        <w:t>Items 232-4 and 237-1:</w:t>
      </w:r>
      <w:r>
        <w:rPr>
          <w:b/>
          <w:color w:val="000000"/>
          <w:sz w:val="22"/>
        </w:rPr>
        <w:t xml:space="preserve">  Handbook 130</w:t>
      </w:r>
      <w:r w:rsidRPr="00B53F24">
        <w:rPr>
          <w:color w:val="000000"/>
          <w:sz w:val="22"/>
        </w:rPr>
        <w:t xml:space="preserve"> </w:t>
      </w:r>
    </w:p>
    <w:p w14:paraId="533A7AFF" w14:textId="2BF53455" w:rsidR="00291FD0" w:rsidRDefault="00291FD0" w:rsidP="00914612">
      <w:pPr>
        <w:spacing w:before="360"/>
        <w:jc w:val="center"/>
        <w:rPr>
          <w:b/>
          <w:color w:val="000000"/>
          <w:sz w:val="28"/>
        </w:rPr>
      </w:pPr>
      <w:r>
        <w:rPr>
          <w:b/>
          <w:color w:val="000000"/>
          <w:sz w:val="28"/>
        </w:rPr>
        <w:t xml:space="preserve">Background and Justification for Handbook 130 Definitions </w:t>
      </w:r>
      <w:r w:rsidR="00B53F24">
        <w:rPr>
          <w:b/>
          <w:color w:val="000000"/>
          <w:sz w:val="28"/>
        </w:rPr>
        <w:br/>
      </w:r>
      <w:r>
        <w:rPr>
          <w:b/>
          <w:color w:val="000000"/>
          <w:sz w:val="28"/>
        </w:rPr>
        <w:t xml:space="preserve">of “Diesel Gallon Equivalent (DGE)” of Compressed Natural Gas (CNG) </w:t>
      </w:r>
      <w:r w:rsidR="00B53F24">
        <w:rPr>
          <w:b/>
          <w:color w:val="000000"/>
          <w:sz w:val="28"/>
        </w:rPr>
        <w:br/>
      </w:r>
      <w:r>
        <w:rPr>
          <w:b/>
          <w:color w:val="000000"/>
          <w:sz w:val="28"/>
        </w:rPr>
        <w:t>and Liquefied Natural Gas (LNG) as a Vehicular Fuel</w:t>
      </w:r>
    </w:p>
    <w:p w14:paraId="1AAF1184" w14:textId="77777777" w:rsidR="003531CD" w:rsidRPr="00964C81" w:rsidRDefault="00540F4A" w:rsidP="00914612">
      <w:pPr>
        <w:spacing w:after="360"/>
        <w:jc w:val="center"/>
        <w:rPr>
          <w:rFonts w:eastAsia="Times New Roman"/>
          <w:b/>
          <w:color w:val="000000"/>
          <w:sz w:val="24"/>
          <w:szCs w:val="24"/>
        </w:rPr>
      </w:pPr>
      <w:r w:rsidRPr="00964C81">
        <w:rPr>
          <w:rFonts w:eastAsia="Times New Roman"/>
          <w:b/>
          <w:color w:val="000000"/>
          <w:sz w:val="24"/>
          <w:szCs w:val="24"/>
        </w:rPr>
        <w:t>Clean Vehicle Education Foundation</w:t>
      </w:r>
    </w:p>
    <w:p w14:paraId="02072537" w14:textId="77777777" w:rsidR="009224D3" w:rsidRPr="009224D3" w:rsidRDefault="009224D3" w:rsidP="000C513C">
      <w:pPr>
        <w:keepNext/>
        <w:jc w:val="left"/>
        <w:outlineLvl w:val="0"/>
        <w:rPr>
          <w:rFonts w:ascii="Arial" w:eastAsia="Times New Roman" w:hAnsi="Arial"/>
          <w:i/>
          <w:sz w:val="24"/>
          <w:szCs w:val="24"/>
          <w:u w:val="single"/>
        </w:rPr>
      </w:pPr>
      <w:r w:rsidRPr="009224D3">
        <w:rPr>
          <w:rFonts w:ascii="Arial" w:eastAsia="Times New Roman" w:hAnsi="Arial"/>
          <w:i/>
          <w:sz w:val="24"/>
          <w:szCs w:val="24"/>
          <w:u w:val="single"/>
        </w:rPr>
        <w:t>Development of the “Gasoline Gallon Equivalent” by NCWM</w:t>
      </w:r>
      <w:r w:rsidRPr="009224D3">
        <w:rPr>
          <w:rFonts w:ascii="Arial" w:eastAsia="Times New Roman" w:hAnsi="Arial"/>
          <w:i/>
          <w:sz w:val="24"/>
          <w:szCs w:val="24"/>
          <w:u w:val="single"/>
          <w:vertAlign w:val="superscript"/>
        </w:rPr>
        <w:footnoteReference w:customMarkFollows="1" w:id="4"/>
        <w:t>*</w:t>
      </w:r>
    </w:p>
    <w:p w14:paraId="055340DB" w14:textId="509D630A" w:rsidR="009224D3" w:rsidRPr="009224D3" w:rsidRDefault="009224D3" w:rsidP="000C513C">
      <w:pPr>
        <w:jc w:val="left"/>
        <w:rPr>
          <w:rFonts w:ascii="Arial" w:eastAsia="Times New Roman" w:hAnsi="Arial" w:cs="Arial"/>
          <w:sz w:val="24"/>
          <w:szCs w:val="18"/>
        </w:rPr>
      </w:pPr>
      <w:r w:rsidRPr="009224D3">
        <w:rPr>
          <w:rFonts w:ascii="Arial" w:eastAsia="Times New Roman" w:hAnsi="Arial"/>
          <w:sz w:val="24"/>
          <w:szCs w:val="24"/>
        </w:rPr>
        <w:t xml:space="preserve">In 1993, under the auspices of the National Conference on Weights and Measures (NCWM), a Compressed Natural Gas (CNG) Working Group </w:t>
      </w:r>
      <w:r w:rsidRPr="009224D3">
        <w:rPr>
          <w:rFonts w:ascii="Arial" w:eastAsia="Times New Roman" w:hAnsi="Arial" w:cs="Arial"/>
          <w:sz w:val="24"/>
          <w:szCs w:val="24"/>
        </w:rPr>
        <w:t xml:space="preserve">came together to determine the way in which CNG would be sold to the public at retail as a motor fuel.  </w:t>
      </w:r>
    </w:p>
    <w:p w14:paraId="219C5450" w14:textId="77777777" w:rsidR="009224D3" w:rsidRPr="009224D3" w:rsidRDefault="009224D3" w:rsidP="009224D3">
      <w:pPr>
        <w:spacing w:after="0"/>
        <w:jc w:val="left"/>
        <w:rPr>
          <w:rFonts w:ascii="Arial" w:eastAsia="Times New Roman" w:hAnsi="Arial" w:cs="Arial"/>
          <w:sz w:val="24"/>
          <w:szCs w:val="18"/>
        </w:rPr>
      </w:pPr>
      <w:r w:rsidRPr="009224D3">
        <w:rPr>
          <w:rFonts w:ascii="Arial" w:eastAsia="Times New Roman" w:hAnsi="Arial" w:cs="Arial"/>
          <w:sz w:val="24"/>
          <w:szCs w:val="18"/>
        </w:rPr>
        <w:t>The working group focused on three issues:</w:t>
      </w:r>
    </w:p>
    <w:p w14:paraId="055B4D7E" w14:textId="77777777" w:rsidR="009224D3" w:rsidRPr="009224D3" w:rsidRDefault="009224D3" w:rsidP="009224D3">
      <w:pPr>
        <w:numPr>
          <w:ilvl w:val="0"/>
          <w:numId w:val="7"/>
        </w:numPr>
        <w:spacing w:after="0"/>
        <w:jc w:val="left"/>
        <w:rPr>
          <w:rFonts w:ascii="Arial" w:eastAsia="Times New Roman" w:hAnsi="Arial" w:cs="Arial"/>
          <w:sz w:val="24"/>
          <w:szCs w:val="18"/>
        </w:rPr>
      </w:pPr>
      <w:r w:rsidRPr="009224D3">
        <w:rPr>
          <w:rFonts w:ascii="Arial" w:eastAsia="Times New Roman" w:hAnsi="Arial" w:cs="Arial"/>
          <w:sz w:val="24"/>
          <w:szCs w:val="18"/>
        </w:rPr>
        <w:t>How to provide the Natural Gas Vehicle (NGV) industry a method of sale that would be familiar and acceptable to consumers</w:t>
      </w:r>
    </w:p>
    <w:p w14:paraId="1AB898BE" w14:textId="77777777" w:rsidR="009224D3" w:rsidRPr="009224D3" w:rsidRDefault="009224D3" w:rsidP="009224D3">
      <w:pPr>
        <w:numPr>
          <w:ilvl w:val="0"/>
          <w:numId w:val="7"/>
        </w:numPr>
        <w:spacing w:after="0"/>
        <w:jc w:val="left"/>
        <w:rPr>
          <w:rFonts w:ascii="Arial" w:eastAsia="Times New Roman" w:hAnsi="Arial" w:cs="Arial"/>
          <w:sz w:val="24"/>
          <w:szCs w:val="24"/>
        </w:rPr>
      </w:pPr>
      <w:r w:rsidRPr="009224D3">
        <w:rPr>
          <w:rFonts w:ascii="Arial" w:eastAsia="Times New Roman" w:hAnsi="Arial" w:cs="Arial"/>
          <w:sz w:val="24"/>
          <w:szCs w:val="24"/>
        </w:rPr>
        <w:t>How to provide weights and measures officials a verifiable and quantifiable means to determine the accuracy of natural gas dispensers; and</w:t>
      </w:r>
    </w:p>
    <w:p w14:paraId="36C86CD1" w14:textId="77777777" w:rsidR="009224D3" w:rsidRPr="009224D3" w:rsidRDefault="009224D3" w:rsidP="000C513C">
      <w:pPr>
        <w:numPr>
          <w:ilvl w:val="0"/>
          <w:numId w:val="7"/>
        </w:numPr>
        <w:jc w:val="left"/>
        <w:rPr>
          <w:rFonts w:ascii="Arial" w:eastAsia="Times New Roman" w:hAnsi="Arial" w:cs="Arial"/>
          <w:sz w:val="24"/>
          <w:szCs w:val="24"/>
        </w:rPr>
      </w:pPr>
      <w:r w:rsidRPr="009224D3">
        <w:rPr>
          <w:rFonts w:ascii="Arial" w:eastAsia="Times New Roman" w:hAnsi="Arial" w:cs="Arial"/>
          <w:sz w:val="24"/>
          <w:szCs w:val="24"/>
        </w:rPr>
        <w:t>How to meet these requirements with a uniform, national standard.</w:t>
      </w:r>
    </w:p>
    <w:p w14:paraId="1765DF3E" w14:textId="77777777" w:rsidR="009224D3" w:rsidRPr="009224D3" w:rsidRDefault="009224D3" w:rsidP="009224D3">
      <w:pPr>
        <w:spacing w:after="0"/>
        <w:jc w:val="left"/>
        <w:rPr>
          <w:rFonts w:ascii="Arial" w:eastAsia="Times New Roman" w:hAnsi="Arial" w:cs="Arial"/>
          <w:sz w:val="24"/>
          <w:szCs w:val="24"/>
        </w:rPr>
      </w:pPr>
      <w:r w:rsidRPr="009224D3">
        <w:rPr>
          <w:rFonts w:ascii="Arial" w:eastAsia="Times New Roman" w:hAnsi="Arial" w:cs="Arial"/>
          <w:sz w:val="24"/>
          <w:szCs w:val="24"/>
        </w:rPr>
        <w:t>NCWM considered three proposals for the method of sale of CNG:</w:t>
      </w:r>
    </w:p>
    <w:p w14:paraId="3A31F89C" w14:textId="77777777" w:rsidR="009224D3" w:rsidRPr="009224D3" w:rsidRDefault="009224D3" w:rsidP="009224D3">
      <w:pPr>
        <w:numPr>
          <w:ilvl w:val="0"/>
          <w:numId w:val="8"/>
        </w:numPr>
        <w:spacing w:after="0"/>
        <w:jc w:val="left"/>
        <w:rPr>
          <w:rFonts w:ascii="Arial" w:eastAsia="Times New Roman" w:hAnsi="Arial" w:cs="Arial"/>
          <w:sz w:val="24"/>
          <w:szCs w:val="24"/>
        </w:rPr>
      </w:pPr>
      <w:r w:rsidRPr="009224D3">
        <w:rPr>
          <w:rFonts w:ascii="Arial" w:eastAsia="Times New Roman" w:hAnsi="Arial" w:cs="Arial"/>
          <w:sz w:val="24"/>
          <w:szCs w:val="24"/>
        </w:rPr>
        <w:t>Joules, the unit of energy measurement in SI units</w:t>
      </w:r>
    </w:p>
    <w:p w14:paraId="2A1B3D28" w14:textId="77777777" w:rsidR="009224D3" w:rsidRPr="009224D3" w:rsidRDefault="009224D3" w:rsidP="009224D3">
      <w:pPr>
        <w:numPr>
          <w:ilvl w:val="0"/>
          <w:numId w:val="8"/>
        </w:numPr>
        <w:spacing w:after="0"/>
        <w:jc w:val="left"/>
        <w:rPr>
          <w:rFonts w:ascii="Arial" w:eastAsia="Times New Roman" w:hAnsi="Arial" w:cs="Arial"/>
          <w:sz w:val="24"/>
          <w:szCs w:val="24"/>
        </w:rPr>
      </w:pPr>
      <w:r w:rsidRPr="009224D3">
        <w:rPr>
          <w:rFonts w:ascii="Arial" w:eastAsia="Times New Roman" w:hAnsi="Arial" w:cs="Arial"/>
          <w:sz w:val="24"/>
          <w:szCs w:val="24"/>
        </w:rPr>
        <w:t>Mass</w:t>
      </w:r>
    </w:p>
    <w:p w14:paraId="7206021E" w14:textId="77777777" w:rsidR="009224D3" w:rsidRPr="009224D3" w:rsidRDefault="009224D3" w:rsidP="000C513C">
      <w:pPr>
        <w:numPr>
          <w:ilvl w:val="0"/>
          <w:numId w:val="8"/>
        </w:numPr>
        <w:jc w:val="left"/>
        <w:rPr>
          <w:rFonts w:ascii="Arial" w:eastAsia="Times New Roman" w:hAnsi="Arial" w:cs="Arial"/>
          <w:sz w:val="24"/>
          <w:szCs w:val="24"/>
        </w:rPr>
      </w:pPr>
      <w:r w:rsidRPr="009224D3">
        <w:rPr>
          <w:rFonts w:ascii="Arial" w:eastAsia="Times New Roman" w:hAnsi="Arial" w:cs="Arial"/>
          <w:sz w:val="24"/>
          <w:szCs w:val="24"/>
        </w:rPr>
        <w:t>The Gasoline Gallon Equivalent (GGE)</w:t>
      </w:r>
    </w:p>
    <w:p w14:paraId="7B2FE65E" w14:textId="2F6FD84A" w:rsidR="009224D3" w:rsidRPr="009224D3" w:rsidRDefault="009224D3" w:rsidP="000C513C">
      <w:pPr>
        <w:jc w:val="left"/>
        <w:rPr>
          <w:rFonts w:ascii="Arial" w:eastAsia="Times New Roman" w:hAnsi="Arial" w:cs="Arial"/>
          <w:sz w:val="24"/>
          <w:szCs w:val="24"/>
        </w:rPr>
      </w:pPr>
      <w:r w:rsidRPr="009224D3">
        <w:rPr>
          <w:rFonts w:ascii="Arial" w:eastAsia="Times New Roman" w:hAnsi="Arial" w:cs="Arial"/>
          <w:sz w:val="24"/>
          <w:szCs w:val="24"/>
        </w:rPr>
        <w:t xml:space="preserve">The Natural Gas Vehicle Coalition (now NGVAmerica) recommended that the Gasoline Gallon Equivalent be adopted as the method of sale for CNG, and that it be based on the energy equivalent of a gallon of gasoline.  The use of the GGE was recommended primarily for the convenience of the retail customer comparing the cost and fuel economy of a natural gas vehicle to a comparable gasoline vehicle.  During the discussion, a proposal was made to eliminate the reference to energy content of CNG and replace it with a fixed conversion factor based on mass, with the fixed mass of CNG being equal to a gallon of gasoline.  Measurement of mass in the retail dispenser and </w:t>
      </w:r>
      <w:r w:rsidRPr="009224D3">
        <w:rPr>
          <w:rFonts w:ascii="Arial" w:eastAsia="Times New Roman" w:hAnsi="Arial" w:cs="Arial"/>
          <w:sz w:val="24"/>
          <w:szCs w:val="24"/>
        </w:rPr>
        <w:lastRenderedPageBreak/>
        <w:t>verification by W&amp;M officials is easier and less costly than measurement of energy content.</w:t>
      </w:r>
    </w:p>
    <w:p w14:paraId="2773EFE5" w14:textId="77777777" w:rsidR="009224D3" w:rsidRPr="009224D3" w:rsidRDefault="009224D3" w:rsidP="000C513C">
      <w:pPr>
        <w:jc w:val="left"/>
        <w:rPr>
          <w:rFonts w:ascii="Arial" w:eastAsia="Times New Roman" w:hAnsi="Arial"/>
          <w:sz w:val="24"/>
          <w:szCs w:val="24"/>
        </w:rPr>
      </w:pPr>
      <w:r w:rsidRPr="009224D3">
        <w:rPr>
          <w:rFonts w:ascii="Arial" w:eastAsia="Times New Roman" w:hAnsi="Arial" w:cs="Arial"/>
          <w:sz w:val="24"/>
          <w:szCs w:val="24"/>
        </w:rPr>
        <w:t xml:space="preserve">Since the energy content of a unit measure of </w:t>
      </w:r>
      <w:r w:rsidRPr="009224D3">
        <w:rPr>
          <w:rFonts w:ascii="Arial" w:eastAsia="Times New Roman" w:hAnsi="Arial"/>
          <w:sz w:val="24"/>
          <w:szCs w:val="24"/>
        </w:rPr>
        <w:t xml:space="preserve">CNG (standard cubic foot - scf) and gasoline (gallon) vary widely depending on the sample of fuel measured, the reference gallon of gasoline was determined to be Indolene, the gasoline used by EPA to certify emissions and fuel economy, with an energy content (lower heating value) of 114,118 BTU/gal.  Work conducted by the Institute of Gas Technology and the Gas Research Institute (now combined into the Gas Technology Institute) surveyed 6,811 samples of natural gas nationwide and concluded that the “average” natural gas in the US had an energy content (lower heating value) of 923.7 BTU/scf, and a density of 0.0458172 lbs/cubic foot.  </w:t>
      </w:r>
      <w:bookmarkStart w:id="82" w:name="OLE_LINK1"/>
      <w:r w:rsidRPr="009224D3">
        <w:rPr>
          <w:rFonts w:ascii="Arial" w:eastAsia="Times New Roman" w:hAnsi="Arial"/>
          <w:sz w:val="24"/>
          <w:szCs w:val="24"/>
        </w:rPr>
        <w:t>This translates 20,160.551 BTU/lb.  Dividing gasoline’s 114,118 BTU/gal by natural gas’s 20,160.551 BTU/lb gives 5.660 lbs of natural gas = 1 GGE.  Similar calculations determined that a gasoline liter equivalent of natural gas equals 0.678 kg of natural gas.</w:t>
      </w:r>
    </w:p>
    <w:bookmarkEnd w:id="82"/>
    <w:p w14:paraId="5A467608" w14:textId="77777777" w:rsidR="009224D3" w:rsidRPr="009224D3" w:rsidRDefault="009224D3" w:rsidP="000C513C">
      <w:pPr>
        <w:jc w:val="left"/>
        <w:rPr>
          <w:rFonts w:ascii="Arial" w:eastAsia="Times New Roman" w:hAnsi="Arial"/>
          <w:sz w:val="24"/>
          <w:szCs w:val="24"/>
        </w:rPr>
      </w:pPr>
      <w:r w:rsidRPr="009224D3">
        <w:rPr>
          <w:rFonts w:ascii="Arial" w:eastAsia="Times New Roman" w:hAnsi="Arial"/>
          <w:sz w:val="24"/>
          <w:szCs w:val="24"/>
        </w:rPr>
        <w:t>At its 79</w:t>
      </w:r>
      <w:r w:rsidRPr="009224D3">
        <w:rPr>
          <w:rFonts w:ascii="Arial" w:eastAsia="Times New Roman" w:hAnsi="Arial"/>
          <w:sz w:val="24"/>
          <w:szCs w:val="24"/>
          <w:vertAlign w:val="superscript"/>
        </w:rPr>
        <w:t>th</w:t>
      </w:r>
      <w:r w:rsidRPr="009224D3">
        <w:rPr>
          <w:rFonts w:ascii="Arial" w:eastAsia="Times New Roman" w:hAnsi="Arial"/>
          <w:sz w:val="24"/>
          <w:szCs w:val="24"/>
        </w:rPr>
        <w:t xml:space="preserve"> annual meeting in July of 1994, NCWM adopted resolutions that:</w:t>
      </w:r>
    </w:p>
    <w:p w14:paraId="75F52DA0" w14:textId="65D5AAE3" w:rsidR="009224D3" w:rsidRPr="009224D3" w:rsidRDefault="009224D3" w:rsidP="000C513C">
      <w:pPr>
        <w:ind w:left="720" w:right="720"/>
        <w:jc w:val="left"/>
        <w:rPr>
          <w:rFonts w:ascii="Arial" w:eastAsia="Times New Roman" w:hAnsi="Arial"/>
          <w:sz w:val="24"/>
          <w:szCs w:val="24"/>
        </w:rPr>
      </w:pPr>
      <w:r w:rsidRPr="009224D3">
        <w:rPr>
          <w:rFonts w:ascii="Arial" w:eastAsia="Times New Roman" w:hAnsi="Arial"/>
          <w:sz w:val="24"/>
          <w:szCs w:val="24"/>
        </w:rPr>
        <w:t xml:space="preserve">All natural gas kept, offered or exposed for sale or sold at retail as a vehicle fuel shall be in terms of the gasoline liter equivalent (GLE) or gasoline gallon equivalent (GGE), and </w:t>
      </w:r>
    </w:p>
    <w:p w14:paraId="245B31EC" w14:textId="165C34A4" w:rsidR="009224D3" w:rsidRPr="009224D3" w:rsidRDefault="009224D3" w:rsidP="000C513C">
      <w:pPr>
        <w:ind w:left="720" w:right="720"/>
        <w:jc w:val="left"/>
        <w:rPr>
          <w:rFonts w:ascii="Arial" w:eastAsia="Times New Roman" w:hAnsi="Arial"/>
          <w:sz w:val="24"/>
          <w:szCs w:val="24"/>
        </w:rPr>
      </w:pPr>
      <w:r w:rsidRPr="009224D3">
        <w:rPr>
          <w:rFonts w:ascii="Arial" w:eastAsia="Times New Roman" w:hAnsi="Arial"/>
          <w:sz w:val="24"/>
          <w:szCs w:val="24"/>
        </w:rPr>
        <w:t>All retail natural gas dispensers shall be labeled with the conversion factor in terms of kilograms or pounds.  The label shall be permanently and conspicuously displayed on the face of the dispenser and shall have either the statement “1 Gasoline Liter Equivalent (GLE) is equal to 0.678 kg of Natural Gas” or “1 Gasoline Gallon Equivalent (GGE) is equal to 5.660 lb of Natural Gas” according to the method of sale used.”</w:t>
      </w:r>
    </w:p>
    <w:p w14:paraId="115AEFCB" w14:textId="77777777" w:rsidR="009224D3" w:rsidRPr="009224D3" w:rsidRDefault="009224D3" w:rsidP="000C513C">
      <w:pPr>
        <w:jc w:val="left"/>
        <w:rPr>
          <w:rFonts w:ascii="Arial" w:eastAsia="Times New Roman" w:hAnsi="Arial" w:cs="Arial"/>
          <w:sz w:val="24"/>
          <w:szCs w:val="24"/>
        </w:rPr>
      </w:pPr>
      <w:r w:rsidRPr="009224D3">
        <w:rPr>
          <w:rFonts w:ascii="Arial" w:eastAsia="Times New Roman" w:hAnsi="Arial" w:cs="Arial"/>
          <w:sz w:val="24"/>
          <w:szCs w:val="24"/>
        </w:rPr>
        <w:t>These statements can be found in NIST Handbook130</w:t>
      </w:r>
      <w:r w:rsidRPr="009224D3">
        <w:rPr>
          <w:rFonts w:ascii="Arial" w:eastAsia="Times New Roman" w:hAnsi="Arial" w:cs="Arial"/>
          <w:sz w:val="24"/>
          <w:szCs w:val="24"/>
          <w:vertAlign w:val="superscript"/>
        </w:rPr>
        <w:footnoteReference w:customMarkFollows="1" w:id="5"/>
        <w:t>*</w:t>
      </w:r>
      <w:r w:rsidRPr="009224D3">
        <w:rPr>
          <w:rFonts w:ascii="Arial" w:eastAsia="Times New Roman" w:hAnsi="Arial" w:cs="Arial"/>
          <w:sz w:val="24"/>
          <w:szCs w:val="24"/>
        </w:rPr>
        <w:t xml:space="preserve">, along with the definition of “natural gas” which seems to apply only to Compressed Natural Gas, not to Liquefied Natural Gas.  Handbook 130, §§3.11 and 3.12 (Engine Fuels, Petroleum Products, and Automotive Lubricants Regulations) confirm that these requirements are for CNG, rather than LNG.  Similar requirements and definitions are found in Handbook 44.  </w:t>
      </w:r>
    </w:p>
    <w:p w14:paraId="75999636" w14:textId="28D5675C" w:rsidR="009224D3" w:rsidRPr="009224D3" w:rsidRDefault="009224D3" w:rsidP="000C513C">
      <w:pPr>
        <w:jc w:val="left"/>
        <w:rPr>
          <w:rFonts w:ascii="Arial" w:eastAsia="Times New Roman" w:hAnsi="Arial"/>
          <w:sz w:val="24"/>
          <w:szCs w:val="24"/>
        </w:rPr>
      </w:pPr>
      <w:r w:rsidRPr="009224D3">
        <w:rPr>
          <w:rFonts w:ascii="Arial" w:eastAsia="Times New Roman" w:hAnsi="Arial" w:cs="Arial"/>
          <w:sz w:val="24"/>
          <w:szCs w:val="24"/>
        </w:rPr>
        <w:t>During the discussions it was recognized that, although diesel and gasoline are both sold in gallon units, a gallon of diesel fuel has substantially more energy content than a gallon of gasoline.  While it is convenient to use the Gasoline Gallon Equivalent unit when comparing the cost and fuel economy of gasoline-powered light-duty vehicles to equivalent natural gas vehicles, a Diesel Gallon Equivalent unit would be more useful for operators of medium and heavy-duty (usually diesel powered) vehicles.  However, in 1994, the NCWM working group “</w:t>
      </w:r>
      <w:r w:rsidRPr="009224D3">
        <w:rPr>
          <w:rFonts w:ascii="Arial" w:eastAsia="Times New Roman" w:hAnsi="Arial"/>
          <w:sz w:val="24"/>
          <w:szCs w:val="24"/>
        </w:rPr>
        <w:t>agreed to defer development of a “Diesel Gallon Equivalent” until the issues related to the ‘Gasoline Gallon Equivalent’ were decided by the NCWM and agreed to meet again if additional work is necessary.”</w:t>
      </w:r>
      <w:r w:rsidRPr="009224D3">
        <w:rPr>
          <w:rFonts w:ascii="Arial" w:eastAsia="Times New Roman" w:hAnsi="Arial"/>
          <w:sz w:val="24"/>
          <w:szCs w:val="24"/>
          <w:vertAlign w:val="superscript"/>
        </w:rPr>
        <w:footnoteReference w:customMarkFollows="1" w:id="6"/>
        <w:t>**</w:t>
      </w:r>
      <w:r w:rsidRPr="009224D3">
        <w:rPr>
          <w:rFonts w:ascii="Arial" w:eastAsia="Times New Roman" w:hAnsi="Arial"/>
          <w:sz w:val="24"/>
          <w:szCs w:val="24"/>
        </w:rPr>
        <w:t xml:space="preserve">  The issue of the </w:t>
      </w:r>
      <w:r w:rsidRPr="009224D3">
        <w:rPr>
          <w:rFonts w:ascii="Arial" w:eastAsia="Times New Roman" w:hAnsi="Arial"/>
          <w:sz w:val="24"/>
          <w:szCs w:val="24"/>
        </w:rPr>
        <w:lastRenderedPageBreak/>
        <w:t xml:space="preserve">formal definition a Diesel Gallon Equivalent (DGE) unit has not come before NCWM from that time until today, although the DGE is often used in the industry, defined as 6.31 </w:t>
      </w:r>
      <w:r w:rsidR="003700EA" w:rsidRPr="009224D3">
        <w:rPr>
          <w:rFonts w:ascii="Arial" w:eastAsia="Times New Roman" w:hAnsi="Arial"/>
          <w:sz w:val="24"/>
          <w:szCs w:val="24"/>
        </w:rPr>
        <w:t>lb</w:t>
      </w:r>
      <w:r w:rsidRPr="009224D3">
        <w:rPr>
          <w:rFonts w:ascii="Arial" w:eastAsia="Times New Roman" w:hAnsi="Arial"/>
          <w:sz w:val="24"/>
          <w:szCs w:val="24"/>
        </w:rPr>
        <w:t xml:space="preserve"> of compressed natural gas.</w:t>
      </w:r>
    </w:p>
    <w:p w14:paraId="340DA836" w14:textId="77777777" w:rsidR="009224D3" w:rsidRPr="009224D3" w:rsidRDefault="009224D3" w:rsidP="000C513C">
      <w:pPr>
        <w:keepNext/>
        <w:jc w:val="left"/>
        <w:outlineLvl w:val="0"/>
        <w:rPr>
          <w:rFonts w:ascii="Arial" w:eastAsia="Times New Roman" w:hAnsi="Arial"/>
          <w:i/>
          <w:sz w:val="24"/>
          <w:szCs w:val="24"/>
          <w:u w:val="single"/>
        </w:rPr>
      </w:pPr>
      <w:r w:rsidRPr="009224D3">
        <w:rPr>
          <w:rFonts w:ascii="Arial" w:eastAsia="Times New Roman" w:hAnsi="Arial"/>
          <w:i/>
          <w:sz w:val="24"/>
          <w:szCs w:val="24"/>
          <w:u w:val="single"/>
        </w:rPr>
        <w:t>Need for a Definition of a “Diesel Gallon Equivalent” Unit</w:t>
      </w:r>
    </w:p>
    <w:p w14:paraId="56808EDC" w14:textId="28AAF59B" w:rsidR="009224D3" w:rsidRPr="009224D3" w:rsidRDefault="009224D3" w:rsidP="000C513C">
      <w:pPr>
        <w:jc w:val="left"/>
        <w:rPr>
          <w:rFonts w:ascii="Arial" w:eastAsia="Times New Roman" w:hAnsi="Arial"/>
          <w:sz w:val="24"/>
          <w:szCs w:val="24"/>
        </w:rPr>
      </w:pPr>
      <w:r w:rsidRPr="009224D3">
        <w:rPr>
          <w:rFonts w:ascii="Arial" w:eastAsia="Times New Roman" w:hAnsi="Arial"/>
          <w:sz w:val="24"/>
          <w:szCs w:val="24"/>
        </w:rPr>
        <w:t xml:space="preserve">Today there are an increasing number of commercial vehicles using natural gas as a fuel, to lower emissions and Greenhouse Gases, decrease America’s use of petroleum, and lower fuel costs (U.S. DOE Clean Cities Alternative Fuel Price Report for April 2012 shows in Table 2 ‘Overall Average Fuel Price on Energy-Equivalent Basis’ that diesel is priced at $4.12/gal and CNG at $2.32/gal </w:t>
      </w:r>
      <w:hyperlink r:id="rId49" w:history="1">
        <w:r w:rsidRPr="00816F69">
          <w:rPr>
            <w:rFonts w:ascii="Arial" w:eastAsia="Times New Roman" w:hAnsi="Arial"/>
            <w:sz w:val="24"/>
            <w:szCs w:val="24"/>
            <w:u w:val="single"/>
          </w:rPr>
          <w:t>http://www.afdc.energy.gov/afdc/pdfs/afpr_apr_12.pdf</w:t>
        </w:r>
      </w:hyperlink>
      <w:r w:rsidRPr="00816F69">
        <w:rPr>
          <w:rFonts w:ascii="Arial" w:eastAsia="Times New Roman" w:hAnsi="Arial"/>
          <w:sz w:val="24"/>
          <w:szCs w:val="24"/>
        </w:rPr>
        <w:t xml:space="preserve">).  </w:t>
      </w:r>
    </w:p>
    <w:p w14:paraId="0F5DC136" w14:textId="72F67F40" w:rsidR="009224D3" w:rsidRPr="009224D3" w:rsidRDefault="009224D3" w:rsidP="000C513C">
      <w:pPr>
        <w:jc w:val="left"/>
        <w:rPr>
          <w:rFonts w:ascii="Arial" w:eastAsia="Times New Roman" w:hAnsi="Arial"/>
          <w:sz w:val="24"/>
          <w:szCs w:val="24"/>
        </w:rPr>
      </w:pPr>
      <w:r w:rsidRPr="009224D3">
        <w:rPr>
          <w:rFonts w:ascii="Arial" w:eastAsia="Times New Roman" w:hAnsi="Arial"/>
          <w:sz w:val="24"/>
          <w:szCs w:val="24"/>
        </w:rPr>
        <w:t xml:space="preserve">Since the NCWM’s working group deferred development of a DGE unit in 1994, there has been little call by the natural gas vehicle industry for the formalization of that unit in the sale of </w:t>
      </w:r>
      <w:r w:rsidRPr="009224D3">
        <w:rPr>
          <w:rFonts w:ascii="Arial" w:eastAsia="Times New Roman" w:hAnsi="Arial"/>
          <w:bCs/>
          <w:sz w:val="24"/>
          <w:szCs w:val="24"/>
        </w:rPr>
        <w:t>Compressed</w:t>
      </w:r>
      <w:r w:rsidRPr="009224D3">
        <w:rPr>
          <w:rFonts w:ascii="Arial" w:eastAsia="Times New Roman" w:hAnsi="Arial"/>
          <w:sz w:val="24"/>
          <w:szCs w:val="24"/>
        </w:rPr>
        <w:t xml:space="preserve"> Natural Gas.  However</w:t>
      </w:r>
      <w:r w:rsidR="004028A3">
        <w:rPr>
          <w:rFonts w:ascii="Arial" w:eastAsia="Times New Roman" w:hAnsi="Arial"/>
          <w:sz w:val="24"/>
          <w:szCs w:val="24"/>
        </w:rPr>
        <w:t>,</w:t>
      </w:r>
      <w:r w:rsidRPr="009224D3">
        <w:rPr>
          <w:rFonts w:ascii="Arial" w:eastAsia="Times New Roman" w:hAnsi="Arial"/>
          <w:sz w:val="24"/>
          <w:szCs w:val="24"/>
        </w:rPr>
        <w:t xml:space="preserve"> the use of </w:t>
      </w:r>
      <w:r w:rsidRPr="009224D3">
        <w:rPr>
          <w:rFonts w:ascii="Arial" w:eastAsia="Times New Roman" w:hAnsi="Arial"/>
          <w:b/>
          <w:bCs/>
          <w:sz w:val="24"/>
          <w:szCs w:val="24"/>
        </w:rPr>
        <w:t>Liquefied</w:t>
      </w:r>
      <w:r w:rsidRPr="009224D3">
        <w:rPr>
          <w:rFonts w:ascii="Arial" w:eastAsia="Times New Roman" w:hAnsi="Arial"/>
          <w:sz w:val="24"/>
          <w:szCs w:val="24"/>
        </w:rPr>
        <w:t xml:space="preserve"> Natural Gas (LNG) as a motor fuel has been growing (more than 350 LNG stations are being built on the nations interstate Highways) and there is significant interest in using the DGE as a unit for the sale of that fuel.</w:t>
      </w:r>
    </w:p>
    <w:p w14:paraId="4F8ECA3E" w14:textId="0006631E" w:rsidR="009224D3" w:rsidRPr="009224D3" w:rsidRDefault="009224D3" w:rsidP="000C513C">
      <w:pPr>
        <w:jc w:val="left"/>
        <w:rPr>
          <w:rFonts w:ascii="Arial" w:eastAsia="Times New Roman" w:hAnsi="Arial" w:cs="Arial"/>
          <w:sz w:val="24"/>
          <w:szCs w:val="24"/>
        </w:rPr>
      </w:pPr>
      <w:r w:rsidRPr="009224D3">
        <w:rPr>
          <w:rFonts w:ascii="Arial" w:eastAsia="Times New Roman" w:hAnsi="Arial"/>
          <w:sz w:val="24"/>
          <w:szCs w:val="24"/>
        </w:rPr>
        <w:t xml:space="preserve">NG as a motor fuel is used almost exclusively by commercial vehicles, most of which view diesel as the conventional alternative.  Using the same logic as was used for the development of the GGE unit, </w:t>
      </w:r>
      <w:r w:rsidRPr="009224D3">
        <w:rPr>
          <w:rFonts w:ascii="Arial" w:eastAsia="Times New Roman" w:hAnsi="Arial" w:cs="Arial"/>
          <w:sz w:val="24"/>
          <w:szCs w:val="24"/>
        </w:rPr>
        <w:t xml:space="preserve">the convenience of the retail customer comparing the cost and fuel economy of a natural gas vehicle to a comparable conventional vehicle, it makes sense for NCWM to now “officially” define the DGE.  </w:t>
      </w:r>
    </w:p>
    <w:p w14:paraId="550140D8" w14:textId="0446E855" w:rsidR="009224D3" w:rsidRPr="009224D3" w:rsidRDefault="009224D3" w:rsidP="000C513C">
      <w:pPr>
        <w:jc w:val="left"/>
        <w:rPr>
          <w:rFonts w:ascii="Arial" w:eastAsia="Times New Roman" w:hAnsi="Arial" w:cs="Arial"/>
          <w:sz w:val="24"/>
          <w:szCs w:val="24"/>
        </w:rPr>
      </w:pPr>
      <w:r w:rsidRPr="009224D3">
        <w:rPr>
          <w:rFonts w:ascii="Arial" w:eastAsia="Times New Roman" w:hAnsi="Arial" w:cs="Arial"/>
          <w:sz w:val="24"/>
          <w:szCs w:val="24"/>
        </w:rPr>
        <w:t>Other than §3.12. Liquefied Natural Gas, in the Engine Fuels and Automotive Lubricants Regulation section of Handbook 130, we find no specific provisions in either Handbook 44 or Handbook 130 for the retail sale of LNG as a motor fuel.  However</w:t>
      </w:r>
      <w:r w:rsidR="004028A3">
        <w:rPr>
          <w:rFonts w:ascii="Arial" w:eastAsia="Times New Roman" w:hAnsi="Arial" w:cs="Arial"/>
          <w:sz w:val="24"/>
          <w:szCs w:val="24"/>
        </w:rPr>
        <w:t>,</w:t>
      </w:r>
      <w:r w:rsidRPr="009224D3">
        <w:rPr>
          <w:rFonts w:ascii="Arial" w:eastAsia="Times New Roman" w:hAnsi="Arial" w:cs="Arial"/>
          <w:sz w:val="24"/>
          <w:szCs w:val="24"/>
        </w:rPr>
        <w:t xml:space="preserve"> LNG is sold in California and other states on a mass basis (by the pound), which allows for easy confirmation by weights and measures authorities.  An “official” definition of the DGE as a specific mass of LNG and CNG would allow states to easily move from retail sale by pound to retail sale by DGE, simplifying the sale process for the retail customer used to dealing with “gallons of diesel” as a fuel measure.  </w:t>
      </w:r>
    </w:p>
    <w:p w14:paraId="1A33EA55" w14:textId="77777777" w:rsidR="009224D3" w:rsidRPr="009224D3" w:rsidRDefault="009224D3" w:rsidP="000C513C">
      <w:pPr>
        <w:jc w:val="left"/>
        <w:rPr>
          <w:rFonts w:ascii="Arial" w:eastAsia="Times New Roman" w:hAnsi="Arial" w:cs="Arial"/>
          <w:sz w:val="24"/>
          <w:szCs w:val="24"/>
        </w:rPr>
      </w:pPr>
      <w:r w:rsidRPr="009224D3">
        <w:rPr>
          <w:rFonts w:ascii="Arial" w:eastAsia="Times New Roman" w:hAnsi="Arial" w:cs="Arial"/>
          <w:sz w:val="24"/>
          <w:szCs w:val="24"/>
        </w:rPr>
        <w:t xml:space="preserve">Therefore, at this time we are asking for a definition of the Diesel Gallon Equivalent (and Diesel Liter Equivalent) units by NCWM. </w:t>
      </w:r>
    </w:p>
    <w:p w14:paraId="37FB2D88" w14:textId="77777777" w:rsidR="009224D3" w:rsidRPr="009224D3" w:rsidRDefault="009224D3" w:rsidP="000C513C">
      <w:pPr>
        <w:keepNext/>
        <w:jc w:val="left"/>
        <w:outlineLvl w:val="0"/>
        <w:rPr>
          <w:rFonts w:ascii="Arial" w:eastAsia="Times New Roman" w:hAnsi="Arial" w:cs="Arial"/>
          <w:i/>
          <w:sz w:val="24"/>
          <w:szCs w:val="24"/>
          <w:u w:val="single"/>
        </w:rPr>
      </w:pPr>
      <w:r w:rsidRPr="009224D3">
        <w:rPr>
          <w:rFonts w:ascii="Arial" w:eastAsia="Times New Roman" w:hAnsi="Arial" w:cs="Arial"/>
          <w:i/>
          <w:sz w:val="24"/>
          <w:szCs w:val="24"/>
          <w:u w:val="single"/>
        </w:rPr>
        <w:t>Justification of the Definition of a DGE as 6.38 Pounds of Compressed Natural Gas</w:t>
      </w:r>
    </w:p>
    <w:p w14:paraId="5AA23A58" w14:textId="77777777" w:rsidR="009224D3" w:rsidRPr="009224D3" w:rsidRDefault="009224D3" w:rsidP="000C513C">
      <w:pPr>
        <w:jc w:val="left"/>
        <w:rPr>
          <w:rFonts w:ascii="Arial" w:eastAsia="Times New Roman" w:hAnsi="Arial"/>
          <w:sz w:val="24"/>
          <w:szCs w:val="24"/>
        </w:rPr>
      </w:pPr>
      <w:r w:rsidRPr="009224D3">
        <w:rPr>
          <w:rFonts w:ascii="Arial" w:eastAsia="Times New Roman" w:hAnsi="Arial"/>
          <w:sz w:val="24"/>
          <w:szCs w:val="24"/>
        </w:rPr>
        <w:t>Handbook 130 contains the following definitions of natural Gas as a vehicle fuel</w:t>
      </w:r>
      <w:r w:rsidRPr="009224D3">
        <w:rPr>
          <w:rFonts w:ascii="Arial" w:eastAsia="Times New Roman" w:hAnsi="Arial"/>
          <w:sz w:val="24"/>
          <w:szCs w:val="24"/>
          <w:vertAlign w:val="superscript"/>
        </w:rPr>
        <w:footnoteReference w:customMarkFollows="1" w:id="7"/>
        <w:t>*</w:t>
      </w:r>
      <w:r w:rsidRPr="009224D3">
        <w:rPr>
          <w:rFonts w:ascii="Arial" w:eastAsia="Times New Roman" w:hAnsi="Arial"/>
          <w:sz w:val="24"/>
          <w:szCs w:val="24"/>
        </w:rPr>
        <w:t>:</w:t>
      </w:r>
    </w:p>
    <w:p w14:paraId="079869D0" w14:textId="38BCD9D5" w:rsidR="009224D3" w:rsidRPr="009224D3" w:rsidRDefault="000C513C" w:rsidP="000C513C">
      <w:pPr>
        <w:tabs>
          <w:tab w:val="left" w:pos="360"/>
        </w:tabs>
        <w:jc w:val="left"/>
        <w:rPr>
          <w:rFonts w:ascii="Arial" w:eastAsia="Times New Roman" w:hAnsi="Arial"/>
          <w:sz w:val="24"/>
          <w:szCs w:val="24"/>
        </w:rPr>
      </w:pPr>
      <w:r>
        <w:rPr>
          <w:rFonts w:ascii="Arial" w:eastAsia="Times New Roman" w:hAnsi="Arial"/>
          <w:sz w:val="24"/>
          <w:szCs w:val="24"/>
        </w:rPr>
        <w:t>G</w:t>
      </w:r>
      <w:r w:rsidR="009224D3" w:rsidRPr="009224D3">
        <w:rPr>
          <w:rFonts w:ascii="Arial" w:eastAsia="Times New Roman" w:hAnsi="Arial"/>
          <w:b/>
          <w:bCs/>
          <w:sz w:val="24"/>
          <w:szCs w:val="24"/>
        </w:rPr>
        <w:t>asoline liter equivalent (GLE).</w:t>
      </w:r>
      <w:r w:rsidR="009224D3" w:rsidRPr="009224D3">
        <w:rPr>
          <w:rFonts w:ascii="Arial" w:eastAsia="Times New Roman" w:hAnsi="Arial"/>
          <w:sz w:val="24"/>
          <w:szCs w:val="24"/>
        </w:rPr>
        <w:t xml:space="preserve"> – Gasoline liter equivalent (GLE) means</w:t>
      </w:r>
    </w:p>
    <w:p w14:paraId="7D1FF7AC" w14:textId="77777777" w:rsidR="009224D3" w:rsidRPr="009224D3" w:rsidRDefault="009224D3" w:rsidP="000C513C">
      <w:pPr>
        <w:tabs>
          <w:tab w:val="left" w:pos="360"/>
        </w:tabs>
        <w:jc w:val="left"/>
        <w:rPr>
          <w:rFonts w:ascii="Arial" w:eastAsia="Times New Roman" w:hAnsi="Arial"/>
          <w:sz w:val="24"/>
          <w:szCs w:val="24"/>
        </w:rPr>
      </w:pPr>
      <w:r w:rsidRPr="009224D3">
        <w:rPr>
          <w:rFonts w:ascii="Arial" w:eastAsia="Times New Roman" w:hAnsi="Arial"/>
          <w:sz w:val="24"/>
          <w:szCs w:val="24"/>
        </w:rPr>
        <w:lastRenderedPageBreak/>
        <w:tab/>
        <w:t>0.678 kg of natural gas.</w:t>
      </w:r>
    </w:p>
    <w:p w14:paraId="4E6D7AA5" w14:textId="77777777" w:rsidR="009224D3" w:rsidRPr="009224D3" w:rsidRDefault="009224D3" w:rsidP="000C513C">
      <w:pPr>
        <w:jc w:val="left"/>
        <w:rPr>
          <w:rFonts w:ascii="Arial" w:eastAsia="Times New Roman" w:hAnsi="Arial"/>
          <w:sz w:val="24"/>
          <w:szCs w:val="24"/>
        </w:rPr>
      </w:pPr>
      <w:r w:rsidRPr="009224D3">
        <w:rPr>
          <w:rFonts w:ascii="Arial" w:eastAsia="Times New Roman" w:hAnsi="Arial"/>
          <w:b/>
          <w:bCs/>
          <w:sz w:val="24"/>
          <w:szCs w:val="24"/>
        </w:rPr>
        <w:t>Gasoline gallon equivalent (GGE).</w:t>
      </w:r>
      <w:r w:rsidRPr="009224D3">
        <w:rPr>
          <w:rFonts w:ascii="Arial" w:eastAsia="Times New Roman" w:hAnsi="Arial"/>
          <w:sz w:val="24"/>
          <w:szCs w:val="24"/>
        </w:rPr>
        <w:t xml:space="preserve"> – Gasoline gallon equivalent (GGE) means </w:t>
      </w:r>
    </w:p>
    <w:p w14:paraId="5906DAD7" w14:textId="77777777" w:rsidR="009224D3" w:rsidRPr="009224D3" w:rsidRDefault="009224D3" w:rsidP="009224D3">
      <w:pPr>
        <w:tabs>
          <w:tab w:val="left" w:pos="360"/>
        </w:tabs>
        <w:spacing w:after="0"/>
        <w:jc w:val="left"/>
        <w:rPr>
          <w:rFonts w:ascii="Arial" w:eastAsia="Times New Roman" w:hAnsi="Arial"/>
          <w:sz w:val="24"/>
          <w:szCs w:val="24"/>
        </w:rPr>
      </w:pPr>
      <w:r w:rsidRPr="009224D3">
        <w:rPr>
          <w:rFonts w:ascii="Arial" w:eastAsia="Times New Roman" w:hAnsi="Arial"/>
          <w:sz w:val="24"/>
          <w:szCs w:val="24"/>
        </w:rPr>
        <w:tab/>
        <w:t xml:space="preserve">2.567 kg (5.660 lb) of natural gas. </w:t>
      </w:r>
    </w:p>
    <w:p w14:paraId="47F33ADE" w14:textId="59FDD229" w:rsidR="009224D3" w:rsidRPr="009224D3" w:rsidRDefault="009224D3" w:rsidP="000C513C">
      <w:pPr>
        <w:jc w:val="left"/>
        <w:rPr>
          <w:rFonts w:ascii="Arial" w:eastAsia="Times New Roman" w:hAnsi="Arial"/>
          <w:sz w:val="24"/>
          <w:szCs w:val="24"/>
        </w:rPr>
      </w:pPr>
      <w:r w:rsidRPr="009224D3">
        <w:rPr>
          <w:rFonts w:ascii="Arial" w:eastAsia="Times New Roman" w:hAnsi="Arial"/>
          <w:sz w:val="24"/>
          <w:szCs w:val="24"/>
        </w:rPr>
        <w:t>As the NCWM working group recognized during its deliberations in 1993 on the Gasoline Gallon Equivalent unit, both gasoline and natural gas can vary in their BTU content from sample to sample.  The working group determined the gasoline gallon (energy) equivalent based on a gallon of Indolene (114,118 BTU/gal – lower heating value) and a survey of 6,811 natural gas samples nationwide with an average of 923.7 BTU/scf (lower heating value) and a density of 0.0458172 lb/cubic foot.  This equates to 20,160.551 BTU/lb.  Dividing gasoline’s 114,118 BTU/gal by natural gas’s 20,160.551 BTU/lb gives 5.660 lb of natural gas = 1 GGE.  Similar calculations determined that a gasoline liter equivalent of natural gas equals 0.678 kg of natural gas.</w:t>
      </w:r>
    </w:p>
    <w:p w14:paraId="2AB16AFA" w14:textId="0C4560D0" w:rsidR="009224D3" w:rsidRPr="009224D3" w:rsidRDefault="009224D3" w:rsidP="000C513C">
      <w:pPr>
        <w:jc w:val="left"/>
        <w:rPr>
          <w:rFonts w:ascii="Arial" w:eastAsia="Times New Roman" w:hAnsi="Arial"/>
          <w:sz w:val="24"/>
          <w:szCs w:val="24"/>
        </w:rPr>
      </w:pPr>
      <w:r w:rsidRPr="009224D3">
        <w:rPr>
          <w:rFonts w:ascii="Arial" w:eastAsia="Times New Roman" w:hAnsi="Arial"/>
          <w:sz w:val="24"/>
          <w:szCs w:val="24"/>
        </w:rPr>
        <w:t>Starting with 5.660 lb of natural gas = 1 GGE and 0.678 kg of natural gas = 1 GLE, we can calculate the mass of natural gas necessary to make a DGE and a DLE by comparing the amount of energy in a gallon of diesel fuel to the amount of energy in a gallon of gasoline fuel and apply that ratio to scale up the masses of natural gas calculated for the GGE and GLE units.</w:t>
      </w:r>
    </w:p>
    <w:p w14:paraId="0A90B26F" w14:textId="1110D643" w:rsidR="009224D3" w:rsidRPr="009224D3" w:rsidRDefault="009224D3" w:rsidP="000C513C">
      <w:pPr>
        <w:jc w:val="left"/>
        <w:rPr>
          <w:rFonts w:ascii="Arial" w:eastAsia="Times New Roman" w:hAnsi="Arial"/>
          <w:sz w:val="24"/>
          <w:szCs w:val="24"/>
        </w:rPr>
      </w:pPr>
      <w:r w:rsidRPr="009224D3">
        <w:rPr>
          <w:rFonts w:ascii="Arial" w:eastAsia="Times New Roman" w:hAnsi="Arial"/>
          <w:sz w:val="24"/>
          <w:szCs w:val="24"/>
        </w:rPr>
        <w:t>Unfortunately</w:t>
      </w:r>
      <w:r w:rsidR="004028A3">
        <w:rPr>
          <w:rFonts w:ascii="Arial" w:eastAsia="Times New Roman" w:hAnsi="Arial"/>
          <w:sz w:val="24"/>
          <w:szCs w:val="24"/>
        </w:rPr>
        <w:t>,</w:t>
      </w:r>
      <w:r w:rsidRPr="009224D3">
        <w:rPr>
          <w:rFonts w:ascii="Arial" w:eastAsia="Times New Roman" w:hAnsi="Arial"/>
          <w:sz w:val="24"/>
          <w:szCs w:val="24"/>
        </w:rPr>
        <w:t xml:space="preserve"> it is no easier today than it was in 1993 to set one energy value as representative of a unit for all gasoline, (or diesel) fuel.  EPA’s certification fuel has likely changed in energy content since 1993, as both gasoline and diesel fuels have been modified for improved emissions.  </w:t>
      </w:r>
    </w:p>
    <w:p w14:paraId="3B353BA1" w14:textId="77777777" w:rsidR="009224D3" w:rsidRPr="009224D3" w:rsidRDefault="009224D3" w:rsidP="000C513C">
      <w:pPr>
        <w:jc w:val="left"/>
        <w:rPr>
          <w:rFonts w:ascii="Arial" w:eastAsia="Times New Roman" w:hAnsi="Arial" w:cs="Arial"/>
          <w:sz w:val="24"/>
          <w:szCs w:val="20"/>
        </w:rPr>
      </w:pPr>
      <w:r w:rsidRPr="009224D3">
        <w:rPr>
          <w:rFonts w:ascii="Arial" w:eastAsia="Times New Roman" w:hAnsi="Arial"/>
          <w:sz w:val="24"/>
          <w:szCs w:val="24"/>
        </w:rPr>
        <w:t>We recommend using the most recent Department of Energy</w:t>
      </w:r>
      <w:r w:rsidRPr="009224D3">
        <w:rPr>
          <w:rFonts w:ascii="Arial" w:eastAsia="Times New Roman" w:hAnsi="Arial" w:cs="Arial"/>
          <w:sz w:val="24"/>
          <w:szCs w:val="20"/>
        </w:rPr>
        <w:t xml:space="preserve"> </w:t>
      </w:r>
      <w:r w:rsidRPr="009224D3">
        <w:rPr>
          <w:rFonts w:ascii="Arial" w:eastAsia="Times New Roman" w:hAnsi="Arial" w:cs="Arial"/>
          <w:i/>
          <w:iCs/>
          <w:sz w:val="24"/>
          <w:szCs w:val="20"/>
        </w:rPr>
        <w:t>Transportation Energy Data Book</w:t>
      </w:r>
      <w:r w:rsidRPr="009224D3">
        <w:rPr>
          <w:rFonts w:ascii="Arial" w:eastAsia="Times New Roman" w:hAnsi="Arial" w:cs="Arial"/>
          <w:i/>
          <w:iCs/>
          <w:sz w:val="24"/>
          <w:szCs w:val="20"/>
          <w:vertAlign w:val="superscript"/>
        </w:rPr>
        <w:footnoteReference w:customMarkFollows="1" w:id="8"/>
        <w:t>*</w:t>
      </w:r>
      <w:r w:rsidRPr="009224D3">
        <w:rPr>
          <w:rFonts w:ascii="Arial" w:eastAsia="Times New Roman" w:hAnsi="Arial" w:cs="Arial"/>
          <w:sz w:val="24"/>
          <w:szCs w:val="20"/>
        </w:rPr>
        <w:t xml:space="preserve">, as an authoritative reference for both gasoline and diesel fuel energy values.  Taking further surveys or basing our calculations on today’s EPA certification fuel only delays our action, substantially increases costs, and, in the end, provides a limited potential increase in accuracy based on one point in time.  Table B.4 of the </w:t>
      </w:r>
      <w:r w:rsidRPr="009224D3">
        <w:rPr>
          <w:rFonts w:ascii="Arial" w:eastAsia="Times New Roman" w:hAnsi="Arial" w:cs="Arial"/>
          <w:i/>
          <w:iCs/>
          <w:sz w:val="24"/>
          <w:szCs w:val="20"/>
        </w:rPr>
        <w:t xml:space="preserve">Transportation Energy Data Book, </w:t>
      </w:r>
      <w:r w:rsidRPr="009224D3">
        <w:rPr>
          <w:rFonts w:ascii="Arial" w:eastAsia="Times New Roman" w:hAnsi="Arial" w:cs="Arial"/>
          <w:sz w:val="24"/>
          <w:szCs w:val="20"/>
        </w:rPr>
        <w:t>on the heat content of fuels lists the net energy of diesel as 128,700 BTU/Gal.  The 31</w:t>
      </w:r>
      <w:r w:rsidRPr="009224D3">
        <w:rPr>
          <w:rFonts w:ascii="Arial" w:eastAsia="Times New Roman" w:hAnsi="Arial" w:cs="Arial"/>
          <w:sz w:val="24"/>
          <w:szCs w:val="20"/>
          <w:vertAlign w:val="superscript"/>
        </w:rPr>
        <w:t>st</w:t>
      </w:r>
      <w:r w:rsidRPr="009224D3">
        <w:rPr>
          <w:rFonts w:ascii="Arial" w:eastAsia="Times New Roman" w:hAnsi="Arial" w:cs="Arial"/>
          <w:sz w:val="24"/>
          <w:szCs w:val="20"/>
        </w:rPr>
        <w:t xml:space="preserve"> Edition may be downloaded at the following site. </w:t>
      </w:r>
      <w:hyperlink r:id="rId50" w:history="1">
        <w:r w:rsidRPr="009224D3">
          <w:rPr>
            <w:rFonts w:ascii="Arial" w:eastAsia="Times New Roman" w:hAnsi="Arial" w:cs="Arial"/>
            <w:color w:val="0000FF"/>
            <w:sz w:val="24"/>
            <w:szCs w:val="20"/>
            <w:u w:val="single"/>
          </w:rPr>
          <w:t>http://cta.ornl.gov/data/download31.shtml</w:t>
        </w:r>
      </w:hyperlink>
    </w:p>
    <w:p w14:paraId="43210BA3" w14:textId="2BEE632D" w:rsidR="009224D3" w:rsidRPr="009224D3" w:rsidRDefault="009224D3" w:rsidP="000C513C">
      <w:pPr>
        <w:jc w:val="left"/>
        <w:rPr>
          <w:rFonts w:ascii="Arial" w:eastAsia="Times New Roman" w:hAnsi="Arial" w:cs="Arial"/>
          <w:sz w:val="24"/>
          <w:szCs w:val="20"/>
        </w:rPr>
      </w:pPr>
      <w:r w:rsidRPr="009224D3">
        <w:rPr>
          <w:rFonts w:ascii="Arial" w:eastAsia="Times New Roman" w:hAnsi="Arial" w:cs="Arial"/>
          <w:sz w:val="24"/>
          <w:szCs w:val="20"/>
        </w:rPr>
        <w:t>Therefore</w:t>
      </w:r>
      <w:r w:rsidR="004028A3">
        <w:rPr>
          <w:rFonts w:ascii="Arial" w:eastAsia="Times New Roman" w:hAnsi="Arial" w:cs="Arial"/>
          <w:sz w:val="24"/>
          <w:szCs w:val="20"/>
        </w:rPr>
        <w:t>,</w:t>
      </w:r>
      <w:r w:rsidRPr="009224D3">
        <w:rPr>
          <w:rFonts w:ascii="Arial" w:eastAsia="Times New Roman" w:hAnsi="Arial" w:cs="Arial"/>
          <w:sz w:val="24"/>
          <w:szCs w:val="20"/>
        </w:rPr>
        <w:t xml:space="preserve"> a Diesel Gallon Equivalent of compressed natural gas is:</w:t>
      </w:r>
    </w:p>
    <w:p w14:paraId="4D79ACAC" w14:textId="77777777" w:rsidR="009224D3" w:rsidRPr="009224D3" w:rsidRDefault="009224D3" w:rsidP="000C513C">
      <w:pPr>
        <w:jc w:val="left"/>
        <w:rPr>
          <w:rFonts w:ascii="Arial" w:eastAsia="Times New Roman" w:hAnsi="Arial" w:cs="Arial"/>
          <w:sz w:val="24"/>
          <w:szCs w:val="20"/>
        </w:rPr>
      </w:pPr>
      <w:r w:rsidRPr="009224D3">
        <w:rPr>
          <w:rFonts w:ascii="Arial" w:eastAsia="Times New Roman" w:hAnsi="Arial" w:cs="Arial"/>
          <w:sz w:val="24"/>
          <w:szCs w:val="20"/>
        </w:rPr>
        <w:t>(128,700 BTU/Gal / 20,160.551 BTU/lb) = 6.38 lb/DGE (2.894 kg/DGE)</w:t>
      </w:r>
    </w:p>
    <w:p w14:paraId="33734AA6" w14:textId="77777777" w:rsidR="009224D3" w:rsidRPr="009224D3" w:rsidRDefault="009224D3" w:rsidP="000C513C">
      <w:pPr>
        <w:jc w:val="left"/>
        <w:rPr>
          <w:rFonts w:ascii="Arial" w:eastAsia="Times New Roman" w:hAnsi="Arial" w:cs="Arial"/>
          <w:sz w:val="24"/>
          <w:szCs w:val="20"/>
        </w:rPr>
      </w:pPr>
      <w:r w:rsidRPr="009224D3">
        <w:rPr>
          <w:rFonts w:ascii="Arial" w:eastAsia="Times New Roman" w:hAnsi="Arial" w:cs="Arial"/>
          <w:sz w:val="24"/>
          <w:szCs w:val="20"/>
        </w:rPr>
        <w:t>and a Diesel Liter Equivalent of compressed natural gas is:</w:t>
      </w:r>
    </w:p>
    <w:p w14:paraId="4936D860" w14:textId="77777777" w:rsidR="009224D3" w:rsidRPr="009224D3" w:rsidRDefault="009224D3" w:rsidP="000C513C">
      <w:pPr>
        <w:jc w:val="left"/>
        <w:rPr>
          <w:rFonts w:ascii="Arial" w:eastAsia="Times New Roman" w:hAnsi="Arial" w:cs="Arial"/>
          <w:sz w:val="24"/>
          <w:szCs w:val="20"/>
        </w:rPr>
      </w:pPr>
      <w:r w:rsidRPr="009224D3">
        <w:rPr>
          <w:rFonts w:ascii="Arial" w:eastAsia="Times New Roman" w:hAnsi="Arial" w:cs="Arial"/>
          <w:sz w:val="24"/>
          <w:szCs w:val="20"/>
        </w:rPr>
        <w:t>2.894 kg/DGE X 0.2642 Gal/Liter = 0.765 kg/DLE</w:t>
      </w:r>
    </w:p>
    <w:p w14:paraId="5116665D" w14:textId="77777777" w:rsidR="009224D3" w:rsidRPr="009224D3" w:rsidRDefault="009224D3" w:rsidP="000C513C">
      <w:pPr>
        <w:keepNext/>
        <w:jc w:val="left"/>
        <w:outlineLvl w:val="0"/>
        <w:rPr>
          <w:rFonts w:ascii="Arial" w:eastAsia="Times New Roman" w:hAnsi="Arial" w:cs="Arial"/>
          <w:i/>
          <w:sz w:val="24"/>
          <w:szCs w:val="24"/>
          <w:u w:val="single"/>
        </w:rPr>
      </w:pPr>
      <w:r w:rsidRPr="009224D3">
        <w:rPr>
          <w:rFonts w:ascii="Arial" w:eastAsia="Times New Roman" w:hAnsi="Arial" w:cs="Arial"/>
          <w:i/>
          <w:sz w:val="24"/>
          <w:szCs w:val="24"/>
          <w:u w:val="single"/>
        </w:rPr>
        <w:lastRenderedPageBreak/>
        <w:t>Justification of the Definition of a DGE as 6.06 Pounds of Liquefied Natural Gas</w:t>
      </w:r>
    </w:p>
    <w:p w14:paraId="3BB3C5A2" w14:textId="4D7C1421" w:rsidR="009224D3" w:rsidRPr="009224D3" w:rsidRDefault="009224D3" w:rsidP="000C513C">
      <w:pPr>
        <w:jc w:val="left"/>
        <w:rPr>
          <w:rFonts w:ascii="Arial" w:eastAsia="Times New Roman" w:hAnsi="Arial" w:cs="Arial"/>
          <w:sz w:val="24"/>
          <w:szCs w:val="24"/>
        </w:rPr>
      </w:pPr>
      <w:r w:rsidRPr="009224D3">
        <w:rPr>
          <w:rFonts w:ascii="Arial" w:eastAsia="Times New Roman" w:hAnsi="Arial" w:cs="Arial"/>
          <w:sz w:val="24"/>
          <w:szCs w:val="24"/>
        </w:rPr>
        <w:t xml:space="preserve">Cooling pipeline natural gas to -259 </w:t>
      </w:r>
      <w:r w:rsidRPr="009224D3">
        <w:rPr>
          <w:rFonts w:ascii="Arial" w:eastAsia="Times New Roman" w:hAnsi="Arial" w:cs="Arial"/>
          <w:sz w:val="24"/>
          <w:szCs w:val="24"/>
          <w:vertAlign w:val="superscript"/>
        </w:rPr>
        <w:t>0</w:t>
      </w:r>
      <w:r w:rsidRPr="009224D3">
        <w:rPr>
          <w:rFonts w:ascii="Arial" w:eastAsia="Times New Roman" w:hAnsi="Arial" w:cs="Arial"/>
          <w:sz w:val="24"/>
          <w:szCs w:val="24"/>
        </w:rPr>
        <w:t>F makes liquefied Natural Gas (LNG). The pipeline natural gas has the same national average composition as was determined for CNG with a LHV of 20,160.551 BTU/lb. In order to reduce the natural gas temperature for liquefaction carbon dioxide must be removed since it would solidify in the system and nitrogen, which remains a gas at LNG temperatures, is reduced to less tha</w:t>
      </w:r>
      <w:r w:rsidR="00CA38E2">
        <w:rPr>
          <w:rFonts w:ascii="Arial" w:eastAsia="Times New Roman" w:hAnsi="Arial" w:cs="Arial"/>
          <w:sz w:val="24"/>
          <w:szCs w:val="24"/>
        </w:rPr>
        <w:t>n</w:t>
      </w:r>
      <w:r w:rsidRPr="009224D3">
        <w:rPr>
          <w:rFonts w:ascii="Arial" w:eastAsia="Times New Roman" w:hAnsi="Arial" w:cs="Arial"/>
          <w:sz w:val="24"/>
          <w:szCs w:val="24"/>
        </w:rPr>
        <w:t xml:space="preserve"> 0.5</w:t>
      </w:r>
      <w:r w:rsidR="00CA38E2">
        <w:rPr>
          <w:rFonts w:ascii="Arial" w:eastAsia="Times New Roman" w:hAnsi="Arial" w:cs="Arial"/>
          <w:sz w:val="24"/>
          <w:szCs w:val="24"/>
        </w:rPr>
        <w:t> </w:t>
      </w:r>
      <w:r w:rsidRPr="009224D3">
        <w:rPr>
          <w:rFonts w:ascii="Arial" w:eastAsia="Times New Roman" w:hAnsi="Arial" w:cs="Arial"/>
          <w:sz w:val="24"/>
          <w:szCs w:val="24"/>
        </w:rPr>
        <w:t xml:space="preserve">% by volume in the final product. These changes to the composition of the pipeline gas increase the LHV of LNG to 21,240 BTU/lb. </w:t>
      </w:r>
    </w:p>
    <w:p w14:paraId="0E1A438E" w14:textId="6ABB74A2" w:rsidR="009224D3" w:rsidRPr="009224D3" w:rsidRDefault="0034580A" w:rsidP="009224D3">
      <w:pPr>
        <w:spacing w:after="0"/>
        <w:jc w:val="left"/>
        <w:rPr>
          <w:rFonts w:ascii="Arial" w:eastAsia="Times New Roman" w:hAnsi="Arial" w:cs="Arial"/>
          <w:sz w:val="24"/>
          <w:szCs w:val="24"/>
        </w:rPr>
      </w:pPr>
      <w:r w:rsidRPr="009224D3">
        <w:rPr>
          <w:rFonts w:ascii="Arial" w:eastAsia="Times New Roman" w:hAnsi="Arial" w:cs="Arial"/>
          <w:noProof/>
          <w:sz w:val="24"/>
          <w:szCs w:val="24"/>
        </w:rPr>
        <w:drawing>
          <wp:inline distT="0" distB="0" distL="0" distR="0" wp14:anchorId="7C3CE189" wp14:editId="555CF8A3">
            <wp:extent cx="5486400" cy="3360420"/>
            <wp:effectExtent l="0" t="0" r="0" b="0"/>
            <wp:docPr id="32" name="Content Placeholder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8"/>
                    <pic:cNvPicPr>
                      <a:picLocks noGrp="1" noChangeAspect="1" noChangeArrowheads="1"/>
                    </pic:cNvPicPr>
                  </pic:nvPicPr>
                  <pic:blipFill>
                    <a:blip r:embed="rId51" cstate="print">
                      <a:extLst>
                        <a:ext uri="{28A0092B-C50C-407E-A947-70E740481C1C}">
                          <a14:useLocalDpi xmlns:a14="http://schemas.microsoft.com/office/drawing/2010/main" val="0"/>
                        </a:ext>
                      </a:extLst>
                    </a:blip>
                    <a:srcRect t="732" b="732"/>
                    <a:stretch>
                      <a:fillRect/>
                    </a:stretch>
                  </pic:blipFill>
                  <pic:spPr bwMode="auto">
                    <a:xfrm>
                      <a:off x="0" y="0"/>
                      <a:ext cx="5486400" cy="3360420"/>
                    </a:xfrm>
                    <a:prstGeom prst="rect">
                      <a:avLst/>
                    </a:prstGeom>
                    <a:noFill/>
                    <a:ln>
                      <a:noFill/>
                    </a:ln>
                  </pic:spPr>
                </pic:pic>
              </a:graphicData>
            </a:graphic>
          </wp:inline>
        </w:drawing>
      </w:r>
    </w:p>
    <w:p w14:paraId="73A54E28" w14:textId="3C6BC7C3" w:rsidR="009224D3" w:rsidRPr="009224D3" w:rsidRDefault="009224D3" w:rsidP="00F272E6">
      <w:pPr>
        <w:spacing w:before="240"/>
        <w:jc w:val="left"/>
        <w:rPr>
          <w:rFonts w:ascii="Arial" w:eastAsia="Times New Roman" w:hAnsi="Arial" w:cs="Arial"/>
          <w:sz w:val="24"/>
          <w:szCs w:val="24"/>
        </w:rPr>
      </w:pPr>
      <w:r w:rsidRPr="009224D3">
        <w:rPr>
          <w:rFonts w:ascii="Arial" w:eastAsia="Times New Roman" w:hAnsi="Arial" w:cs="Arial"/>
          <w:sz w:val="24"/>
          <w:szCs w:val="24"/>
        </w:rPr>
        <w:t>Therefore</w:t>
      </w:r>
      <w:r w:rsidR="00CA38E2">
        <w:rPr>
          <w:rFonts w:ascii="Arial" w:eastAsia="Times New Roman" w:hAnsi="Arial" w:cs="Arial"/>
          <w:sz w:val="24"/>
          <w:szCs w:val="24"/>
        </w:rPr>
        <w:t>,</w:t>
      </w:r>
      <w:r w:rsidRPr="009224D3">
        <w:rPr>
          <w:rFonts w:ascii="Arial" w:eastAsia="Times New Roman" w:hAnsi="Arial" w:cs="Arial"/>
          <w:sz w:val="24"/>
          <w:szCs w:val="24"/>
        </w:rPr>
        <w:t xml:space="preserve"> a Diesel Gallon Equivalent of LNG is:</w:t>
      </w:r>
    </w:p>
    <w:p w14:paraId="495AA21E" w14:textId="496FA50E" w:rsidR="009224D3" w:rsidRPr="009224D3" w:rsidRDefault="009224D3" w:rsidP="00F272E6">
      <w:pPr>
        <w:jc w:val="left"/>
        <w:rPr>
          <w:rFonts w:ascii="Arial" w:eastAsia="Times New Roman" w:hAnsi="Arial" w:cs="Arial"/>
          <w:sz w:val="24"/>
          <w:szCs w:val="24"/>
        </w:rPr>
      </w:pPr>
      <w:r w:rsidRPr="009224D3">
        <w:rPr>
          <w:rFonts w:ascii="Arial" w:eastAsia="Times New Roman" w:hAnsi="Arial" w:cs="Arial"/>
          <w:sz w:val="24"/>
          <w:szCs w:val="24"/>
        </w:rPr>
        <w:t>128,700 BTU/lb / 21,240 BTU/lb = 6.06 lb/DGE (2.749 kg/DGE)</w:t>
      </w:r>
    </w:p>
    <w:p w14:paraId="62327AE0" w14:textId="56EDD766" w:rsidR="009224D3" w:rsidRPr="009224D3" w:rsidRDefault="009224D3" w:rsidP="00F272E6">
      <w:pPr>
        <w:jc w:val="left"/>
        <w:rPr>
          <w:rFonts w:ascii="Arial" w:eastAsia="Times New Roman" w:hAnsi="Arial" w:cs="Arial"/>
          <w:sz w:val="24"/>
          <w:szCs w:val="24"/>
        </w:rPr>
      </w:pPr>
      <w:r w:rsidRPr="009224D3">
        <w:rPr>
          <w:rFonts w:ascii="Arial" w:eastAsia="Times New Roman" w:hAnsi="Arial" w:cs="Arial"/>
          <w:sz w:val="24"/>
          <w:szCs w:val="24"/>
        </w:rPr>
        <w:t>and a Diesel Liter Equivalent of LNG is:</w:t>
      </w:r>
    </w:p>
    <w:p w14:paraId="44E07DA0" w14:textId="77777777" w:rsidR="009224D3" w:rsidRPr="009224D3" w:rsidRDefault="009224D3" w:rsidP="00F272E6">
      <w:pPr>
        <w:jc w:val="left"/>
        <w:rPr>
          <w:rFonts w:ascii="Arial" w:eastAsia="Times New Roman" w:hAnsi="Arial" w:cs="Arial"/>
          <w:sz w:val="24"/>
          <w:szCs w:val="24"/>
        </w:rPr>
      </w:pPr>
      <w:r w:rsidRPr="009224D3">
        <w:rPr>
          <w:rFonts w:ascii="Arial" w:eastAsia="Times New Roman" w:hAnsi="Arial" w:cs="Arial"/>
          <w:sz w:val="24"/>
          <w:szCs w:val="24"/>
        </w:rPr>
        <w:t>2.749 kg/DGE X 0.2642 Gal/Liter = 0.7263 kg/DLE</w:t>
      </w:r>
    </w:p>
    <w:p w14:paraId="7FC6600D" w14:textId="77777777" w:rsidR="009224D3" w:rsidRPr="009224D3" w:rsidRDefault="009224D3" w:rsidP="00F272E6">
      <w:pPr>
        <w:jc w:val="left"/>
        <w:rPr>
          <w:rFonts w:ascii="Arial" w:eastAsia="Times New Roman" w:hAnsi="Arial" w:cs="Arial"/>
          <w:sz w:val="24"/>
          <w:szCs w:val="24"/>
        </w:rPr>
      </w:pPr>
      <w:r w:rsidRPr="009224D3">
        <w:rPr>
          <w:rFonts w:ascii="Arial" w:eastAsia="Times New Roman" w:hAnsi="Arial" w:cs="Arial"/>
          <w:sz w:val="24"/>
          <w:szCs w:val="24"/>
        </w:rPr>
        <w:t>The attached presentation file provides an overview of the CNG and LNG processes from pipeline to dispensing along with the calculation of the LNG LHV based on the change in LNG chemical composition through the liquefaction process.</w:t>
      </w:r>
    </w:p>
    <w:p w14:paraId="0C010451" w14:textId="77777777" w:rsidR="009224D3" w:rsidRPr="00004298" w:rsidRDefault="009224D3" w:rsidP="009224D3">
      <w:pPr>
        <w:spacing w:after="0"/>
        <w:jc w:val="left"/>
        <w:rPr>
          <w:rFonts w:ascii="Arial" w:eastAsia="Times New Roman" w:hAnsi="Arial" w:cs="Arial"/>
          <w:sz w:val="24"/>
          <w:szCs w:val="24"/>
        </w:rPr>
      </w:pPr>
      <w:r w:rsidRPr="00311A2A">
        <w:rPr>
          <w:rFonts w:ascii="Arial" w:eastAsia="Times New Roman" w:hAnsi="Arial" w:cs="Arial"/>
          <w:sz w:val="24"/>
          <w:szCs w:val="24"/>
          <w:u w:val="single"/>
        </w:rPr>
        <w:t>Prepared by</w:t>
      </w:r>
      <w:r w:rsidRPr="00123EC8">
        <w:rPr>
          <w:rFonts w:ascii="Arial" w:eastAsia="Times New Roman" w:hAnsi="Arial" w:cs="Arial"/>
          <w:sz w:val="24"/>
          <w:szCs w:val="24"/>
        </w:rPr>
        <w:t>:</w:t>
      </w:r>
    </w:p>
    <w:p w14:paraId="1E0F5CBD" w14:textId="77777777" w:rsidR="009224D3" w:rsidRPr="00307D9B" w:rsidRDefault="009224D3" w:rsidP="009224D3">
      <w:pPr>
        <w:spacing w:after="0"/>
        <w:jc w:val="left"/>
        <w:rPr>
          <w:rFonts w:ascii="Arial" w:eastAsia="Times New Roman" w:hAnsi="Arial" w:cs="Arial"/>
          <w:sz w:val="24"/>
          <w:szCs w:val="24"/>
        </w:rPr>
      </w:pPr>
      <w:r w:rsidRPr="00307D9B">
        <w:rPr>
          <w:rFonts w:ascii="Arial" w:eastAsia="Times New Roman" w:hAnsi="Arial" w:cs="Arial"/>
          <w:sz w:val="24"/>
          <w:szCs w:val="24"/>
        </w:rPr>
        <w:t>Clean Vehicle Education Foundation</w:t>
      </w:r>
    </w:p>
    <w:p w14:paraId="4E6572CF" w14:textId="77777777" w:rsidR="009224D3" w:rsidRPr="00EC7139" w:rsidRDefault="009C4260" w:rsidP="006548A9">
      <w:pPr>
        <w:spacing w:after="0"/>
        <w:jc w:val="left"/>
        <w:rPr>
          <w:rFonts w:ascii="Arial" w:eastAsia="Times New Roman" w:hAnsi="Arial" w:cs="Arial"/>
          <w:sz w:val="24"/>
          <w:szCs w:val="24"/>
        </w:rPr>
      </w:pPr>
      <w:hyperlink r:id="rId52" w:history="1">
        <w:r w:rsidR="009224D3" w:rsidRPr="00EC7139">
          <w:rPr>
            <w:rFonts w:ascii="Arial" w:eastAsia="Times New Roman" w:hAnsi="Arial" w:cs="Arial"/>
            <w:sz w:val="24"/>
            <w:szCs w:val="24"/>
            <w:u w:val="single"/>
          </w:rPr>
          <w:t>http://www.cleanvehicle.org</w:t>
        </w:r>
      </w:hyperlink>
    </w:p>
    <w:p w14:paraId="61A2D6EB" w14:textId="4C73D521" w:rsidR="00DD704F" w:rsidRPr="00F272E6" w:rsidRDefault="00DD704F" w:rsidP="000751EE">
      <w:pPr>
        <w:spacing w:after="0"/>
        <w:jc w:val="left"/>
        <w:rPr>
          <w:rFonts w:ascii="Arial" w:hAnsi="Arial"/>
          <w:sz w:val="24"/>
        </w:rPr>
      </w:pPr>
      <w:r>
        <w:rPr>
          <w:rFonts w:ascii="Arial" w:eastAsia="Times New Roman" w:hAnsi="Arial" w:cs="Arial"/>
          <w:sz w:val="24"/>
          <w:szCs w:val="24"/>
        </w:rPr>
        <w:br w:type="page"/>
      </w:r>
    </w:p>
    <w:p w14:paraId="614EDB0F" w14:textId="6FF72E1A" w:rsidR="00DD704F" w:rsidRDefault="00DD704F" w:rsidP="006E015B">
      <w:pPr>
        <w:spacing w:after="0"/>
        <w:jc w:val="center"/>
        <w:rPr>
          <w:rFonts w:ascii="Arial" w:eastAsia="Times New Roman" w:hAnsi="Arial" w:cs="Arial"/>
          <w:sz w:val="24"/>
          <w:szCs w:val="24"/>
        </w:rPr>
      </w:pPr>
    </w:p>
    <w:p w14:paraId="78B08EAF" w14:textId="325D35EE" w:rsidR="00DD704F" w:rsidRDefault="00DD704F" w:rsidP="006E015B">
      <w:pPr>
        <w:spacing w:after="0"/>
        <w:jc w:val="center"/>
        <w:rPr>
          <w:rFonts w:ascii="Arial" w:eastAsia="Times New Roman" w:hAnsi="Arial" w:cs="Arial"/>
          <w:sz w:val="24"/>
          <w:szCs w:val="24"/>
        </w:rPr>
      </w:pPr>
    </w:p>
    <w:p w14:paraId="3CEAAAC7" w14:textId="4F101A98" w:rsidR="00DD704F" w:rsidRDefault="00DD704F" w:rsidP="006E015B">
      <w:pPr>
        <w:spacing w:after="0"/>
        <w:jc w:val="center"/>
        <w:rPr>
          <w:rFonts w:ascii="Arial" w:eastAsia="Times New Roman" w:hAnsi="Arial" w:cs="Arial"/>
          <w:sz w:val="24"/>
          <w:szCs w:val="24"/>
        </w:rPr>
      </w:pPr>
    </w:p>
    <w:p w14:paraId="37D92112" w14:textId="6D04ABB0" w:rsidR="00DD704F" w:rsidRDefault="00DD704F" w:rsidP="006E015B">
      <w:pPr>
        <w:spacing w:after="0"/>
        <w:jc w:val="center"/>
        <w:rPr>
          <w:rFonts w:ascii="Arial" w:eastAsia="Times New Roman" w:hAnsi="Arial" w:cs="Arial"/>
          <w:sz w:val="24"/>
          <w:szCs w:val="24"/>
        </w:rPr>
      </w:pPr>
    </w:p>
    <w:p w14:paraId="673B734D" w14:textId="2B75BDAA" w:rsidR="00DD704F" w:rsidRDefault="00DD704F" w:rsidP="006E015B">
      <w:pPr>
        <w:spacing w:after="0"/>
        <w:jc w:val="center"/>
        <w:rPr>
          <w:rFonts w:ascii="Arial" w:eastAsia="Times New Roman" w:hAnsi="Arial" w:cs="Arial"/>
          <w:sz w:val="24"/>
          <w:szCs w:val="24"/>
        </w:rPr>
      </w:pPr>
    </w:p>
    <w:p w14:paraId="5EF9F2EE" w14:textId="43FEF9E0" w:rsidR="00DD704F" w:rsidRDefault="00DD704F" w:rsidP="006E015B">
      <w:pPr>
        <w:spacing w:after="0"/>
        <w:jc w:val="center"/>
        <w:rPr>
          <w:rFonts w:ascii="Arial" w:eastAsia="Times New Roman" w:hAnsi="Arial" w:cs="Arial"/>
          <w:sz w:val="24"/>
          <w:szCs w:val="24"/>
        </w:rPr>
      </w:pPr>
    </w:p>
    <w:p w14:paraId="27C4ECBB" w14:textId="1C910CBB" w:rsidR="00DD704F" w:rsidRDefault="00DD704F" w:rsidP="006E015B">
      <w:pPr>
        <w:spacing w:after="0"/>
        <w:jc w:val="center"/>
        <w:rPr>
          <w:rFonts w:ascii="Arial" w:eastAsia="Times New Roman" w:hAnsi="Arial" w:cs="Arial"/>
          <w:sz w:val="24"/>
          <w:szCs w:val="24"/>
        </w:rPr>
      </w:pPr>
    </w:p>
    <w:p w14:paraId="03A2218D" w14:textId="36E39AEF" w:rsidR="00DD704F" w:rsidRDefault="00DD704F" w:rsidP="006E015B">
      <w:pPr>
        <w:spacing w:after="0"/>
        <w:jc w:val="center"/>
        <w:rPr>
          <w:rFonts w:ascii="Arial" w:eastAsia="Times New Roman" w:hAnsi="Arial" w:cs="Arial"/>
          <w:sz w:val="24"/>
          <w:szCs w:val="24"/>
        </w:rPr>
      </w:pPr>
    </w:p>
    <w:p w14:paraId="74C2AAC1" w14:textId="46E74F58" w:rsidR="00DD704F" w:rsidRDefault="00DD704F" w:rsidP="006E015B">
      <w:pPr>
        <w:spacing w:after="0"/>
        <w:jc w:val="center"/>
        <w:rPr>
          <w:rFonts w:ascii="Arial" w:eastAsia="Times New Roman" w:hAnsi="Arial" w:cs="Arial"/>
          <w:sz w:val="24"/>
          <w:szCs w:val="24"/>
        </w:rPr>
      </w:pPr>
    </w:p>
    <w:p w14:paraId="32DBCE91" w14:textId="6489F25D" w:rsidR="00DD704F" w:rsidRDefault="00DD704F" w:rsidP="006E015B">
      <w:pPr>
        <w:spacing w:after="0"/>
        <w:jc w:val="center"/>
        <w:rPr>
          <w:rFonts w:ascii="Arial" w:eastAsia="Times New Roman" w:hAnsi="Arial" w:cs="Arial"/>
          <w:sz w:val="24"/>
          <w:szCs w:val="24"/>
        </w:rPr>
      </w:pPr>
    </w:p>
    <w:p w14:paraId="1B23C011" w14:textId="22BCD4A9" w:rsidR="00DD704F" w:rsidRDefault="00DD704F" w:rsidP="006E015B">
      <w:pPr>
        <w:spacing w:after="0"/>
        <w:jc w:val="center"/>
        <w:rPr>
          <w:rFonts w:ascii="Arial" w:eastAsia="Times New Roman" w:hAnsi="Arial" w:cs="Arial"/>
          <w:sz w:val="24"/>
          <w:szCs w:val="24"/>
        </w:rPr>
      </w:pPr>
    </w:p>
    <w:p w14:paraId="41370EC4" w14:textId="1C1EDA12" w:rsidR="00DD704F" w:rsidRDefault="00DD704F" w:rsidP="006E015B">
      <w:pPr>
        <w:spacing w:after="0"/>
        <w:jc w:val="center"/>
        <w:rPr>
          <w:rFonts w:ascii="Arial" w:eastAsia="Times New Roman" w:hAnsi="Arial" w:cs="Arial"/>
          <w:sz w:val="24"/>
          <w:szCs w:val="24"/>
        </w:rPr>
      </w:pPr>
    </w:p>
    <w:p w14:paraId="66A0B310" w14:textId="46542A3A" w:rsidR="00DD704F" w:rsidRDefault="00DD704F" w:rsidP="006E015B">
      <w:pPr>
        <w:spacing w:after="0"/>
        <w:jc w:val="center"/>
        <w:rPr>
          <w:rFonts w:ascii="Arial" w:eastAsia="Times New Roman" w:hAnsi="Arial" w:cs="Arial"/>
          <w:sz w:val="24"/>
          <w:szCs w:val="24"/>
        </w:rPr>
      </w:pPr>
    </w:p>
    <w:p w14:paraId="25E4CD70" w14:textId="77777777" w:rsidR="001B2DC8" w:rsidRDefault="001B2DC8" w:rsidP="006E015B">
      <w:pPr>
        <w:spacing w:after="0"/>
        <w:jc w:val="center"/>
        <w:rPr>
          <w:rFonts w:ascii="Arial" w:eastAsia="Times New Roman" w:hAnsi="Arial" w:cs="Arial"/>
          <w:sz w:val="24"/>
          <w:szCs w:val="24"/>
        </w:rPr>
      </w:pPr>
    </w:p>
    <w:p w14:paraId="339EF387" w14:textId="3C7D2AE5" w:rsidR="00DD704F" w:rsidRDefault="00DD704F" w:rsidP="006E015B">
      <w:pPr>
        <w:spacing w:after="0"/>
        <w:jc w:val="center"/>
        <w:rPr>
          <w:rFonts w:ascii="Arial" w:eastAsia="Times New Roman" w:hAnsi="Arial" w:cs="Arial"/>
          <w:sz w:val="24"/>
          <w:szCs w:val="24"/>
        </w:rPr>
      </w:pPr>
    </w:p>
    <w:p w14:paraId="28E3562E" w14:textId="44DCF8B9" w:rsidR="00DD704F" w:rsidRDefault="00DD704F" w:rsidP="006E015B">
      <w:pPr>
        <w:spacing w:after="0"/>
        <w:jc w:val="center"/>
        <w:rPr>
          <w:rFonts w:ascii="Arial" w:eastAsia="Times New Roman" w:hAnsi="Arial" w:cs="Arial"/>
          <w:sz w:val="24"/>
          <w:szCs w:val="24"/>
        </w:rPr>
      </w:pPr>
    </w:p>
    <w:p w14:paraId="6C3E9DC8" w14:textId="666C9CE8" w:rsidR="00DD704F" w:rsidRDefault="00DD704F" w:rsidP="006E015B">
      <w:pPr>
        <w:spacing w:after="0"/>
        <w:jc w:val="center"/>
        <w:rPr>
          <w:rFonts w:ascii="Arial" w:eastAsia="Times New Roman" w:hAnsi="Arial" w:cs="Arial"/>
          <w:sz w:val="24"/>
          <w:szCs w:val="24"/>
        </w:rPr>
      </w:pPr>
    </w:p>
    <w:p w14:paraId="6FCC54E8" w14:textId="24FA02C7" w:rsidR="00DD704F" w:rsidRDefault="00DD704F" w:rsidP="006E015B">
      <w:pPr>
        <w:spacing w:after="0"/>
        <w:jc w:val="center"/>
        <w:rPr>
          <w:rFonts w:eastAsia="Times New Roman"/>
          <w:szCs w:val="20"/>
        </w:rPr>
      </w:pPr>
      <w:r>
        <w:rPr>
          <w:rFonts w:eastAsia="Times New Roman"/>
          <w:szCs w:val="20"/>
        </w:rPr>
        <w:t>THIS PAGE INTENTIONALLY LEFT BLANK</w:t>
      </w:r>
    </w:p>
    <w:p w14:paraId="467310A0" w14:textId="77777777" w:rsidR="00DD704F" w:rsidRDefault="00DD704F" w:rsidP="006E015B">
      <w:pPr>
        <w:spacing w:after="0"/>
        <w:jc w:val="center"/>
        <w:rPr>
          <w:rFonts w:eastAsia="Times New Roman"/>
          <w:szCs w:val="20"/>
        </w:rPr>
        <w:sectPr w:rsidR="00DD704F" w:rsidSect="00D261E6">
          <w:headerReference w:type="even" r:id="rId53"/>
          <w:headerReference w:type="default" r:id="rId54"/>
          <w:footerReference w:type="even" r:id="rId55"/>
          <w:footerReference w:type="default" r:id="rId56"/>
          <w:headerReference w:type="first" r:id="rId57"/>
          <w:footerReference w:type="first" r:id="rId58"/>
          <w:pgSz w:w="12240" w:h="15840"/>
          <w:pgMar w:top="1440" w:right="1440" w:bottom="1440" w:left="1440" w:header="720" w:footer="720" w:gutter="0"/>
          <w:pgNumType w:start="1"/>
          <w:cols w:space="720"/>
          <w:docGrid w:linePitch="360"/>
        </w:sectPr>
      </w:pPr>
    </w:p>
    <w:p w14:paraId="24F2593A" w14:textId="49A49F93" w:rsidR="008965D1" w:rsidRDefault="00047127" w:rsidP="001D4F9B">
      <w:pPr>
        <w:spacing w:before="360" w:after="360"/>
        <w:jc w:val="center"/>
        <w:rPr>
          <w:rFonts w:eastAsia="Times New Roman"/>
          <w:b/>
          <w:color w:val="000000"/>
          <w:sz w:val="28"/>
          <w:szCs w:val="28"/>
        </w:rPr>
      </w:pPr>
      <w:bookmarkStart w:id="83" w:name="rn_MainContent"/>
      <w:bookmarkStart w:id="84" w:name="Appendix_B"/>
      <w:bookmarkEnd w:id="83"/>
      <w:r w:rsidRPr="0062144D">
        <w:rPr>
          <w:b/>
          <w:color w:val="000000"/>
          <w:sz w:val="28"/>
        </w:rPr>
        <w:lastRenderedPageBreak/>
        <w:t>Appendix B</w:t>
      </w:r>
      <w:bookmarkEnd w:id="84"/>
      <w:r w:rsidR="001B2DC8">
        <w:rPr>
          <w:b/>
          <w:color w:val="000000"/>
          <w:sz w:val="28"/>
        </w:rPr>
        <w:br/>
      </w:r>
    </w:p>
    <w:p w14:paraId="0298F9A8" w14:textId="0B705503" w:rsidR="00E17F9F" w:rsidRPr="00F04815" w:rsidRDefault="00E17F9F" w:rsidP="001B2DC8">
      <w:pPr>
        <w:rPr>
          <w:rFonts w:eastAsia="Times New Roman"/>
          <w:b/>
          <w:color w:val="000000"/>
          <w:szCs w:val="20"/>
        </w:rPr>
      </w:pPr>
      <w:r w:rsidRPr="00F04815">
        <w:rPr>
          <w:rFonts w:eastAsia="Times New Roman"/>
          <w:b/>
          <w:color w:val="000000"/>
          <w:szCs w:val="20"/>
        </w:rPr>
        <w:t>Item 260-1:</w:t>
      </w:r>
      <w:r w:rsidR="001D4F9B">
        <w:rPr>
          <w:rFonts w:eastAsia="Times New Roman"/>
          <w:b/>
          <w:color w:val="000000"/>
          <w:szCs w:val="20"/>
        </w:rPr>
        <w:t xml:space="preserve">  Handbook 133</w:t>
      </w:r>
    </w:p>
    <w:p w14:paraId="3F4345FE" w14:textId="4D91C7FF" w:rsidR="00E17F9F" w:rsidRPr="00E17F9F" w:rsidRDefault="00E17F9F" w:rsidP="00E17F9F">
      <w:pPr>
        <w:spacing w:after="360"/>
        <w:rPr>
          <w:rFonts w:eastAsia="Times New Roman"/>
          <w:b/>
          <w:color w:val="000000"/>
          <w:sz w:val="22"/>
        </w:rPr>
      </w:pPr>
      <w:r>
        <w:rPr>
          <w:rFonts w:eastAsia="Times New Roman"/>
          <w:b/>
          <w:color w:val="000000"/>
          <w:sz w:val="22"/>
        </w:rPr>
        <w:tab/>
        <w:t>Section 2.7. Chitterling Test Procedure</w:t>
      </w:r>
    </w:p>
    <w:p w14:paraId="73DBA01B" w14:textId="178C9D66" w:rsidR="001A59AD" w:rsidRPr="00295F96" w:rsidRDefault="001A59AD" w:rsidP="001A59AD">
      <w:pPr>
        <w:spacing w:before="120" w:after="0"/>
        <w:jc w:val="center"/>
        <w:rPr>
          <w:b/>
          <w:color w:val="000000"/>
          <w:sz w:val="28"/>
          <w:szCs w:val="28"/>
        </w:rPr>
      </w:pPr>
      <w:r w:rsidRPr="00295F96">
        <w:rPr>
          <w:b/>
          <w:color w:val="000000"/>
          <w:sz w:val="28"/>
          <w:szCs w:val="28"/>
        </w:rPr>
        <w:t xml:space="preserve">How to Determine the Net Weight and Purge of </w:t>
      </w:r>
    </w:p>
    <w:p w14:paraId="4B9A2498" w14:textId="77777777" w:rsidR="001A59AD" w:rsidRPr="00295F96" w:rsidRDefault="001A59AD" w:rsidP="001A59AD">
      <w:pPr>
        <w:spacing w:before="120" w:after="0"/>
        <w:jc w:val="center"/>
        <w:rPr>
          <w:b/>
          <w:color w:val="000000"/>
          <w:sz w:val="28"/>
          <w:szCs w:val="28"/>
        </w:rPr>
      </w:pPr>
      <w:r w:rsidRPr="00295F96">
        <w:rPr>
          <w:b/>
          <w:color w:val="000000"/>
          <w:sz w:val="28"/>
          <w:szCs w:val="28"/>
        </w:rPr>
        <w:t>Packaged Chitterlings</w:t>
      </w:r>
      <w:r w:rsidRPr="00295F96">
        <w:rPr>
          <w:b/>
          <w:color w:val="000000"/>
          <w:sz w:val="28"/>
          <w:szCs w:val="28"/>
          <w:vertAlign w:val="superscript"/>
        </w:rPr>
        <w:t>1</w:t>
      </w:r>
      <w:r w:rsidRPr="00295F96">
        <w:rPr>
          <w:b/>
          <w:color w:val="000000"/>
          <w:sz w:val="28"/>
          <w:szCs w:val="28"/>
        </w:rPr>
        <w:t xml:space="preserve"> </w:t>
      </w:r>
    </w:p>
    <w:p w14:paraId="737ABBF3" w14:textId="77777777" w:rsidR="001A59AD" w:rsidRPr="00295F96" w:rsidRDefault="001A59AD" w:rsidP="001A59AD">
      <w:pPr>
        <w:spacing w:before="120" w:after="0"/>
        <w:jc w:val="center"/>
        <w:rPr>
          <w:b/>
          <w:color w:val="000000"/>
          <w:sz w:val="28"/>
          <w:szCs w:val="28"/>
        </w:rPr>
      </w:pPr>
      <w:r w:rsidRPr="00295F96">
        <w:rPr>
          <w:b/>
          <w:color w:val="000000"/>
          <w:sz w:val="28"/>
          <w:szCs w:val="28"/>
        </w:rPr>
        <w:t xml:space="preserve">Using NIST Handbook 133, “Checking the Net Contents of </w:t>
      </w:r>
    </w:p>
    <w:p w14:paraId="46894639" w14:textId="77777777" w:rsidR="001A59AD" w:rsidRPr="00295F96" w:rsidRDefault="001A59AD" w:rsidP="001A59AD">
      <w:pPr>
        <w:spacing w:before="120" w:after="0"/>
        <w:jc w:val="center"/>
        <w:rPr>
          <w:color w:val="000000"/>
          <w:sz w:val="28"/>
          <w:szCs w:val="28"/>
        </w:rPr>
      </w:pPr>
      <w:r w:rsidRPr="00295F96">
        <w:rPr>
          <w:b/>
          <w:color w:val="000000"/>
          <w:sz w:val="28"/>
          <w:szCs w:val="28"/>
        </w:rPr>
        <w:t>Packaged Goods”</w:t>
      </w:r>
      <w:r w:rsidRPr="00295F96">
        <w:rPr>
          <w:color w:val="000000"/>
          <w:sz w:val="28"/>
          <w:szCs w:val="28"/>
        </w:rPr>
        <w:t xml:space="preserve"> </w:t>
      </w:r>
    </w:p>
    <w:p w14:paraId="1B57D6BF" w14:textId="77777777" w:rsidR="001A59AD" w:rsidRPr="0062144D" w:rsidRDefault="001A59AD" w:rsidP="001A59AD">
      <w:pPr>
        <w:shd w:val="clear" w:color="auto" w:fill="FFFFFF"/>
        <w:spacing w:before="100" w:beforeAutospacing="1" w:after="100" w:afterAutospacing="1"/>
        <w:jc w:val="center"/>
        <w:outlineLvl w:val="1"/>
        <w:rPr>
          <w:b/>
          <w:color w:val="000000"/>
          <w:spacing w:val="-2"/>
          <w:kern w:val="36"/>
          <w:sz w:val="22"/>
        </w:rPr>
      </w:pPr>
      <w:r w:rsidRPr="00884259">
        <w:rPr>
          <w:rFonts w:eastAsia="Times New Roman"/>
          <w:b/>
          <w:color w:val="000000"/>
          <w:spacing w:val="-2"/>
          <w:kern w:val="36"/>
          <w:sz w:val="24"/>
          <w:szCs w:val="24"/>
        </w:rPr>
        <w:t>Executive Summar</w:t>
      </w:r>
      <w:r w:rsidRPr="0062144D">
        <w:rPr>
          <w:b/>
          <w:color w:val="000000"/>
          <w:spacing w:val="-2"/>
          <w:kern w:val="36"/>
          <w:sz w:val="22"/>
        </w:rPr>
        <w:t>y</w:t>
      </w:r>
    </w:p>
    <w:p w14:paraId="13D60F4B" w14:textId="6F6D65CE" w:rsidR="001A59AD" w:rsidRPr="001A59AD" w:rsidRDefault="001A59AD" w:rsidP="001A59AD">
      <w:pPr>
        <w:shd w:val="clear" w:color="auto" w:fill="FFFFFF"/>
        <w:spacing w:before="100" w:beforeAutospacing="1" w:after="100" w:afterAutospacing="1"/>
        <w:outlineLvl w:val="1"/>
        <w:rPr>
          <w:rFonts w:eastAsia="Times New Roman"/>
          <w:color w:val="000000"/>
          <w:spacing w:val="-2"/>
          <w:kern w:val="36"/>
          <w:sz w:val="24"/>
          <w:szCs w:val="24"/>
        </w:rPr>
      </w:pPr>
      <w:r w:rsidRPr="001A59AD">
        <w:rPr>
          <w:rFonts w:eastAsia="Times New Roman"/>
          <w:color w:val="000000"/>
          <w:spacing w:val="-2"/>
          <w:kern w:val="36"/>
          <w:sz w:val="24"/>
          <w:szCs w:val="24"/>
        </w:rPr>
        <w:t xml:space="preserve">When a Weights and Measures Inspector tests frozen chitterlings, the purpose of the inspection is to determine if the package contains the labeled net weight and if the purge is 20 % or less after thawing (purge is based on the labeled net weight).  Inspectors typically use Section 2.3. “Basic Test Procedure” and other portions of National Institute of Standards and Technology (NIST) Handbook 133, “Checking the Net Contents of Packaged Goods” (the 2005 edition was adopted by USDA in 73 Federal Register 52192 on Sept. 9, 2008) to conduct these tests.  To determine the amount of purge, inspectors modify the procedures in Section 2.6. “Determining the Net Weight of Encased-In-Ice and Ice Glazed Products.”  The modifications include thawing the product while it is still in the package, then draining it and applying the 20 % purge limit established by the Food Safety and Inspection Service (FSIS) of the U.S. Department of Agriculture (USDA).  Inspectors defer to the USDA purge value because a specific limiting value for the purge for chitterlings has not been adopted by the National Conference on Weights and Measures (NCWM), and, therefore, a value is not in NIST Handbook 133.  The USDA recommends that purge determinations be conducted at the packing plant.  However, state and local inspections of chitterlings are needed outside packing plants because inspections are usually only carried out in response to consumer complaints about short weight or excessive purge in the packages they purchase at retail or over the Internet.  In the past few years, most of the inspection results shared with the Office of Weights and Measures (OWM) at NIST indicated that inspectors have found the purge from chitterlings was often much greater than 20 %.  In 2011, several states contacted the OWM seeking technical assistance because of ongoing disputes they were having with packers over the test procedures used and the amount of purge allowed.  Some states reported that they found purge amounts as high as 50 % in packages put-up by both domestic and foreign packers.  In addition to the test data from inspectors and multiple packers, a study conducted at Iowa State University on the purge from frozen chitterlings revealed purge ranging from 30 % to 50 %.  OWM reviewed the test methods used by the states, Iowa State University, and several chitterling packers to identify opportunities for improving the accuracy and repeatability of the test procedure.  A few differences between the test procedures used by packers and state inspectors were found, but, overall, the approaches to testing were consistent.  As noted above, the NIST Handbook 133 does not include a test procedure or purge allowance for chitterlings.  Because state weights and measures officials are required to investigate the complaints they receive, </w:t>
      </w:r>
      <w:r w:rsidRPr="001A59AD">
        <w:rPr>
          <w:rFonts w:eastAsia="Times New Roman"/>
          <w:color w:val="000000"/>
          <w:spacing w:val="-2"/>
          <w:kern w:val="36"/>
          <w:sz w:val="24"/>
          <w:szCs w:val="24"/>
        </w:rPr>
        <w:lastRenderedPageBreak/>
        <w:t>and there is a general need for a nationally uniform test procedure for use in law enforcement, there appears to be sufficient justification for the NCWM to add a specific test procedure and purge limits for this unique product</w:t>
      </w:r>
      <w:r w:rsidR="00331CE9">
        <w:rPr>
          <w:rStyle w:val="FootnoteReference"/>
          <w:rFonts w:eastAsia="Times New Roman"/>
          <w:color w:val="000000"/>
          <w:spacing w:val="-2"/>
          <w:kern w:val="36"/>
          <w:sz w:val="24"/>
          <w:szCs w:val="24"/>
        </w:rPr>
        <w:footnoteReference w:id="9"/>
      </w:r>
      <w:r w:rsidRPr="001A59AD">
        <w:rPr>
          <w:rFonts w:eastAsia="Times New Roman"/>
          <w:color w:val="000000"/>
          <w:spacing w:val="-2"/>
          <w:kern w:val="36"/>
          <w:sz w:val="24"/>
          <w:szCs w:val="24"/>
        </w:rPr>
        <w:t xml:space="preserve"> to NIST Handbook 133.  The OWM has developed a draft test procedure for review and evaluation by packers and officials that may, depending on the level of support it finds among officials and packers, be submitted to the NCWM for possible addition to NIST Handbook 133 later in 2014.  Adoption and use of a uniform test procedure should improve test uniformity, increase confidence in the test results and protect consumers and packagers from unfair trade practices.   </w:t>
      </w:r>
    </w:p>
    <w:p w14:paraId="161562AD" w14:textId="77777777" w:rsidR="001A59AD" w:rsidRPr="001A59AD" w:rsidRDefault="001A59AD" w:rsidP="001A59AD">
      <w:pPr>
        <w:shd w:val="clear" w:color="auto" w:fill="FFFFFF"/>
        <w:spacing w:before="100" w:beforeAutospacing="1" w:after="100" w:afterAutospacing="1"/>
        <w:outlineLvl w:val="1"/>
        <w:rPr>
          <w:rFonts w:eastAsia="Times New Roman"/>
          <w:b/>
          <w:spacing w:val="-2"/>
          <w:kern w:val="36"/>
          <w:sz w:val="24"/>
          <w:szCs w:val="24"/>
        </w:rPr>
      </w:pPr>
      <w:r w:rsidRPr="001A59AD">
        <w:rPr>
          <w:rFonts w:eastAsia="Times New Roman"/>
          <w:b/>
          <w:spacing w:val="-2"/>
          <w:kern w:val="36"/>
          <w:sz w:val="24"/>
          <w:szCs w:val="24"/>
        </w:rPr>
        <w:t>Other Issues That Can Be Studied if a Uniform Test Method Is Adopted</w:t>
      </w:r>
    </w:p>
    <w:p w14:paraId="4D7743B0" w14:textId="079C7700" w:rsidR="001A59AD" w:rsidRPr="001A59AD" w:rsidRDefault="001A59AD" w:rsidP="001A59AD">
      <w:pPr>
        <w:shd w:val="clear" w:color="auto" w:fill="FFFFFF"/>
        <w:spacing w:before="100" w:beforeAutospacing="1" w:after="100" w:afterAutospacing="1"/>
        <w:outlineLvl w:val="1"/>
        <w:rPr>
          <w:rFonts w:eastAsia="Times New Roman"/>
          <w:spacing w:val="-2"/>
          <w:kern w:val="36"/>
          <w:sz w:val="24"/>
          <w:szCs w:val="24"/>
        </w:rPr>
      </w:pPr>
      <w:r w:rsidRPr="001A59AD">
        <w:rPr>
          <w:rFonts w:eastAsia="Times New Roman"/>
          <w:spacing w:val="-2"/>
          <w:kern w:val="36"/>
          <w:sz w:val="24"/>
          <w:szCs w:val="24"/>
        </w:rPr>
        <w:t>Further study and guidance is needed regarding the methods used to thaw frozen chitterlings.  Several weights and measures inspectors reported that thawing large packages of chitterlings takes an extensive amount of time and is labor and resource intensive (e.g., large quantities of warm water are used or several days are required for the product to thaw so it can be tested).  If quicker thawing techniques could be identified, it could improve productivity and reduce inspection costs for packers and officials.  Another effort that should benefit packers would be to identify and share good packing and filling practices to reduce variations in the packing process.  The purge values on different lots tested by the states and in the university study varied significantly and large variations between packers were found.  Reducing variability will benefit packers and consumers alike and may be achieved with only minor changes in the filling process.  Perhaps the most significant issue that needs further study is if the 20 % limit is appropriate for frozen chitterlings.  Several packers reported that they can only meet the 20</w:t>
      </w:r>
      <w:r w:rsidR="005C29DD">
        <w:rPr>
          <w:rFonts w:eastAsia="Times New Roman"/>
          <w:spacing w:val="-2"/>
          <w:kern w:val="36"/>
          <w:sz w:val="24"/>
          <w:szCs w:val="24"/>
        </w:rPr>
        <w:t> </w:t>
      </w:r>
      <w:r w:rsidRPr="001A59AD">
        <w:rPr>
          <w:rFonts w:eastAsia="Times New Roman"/>
          <w:spacing w:val="-2"/>
          <w:kern w:val="36"/>
          <w:sz w:val="24"/>
          <w:szCs w:val="24"/>
        </w:rPr>
        <w:t xml:space="preserve">% purge limit and avoid consumer complaints on frozen chitterlings if they target their purge results to fall within 5 % to 10 %.  Yet, chitterlings from these packers still do not meet the 20 % limit when their frozen chitterlings are thawed and tested using NIST Handbook 133 procedures.  </w:t>
      </w:r>
    </w:p>
    <w:p w14:paraId="736CA3A8" w14:textId="604DCCF7" w:rsidR="001A59AD" w:rsidRPr="001A59AD" w:rsidRDefault="001A59AD" w:rsidP="001A59AD">
      <w:pPr>
        <w:shd w:val="clear" w:color="auto" w:fill="FFFFFF"/>
        <w:spacing w:before="100" w:beforeAutospacing="1" w:after="100" w:afterAutospacing="1"/>
        <w:outlineLvl w:val="1"/>
        <w:rPr>
          <w:rFonts w:eastAsia="Times New Roman"/>
          <w:b/>
          <w:spacing w:val="-2"/>
          <w:kern w:val="36"/>
          <w:sz w:val="24"/>
          <w:szCs w:val="24"/>
        </w:rPr>
      </w:pPr>
      <w:r w:rsidRPr="001A59AD">
        <w:rPr>
          <w:rFonts w:eastAsia="Times New Roman"/>
          <w:spacing w:val="-2"/>
          <w:kern w:val="36"/>
          <w:sz w:val="24"/>
          <w:szCs w:val="24"/>
        </w:rPr>
        <w:t xml:space="preserve">The NIST Office of Weights and Measures invites interested weights and measures officials and packers to join a </w:t>
      </w:r>
      <w:r w:rsidR="0092679E">
        <w:rPr>
          <w:rFonts w:eastAsia="Times New Roman"/>
          <w:spacing w:val="-2"/>
          <w:kern w:val="36"/>
          <w:sz w:val="24"/>
          <w:szCs w:val="24"/>
        </w:rPr>
        <w:t>WG</w:t>
      </w:r>
      <w:r w:rsidRPr="001A59AD">
        <w:rPr>
          <w:rFonts w:eastAsia="Times New Roman"/>
          <w:spacing w:val="-2"/>
          <w:kern w:val="36"/>
          <w:sz w:val="24"/>
          <w:szCs w:val="24"/>
        </w:rPr>
        <w:t xml:space="preserve"> that will coordinate a review of the draft chitterling test procedure and other issues related to the testing of chitterlings (and beef tripe).  If you are interested in participating in this work or if you have comments or questions</w:t>
      </w:r>
      <w:r w:rsidR="00884259">
        <w:rPr>
          <w:rFonts w:eastAsia="Times New Roman"/>
          <w:spacing w:val="-2"/>
          <w:kern w:val="36"/>
          <w:sz w:val="24"/>
          <w:szCs w:val="24"/>
        </w:rPr>
        <w:t>,</w:t>
      </w:r>
      <w:r w:rsidRPr="001A59AD">
        <w:rPr>
          <w:rFonts w:eastAsia="Times New Roman"/>
          <w:spacing w:val="-2"/>
          <w:kern w:val="36"/>
          <w:sz w:val="24"/>
          <w:szCs w:val="24"/>
        </w:rPr>
        <w:t xml:space="preserve"> please contact Ken Butcher at (301) 975-4859 or </w:t>
      </w:r>
      <w:hyperlink r:id="rId59" w:history="1">
        <w:r w:rsidRPr="001A59AD">
          <w:rPr>
            <w:rFonts w:eastAsia="Times New Roman"/>
            <w:spacing w:val="-2"/>
            <w:kern w:val="36"/>
            <w:sz w:val="24"/>
            <w:szCs w:val="24"/>
            <w:u w:val="single"/>
          </w:rPr>
          <w:t>kbutcher@nist.gov</w:t>
        </w:r>
      </w:hyperlink>
      <w:r w:rsidRPr="001A59AD">
        <w:rPr>
          <w:rFonts w:eastAsia="Times New Roman"/>
          <w:b/>
          <w:spacing w:val="-2"/>
          <w:kern w:val="36"/>
          <w:sz w:val="24"/>
          <w:szCs w:val="24"/>
        </w:rPr>
        <w:t xml:space="preserve"> </w:t>
      </w:r>
    </w:p>
    <w:p w14:paraId="29CF5360" w14:textId="77777777" w:rsidR="001A59AD" w:rsidRPr="001A59AD" w:rsidRDefault="001A59AD" w:rsidP="001A59AD">
      <w:pPr>
        <w:spacing w:before="240" w:after="200" w:line="276" w:lineRule="auto"/>
        <w:jc w:val="center"/>
        <w:rPr>
          <w:rFonts w:eastAsia="Times New Roman"/>
          <w:b/>
          <w:color w:val="000000"/>
          <w:spacing w:val="-2"/>
          <w:kern w:val="36"/>
          <w:sz w:val="24"/>
          <w:szCs w:val="24"/>
        </w:rPr>
      </w:pPr>
      <w:r w:rsidRPr="001A59AD">
        <w:rPr>
          <w:rFonts w:eastAsia="Times New Roman"/>
          <w:b/>
          <w:color w:val="000000"/>
          <w:spacing w:val="-2"/>
          <w:kern w:val="36"/>
          <w:sz w:val="24"/>
          <w:szCs w:val="24"/>
        </w:rPr>
        <w:br w:type="page"/>
      </w:r>
    </w:p>
    <w:p w14:paraId="11BE60B8" w14:textId="77777777" w:rsidR="001A59AD" w:rsidRPr="001A59AD" w:rsidRDefault="001A59AD" w:rsidP="001A59AD">
      <w:pPr>
        <w:shd w:val="clear" w:color="auto" w:fill="FFFFFF"/>
        <w:spacing w:before="100" w:beforeAutospacing="1" w:after="100" w:afterAutospacing="1"/>
        <w:jc w:val="center"/>
        <w:outlineLvl w:val="1"/>
        <w:rPr>
          <w:b/>
          <w:color w:val="000000"/>
          <w:sz w:val="24"/>
          <w:szCs w:val="24"/>
        </w:rPr>
      </w:pPr>
      <w:r w:rsidRPr="001A59AD">
        <w:rPr>
          <w:b/>
          <w:color w:val="000000"/>
          <w:sz w:val="24"/>
          <w:szCs w:val="24"/>
        </w:rPr>
        <w:lastRenderedPageBreak/>
        <w:t>What are Chitterlings?</w:t>
      </w:r>
    </w:p>
    <w:p w14:paraId="4F913A53" w14:textId="77777777" w:rsidR="001A59AD" w:rsidRPr="001A59AD" w:rsidRDefault="001A59AD" w:rsidP="001A59AD">
      <w:pPr>
        <w:spacing w:before="100" w:beforeAutospacing="1" w:after="100" w:afterAutospacing="1"/>
        <w:rPr>
          <w:color w:val="000000"/>
          <w:sz w:val="24"/>
          <w:szCs w:val="24"/>
        </w:rPr>
      </w:pPr>
      <w:r w:rsidRPr="001A59AD">
        <w:rPr>
          <w:color w:val="000000"/>
          <w:sz w:val="24"/>
          <w:szCs w:val="24"/>
        </w:rPr>
        <w:t>The USDA’s definition of chitterlings is in 9 CFR Ch. III §317.8 (30).  The term ‘‘Chitterlings’’ shall apply to the large intestines of swine, or young bovine animals when preceded with the word ‘‘Calf’’ or ‘‘Veal.’’  Meat food products that contain chitterlings or calf or veal chitterlings, in accordance with § 318.6(b)(8) of this subchapter shall be identified with product names that refer to such ingredients, as for instance, ‘‘Chitterling Loaf,’’ ‘‘Chitterling Pie,’’ or ‘‘Calf Chitterlings and Gravy.’’  Their texture is similar to calamari (squid).  According to the USDA,</w:t>
      </w:r>
      <w:r w:rsidRPr="001A59AD">
        <w:rPr>
          <w:color w:val="000000"/>
          <w:sz w:val="24"/>
          <w:szCs w:val="24"/>
          <w:vertAlign w:val="superscript"/>
        </w:rPr>
        <w:footnoteReference w:id="10"/>
      </w:r>
      <w:r w:rsidRPr="001A59AD">
        <w:rPr>
          <w:color w:val="000000"/>
          <w:sz w:val="24"/>
          <w:szCs w:val="24"/>
        </w:rPr>
        <w:t xml:space="preserve"> chitterlings are a popular food served in many parts of the United States, the Caribbean, Latin America, western Asia, and Europe.  Also called "chitlins," as defined above, they are the large intestines of swine (hogs) or calves.  According to one industry source, chitterlings are eaten year round but about 90 % are sold during the Thanksgiving, Christmas, and New Year Holidays.  Chitterlings are also used as casings for some sausages.  </w:t>
      </w:r>
    </w:p>
    <w:p w14:paraId="117766EF" w14:textId="77777777" w:rsidR="001A59AD" w:rsidRPr="001A59AD" w:rsidRDefault="001A59AD" w:rsidP="001A59AD">
      <w:pPr>
        <w:spacing w:before="100" w:beforeAutospacing="1" w:after="100" w:afterAutospacing="1"/>
        <w:jc w:val="center"/>
        <w:rPr>
          <w:b/>
          <w:color w:val="000000"/>
          <w:sz w:val="24"/>
          <w:szCs w:val="24"/>
        </w:rPr>
      </w:pPr>
      <w:r w:rsidRPr="001A59AD">
        <w:rPr>
          <w:b/>
          <w:color w:val="000000"/>
          <w:sz w:val="24"/>
          <w:szCs w:val="24"/>
        </w:rPr>
        <w:t>Chitterling Cleaning, Processing and Packaging</w:t>
      </w:r>
    </w:p>
    <w:p w14:paraId="2CB49E11" w14:textId="77777777" w:rsidR="001A59AD" w:rsidRPr="001A59AD" w:rsidRDefault="001A59AD" w:rsidP="001A59AD">
      <w:pPr>
        <w:spacing w:before="100" w:beforeAutospacing="1" w:after="100" w:afterAutospacing="1"/>
        <w:rPr>
          <w:color w:val="000000"/>
          <w:sz w:val="24"/>
          <w:szCs w:val="24"/>
        </w:rPr>
      </w:pPr>
      <w:r w:rsidRPr="001A59AD">
        <w:rPr>
          <w:color w:val="000000"/>
          <w:sz w:val="24"/>
          <w:szCs w:val="24"/>
        </w:rPr>
        <w:t xml:space="preserve">The large intestine of a hog is a soft tubular organ typically 5 meters to 6 meters (16 ft to 20 ft) long.  When the intestine is removed from a freshly killed hog, it usually contains undigested food, fecal matter, and fat with glands and connective tissue still attached.  To avoid foodborne illnesses, intestines require a thorough cleaning prior to consumption.  Chitterlings can become contaminated with the bacteria Yersinia enterocolitica, which can cause a diarrheal illness called "yersiniosis."  </w:t>
      </w:r>
      <w:r w:rsidRPr="001A59AD">
        <w:rPr>
          <w:color w:val="000000"/>
          <w:sz w:val="24"/>
        </w:rPr>
        <w:t xml:space="preserve">Yersinia survives in cold temperatures and can grow inside the refrigerator.  </w:t>
      </w:r>
      <w:r w:rsidRPr="001A59AD">
        <w:rPr>
          <w:color w:val="000000"/>
          <w:sz w:val="24"/>
          <w:szCs w:val="24"/>
        </w:rPr>
        <w:t xml:space="preserve">Other foodborne pathogens (e.g., salmonella and E. coli) may also be present.  For these reasons, the FSIS regulations require the product be thoroughly cleaned by the packer to prevent disease. </w:t>
      </w:r>
    </w:p>
    <w:p w14:paraId="2820B158" w14:textId="77777777" w:rsidR="001A59AD" w:rsidRPr="001A59AD" w:rsidRDefault="001A59AD" w:rsidP="001A59AD">
      <w:pPr>
        <w:spacing w:before="100" w:beforeAutospacing="1" w:after="100" w:afterAutospacing="1"/>
        <w:rPr>
          <w:color w:val="000000"/>
          <w:sz w:val="24"/>
        </w:rPr>
      </w:pPr>
      <w:r w:rsidRPr="001A59AD">
        <w:rPr>
          <w:color w:val="000000"/>
          <w:sz w:val="24"/>
          <w:szCs w:val="24"/>
        </w:rPr>
        <w:t>At most packing plants, the cleaning is performed using machines that flush fecal matter from pig intestines using tap water.  The chitterlings are uncoiled and manually placed over a feed tube which sprays water through the tube forcing the fecal material out.  During the process, the intestines are cut and cleaned again in centrifugal or agitating washing bowls prior to undergoing final inspection and cleaning before being packaged.  Although the cleaning equipment is designed to minimize structural damage to the cells of the intestines, the pressurized water may wash away some of the mucosa (intestinal lining) along with the digested material and fecal matter.  The damage to the mucosa may increase the amount of purge released from the chitterlings.</w:t>
      </w:r>
      <w:r w:rsidRPr="001A59AD">
        <w:rPr>
          <w:color w:val="000000"/>
          <w:sz w:val="24"/>
        </w:rPr>
        <w:t xml:space="preserve"> Packers tell consumers that even chitterlings sold as "pre-cleaned" should be rinsed and cleaned again before cooking.</w:t>
      </w:r>
    </w:p>
    <w:p w14:paraId="7F446EEF" w14:textId="77777777" w:rsidR="001A59AD" w:rsidRPr="001A59AD" w:rsidRDefault="001A59AD" w:rsidP="00A81DFE">
      <w:pPr>
        <w:keepNext/>
        <w:spacing w:before="100" w:beforeAutospacing="1" w:after="100" w:afterAutospacing="1"/>
        <w:jc w:val="center"/>
        <w:rPr>
          <w:color w:val="000000"/>
          <w:sz w:val="24"/>
          <w:szCs w:val="24"/>
        </w:rPr>
      </w:pPr>
      <w:r w:rsidRPr="001A59AD">
        <w:rPr>
          <w:b/>
          <w:color w:val="000000"/>
          <w:sz w:val="24"/>
          <w:szCs w:val="24"/>
        </w:rPr>
        <w:lastRenderedPageBreak/>
        <w:t>Water Content</w:t>
      </w:r>
      <w:r w:rsidRPr="001A59AD">
        <w:rPr>
          <w:color w:val="000000"/>
          <w:sz w:val="24"/>
          <w:szCs w:val="24"/>
          <w:vertAlign w:val="superscript"/>
        </w:rPr>
        <w:footnoteReference w:id="11"/>
      </w:r>
      <w:r w:rsidRPr="001A59AD">
        <w:rPr>
          <w:b/>
          <w:color w:val="000000"/>
          <w:sz w:val="24"/>
          <w:szCs w:val="24"/>
        </w:rPr>
        <w:t xml:space="preserve"> and Purge</w:t>
      </w:r>
    </w:p>
    <w:p w14:paraId="7F60CF7D" w14:textId="77777777" w:rsidR="001A59AD" w:rsidRPr="001A59AD" w:rsidRDefault="001A59AD" w:rsidP="001A59AD">
      <w:pPr>
        <w:spacing w:before="100" w:beforeAutospacing="1" w:after="100" w:afterAutospacing="1"/>
        <w:rPr>
          <w:color w:val="000000"/>
          <w:sz w:val="24"/>
          <w:szCs w:val="24"/>
        </w:rPr>
      </w:pPr>
      <w:r w:rsidRPr="001A59AD">
        <w:rPr>
          <w:color w:val="000000"/>
          <w:sz w:val="24"/>
          <w:szCs w:val="24"/>
        </w:rPr>
        <w:t xml:space="preserve">Meat and poultry products have naturally occurring high water content.  For example, a whole chicken fryer is 66 % water and a whole beef brisket is made up of about 71 % water.  USDA studies show that raw chitterlings typically have water content of 67 % to 69 %.  </w:t>
      </w:r>
    </w:p>
    <w:p w14:paraId="4004FA9A" w14:textId="77777777" w:rsidR="001A59AD" w:rsidRPr="001A59AD" w:rsidRDefault="001A59AD" w:rsidP="001A59AD">
      <w:pPr>
        <w:shd w:val="clear" w:color="auto" w:fill="FFFFFF"/>
        <w:spacing w:before="100" w:beforeAutospacing="1" w:after="100" w:afterAutospacing="1"/>
        <w:outlineLvl w:val="1"/>
        <w:rPr>
          <w:rFonts w:eastAsia="Times New Roman"/>
          <w:b/>
          <w:spacing w:val="-2"/>
          <w:kern w:val="36"/>
          <w:sz w:val="24"/>
          <w:szCs w:val="24"/>
        </w:rPr>
      </w:pPr>
      <w:r w:rsidRPr="001A59AD">
        <w:rPr>
          <w:rFonts w:eastAsia="Times New Roman"/>
          <w:b/>
          <w:spacing w:val="-2"/>
          <w:kern w:val="36"/>
          <w:sz w:val="24"/>
          <w:szCs w:val="24"/>
        </w:rPr>
        <w:t>CURRENT USDA GUIDANCE:</w:t>
      </w:r>
    </w:p>
    <w:p w14:paraId="1A0EBA18" w14:textId="77777777" w:rsidR="001A59AD" w:rsidRPr="001A59AD" w:rsidRDefault="001A59AD" w:rsidP="001A59AD">
      <w:pPr>
        <w:shd w:val="clear" w:color="auto" w:fill="FFFFFF"/>
        <w:spacing w:before="100" w:beforeAutospacing="1" w:after="100" w:afterAutospacing="1"/>
        <w:ind w:left="567" w:right="567"/>
        <w:outlineLvl w:val="1"/>
        <w:rPr>
          <w:rFonts w:eastAsia="Times New Roman"/>
          <w:b/>
          <w:spacing w:val="-2"/>
          <w:kern w:val="36"/>
          <w:sz w:val="24"/>
          <w:szCs w:val="24"/>
        </w:rPr>
      </w:pPr>
      <w:r w:rsidRPr="001A59AD">
        <w:rPr>
          <w:rFonts w:eastAsia="Times New Roman"/>
          <w:b/>
          <w:spacing w:val="-2"/>
          <w:kern w:val="36"/>
          <w:sz w:val="24"/>
          <w:szCs w:val="24"/>
        </w:rPr>
        <w:t>Net Weight on Chitterlings</w:t>
      </w:r>
      <w:r w:rsidRPr="001A59AD">
        <w:rPr>
          <w:rFonts w:eastAsia="Times New Roman"/>
          <w:b/>
          <w:spacing w:val="-2"/>
          <w:kern w:val="36"/>
          <w:sz w:val="24"/>
          <w:szCs w:val="24"/>
          <w:vertAlign w:val="superscript"/>
        </w:rPr>
        <w:footnoteReference w:id="12"/>
      </w:r>
    </w:p>
    <w:p w14:paraId="4205DD85" w14:textId="77777777" w:rsidR="001A59AD" w:rsidRPr="001A59AD" w:rsidRDefault="001A59AD" w:rsidP="001A59AD">
      <w:pPr>
        <w:shd w:val="clear" w:color="auto" w:fill="FFFFFF"/>
        <w:spacing w:before="100" w:beforeAutospacing="1" w:after="100" w:afterAutospacing="1"/>
        <w:ind w:left="567" w:right="567"/>
        <w:rPr>
          <w:rFonts w:eastAsia="Times New Roman"/>
          <w:sz w:val="24"/>
          <w:szCs w:val="24"/>
        </w:rPr>
      </w:pPr>
      <w:r w:rsidRPr="001A59AD">
        <w:rPr>
          <w:rFonts w:eastAsia="Times New Roman"/>
          <w:sz w:val="24"/>
          <w:szCs w:val="24"/>
        </w:rPr>
        <w:t xml:space="preserve">Published 10/28/2009 09:29 AM   |    Updated 10/28/2009 09:29 AM </w:t>
      </w:r>
    </w:p>
    <w:p w14:paraId="761016FF" w14:textId="77777777" w:rsidR="001A59AD" w:rsidRPr="001A59AD" w:rsidRDefault="001A59AD" w:rsidP="001A59AD">
      <w:pPr>
        <w:shd w:val="clear" w:color="auto" w:fill="FFFFFF"/>
        <w:spacing w:before="100" w:beforeAutospacing="1" w:after="100" w:afterAutospacing="1"/>
        <w:ind w:left="567" w:right="567"/>
        <w:rPr>
          <w:rFonts w:eastAsia="Times New Roman"/>
          <w:color w:val="000000"/>
          <w:sz w:val="24"/>
          <w:szCs w:val="24"/>
        </w:rPr>
      </w:pPr>
      <w:r w:rsidRPr="001A59AD">
        <w:rPr>
          <w:rFonts w:eastAsia="Times New Roman"/>
          <w:b/>
          <w:color w:val="000000"/>
          <w:sz w:val="24"/>
          <w:szCs w:val="24"/>
        </w:rPr>
        <w:t>QUESTION TO FSIS:</w:t>
      </w:r>
      <w:r w:rsidRPr="001A59AD">
        <w:rPr>
          <w:rFonts w:eastAsia="Times New Roman"/>
          <w:color w:val="000000"/>
          <w:sz w:val="24"/>
          <w:szCs w:val="24"/>
        </w:rPr>
        <w:t xml:space="preserve">  </w:t>
      </w:r>
      <w:r w:rsidRPr="001A59AD">
        <w:rPr>
          <w:rFonts w:eastAsia="Times New Roman"/>
          <w:i/>
          <w:color w:val="000000"/>
          <w:sz w:val="24"/>
          <w:szCs w:val="24"/>
        </w:rPr>
        <w:t>“According to the Food Standards and Labeling Policy Book, frozen chitterlings are permitted to contain 20</w:t>
      </w:r>
      <w:r w:rsidRPr="001A59AD">
        <w:rPr>
          <w:rFonts w:ascii="Arial" w:eastAsia="Times New Roman" w:hAnsi="Arial" w:cs="Arial"/>
          <w:i/>
          <w:color w:val="000000"/>
          <w:sz w:val="24"/>
          <w:szCs w:val="24"/>
        </w:rPr>
        <w:t> </w:t>
      </w:r>
      <w:r w:rsidRPr="001A59AD">
        <w:rPr>
          <w:rFonts w:eastAsia="Times New Roman"/>
          <w:i/>
          <w:color w:val="000000"/>
          <w:sz w:val="24"/>
          <w:szCs w:val="24"/>
        </w:rPr>
        <w:t>% of the frozen net weight as purge.  At what point in the process should the determination of the 20 % purge be measured; post packaging and prior to freezing, or post packaging after freezing?</w:t>
      </w:r>
    </w:p>
    <w:p w14:paraId="624F331D" w14:textId="77777777" w:rsidR="001A59AD" w:rsidRPr="001A59AD" w:rsidRDefault="001A59AD" w:rsidP="001A59AD">
      <w:pPr>
        <w:shd w:val="clear" w:color="auto" w:fill="FFFFFF"/>
        <w:spacing w:before="100" w:beforeAutospacing="1" w:after="100" w:afterAutospacing="1"/>
        <w:ind w:left="567" w:right="567"/>
        <w:rPr>
          <w:rFonts w:eastAsia="Times New Roman"/>
          <w:color w:val="000000"/>
          <w:sz w:val="24"/>
          <w:szCs w:val="24"/>
        </w:rPr>
      </w:pPr>
      <w:r w:rsidRPr="001A59AD">
        <w:rPr>
          <w:b/>
          <w:color w:val="000000"/>
          <w:sz w:val="24"/>
          <w:szCs w:val="24"/>
        </w:rPr>
        <w:t xml:space="preserve">FSIS RESPONSE:  </w:t>
      </w:r>
      <w:r w:rsidRPr="001A59AD">
        <w:rPr>
          <w:b/>
          <w:i/>
          <w:color w:val="000000"/>
          <w:sz w:val="24"/>
          <w:szCs w:val="24"/>
        </w:rPr>
        <w:t>“</w:t>
      </w:r>
      <w:r w:rsidRPr="001A59AD">
        <w:rPr>
          <w:i/>
          <w:color w:val="000000"/>
          <w:sz w:val="24"/>
          <w:szCs w:val="24"/>
        </w:rPr>
        <w:t>Historically, FSIS has not objected to chitterlings having up to a 20% purge due to the washing and preparation with water.  Net weight should be verified after packaging and prior to freezing.  When verifying net weights, inspection personnel will not take regulatory action for product containing up to 20% purge.  This maximum of 20% purge is representative of actual purge from the washing process; it is not acceptable to add additional liquid to the package.”</w:t>
      </w:r>
      <w:r w:rsidRPr="001A59AD">
        <w:rPr>
          <w:rFonts w:eastAsia="Times New Roman"/>
          <w:color w:val="000000"/>
          <w:sz w:val="24"/>
          <w:szCs w:val="24"/>
        </w:rPr>
        <w:t xml:space="preserve"> </w:t>
      </w:r>
    </w:p>
    <w:p w14:paraId="1368D0C1" w14:textId="77777777" w:rsidR="001A59AD" w:rsidRPr="001A59AD" w:rsidRDefault="001A59AD" w:rsidP="001A59AD">
      <w:pPr>
        <w:shd w:val="clear" w:color="auto" w:fill="FFFFFF"/>
        <w:spacing w:before="100" w:beforeAutospacing="1" w:after="100" w:afterAutospacing="1"/>
        <w:rPr>
          <w:rFonts w:eastAsia="Times New Roman"/>
          <w:sz w:val="24"/>
          <w:szCs w:val="24"/>
        </w:rPr>
      </w:pPr>
      <w:r w:rsidRPr="001A59AD">
        <w:rPr>
          <w:rFonts w:eastAsia="Times New Roman"/>
          <w:sz w:val="24"/>
          <w:szCs w:val="24"/>
        </w:rPr>
        <w:t xml:space="preserve">The basis of the FSIS allowance for purge may represent the purge found with fresh-raw chitterlings and may </w:t>
      </w:r>
      <w:r w:rsidRPr="001A59AD">
        <w:rPr>
          <w:rFonts w:eastAsia="Times New Roman"/>
          <w:color w:val="000000"/>
          <w:sz w:val="24"/>
          <w:szCs w:val="24"/>
        </w:rPr>
        <w:t>NOT</w:t>
      </w:r>
      <w:r w:rsidRPr="001A59AD">
        <w:rPr>
          <w:rFonts w:eastAsia="Times New Roman"/>
          <w:sz w:val="24"/>
          <w:szCs w:val="24"/>
        </w:rPr>
        <w:t xml:space="preserve"> be based on data from actual purge testing on frozen chitterlings.  The 20 % purge value </w:t>
      </w:r>
      <w:r w:rsidRPr="001A59AD">
        <w:rPr>
          <w:rFonts w:eastAsia="Times New Roman"/>
          <w:sz w:val="24"/>
          <w:szCs w:val="24"/>
          <w:u w:val="single"/>
        </w:rPr>
        <w:t>appears</w:t>
      </w:r>
      <w:r w:rsidRPr="001A59AD">
        <w:rPr>
          <w:rFonts w:eastAsia="Times New Roman"/>
          <w:sz w:val="24"/>
          <w:szCs w:val="24"/>
        </w:rPr>
        <w:t xml:space="preserve"> to have been taken from the 1981 Edition of USDA Agriculture Handbook </w:t>
      </w:r>
      <w:r w:rsidRPr="001A59AD">
        <w:rPr>
          <w:rFonts w:eastAsia="Times New Roman"/>
          <w:color w:val="000000"/>
          <w:sz w:val="24"/>
          <w:szCs w:val="24"/>
        </w:rPr>
        <w:t>N</w:t>
      </w:r>
      <w:r w:rsidRPr="001A59AD">
        <w:rPr>
          <w:rFonts w:eastAsia="Times New Roman"/>
          <w:sz w:val="24"/>
          <w:szCs w:val="24"/>
        </w:rPr>
        <w:t>o. 8-10 prepared by the USDA Human Nutrition Information Service</w:t>
      </w:r>
      <w:r w:rsidRPr="001A59AD">
        <w:rPr>
          <w:rFonts w:eastAsia="Times New Roman"/>
          <w:sz w:val="24"/>
          <w:szCs w:val="24"/>
          <w:vertAlign w:val="superscript"/>
        </w:rPr>
        <w:footnoteReference w:id="13"/>
      </w:r>
      <w:r w:rsidRPr="001A59AD">
        <w:rPr>
          <w:rFonts w:eastAsia="Times New Roman"/>
          <w:sz w:val="24"/>
          <w:szCs w:val="24"/>
        </w:rPr>
        <w:t xml:space="preserve"> based on unfrozen chitterlings.  As explained earlier s</w:t>
      </w:r>
      <w:r w:rsidRPr="001A59AD">
        <w:rPr>
          <w:rFonts w:eastAsia="Times New Roman"/>
          <w:spacing w:val="-2"/>
          <w:kern w:val="36"/>
          <w:sz w:val="24"/>
          <w:szCs w:val="24"/>
        </w:rPr>
        <w:t xml:space="preserve">everal packers reported that they can only meet the 20 % purge limit and avoid consumer complaints on frozen chitterlings if they target their purge results to fall between 5 % to 10 %.   </w:t>
      </w:r>
    </w:p>
    <w:p w14:paraId="371D4133" w14:textId="77777777" w:rsidR="001A59AD" w:rsidRPr="001A59AD" w:rsidRDefault="001A59AD" w:rsidP="001A59AD">
      <w:pPr>
        <w:spacing w:before="240" w:after="200" w:line="276" w:lineRule="auto"/>
        <w:jc w:val="center"/>
        <w:rPr>
          <w:b/>
          <w:sz w:val="24"/>
          <w:szCs w:val="24"/>
        </w:rPr>
      </w:pPr>
    </w:p>
    <w:p w14:paraId="785B0722" w14:textId="77777777" w:rsidR="001A59AD" w:rsidRPr="001A59AD" w:rsidRDefault="001B2E80" w:rsidP="001A59AD">
      <w:pPr>
        <w:spacing w:before="240" w:after="200" w:line="276" w:lineRule="auto"/>
        <w:rPr>
          <w:b/>
          <w:color w:val="000000"/>
          <w:sz w:val="24"/>
          <w:szCs w:val="24"/>
        </w:rPr>
      </w:pPr>
      <w:r>
        <w:rPr>
          <w:b/>
          <w:color w:val="000000"/>
          <w:sz w:val="24"/>
          <w:szCs w:val="24"/>
        </w:rPr>
        <w:br w:type="page"/>
      </w:r>
      <w:r w:rsidR="001A59AD" w:rsidRPr="001A59AD">
        <w:rPr>
          <w:b/>
          <w:color w:val="000000"/>
          <w:sz w:val="24"/>
          <w:szCs w:val="24"/>
        </w:rPr>
        <w:lastRenderedPageBreak/>
        <w:t xml:space="preserve">Does USDA consider Purge to be retained water?   </w:t>
      </w:r>
    </w:p>
    <w:p w14:paraId="572D99BD" w14:textId="77777777" w:rsidR="001A59AD" w:rsidRPr="001A59AD" w:rsidRDefault="001A59AD" w:rsidP="001A59AD">
      <w:pPr>
        <w:spacing w:before="240" w:after="200" w:line="276" w:lineRule="auto"/>
        <w:rPr>
          <w:color w:val="000000"/>
          <w:sz w:val="24"/>
          <w:szCs w:val="24"/>
        </w:rPr>
      </w:pPr>
      <w:r w:rsidRPr="001A59AD">
        <w:rPr>
          <w:color w:val="000000"/>
          <w:sz w:val="24"/>
          <w:szCs w:val="24"/>
        </w:rPr>
        <w:t xml:space="preserve">No, FSIS Directive 6700.1 (11/27/2002) addresses this question: </w:t>
      </w:r>
    </w:p>
    <w:p w14:paraId="0B6FC134" w14:textId="77777777" w:rsidR="001A59AD" w:rsidRPr="001A59AD" w:rsidRDefault="001A59AD" w:rsidP="001A59AD">
      <w:pPr>
        <w:spacing w:before="240" w:after="0"/>
        <w:ind w:left="360" w:right="737"/>
        <w:rPr>
          <w:i/>
          <w:color w:val="000000"/>
          <w:sz w:val="24"/>
          <w:szCs w:val="24"/>
        </w:rPr>
      </w:pPr>
      <w:r w:rsidRPr="001A59AD">
        <w:rPr>
          <w:i/>
          <w:color w:val="000000"/>
          <w:sz w:val="24"/>
          <w:szCs w:val="24"/>
        </w:rPr>
        <w:t>17.  How is the retained water statement handled with chitterlings since the product is allowed to be packaged with up to a 20 percent purge?</w:t>
      </w:r>
    </w:p>
    <w:p w14:paraId="59539DB0" w14:textId="77777777" w:rsidR="001A59AD" w:rsidRPr="001A59AD" w:rsidRDefault="001A59AD" w:rsidP="001A59AD">
      <w:pPr>
        <w:spacing w:before="240" w:after="0"/>
        <w:ind w:left="360" w:right="737"/>
        <w:rPr>
          <w:i/>
          <w:color w:val="000000"/>
          <w:sz w:val="24"/>
          <w:szCs w:val="24"/>
        </w:rPr>
      </w:pPr>
      <w:r w:rsidRPr="001A59AD">
        <w:rPr>
          <w:i/>
          <w:color w:val="000000"/>
          <w:sz w:val="24"/>
          <w:szCs w:val="24"/>
        </w:rPr>
        <w:t>Answer: Many years ago, before 1992, FSIS allowed, under normal conditions and good manufacturing practices, purge in containers of chitterlings not to exceed 20 percent of the marked weight of the product.  The policy is long-held and is practiced industry wide.  Consumers who purchase this product are aware of the policy and practice and have come to expect moisture content in chitterlings.  As a result of this long-standing policy, no retained water statement is required when chitterlings are packaged with a purge.  If chitterlings retain water during post evisceration processing and are not packaged with a purge, the product’s labeling is required to bear a retained water statement.</w:t>
      </w:r>
    </w:p>
    <w:p w14:paraId="77D552CF" w14:textId="77777777" w:rsidR="001A59AD" w:rsidRPr="001A59AD" w:rsidRDefault="001A59AD" w:rsidP="001A59AD">
      <w:pPr>
        <w:spacing w:before="240" w:after="200" w:line="276" w:lineRule="auto"/>
        <w:jc w:val="center"/>
        <w:rPr>
          <w:b/>
          <w:sz w:val="24"/>
          <w:szCs w:val="24"/>
        </w:rPr>
      </w:pPr>
      <w:r w:rsidRPr="001A59AD">
        <w:rPr>
          <w:b/>
          <w:sz w:val="24"/>
          <w:szCs w:val="24"/>
        </w:rPr>
        <w:t>The Impact of Freezing on Cells – Industry Approaches to Compliance</w:t>
      </w:r>
    </w:p>
    <w:p w14:paraId="4DD6C24A" w14:textId="77777777" w:rsidR="001A59AD" w:rsidRPr="001A59AD" w:rsidRDefault="001A59AD" w:rsidP="001A59AD">
      <w:pPr>
        <w:spacing w:before="240" w:after="0"/>
        <w:rPr>
          <w:sz w:val="24"/>
          <w:szCs w:val="24"/>
        </w:rPr>
      </w:pPr>
      <w:r w:rsidRPr="001A59AD">
        <w:rPr>
          <w:sz w:val="24"/>
          <w:szCs w:val="24"/>
        </w:rPr>
        <w:t>When meat or poultry products are frozen, the water that is a natural component of all meats turns to solid ice crystals.  The water expands when it freezes and the sharp-edged crystals push into the surrounding tissue, rupturing the cells.  The water that is outside the cell wall freezes first.  As it does, it leeches water from the cell walls.  After thawing, the product will have lost some of its natural springiness because the water released from the cells during freezing flows out of the thawing meats.  Studies have shown that under some conditions, cell destruction can also occur during the thawing process.</w:t>
      </w:r>
      <w:r w:rsidRPr="001A59AD">
        <w:rPr>
          <w:sz w:val="24"/>
          <w:szCs w:val="24"/>
          <w:vertAlign w:val="superscript"/>
        </w:rPr>
        <w:footnoteReference w:id="14"/>
      </w:r>
      <w:r w:rsidRPr="001A59AD">
        <w:rPr>
          <w:sz w:val="24"/>
          <w:szCs w:val="24"/>
        </w:rPr>
        <w:t xml:space="preserve">  After chitterlings are washed, they are weighed in advance of packaging.  The weight includes the chitterlings (and the fluid held within the cell walls), and water accumulated in the folds and on the surface of the chitterlings, which are then packaged for freezing.  Chitterlings are made up of gelatinous cells that easily rupture and the amount of damage depends primarily on the speed of the freezing process.  When the chitterlings are thawed, the purge flowing out includes water that was originally held within many of the cells, the surface water, and water trapped in the crevices and folds of the product.  </w:t>
      </w:r>
    </w:p>
    <w:p w14:paraId="42E86AB9" w14:textId="77777777" w:rsidR="001A59AD" w:rsidRPr="001A59AD" w:rsidRDefault="001A59AD" w:rsidP="001A59AD">
      <w:pPr>
        <w:spacing w:before="240" w:after="0"/>
        <w:rPr>
          <w:sz w:val="24"/>
          <w:szCs w:val="24"/>
        </w:rPr>
      </w:pPr>
      <w:r w:rsidRPr="001A59AD">
        <w:rPr>
          <w:sz w:val="24"/>
          <w:szCs w:val="24"/>
        </w:rPr>
        <w:t xml:space="preserve">There are studies showing freezing damages the cells and releases water that cannot be reabsorbed.  If chitterlings are tested before freezing and a purge of 20 % is found, any test conducted after freezing and thawing will find a much higher level of purge.  Purge occurs with all meats, but with chitterlings, the amount of purge is measured and is required to meet a limit.  The USDA limits the amount of water at point of pack to 20 % so consumers receive a certain amount of meat solids in a product that is packaged in water.  A limit on purge is similar to a standard-of-fill that the Food and Drug Administration defines for other food products with similar water versus solid content issues (e.g., tuna fish).  For these reasons, and to ensure they meet the USDA requirements, several chitterling packers keep their pre-packaged chitterling purge levels to 7 % to 10 %.  Yet, as mentioned above, packages from those packers are often found to have purge levels of 24 % to 34 % when thawed, and the NIST Handbook133 procedures are used to test purge levels. </w:t>
      </w:r>
    </w:p>
    <w:p w14:paraId="69530CE0" w14:textId="77777777" w:rsidR="001A59AD" w:rsidRPr="001A59AD" w:rsidRDefault="001A59AD" w:rsidP="001A59AD">
      <w:pPr>
        <w:spacing w:before="240" w:after="0"/>
        <w:jc w:val="center"/>
        <w:rPr>
          <w:rFonts w:eastAsia="Times New Roman"/>
          <w:b/>
          <w:spacing w:val="-2"/>
          <w:kern w:val="36"/>
          <w:sz w:val="24"/>
          <w:szCs w:val="24"/>
        </w:rPr>
      </w:pPr>
      <w:r w:rsidRPr="001A59AD">
        <w:rPr>
          <w:rFonts w:eastAsia="Times New Roman"/>
          <w:b/>
          <w:spacing w:val="-2"/>
          <w:kern w:val="36"/>
          <w:sz w:val="24"/>
          <w:szCs w:val="24"/>
        </w:rPr>
        <w:lastRenderedPageBreak/>
        <w:t>Background</w:t>
      </w:r>
    </w:p>
    <w:p w14:paraId="3221ED21" w14:textId="77777777" w:rsidR="001A59AD" w:rsidRPr="001A59AD" w:rsidRDefault="001A59AD" w:rsidP="001A59AD">
      <w:pPr>
        <w:shd w:val="clear" w:color="auto" w:fill="FFFFFF"/>
        <w:spacing w:before="100" w:beforeAutospacing="1" w:after="100" w:afterAutospacing="1"/>
        <w:outlineLvl w:val="1"/>
        <w:rPr>
          <w:rFonts w:eastAsia="Times New Roman"/>
          <w:spacing w:val="-2"/>
          <w:kern w:val="36"/>
          <w:sz w:val="24"/>
          <w:szCs w:val="24"/>
        </w:rPr>
      </w:pPr>
      <w:r w:rsidRPr="001A59AD">
        <w:rPr>
          <w:rFonts w:eastAsia="Times New Roman"/>
          <w:spacing w:val="-2"/>
          <w:kern w:val="36"/>
          <w:sz w:val="24"/>
          <w:szCs w:val="24"/>
        </w:rPr>
        <w:t xml:space="preserve">In 2011 the OWM was contacted by several state weights and measures officials for assistance in resolving disagreements with packers over the use of NIST Handbook 133, “Checking the Net Contents of Packaged Goods.”  </w:t>
      </w:r>
      <w:r w:rsidRPr="001A59AD">
        <w:rPr>
          <w:sz w:val="24"/>
          <w:szCs w:val="24"/>
        </w:rPr>
        <w:t xml:space="preserve">Several state inspectors reported they routinely receive consumer complaints about the amount of purge in chitterlings, and they </w:t>
      </w:r>
      <w:r w:rsidRPr="001A59AD">
        <w:rPr>
          <w:rFonts w:eastAsia="Times New Roman"/>
          <w:spacing w:val="-2"/>
          <w:kern w:val="36"/>
          <w:sz w:val="24"/>
          <w:szCs w:val="24"/>
        </w:rPr>
        <w:t>had used Section 2.6. “Determining the Net Weight of Encased-in-Ice and Ice Glazed Products” to verify the net weight.  They also reported that the amount of purge had been determined after thawing the frozen chitterlings.  Data from the inspectors revealed that the purge from all of the chitterlings tested exceeded a 20 % limit specified by USDA.  OWM also learned that at least one state had taken legal action</w:t>
      </w:r>
      <w:r w:rsidRPr="001A59AD">
        <w:rPr>
          <w:sz w:val="22"/>
        </w:rPr>
        <w:t xml:space="preserve"> </w:t>
      </w:r>
      <w:r w:rsidRPr="001A59AD">
        <w:rPr>
          <w:rFonts w:eastAsia="Times New Roman"/>
          <w:spacing w:val="-2"/>
          <w:kern w:val="36"/>
          <w:sz w:val="24"/>
          <w:szCs w:val="24"/>
        </w:rPr>
        <w:t>against a packer whose chitterlings failed the 20 % purge limit.  The state had collected its evidence using a test procedure similar to Section 2.6. but had added some practical modifications so it was usable in testing chitterlings.</w:t>
      </w:r>
      <w:r w:rsidRPr="001A59AD">
        <w:rPr>
          <w:rFonts w:eastAsia="Times New Roman"/>
          <w:spacing w:val="-2"/>
          <w:kern w:val="36"/>
          <w:sz w:val="24"/>
          <w:szCs w:val="24"/>
          <w:vertAlign w:val="superscript"/>
        </w:rPr>
        <w:footnoteReference w:id="15"/>
      </w:r>
      <w:r w:rsidRPr="001A59AD">
        <w:rPr>
          <w:rFonts w:eastAsia="Times New Roman"/>
          <w:spacing w:val="-2"/>
          <w:kern w:val="36"/>
          <w:sz w:val="24"/>
          <w:szCs w:val="24"/>
        </w:rPr>
        <w:t xml:space="preserve">  </w:t>
      </w:r>
    </w:p>
    <w:p w14:paraId="5A92D936" w14:textId="77777777" w:rsidR="001A59AD" w:rsidRPr="001A59AD" w:rsidRDefault="001A59AD" w:rsidP="001A59AD">
      <w:pPr>
        <w:shd w:val="clear" w:color="auto" w:fill="FFFFFF"/>
        <w:spacing w:before="100" w:beforeAutospacing="1" w:after="100" w:afterAutospacing="1"/>
        <w:outlineLvl w:val="1"/>
        <w:rPr>
          <w:rFonts w:eastAsia="Times New Roman"/>
          <w:spacing w:val="-2"/>
          <w:kern w:val="36"/>
          <w:sz w:val="24"/>
          <w:szCs w:val="24"/>
        </w:rPr>
      </w:pPr>
      <w:r w:rsidRPr="001A59AD">
        <w:rPr>
          <w:rFonts w:eastAsia="Times New Roman"/>
          <w:spacing w:val="-2"/>
          <w:kern w:val="36"/>
          <w:sz w:val="24"/>
          <w:szCs w:val="24"/>
        </w:rPr>
        <w:t xml:space="preserve">Another concern raised by the </w:t>
      </w:r>
      <w:r w:rsidRPr="001A59AD">
        <w:rPr>
          <w:sz w:val="24"/>
          <w:szCs w:val="24"/>
        </w:rPr>
        <w:t xml:space="preserve">inspectors was that neither a purge limit nor test procedures for the determination of purge are included in NIST Handbook 133.  </w:t>
      </w:r>
      <w:r w:rsidRPr="001A59AD">
        <w:rPr>
          <w:rFonts w:eastAsia="Times New Roman"/>
          <w:spacing w:val="-2"/>
          <w:kern w:val="36"/>
          <w:sz w:val="24"/>
          <w:szCs w:val="24"/>
        </w:rPr>
        <w:t xml:space="preserve">As noted above, the test procedures in Section 2.6. were originally developed for drained weight testing of shrimp and other frozen foods to verify only net weight declarations.  OWM agreed to review the test methods used by the state inspectors to see if the current test procedure could be revised to make it appropriate for use in testing chitterlings.  </w:t>
      </w:r>
    </w:p>
    <w:p w14:paraId="4EA3DEBB" w14:textId="77777777" w:rsidR="001A59AD" w:rsidRPr="001A59AD" w:rsidRDefault="001A59AD" w:rsidP="001A59AD">
      <w:pPr>
        <w:shd w:val="clear" w:color="auto" w:fill="FFFFFF"/>
        <w:spacing w:before="100" w:beforeAutospacing="1" w:after="100" w:afterAutospacing="1"/>
        <w:ind w:left="737" w:right="737"/>
        <w:outlineLvl w:val="1"/>
        <w:rPr>
          <w:color w:val="000000"/>
          <w:szCs w:val="24"/>
        </w:rPr>
      </w:pPr>
      <w:r w:rsidRPr="001A59AD">
        <w:rPr>
          <w:rFonts w:eastAsia="Times New Roman"/>
          <w:b/>
          <w:color w:val="000000"/>
          <w:spacing w:val="-2"/>
          <w:kern w:val="36"/>
          <w:szCs w:val="24"/>
        </w:rPr>
        <w:t>Note:</w:t>
      </w:r>
      <w:r w:rsidRPr="001A59AD">
        <w:rPr>
          <w:rFonts w:eastAsia="Times New Roman"/>
          <w:color w:val="000000"/>
          <w:spacing w:val="-2"/>
          <w:kern w:val="36"/>
          <w:szCs w:val="24"/>
        </w:rPr>
        <w:t xml:space="preserve">  The 2005 edition of NIST Handbook 133 was adopted by the </w:t>
      </w:r>
      <w:r w:rsidRPr="001A59AD">
        <w:rPr>
          <w:color w:val="000000"/>
          <w:szCs w:val="24"/>
        </w:rPr>
        <w:t xml:space="preserve">Food Safety and Inspection Service (FSIS) of the U.S. Department of Agriculture for use in testing meat and poultry products in 2008 (see 9 CFR 442.2 “Quantity of Contents Labeling and Procedures and Requirements for Accurate Weights” and 73 FR 52192). </w:t>
      </w:r>
    </w:p>
    <w:p w14:paraId="7FA49E45" w14:textId="77777777" w:rsidR="001A59AD" w:rsidRPr="001A59AD" w:rsidRDefault="001A59AD" w:rsidP="001A59AD">
      <w:pPr>
        <w:shd w:val="clear" w:color="auto" w:fill="FFFFFF"/>
        <w:spacing w:before="100" w:beforeAutospacing="1" w:after="100" w:afterAutospacing="1"/>
        <w:outlineLvl w:val="1"/>
        <w:rPr>
          <w:sz w:val="24"/>
          <w:szCs w:val="24"/>
        </w:rPr>
      </w:pPr>
      <w:r w:rsidRPr="001A59AD">
        <w:rPr>
          <w:sz w:val="24"/>
          <w:szCs w:val="24"/>
        </w:rPr>
        <w:t xml:space="preserve">Based on the information </w:t>
      </w:r>
      <w:r w:rsidRPr="001A59AD">
        <w:rPr>
          <w:color w:val="000000"/>
          <w:sz w:val="24"/>
          <w:szCs w:val="24"/>
        </w:rPr>
        <w:t>presented</w:t>
      </w:r>
      <w:r w:rsidRPr="001A59AD">
        <w:rPr>
          <w:sz w:val="24"/>
          <w:szCs w:val="24"/>
        </w:rPr>
        <w:t xml:space="preserve"> above, state weights and measures inspectors need to have a test procedure tailored to the testing of chitterlings in NIST Handbook 133 so inspectors can test in retail stores in response to consumer complaints.  States do not have access to packing plants located in other states or countries; therefore, they rely on tests at retail or wholesale locations for their investigations.  Testing at the retail level (the end point in distribution) allows inspectors to look at a variety of packers to ensure fair competition, and state inspectors are able to discover changes to the product that may occur during distribution from environmental factors, mishandling or tampering of product.  Packers and consumers both benefit from having retail marketplace surveillance to maintain equity and fair competition. </w:t>
      </w:r>
    </w:p>
    <w:p w14:paraId="6958C44F" w14:textId="77777777" w:rsidR="001A59AD" w:rsidRPr="001A59AD" w:rsidRDefault="008E5CAB" w:rsidP="001B2E80">
      <w:pPr>
        <w:shd w:val="clear" w:color="auto" w:fill="FFFFFF"/>
        <w:spacing w:before="100" w:beforeAutospacing="1" w:after="100" w:afterAutospacing="1"/>
        <w:outlineLvl w:val="1"/>
        <w:rPr>
          <w:b/>
          <w:color w:val="0D0D0D"/>
          <w:sz w:val="24"/>
          <w:szCs w:val="24"/>
        </w:rPr>
      </w:pPr>
      <w:r>
        <w:rPr>
          <w:sz w:val="24"/>
          <w:szCs w:val="24"/>
        </w:rPr>
        <w:br w:type="page"/>
      </w:r>
      <w:r w:rsidR="001A59AD" w:rsidRPr="001A59AD">
        <w:rPr>
          <w:b/>
          <w:color w:val="0D0D0D"/>
          <w:sz w:val="24"/>
          <w:szCs w:val="24"/>
        </w:rPr>
        <w:lastRenderedPageBreak/>
        <w:t>Net Weight versus Purge</w:t>
      </w:r>
    </w:p>
    <w:p w14:paraId="0D7005A9" w14:textId="77777777" w:rsidR="001A59AD" w:rsidRPr="001A59AD" w:rsidRDefault="001A59AD" w:rsidP="00331CE9">
      <w:pPr>
        <w:shd w:val="clear" w:color="auto" w:fill="FFFFFF"/>
        <w:outlineLvl w:val="1"/>
        <w:rPr>
          <w:sz w:val="24"/>
          <w:szCs w:val="24"/>
        </w:rPr>
      </w:pPr>
      <w:r w:rsidRPr="001A59AD">
        <w:rPr>
          <w:sz w:val="24"/>
          <w:szCs w:val="24"/>
        </w:rPr>
        <w:t>A review of test results from several states and a university indicates that a majority of the packaged chitterlings tested comply with the average and individual package requirements for net weight as required under NIST Handbook 133.  Currently, the handbook does not include limits on the amount of purge from chitterlings.  State weights and measures officials follow a 20 % limit published by the USDA.  Determining the amount of purge goes beyond net weight testing.  Several inspectors reported the test procedure to conduct the purge tests in Section 2.6. had to be modified.  Inspectors asked for technical assistance in evaluating whether their modifications to the current procedure were acceptable and requested revisions to accommodate purge testing be made to NIST Handbook 133 so the test procedure would be uniform and accepted nationally.</w:t>
      </w:r>
    </w:p>
    <w:p w14:paraId="1D95DAA5" w14:textId="77777777" w:rsidR="001A59AD" w:rsidRPr="001A59AD" w:rsidRDefault="001A59AD" w:rsidP="001A59AD">
      <w:pPr>
        <w:spacing w:before="240" w:after="0"/>
        <w:rPr>
          <w:sz w:val="24"/>
          <w:szCs w:val="24"/>
        </w:rPr>
      </w:pPr>
      <w:r w:rsidRPr="001A59AD">
        <w:rPr>
          <w:sz w:val="24"/>
          <w:szCs w:val="24"/>
        </w:rPr>
        <w:t xml:space="preserve">USDA established the limits on purge to ensure that packages of chitterlings contain a certain percentage of meat.  Currently, the USDA policy sets the upper limit of purge at 20 % of the labeled quantity.  Recent inspections conducted by several states and a comprehensive study by a university found that packages of frozen chitterlings from several packers (including one supplier from Europe) contain purge in the range of ± 30 % to + 50 %.  The following results were obtained using the current test procedures based on Section 2.6.  Inspections by state weights and measures inspectors in California, Florida, Mississippi and Louisiana, which were carried out in response to consumer complaints about high amounts of purge in packages of chitterlings, revealed the following:  (1) In October 2010, weights and measures inspectors from Louisiana tested samples from 10 lots (totaling more than 7740 containers) and found an average purge of 49 %; (2) In October 2010, Florida weights and measures inspectors tested samples from a lot of 324 packages and found an average purge 33 %; and (3) In November 2010, the San Diego District Attorney announced a settlement in an investigation of a consumer complaint.  In this case weights and measures inspectors had tested lots totaling 60,588 packages from one packer and had found shortages of 31 % to 45 %. </w:t>
      </w:r>
    </w:p>
    <w:p w14:paraId="18F1B2E7" w14:textId="77777777" w:rsidR="001A59AD" w:rsidRPr="001A59AD" w:rsidRDefault="001A59AD" w:rsidP="001A59AD">
      <w:pPr>
        <w:shd w:val="clear" w:color="auto" w:fill="FFFFFF"/>
        <w:spacing w:before="100" w:beforeAutospacing="1" w:after="100" w:afterAutospacing="1"/>
        <w:outlineLvl w:val="1"/>
        <w:rPr>
          <w:sz w:val="24"/>
          <w:szCs w:val="24"/>
        </w:rPr>
      </w:pPr>
      <w:r w:rsidRPr="001A59AD">
        <w:rPr>
          <w:sz w:val="24"/>
          <w:szCs w:val="24"/>
        </w:rPr>
        <w:t xml:space="preserve">Several chitterling packers have expressed concerns about the appropriateness of the test procedures used by inspectors and about the high purge levels inspections had uncovered.  One packer/retailer commented that it was difficult for his company to compete against many other packers because chitterlings are not routinely tested for compliance with purge limits.  Several packers shared in-plant test data from their plants showing they target for a purge of 7 % to 10 % on in-plant tests.  These packers reported that if they do not target for low purge levels in their testing, they see a dramatic jump in consumer complaints about excessive purge.  </w:t>
      </w:r>
    </w:p>
    <w:p w14:paraId="0B68FBEC" w14:textId="77777777" w:rsidR="001A59AD" w:rsidRPr="001A59AD" w:rsidRDefault="001A59AD" w:rsidP="001A59AD">
      <w:pPr>
        <w:shd w:val="clear" w:color="auto" w:fill="FFFFFF"/>
        <w:spacing w:before="100" w:beforeAutospacing="1" w:after="100" w:afterAutospacing="1"/>
        <w:outlineLvl w:val="1"/>
        <w:rPr>
          <w:sz w:val="24"/>
          <w:szCs w:val="24"/>
        </w:rPr>
      </w:pPr>
      <w:r w:rsidRPr="001A59AD">
        <w:rPr>
          <w:sz w:val="24"/>
          <w:szCs w:val="24"/>
        </w:rPr>
        <w:t xml:space="preserve">The data from one university study of five packers indicates that the purge from sample lots (total 5 × 30 = 150 packages) ranged from 26.9 % to 57.3 % or from about 7 % to 37 % higher than the 20 % limit set by the USDA.  The data was obtained in laboratory conditions and showed significant differences in purge amounts.  The differences are likely caused by packers having different pre and post freezing purge targets and variations in test equipment and drain procedures.  There are also likely to be different fill target weights, weighing devices (e.g., different scale divisions), and other unique packaging procedures or freezing processes. </w:t>
      </w:r>
    </w:p>
    <w:p w14:paraId="55954275" w14:textId="67923087" w:rsidR="001A59AD" w:rsidRDefault="001A59AD" w:rsidP="001A59AD">
      <w:pPr>
        <w:shd w:val="clear" w:color="auto" w:fill="FFFFFF"/>
        <w:spacing w:before="100" w:beforeAutospacing="1" w:after="100" w:afterAutospacing="1"/>
        <w:outlineLvl w:val="1"/>
        <w:rPr>
          <w:color w:val="0D0D0D"/>
          <w:sz w:val="24"/>
          <w:szCs w:val="24"/>
        </w:rPr>
      </w:pPr>
      <w:r w:rsidRPr="001A59AD">
        <w:rPr>
          <w:color w:val="0D0D0D"/>
          <w:sz w:val="24"/>
          <w:szCs w:val="24"/>
        </w:rPr>
        <w:t xml:space="preserve">Variations in the standard deviations found on packages produced by the different packers ranged from 1.7 % to 5.2 %.  The results include samples with purge rates as low as 18 % and as high as 66 %.  The range of net contents is so wide that it would likely frustrate the ability of consumers </w:t>
      </w:r>
      <w:r w:rsidRPr="001A59AD">
        <w:rPr>
          <w:color w:val="0D0D0D"/>
          <w:sz w:val="24"/>
          <w:szCs w:val="24"/>
        </w:rPr>
        <w:lastRenderedPageBreak/>
        <w:t xml:space="preserve">to estimate how many packages to purchase to obtain a specific amount of chitterlings for use in a recipe, to determine serving size, and to make value comparisons.  Even packages from the same packer had a wide range of purge values. </w:t>
      </w:r>
    </w:p>
    <w:tbl>
      <w:tblPr>
        <w:tblW w:w="9900" w:type="dxa"/>
        <w:tblInd w:w="-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800"/>
        <w:gridCol w:w="1620"/>
        <w:gridCol w:w="1620"/>
        <w:gridCol w:w="1620"/>
        <w:gridCol w:w="1620"/>
        <w:gridCol w:w="1620"/>
      </w:tblGrid>
      <w:tr w:rsidR="00AE73DC" w:rsidRPr="00AE73DC" w14:paraId="57C8D307" w14:textId="77777777" w:rsidTr="001655D0">
        <w:tc>
          <w:tcPr>
            <w:tcW w:w="1800" w:type="dxa"/>
            <w:tcBorders>
              <w:top w:val="double" w:sz="4" w:space="0" w:color="auto"/>
              <w:bottom w:val="double" w:sz="4" w:space="0" w:color="auto"/>
            </w:tcBorders>
            <w:shd w:val="clear" w:color="auto" w:fill="auto"/>
            <w:vAlign w:val="center"/>
          </w:tcPr>
          <w:p w14:paraId="5728E391" w14:textId="77777777" w:rsidR="00AE73DC" w:rsidRPr="00AE73DC" w:rsidRDefault="00AE73DC" w:rsidP="00AE73DC">
            <w:pPr>
              <w:keepNext/>
              <w:spacing w:after="0"/>
              <w:jc w:val="center"/>
              <w:rPr>
                <w:b/>
                <w:sz w:val="22"/>
              </w:rPr>
            </w:pPr>
            <w:r w:rsidRPr="00AE73DC">
              <w:rPr>
                <w:b/>
                <w:sz w:val="22"/>
              </w:rPr>
              <w:t>Packer</w:t>
            </w:r>
          </w:p>
        </w:tc>
        <w:tc>
          <w:tcPr>
            <w:tcW w:w="1620" w:type="dxa"/>
            <w:tcBorders>
              <w:top w:val="double" w:sz="4" w:space="0" w:color="auto"/>
              <w:bottom w:val="double" w:sz="4" w:space="0" w:color="auto"/>
            </w:tcBorders>
            <w:shd w:val="clear" w:color="auto" w:fill="auto"/>
            <w:vAlign w:val="center"/>
          </w:tcPr>
          <w:p w14:paraId="56AF27B0" w14:textId="77777777" w:rsidR="00AE73DC" w:rsidRPr="00AE73DC" w:rsidRDefault="00AE73DC" w:rsidP="00AE73DC">
            <w:pPr>
              <w:keepNext/>
              <w:spacing w:after="0"/>
              <w:jc w:val="center"/>
              <w:rPr>
                <w:b/>
                <w:sz w:val="22"/>
              </w:rPr>
            </w:pPr>
            <w:r w:rsidRPr="00AE73DC">
              <w:rPr>
                <w:b/>
                <w:sz w:val="22"/>
              </w:rPr>
              <w:t>a</w:t>
            </w:r>
          </w:p>
        </w:tc>
        <w:tc>
          <w:tcPr>
            <w:tcW w:w="1620" w:type="dxa"/>
            <w:tcBorders>
              <w:top w:val="double" w:sz="4" w:space="0" w:color="auto"/>
              <w:bottom w:val="double" w:sz="4" w:space="0" w:color="auto"/>
            </w:tcBorders>
            <w:shd w:val="clear" w:color="auto" w:fill="auto"/>
            <w:vAlign w:val="center"/>
          </w:tcPr>
          <w:p w14:paraId="18926800" w14:textId="77777777" w:rsidR="00AE73DC" w:rsidRPr="00AE73DC" w:rsidRDefault="00AE73DC" w:rsidP="00AE73DC">
            <w:pPr>
              <w:keepNext/>
              <w:spacing w:after="0"/>
              <w:jc w:val="center"/>
              <w:rPr>
                <w:b/>
                <w:sz w:val="22"/>
              </w:rPr>
            </w:pPr>
            <w:r w:rsidRPr="00AE73DC">
              <w:rPr>
                <w:b/>
                <w:sz w:val="22"/>
              </w:rPr>
              <w:t>b</w:t>
            </w:r>
          </w:p>
        </w:tc>
        <w:tc>
          <w:tcPr>
            <w:tcW w:w="1620" w:type="dxa"/>
            <w:tcBorders>
              <w:top w:val="double" w:sz="4" w:space="0" w:color="auto"/>
              <w:bottom w:val="double" w:sz="4" w:space="0" w:color="auto"/>
            </w:tcBorders>
            <w:shd w:val="clear" w:color="auto" w:fill="auto"/>
            <w:vAlign w:val="center"/>
          </w:tcPr>
          <w:p w14:paraId="43AC9267" w14:textId="77777777" w:rsidR="00AE73DC" w:rsidRPr="00AE73DC" w:rsidRDefault="00AE73DC" w:rsidP="00AE73DC">
            <w:pPr>
              <w:keepNext/>
              <w:spacing w:after="0"/>
              <w:jc w:val="center"/>
              <w:rPr>
                <w:b/>
                <w:sz w:val="22"/>
              </w:rPr>
            </w:pPr>
            <w:r w:rsidRPr="00AE73DC">
              <w:rPr>
                <w:b/>
                <w:sz w:val="22"/>
              </w:rPr>
              <w:t>c</w:t>
            </w:r>
          </w:p>
        </w:tc>
        <w:tc>
          <w:tcPr>
            <w:tcW w:w="1620" w:type="dxa"/>
            <w:tcBorders>
              <w:top w:val="double" w:sz="4" w:space="0" w:color="auto"/>
              <w:bottom w:val="double" w:sz="4" w:space="0" w:color="auto"/>
            </w:tcBorders>
            <w:shd w:val="clear" w:color="auto" w:fill="auto"/>
            <w:vAlign w:val="center"/>
          </w:tcPr>
          <w:p w14:paraId="4E79616B" w14:textId="77777777" w:rsidR="00AE73DC" w:rsidRPr="00AE73DC" w:rsidRDefault="00AE73DC" w:rsidP="00AE73DC">
            <w:pPr>
              <w:keepNext/>
              <w:spacing w:after="0"/>
              <w:jc w:val="center"/>
              <w:rPr>
                <w:b/>
                <w:sz w:val="22"/>
              </w:rPr>
            </w:pPr>
            <w:r w:rsidRPr="00AE73DC">
              <w:rPr>
                <w:b/>
                <w:sz w:val="22"/>
              </w:rPr>
              <w:t>d</w:t>
            </w:r>
          </w:p>
        </w:tc>
        <w:tc>
          <w:tcPr>
            <w:tcW w:w="1620" w:type="dxa"/>
            <w:tcBorders>
              <w:top w:val="double" w:sz="4" w:space="0" w:color="auto"/>
              <w:bottom w:val="double" w:sz="4" w:space="0" w:color="auto"/>
            </w:tcBorders>
            <w:shd w:val="clear" w:color="auto" w:fill="auto"/>
            <w:vAlign w:val="center"/>
          </w:tcPr>
          <w:p w14:paraId="219B2435" w14:textId="77777777" w:rsidR="00AE73DC" w:rsidRPr="00AE73DC" w:rsidRDefault="00AE73DC" w:rsidP="00AE73DC">
            <w:pPr>
              <w:keepNext/>
              <w:spacing w:after="0"/>
              <w:jc w:val="center"/>
              <w:rPr>
                <w:b/>
                <w:sz w:val="22"/>
              </w:rPr>
            </w:pPr>
            <w:r w:rsidRPr="00AE73DC">
              <w:rPr>
                <w:b/>
                <w:sz w:val="22"/>
              </w:rPr>
              <w:t>e</w:t>
            </w:r>
          </w:p>
        </w:tc>
      </w:tr>
      <w:tr w:rsidR="00AE73DC" w:rsidRPr="00AE73DC" w14:paraId="4486CD11" w14:textId="77777777" w:rsidTr="001655D0">
        <w:tc>
          <w:tcPr>
            <w:tcW w:w="1800" w:type="dxa"/>
            <w:tcBorders>
              <w:top w:val="double" w:sz="4" w:space="0" w:color="auto"/>
            </w:tcBorders>
            <w:shd w:val="clear" w:color="auto" w:fill="auto"/>
            <w:vAlign w:val="center"/>
          </w:tcPr>
          <w:p w14:paraId="4E54A236" w14:textId="77777777" w:rsidR="00AE73DC" w:rsidRPr="00AE73DC" w:rsidRDefault="00AE73DC" w:rsidP="00AE73DC">
            <w:pPr>
              <w:keepNext/>
              <w:spacing w:after="0"/>
              <w:jc w:val="center"/>
              <w:rPr>
                <w:sz w:val="22"/>
              </w:rPr>
            </w:pPr>
            <w:r w:rsidRPr="00AE73DC">
              <w:rPr>
                <w:sz w:val="22"/>
              </w:rPr>
              <w:t xml:space="preserve">Average </w:t>
            </w:r>
          </w:p>
          <w:p w14:paraId="1FDFD653" w14:textId="77777777" w:rsidR="00AE73DC" w:rsidRPr="00AE73DC" w:rsidRDefault="00AE73DC" w:rsidP="00AE73DC">
            <w:pPr>
              <w:keepNext/>
              <w:spacing w:after="0"/>
              <w:jc w:val="center"/>
              <w:rPr>
                <w:sz w:val="22"/>
              </w:rPr>
            </w:pPr>
            <w:r w:rsidRPr="00AE73DC">
              <w:rPr>
                <w:sz w:val="22"/>
              </w:rPr>
              <w:t>Purge*</w:t>
            </w:r>
          </w:p>
        </w:tc>
        <w:tc>
          <w:tcPr>
            <w:tcW w:w="1620" w:type="dxa"/>
            <w:tcBorders>
              <w:top w:val="double" w:sz="4" w:space="0" w:color="auto"/>
            </w:tcBorders>
            <w:shd w:val="clear" w:color="auto" w:fill="auto"/>
            <w:vAlign w:val="center"/>
          </w:tcPr>
          <w:p w14:paraId="692DE66C" w14:textId="77777777" w:rsidR="00AE73DC" w:rsidRPr="00AE73DC" w:rsidRDefault="00AE73DC" w:rsidP="00AE73DC">
            <w:pPr>
              <w:keepNext/>
              <w:tabs>
                <w:tab w:val="decimal" w:pos="612"/>
              </w:tabs>
              <w:spacing w:after="0"/>
              <w:jc w:val="left"/>
              <w:rPr>
                <w:sz w:val="22"/>
              </w:rPr>
            </w:pPr>
            <w:r w:rsidRPr="00AE73DC">
              <w:rPr>
                <w:sz w:val="22"/>
              </w:rPr>
              <w:t>34.2 %</w:t>
            </w:r>
          </w:p>
        </w:tc>
        <w:tc>
          <w:tcPr>
            <w:tcW w:w="1620" w:type="dxa"/>
            <w:tcBorders>
              <w:top w:val="double" w:sz="4" w:space="0" w:color="auto"/>
            </w:tcBorders>
            <w:shd w:val="clear" w:color="auto" w:fill="auto"/>
            <w:vAlign w:val="center"/>
          </w:tcPr>
          <w:p w14:paraId="20EDA6E3" w14:textId="77777777" w:rsidR="00AE73DC" w:rsidRPr="00AE73DC" w:rsidRDefault="00AE73DC" w:rsidP="00AE73DC">
            <w:pPr>
              <w:keepNext/>
              <w:tabs>
                <w:tab w:val="decimal" w:pos="605"/>
              </w:tabs>
              <w:spacing w:after="0"/>
              <w:jc w:val="left"/>
              <w:rPr>
                <w:sz w:val="22"/>
              </w:rPr>
            </w:pPr>
            <w:r w:rsidRPr="00AE73DC">
              <w:rPr>
                <w:sz w:val="22"/>
              </w:rPr>
              <w:t>57.3 %</w:t>
            </w:r>
          </w:p>
        </w:tc>
        <w:tc>
          <w:tcPr>
            <w:tcW w:w="1620" w:type="dxa"/>
            <w:tcBorders>
              <w:top w:val="double" w:sz="4" w:space="0" w:color="auto"/>
            </w:tcBorders>
            <w:shd w:val="clear" w:color="auto" w:fill="auto"/>
            <w:vAlign w:val="center"/>
          </w:tcPr>
          <w:p w14:paraId="58280A49" w14:textId="77777777" w:rsidR="00AE73DC" w:rsidRPr="00AE73DC" w:rsidRDefault="00AE73DC" w:rsidP="00AE73DC">
            <w:pPr>
              <w:keepNext/>
              <w:tabs>
                <w:tab w:val="decimal" w:pos="612"/>
              </w:tabs>
              <w:spacing w:after="0"/>
              <w:jc w:val="left"/>
              <w:rPr>
                <w:sz w:val="22"/>
              </w:rPr>
            </w:pPr>
            <w:r w:rsidRPr="00AE73DC">
              <w:rPr>
                <w:sz w:val="22"/>
              </w:rPr>
              <w:t>26.9 %</w:t>
            </w:r>
          </w:p>
        </w:tc>
        <w:tc>
          <w:tcPr>
            <w:tcW w:w="1620" w:type="dxa"/>
            <w:tcBorders>
              <w:top w:val="double" w:sz="4" w:space="0" w:color="auto"/>
            </w:tcBorders>
            <w:shd w:val="clear" w:color="auto" w:fill="auto"/>
            <w:vAlign w:val="center"/>
          </w:tcPr>
          <w:p w14:paraId="131F78BA" w14:textId="77777777" w:rsidR="00AE73DC" w:rsidRPr="00AE73DC" w:rsidRDefault="00AE73DC" w:rsidP="00AE73DC">
            <w:pPr>
              <w:keepNext/>
              <w:tabs>
                <w:tab w:val="decimal" w:pos="612"/>
              </w:tabs>
              <w:spacing w:after="0"/>
              <w:jc w:val="left"/>
              <w:rPr>
                <w:sz w:val="22"/>
              </w:rPr>
            </w:pPr>
            <w:r w:rsidRPr="00AE73DC">
              <w:rPr>
                <w:sz w:val="22"/>
              </w:rPr>
              <w:t>33.6 %</w:t>
            </w:r>
          </w:p>
        </w:tc>
        <w:tc>
          <w:tcPr>
            <w:tcW w:w="1620" w:type="dxa"/>
            <w:tcBorders>
              <w:top w:val="double" w:sz="4" w:space="0" w:color="auto"/>
            </w:tcBorders>
            <w:shd w:val="clear" w:color="auto" w:fill="auto"/>
            <w:vAlign w:val="center"/>
          </w:tcPr>
          <w:p w14:paraId="396721C1" w14:textId="77777777" w:rsidR="00AE73DC" w:rsidRPr="00AE73DC" w:rsidRDefault="00AE73DC" w:rsidP="00AE73DC">
            <w:pPr>
              <w:keepNext/>
              <w:tabs>
                <w:tab w:val="decimal" w:pos="612"/>
              </w:tabs>
              <w:spacing w:after="0"/>
              <w:jc w:val="left"/>
              <w:rPr>
                <w:sz w:val="22"/>
              </w:rPr>
            </w:pPr>
            <w:r w:rsidRPr="00AE73DC">
              <w:rPr>
                <w:sz w:val="22"/>
              </w:rPr>
              <w:t>27.9 %</w:t>
            </w:r>
          </w:p>
        </w:tc>
      </w:tr>
      <w:tr w:rsidR="00AE73DC" w:rsidRPr="00AE73DC" w14:paraId="7BCDC182" w14:textId="77777777" w:rsidTr="001655D0">
        <w:tc>
          <w:tcPr>
            <w:tcW w:w="1800" w:type="dxa"/>
            <w:shd w:val="clear" w:color="auto" w:fill="auto"/>
            <w:vAlign w:val="center"/>
          </w:tcPr>
          <w:p w14:paraId="0275EADC" w14:textId="77777777" w:rsidR="00AE73DC" w:rsidRPr="00AE73DC" w:rsidRDefault="00AE73DC" w:rsidP="00AE73DC">
            <w:pPr>
              <w:keepNext/>
              <w:spacing w:after="0"/>
              <w:jc w:val="center"/>
              <w:rPr>
                <w:sz w:val="22"/>
              </w:rPr>
            </w:pPr>
            <w:r w:rsidRPr="00AE73DC">
              <w:rPr>
                <w:sz w:val="22"/>
              </w:rPr>
              <w:t xml:space="preserve">Standard </w:t>
            </w:r>
          </w:p>
          <w:p w14:paraId="00BF99B2" w14:textId="77777777" w:rsidR="00AE73DC" w:rsidRPr="00AE73DC" w:rsidRDefault="00AE73DC" w:rsidP="00AE73DC">
            <w:pPr>
              <w:keepNext/>
              <w:spacing w:after="0"/>
              <w:jc w:val="center"/>
              <w:rPr>
                <w:sz w:val="22"/>
              </w:rPr>
            </w:pPr>
            <w:r w:rsidRPr="00AE73DC">
              <w:rPr>
                <w:sz w:val="22"/>
              </w:rPr>
              <w:t>Deviation (</w:t>
            </w:r>
            <w:r w:rsidRPr="00AE73DC">
              <w:rPr>
                <w:i/>
                <w:sz w:val="22"/>
              </w:rPr>
              <w:t>σ</w:t>
            </w:r>
            <w:r w:rsidRPr="00AE73DC">
              <w:rPr>
                <w:sz w:val="22"/>
              </w:rPr>
              <w:t>)</w:t>
            </w:r>
          </w:p>
        </w:tc>
        <w:tc>
          <w:tcPr>
            <w:tcW w:w="1620" w:type="dxa"/>
            <w:shd w:val="clear" w:color="auto" w:fill="auto"/>
            <w:vAlign w:val="center"/>
          </w:tcPr>
          <w:p w14:paraId="5177F5BE" w14:textId="77777777" w:rsidR="00AE73DC" w:rsidRPr="00AE73DC" w:rsidRDefault="00AE73DC" w:rsidP="00AE73DC">
            <w:pPr>
              <w:keepNext/>
              <w:tabs>
                <w:tab w:val="decimal" w:pos="612"/>
              </w:tabs>
              <w:spacing w:after="0"/>
              <w:jc w:val="left"/>
              <w:rPr>
                <w:sz w:val="22"/>
              </w:rPr>
            </w:pPr>
            <w:r w:rsidRPr="00AE73DC">
              <w:rPr>
                <w:sz w:val="22"/>
              </w:rPr>
              <w:t>1.9</w:t>
            </w:r>
          </w:p>
        </w:tc>
        <w:tc>
          <w:tcPr>
            <w:tcW w:w="1620" w:type="dxa"/>
            <w:shd w:val="clear" w:color="auto" w:fill="auto"/>
            <w:vAlign w:val="center"/>
          </w:tcPr>
          <w:p w14:paraId="021B4DB7" w14:textId="77777777" w:rsidR="00AE73DC" w:rsidRPr="00AE73DC" w:rsidRDefault="00AE73DC" w:rsidP="00AE73DC">
            <w:pPr>
              <w:keepNext/>
              <w:tabs>
                <w:tab w:val="decimal" w:pos="605"/>
              </w:tabs>
              <w:spacing w:after="0"/>
              <w:jc w:val="left"/>
              <w:rPr>
                <w:sz w:val="22"/>
              </w:rPr>
            </w:pPr>
            <w:r w:rsidRPr="00AE73DC">
              <w:rPr>
                <w:sz w:val="22"/>
              </w:rPr>
              <w:t>3.2</w:t>
            </w:r>
          </w:p>
        </w:tc>
        <w:tc>
          <w:tcPr>
            <w:tcW w:w="1620" w:type="dxa"/>
            <w:shd w:val="clear" w:color="auto" w:fill="auto"/>
            <w:vAlign w:val="center"/>
          </w:tcPr>
          <w:p w14:paraId="6C812817" w14:textId="77777777" w:rsidR="00AE73DC" w:rsidRPr="00AE73DC" w:rsidRDefault="00AE73DC" w:rsidP="00AE73DC">
            <w:pPr>
              <w:keepNext/>
              <w:tabs>
                <w:tab w:val="decimal" w:pos="612"/>
              </w:tabs>
              <w:spacing w:after="0"/>
              <w:jc w:val="left"/>
              <w:rPr>
                <w:sz w:val="22"/>
              </w:rPr>
            </w:pPr>
            <w:r w:rsidRPr="00AE73DC">
              <w:rPr>
                <w:sz w:val="22"/>
              </w:rPr>
              <w:t>1.7</w:t>
            </w:r>
          </w:p>
        </w:tc>
        <w:tc>
          <w:tcPr>
            <w:tcW w:w="1620" w:type="dxa"/>
            <w:shd w:val="clear" w:color="auto" w:fill="auto"/>
            <w:vAlign w:val="center"/>
          </w:tcPr>
          <w:p w14:paraId="31EBE68E" w14:textId="77777777" w:rsidR="00AE73DC" w:rsidRPr="00AE73DC" w:rsidRDefault="00AE73DC" w:rsidP="00AE73DC">
            <w:pPr>
              <w:keepNext/>
              <w:tabs>
                <w:tab w:val="decimal" w:pos="612"/>
              </w:tabs>
              <w:spacing w:after="0"/>
              <w:jc w:val="left"/>
              <w:rPr>
                <w:sz w:val="22"/>
              </w:rPr>
            </w:pPr>
            <w:r w:rsidRPr="00AE73DC">
              <w:rPr>
                <w:sz w:val="22"/>
              </w:rPr>
              <w:t>5.2</w:t>
            </w:r>
          </w:p>
        </w:tc>
        <w:tc>
          <w:tcPr>
            <w:tcW w:w="1620" w:type="dxa"/>
            <w:shd w:val="clear" w:color="auto" w:fill="auto"/>
            <w:vAlign w:val="center"/>
          </w:tcPr>
          <w:p w14:paraId="41F8AB3B" w14:textId="77777777" w:rsidR="00AE73DC" w:rsidRPr="00AE73DC" w:rsidRDefault="00AE73DC" w:rsidP="00AE73DC">
            <w:pPr>
              <w:keepNext/>
              <w:tabs>
                <w:tab w:val="decimal" w:pos="612"/>
              </w:tabs>
              <w:spacing w:after="0"/>
              <w:jc w:val="left"/>
              <w:rPr>
                <w:sz w:val="22"/>
              </w:rPr>
            </w:pPr>
            <w:r w:rsidRPr="00AE73DC">
              <w:rPr>
                <w:sz w:val="22"/>
              </w:rPr>
              <w:t>2.4</w:t>
            </w:r>
          </w:p>
        </w:tc>
      </w:tr>
      <w:tr w:rsidR="00AE73DC" w:rsidRPr="00AE73DC" w14:paraId="13700AA3" w14:textId="77777777" w:rsidTr="001655D0">
        <w:tc>
          <w:tcPr>
            <w:tcW w:w="1800" w:type="dxa"/>
            <w:shd w:val="clear" w:color="auto" w:fill="auto"/>
            <w:vAlign w:val="center"/>
          </w:tcPr>
          <w:p w14:paraId="1F859895" w14:textId="77777777" w:rsidR="00AE73DC" w:rsidRPr="00AE73DC" w:rsidRDefault="00AE73DC" w:rsidP="00AE73DC">
            <w:pPr>
              <w:keepNext/>
              <w:spacing w:after="0"/>
              <w:jc w:val="center"/>
              <w:rPr>
                <w:sz w:val="22"/>
              </w:rPr>
            </w:pPr>
            <w:r w:rsidRPr="00AE73DC">
              <w:rPr>
                <w:sz w:val="22"/>
              </w:rPr>
              <w:t>Range of Results</w:t>
            </w:r>
          </w:p>
          <w:p w14:paraId="633B4572" w14:textId="77777777" w:rsidR="00AE73DC" w:rsidRPr="00AE73DC" w:rsidRDefault="00AE73DC" w:rsidP="00AE73DC">
            <w:pPr>
              <w:keepNext/>
              <w:spacing w:after="0"/>
              <w:jc w:val="center"/>
              <w:rPr>
                <w:sz w:val="22"/>
              </w:rPr>
            </w:pPr>
            <w:r w:rsidRPr="00AE73DC">
              <w:rPr>
                <w:sz w:val="22"/>
              </w:rPr>
              <w:t xml:space="preserve">(± 3 </w:t>
            </w:r>
            <w:r w:rsidRPr="00AE73DC">
              <w:rPr>
                <w:i/>
                <w:sz w:val="22"/>
              </w:rPr>
              <w:t>σ</w:t>
            </w:r>
            <w:r w:rsidRPr="00AE73DC">
              <w:rPr>
                <w:sz w:val="22"/>
              </w:rPr>
              <w:t>)</w:t>
            </w:r>
          </w:p>
        </w:tc>
        <w:tc>
          <w:tcPr>
            <w:tcW w:w="1620" w:type="dxa"/>
            <w:shd w:val="clear" w:color="auto" w:fill="auto"/>
            <w:vAlign w:val="center"/>
          </w:tcPr>
          <w:p w14:paraId="73E424E4" w14:textId="77777777" w:rsidR="00AE73DC" w:rsidRPr="00AE73DC" w:rsidRDefault="00AE73DC" w:rsidP="00AE73DC">
            <w:pPr>
              <w:keepNext/>
              <w:tabs>
                <w:tab w:val="decimal" w:pos="245"/>
              </w:tabs>
              <w:spacing w:after="0"/>
              <w:jc w:val="left"/>
              <w:rPr>
                <w:sz w:val="22"/>
              </w:rPr>
            </w:pPr>
            <w:r w:rsidRPr="00AE73DC">
              <w:rPr>
                <w:sz w:val="22"/>
              </w:rPr>
              <w:t>28 % to 40 %</w:t>
            </w:r>
          </w:p>
        </w:tc>
        <w:tc>
          <w:tcPr>
            <w:tcW w:w="1620" w:type="dxa"/>
            <w:shd w:val="clear" w:color="auto" w:fill="auto"/>
            <w:vAlign w:val="center"/>
          </w:tcPr>
          <w:p w14:paraId="1268300C" w14:textId="77777777" w:rsidR="00AE73DC" w:rsidRPr="00AE73DC" w:rsidRDefault="00AE73DC" w:rsidP="00AE73DC">
            <w:pPr>
              <w:keepNext/>
              <w:tabs>
                <w:tab w:val="decimal" w:pos="335"/>
              </w:tabs>
              <w:spacing w:after="0"/>
              <w:jc w:val="left"/>
              <w:rPr>
                <w:sz w:val="22"/>
              </w:rPr>
            </w:pPr>
            <w:r w:rsidRPr="00AE73DC">
              <w:rPr>
                <w:sz w:val="22"/>
              </w:rPr>
              <w:t>47 % to 66 %</w:t>
            </w:r>
          </w:p>
        </w:tc>
        <w:tc>
          <w:tcPr>
            <w:tcW w:w="1620" w:type="dxa"/>
            <w:shd w:val="clear" w:color="auto" w:fill="auto"/>
            <w:vAlign w:val="center"/>
          </w:tcPr>
          <w:p w14:paraId="42080185" w14:textId="77777777" w:rsidR="00AE73DC" w:rsidRPr="00AE73DC" w:rsidRDefault="00AE73DC" w:rsidP="00AE73DC">
            <w:pPr>
              <w:keepNext/>
              <w:tabs>
                <w:tab w:val="decimal" w:pos="245"/>
              </w:tabs>
              <w:spacing w:after="0"/>
              <w:jc w:val="left"/>
              <w:rPr>
                <w:sz w:val="22"/>
              </w:rPr>
            </w:pPr>
            <w:r w:rsidRPr="00AE73DC">
              <w:rPr>
                <w:sz w:val="22"/>
              </w:rPr>
              <w:t>21 % to 31 %</w:t>
            </w:r>
          </w:p>
        </w:tc>
        <w:tc>
          <w:tcPr>
            <w:tcW w:w="1620" w:type="dxa"/>
            <w:shd w:val="clear" w:color="auto" w:fill="auto"/>
            <w:vAlign w:val="center"/>
          </w:tcPr>
          <w:p w14:paraId="482F17E5" w14:textId="77777777" w:rsidR="00AE73DC" w:rsidRPr="00AE73DC" w:rsidRDefault="00AE73DC" w:rsidP="00AE73DC">
            <w:pPr>
              <w:keepNext/>
              <w:tabs>
                <w:tab w:val="decimal" w:pos="299"/>
              </w:tabs>
              <w:spacing w:after="0"/>
              <w:jc w:val="left"/>
              <w:rPr>
                <w:sz w:val="22"/>
              </w:rPr>
            </w:pPr>
            <w:r w:rsidRPr="00AE73DC">
              <w:rPr>
                <w:sz w:val="22"/>
              </w:rPr>
              <w:t>18 % to 49 %</w:t>
            </w:r>
          </w:p>
        </w:tc>
        <w:tc>
          <w:tcPr>
            <w:tcW w:w="1620" w:type="dxa"/>
            <w:shd w:val="clear" w:color="auto" w:fill="auto"/>
            <w:vAlign w:val="center"/>
          </w:tcPr>
          <w:p w14:paraId="51B47818" w14:textId="77777777" w:rsidR="00AE73DC" w:rsidRPr="00AE73DC" w:rsidRDefault="00AE73DC" w:rsidP="00AE73DC">
            <w:pPr>
              <w:keepNext/>
              <w:tabs>
                <w:tab w:val="decimal" w:pos="299"/>
              </w:tabs>
              <w:spacing w:after="0"/>
              <w:jc w:val="left"/>
              <w:rPr>
                <w:sz w:val="22"/>
              </w:rPr>
            </w:pPr>
            <w:r w:rsidRPr="00AE73DC">
              <w:rPr>
                <w:sz w:val="22"/>
              </w:rPr>
              <w:t>20 % to 35 %</w:t>
            </w:r>
          </w:p>
        </w:tc>
      </w:tr>
      <w:tr w:rsidR="00AE73DC" w:rsidRPr="00AE73DC" w14:paraId="6A8FD40A" w14:textId="77777777" w:rsidTr="001655D0">
        <w:tc>
          <w:tcPr>
            <w:tcW w:w="9900" w:type="dxa"/>
            <w:gridSpan w:val="6"/>
            <w:shd w:val="clear" w:color="auto" w:fill="auto"/>
            <w:vAlign w:val="center"/>
          </w:tcPr>
          <w:p w14:paraId="4C54C17E" w14:textId="77777777" w:rsidR="00AE73DC" w:rsidRPr="00AE73DC" w:rsidRDefault="00AE73DC" w:rsidP="00AE73DC">
            <w:pPr>
              <w:keepNext/>
              <w:spacing w:before="120" w:after="0"/>
              <w:rPr>
                <w:sz w:val="22"/>
              </w:rPr>
            </w:pPr>
            <w:r w:rsidRPr="00AE73DC">
              <w:rPr>
                <w:sz w:val="22"/>
              </w:rPr>
              <w:t xml:space="preserve">*Data is percentage purge based on labeled quantity from a 2008 study conducted by Dr. Ken Prusa, Professor, Iowa State University of Science and Technology on samples from five packers of 30 packages of frozen chitterlings using the procedures in Section 2.6. of NIST Handbook 133.  Published with permission. </w:t>
            </w:r>
          </w:p>
        </w:tc>
      </w:tr>
    </w:tbl>
    <w:p w14:paraId="6E5C8C86" w14:textId="77777777" w:rsidR="00AE73DC" w:rsidRPr="00AE73DC" w:rsidRDefault="00AE73DC" w:rsidP="00AE73DC"/>
    <w:p w14:paraId="772B2C1C" w14:textId="77777777" w:rsidR="001A59AD" w:rsidRPr="001A59AD" w:rsidRDefault="001A59AD" w:rsidP="00331CE9">
      <w:pPr>
        <w:spacing w:before="240"/>
        <w:jc w:val="center"/>
        <w:rPr>
          <w:b/>
          <w:sz w:val="24"/>
          <w:szCs w:val="24"/>
        </w:rPr>
      </w:pPr>
      <w:r w:rsidRPr="001A59AD">
        <w:rPr>
          <w:b/>
          <w:sz w:val="24"/>
          <w:szCs w:val="24"/>
        </w:rPr>
        <w:t>Thawing Procedures</w:t>
      </w:r>
    </w:p>
    <w:p w14:paraId="4E481413" w14:textId="77777777" w:rsidR="001A59AD" w:rsidRPr="001A59AD" w:rsidRDefault="001A59AD" w:rsidP="00B75EA6">
      <w:pPr>
        <w:rPr>
          <w:sz w:val="24"/>
          <w:szCs w:val="24"/>
        </w:rPr>
      </w:pPr>
      <w:r w:rsidRPr="001A59AD">
        <w:rPr>
          <w:sz w:val="24"/>
          <w:szCs w:val="24"/>
        </w:rPr>
        <w:t xml:space="preserve">Several inspectors requested guidance on how to efficiently thaw chitterlings to improve the proficiency of their tests and accuracy of the results.  Inspectors stated the thawing process for large frozen packages (e.g., 2.2 kg, 5.0 kg [5 lb and 10 lb] packages of frozen product) is time consuming regardless of the product.  Access to large quantities of hot water and sink space are significant problems in many locations (the National Marine Fisheries, an agency of the U.S. Department of Commerce has indicated that their inspectors face similar challenges when they conduct inspections of imported seafood).  A few state inspectors reported that they have to let sample packages of chitterlings sit in room temperature water for long hours or in a refrigerator for several days to allow them to thaw.  Another packer reported that its tests had not revealed any correlation between thaw time and increased purge.  Still, reviewing the current thawing procedures to identify ways to increase uniformity, repeatability, and accuracy may be beneficial.  </w:t>
      </w:r>
    </w:p>
    <w:p w14:paraId="3E36F7F1" w14:textId="77777777" w:rsidR="001A59AD" w:rsidRPr="001A59AD" w:rsidRDefault="001A59AD" w:rsidP="00B75EA6">
      <w:pPr>
        <w:rPr>
          <w:sz w:val="24"/>
          <w:szCs w:val="24"/>
        </w:rPr>
      </w:pPr>
      <w:r w:rsidRPr="001A59AD">
        <w:rPr>
          <w:sz w:val="24"/>
          <w:szCs w:val="24"/>
        </w:rPr>
        <w:t>The thawing procedure in NIST Handbook 133 specifies that the water temperature be maintained between 23 °C to 29 °C (75 °F to 85 °F).  Some inspectors asked if the temperatures of the water increases purge or if the temperature of the chitterlings at the time they are drained impacts purge levels.  One packer has conducted some preliminary testing to explore that question.  The results of those tests indicated that the water temperature used to thaw the chitterlings probably does not increase purge results, however, the water must not be too hot because it may cause the proteins in the chitterlings to denature.  The packer’s tests indicated the temperature of the chitterlings at the time they are drained may increase purge values.  The data showed that warm chitterlings (e.g., room temperature or about 70 °F) lost about 10 % more purge than chitterlings cooled to 40 °F before draining.  Because the packer’s data is limited more study is needed to better understand this aspect of purge testing.</w:t>
      </w:r>
    </w:p>
    <w:p w14:paraId="5DD2A6A0" w14:textId="77777777" w:rsidR="001A59AD" w:rsidRPr="001A59AD" w:rsidRDefault="001A59AD" w:rsidP="00450A17">
      <w:pPr>
        <w:keepNext/>
        <w:spacing w:before="240" w:after="0"/>
        <w:jc w:val="center"/>
        <w:rPr>
          <w:b/>
          <w:sz w:val="28"/>
          <w:szCs w:val="28"/>
        </w:rPr>
      </w:pPr>
      <w:r w:rsidRPr="001A59AD">
        <w:rPr>
          <w:b/>
          <w:sz w:val="28"/>
          <w:szCs w:val="28"/>
        </w:rPr>
        <w:lastRenderedPageBreak/>
        <w:t>Draft Proposed Section 2.7. for a Chitterling (and Beef Tripe) Test Procedure</w:t>
      </w:r>
    </w:p>
    <w:p w14:paraId="754F2C4D" w14:textId="77777777" w:rsidR="001A59AD" w:rsidRPr="001A59AD" w:rsidRDefault="001A59AD" w:rsidP="00450A17">
      <w:pPr>
        <w:keepNext/>
        <w:shd w:val="clear" w:color="auto" w:fill="FFFFFF"/>
        <w:spacing w:before="100" w:beforeAutospacing="1" w:after="100" w:afterAutospacing="1"/>
        <w:jc w:val="center"/>
        <w:outlineLvl w:val="1"/>
        <w:rPr>
          <w:b/>
          <w:sz w:val="24"/>
          <w:szCs w:val="24"/>
        </w:rPr>
      </w:pPr>
      <w:r w:rsidRPr="001A59AD">
        <w:rPr>
          <w:b/>
          <w:sz w:val="24"/>
          <w:szCs w:val="24"/>
        </w:rPr>
        <w:t>Introduction</w:t>
      </w:r>
    </w:p>
    <w:p w14:paraId="7963808D" w14:textId="77777777" w:rsidR="001A59AD" w:rsidRPr="001A59AD" w:rsidRDefault="001A59AD" w:rsidP="001A59AD">
      <w:pPr>
        <w:spacing w:before="240" w:after="0"/>
        <w:rPr>
          <w:sz w:val="24"/>
          <w:szCs w:val="24"/>
        </w:rPr>
      </w:pPr>
      <w:r w:rsidRPr="001A59AD">
        <w:rPr>
          <w:sz w:val="24"/>
          <w:szCs w:val="24"/>
        </w:rPr>
        <w:t xml:space="preserve">This test procedure was originally developed for the Food and Drug Administration (FDA) in the 1960s for its use in testing frozen blocks of seafood and other products.  Over the years it has been modified for use in testing a variety of products including frozen seafood and glazed chicken breasts.  Based on a review of the USDA procedures and information received from several weights and measures inspectors and chitterling packers, several changes are proposed for Section 2.6. “Determining the Net Weight of Encased-in-Ice and Ice Glazed Products” to make it appropriate for use in testing frozen chitterlings when determining their net weight and the amount of purge in the package.  </w:t>
      </w:r>
    </w:p>
    <w:p w14:paraId="7947A7B7" w14:textId="77777777" w:rsidR="001A59AD" w:rsidRPr="001A59AD" w:rsidRDefault="001A59AD" w:rsidP="001A59AD">
      <w:pPr>
        <w:spacing w:before="240" w:after="0"/>
        <w:rPr>
          <w:sz w:val="24"/>
          <w:szCs w:val="24"/>
        </w:rPr>
      </w:pPr>
      <w:r w:rsidRPr="001A59AD">
        <w:rPr>
          <w:sz w:val="24"/>
          <w:szCs w:val="24"/>
        </w:rPr>
        <w:t>The draft test procedure can be used in USDA inspected packing plants and in wholesale and retail locations by weights and measures officials to determine if it is practical and to identify additional areas for improvement.  For the test procedure to be added to NIST Handbook 133, it must be adopted by the NCWM.</w:t>
      </w:r>
      <w:r w:rsidRPr="001A59AD">
        <w:rPr>
          <w:sz w:val="24"/>
          <w:szCs w:val="24"/>
          <w:vertAlign w:val="superscript"/>
        </w:rPr>
        <w:footnoteReference w:id="16"/>
      </w:r>
      <w:r w:rsidRPr="001A59AD">
        <w:rPr>
          <w:sz w:val="24"/>
          <w:szCs w:val="24"/>
        </w:rPr>
        <w:t xml:space="preserve">  Before submitting any proposal to the NCWM, support from both packers and weights and measures officials must be garnered.  One goal of this paper is to raise the question of whether or not the 20 % purge limit set by USDA is appropriate for previously frozen chitterlings.  Based on the information presented below, the current purge value of 20 % may not be appropriate for use in testing frozen chitterlings.  However, increasing it to 30 % would not dramatically increase compliance levels.  Before an appropriate purge value for frozen chitterlings can be recommended, data from tests of packages from many packers must be collected using a uniform test procedure.  </w:t>
      </w:r>
    </w:p>
    <w:p w14:paraId="4CFA197B" w14:textId="2A25F688" w:rsidR="001A59AD" w:rsidRPr="001A59AD" w:rsidRDefault="001A59AD" w:rsidP="001A59AD">
      <w:pPr>
        <w:shd w:val="clear" w:color="auto" w:fill="FFFFFF"/>
        <w:spacing w:before="100" w:beforeAutospacing="1" w:after="100" w:afterAutospacing="1"/>
        <w:outlineLvl w:val="1"/>
        <w:rPr>
          <w:rFonts w:eastAsia="Times New Roman"/>
          <w:spacing w:val="-2"/>
          <w:kern w:val="36"/>
          <w:sz w:val="24"/>
          <w:szCs w:val="24"/>
        </w:rPr>
      </w:pPr>
      <w:r w:rsidRPr="001A59AD">
        <w:rPr>
          <w:rFonts w:eastAsia="Times New Roman"/>
          <w:spacing w:val="-2"/>
          <w:kern w:val="36"/>
          <w:sz w:val="24"/>
          <w:szCs w:val="24"/>
        </w:rPr>
        <w:t xml:space="preserve">The OWM recommends the formation of a </w:t>
      </w:r>
      <w:r w:rsidR="0092679E">
        <w:rPr>
          <w:rFonts w:eastAsia="Times New Roman"/>
          <w:spacing w:val="-2"/>
          <w:kern w:val="36"/>
          <w:sz w:val="24"/>
          <w:szCs w:val="24"/>
        </w:rPr>
        <w:t>WG</w:t>
      </w:r>
      <w:r w:rsidRPr="001A59AD">
        <w:rPr>
          <w:rFonts w:eastAsia="Times New Roman"/>
          <w:spacing w:val="-2"/>
          <w:kern w:val="36"/>
          <w:sz w:val="24"/>
          <w:szCs w:val="24"/>
        </w:rPr>
        <w:t xml:space="preserve"> to review of the draft chitterling test procedure.  The group should consider investigating some of the other issues mentioned above, including developing and sharing good packing practices and alternative thawing procedures.  Once a uniform test method and good packing practices are in place, data could then be collected to determine if a different purge limit for frozen chitterlings should be considered.  OWM will use the draft test procedure to provide training to interested state officials and will recommend that states use it in investigations of consumer complaints.  OWM will also encourage states to share their experience with the draft procedure so it can be improved, and invite them to share test data with the group so the data can be used to evaluate the test procedure and existing purge limit. </w:t>
      </w:r>
    </w:p>
    <w:p w14:paraId="31B06338" w14:textId="77777777" w:rsidR="001A59AD" w:rsidRPr="001A59AD" w:rsidRDefault="001A59AD" w:rsidP="001A59AD">
      <w:pPr>
        <w:spacing w:before="240" w:after="200" w:line="276" w:lineRule="auto"/>
        <w:jc w:val="center"/>
        <w:rPr>
          <w:rFonts w:eastAsia="Times New Roman"/>
          <w:spacing w:val="-2"/>
          <w:kern w:val="36"/>
          <w:sz w:val="24"/>
          <w:szCs w:val="24"/>
        </w:rPr>
      </w:pPr>
      <w:r w:rsidRPr="001A59AD">
        <w:rPr>
          <w:rFonts w:eastAsia="Times New Roman"/>
          <w:spacing w:val="-2"/>
          <w:kern w:val="36"/>
          <w:sz w:val="24"/>
          <w:szCs w:val="24"/>
        </w:rPr>
        <w:br w:type="page"/>
      </w:r>
    </w:p>
    <w:p w14:paraId="56DB2586" w14:textId="77777777" w:rsidR="001A59AD" w:rsidRPr="001A59AD" w:rsidRDefault="001A59AD" w:rsidP="001A59AD">
      <w:pPr>
        <w:keepNext/>
        <w:spacing w:before="120" w:after="0"/>
        <w:jc w:val="center"/>
        <w:rPr>
          <w:b/>
          <w:sz w:val="28"/>
          <w:szCs w:val="28"/>
        </w:rPr>
      </w:pPr>
      <w:r w:rsidRPr="001A59AD">
        <w:rPr>
          <w:b/>
          <w:sz w:val="28"/>
          <w:szCs w:val="28"/>
        </w:rPr>
        <w:lastRenderedPageBreak/>
        <w:t xml:space="preserve">Modifications of Section 2.6. Net Weight of Encased-In-Ice </w:t>
      </w:r>
    </w:p>
    <w:p w14:paraId="303B58C7" w14:textId="77777777" w:rsidR="001A59AD" w:rsidRDefault="001A59AD" w:rsidP="00450A17">
      <w:pPr>
        <w:keepNext/>
        <w:spacing w:before="120" w:after="360"/>
        <w:jc w:val="center"/>
        <w:rPr>
          <w:b/>
          <w:sz w:val="28"/>
          <w:szCs w:val="28"/>
        </w:rPr>
      </w:pPr>
      <w:r w:rsidRPr="001A59AD">
        <w:rPr>
          <w:b/>
          <w:sz w:val="28"/>
          <w:szCs w:val="28"/>
        </w:rPr>
        <w:t>and Ice Glazed Products for Use with Chitterlings</w:t>
      </w:r>
    </w:p>
    <w:p w14:paraId="22718324" w14:textId="77777777" w:rsidR="001A59AD" w:rsidRPr="001A59AD" w:rsidRDefault="001A59AD" w:rsidP="00C15BCB">
      <w:pPr>
        <w:keepNext/>
        <w:numPr>
          <w:ilvl w:val="0"/>
          <w:numId w:val="18"/>
        </w:numPr>
        <w:spacing w:before="240"/>
        <w:rPr>
          <w:sz w:val="24"/>
          <w:szCs w:val="24"/>
        </w:rPr>
      </w:pPr>
      <w:r w:rsidRPr="001A59AD">
        <w:rPr>
          <w:sz w:val="24"/>
          <w:szCs w:val="24"/>
        </w:rPr>
        <w:t xml:space="preserve">As with other foods where drained weight testing is used, the weight-per-volume of solids is approximately the same as the fluid poured from the package so all of the samples must be opened.  For this reason, the use of an average tare weight or an average purge value cannot be used to compute package errors.  </w:t>
      </w:r>
    </w:p>
    <w:p w14:paraId="77C0CF05" w14:textId="77777777" w:rsidR="001A59AD" w:rsidRPr="001A59AD" w:rsidRDefault="001A59AD" w:rsidP="00B75EA6">
      <w:pPr>
        <w:keepNext/>
        <w:spacing w:before="240"/>
        <w:ind w:left="360"/>
        <w:rPr>
          <w:sz w:val="24"/>
          <w:szCs w:val="24"/>
        </w:rPr>
      </w:pPr>
      <w:r w:rsidRPr="001A59AD">
        <w:rPr>
          <w:b/>
          <w:sz w:val="24"/>
          <w:szCs w:val="24"/>
        </w:rPr>
        <w:t xml:space="preserve">Change:  </w:t>
      </w:r>
      <w:r w:rsidRPr="001A59AD">
        <w:rPr>
          <w:sz w:val="24"/>
          <w:szCs w:val="24"/>
        </w:rPr>
        <w:t xml:space="preserve">Add the following note to the test procedure in NIST Handbook 133: </w:t>
      </w:r>
    </w:p>
    <w:p w14:paraId="3AD2F5F1" w14:textId="77777777" w:rsidR="001A59AD" w:rsidRPr="001A59AD" w:rsidRDefault="001A59AD" w:rsidP="00B75EA6">
      <w:pPr>
        <w:spacing w:before="240"/>
        <w:ind w:left="360"/>
        <w:rPr>
          <w:sz w:val="24"/>
          <w:szCs w:val="24"/>
        </w:rPr>
      </w:pPr>
      <w:r w:rsidRPr="001A59AD">
        <w:rPr>
          <w:b/>
          <w:sz w:val="24"/>
          <w:szCs w:val="24"/>
        </w:rPr>
        <w:t>Note:</w:t>
      </w:r>
      <w:r w:rsidRPr="001A59AD">
        <w:rPr>
          <w:sz w:val="24"/>
          <w:szCs w:val="24"/>
        </w:rPr>
        <w:t xml:space="preserve">  All of the packages in the sample must be opened. This is because the purge from each package may vary significantly.  Another reason is that the weight-per-volume of solids is often nearly equal to the weight of the liquid poured from the package. For these reasons an average tare weight or average purge value calculated using just a few packages would not be representative of the sample.  </w:t>
      </w:r>
    </w:p>
    <w:p w14:paraId="4A31F398" w14:textId="77777777" w:rsidR="001A59AD" w:rsidRPr="001A59AD" w:rsidRDefault="001A59AD" w:rsidP="00C15BCB">
      <w:pPr>
        <w:numPr>
          <w:ilvl w:val="0"/>
          <w:numId w:val="18"/>
        </w:numPr>
        <w:spacing w:before="240"/>
        <w:rPr>
          <w:sz w:val="24"/>
          <w:szCs w:val="24"/>
        </w:rPr>
      </w:pPr>
      <w:r w:rsidRPr="001A59AD">
        <w:rPr>
          <w:sz w:val="24"/>
          <w:szCs w:val="24"/>
        </w:rPr>
        <w:t xml:space="preserve">A Weights and Measures Inspector reported that a 300 mm (12 in) sieve could hold 2.2 kg (5 lb) of chitterlings when tilted at 30 degrees but several measurements were required when larger containers were tested.  It was suggested that a note be added to the test procedure to clarify that multiple measurements were permitted and to alert inspectors that some sieves may not hold the entire contents of larger packages. </w:t>
      </w:r>
    </w:p>
    <w:p w14:paraId="795AEE46" w14:textId="77777777" w:rsidR="001A59AD" w:rsidRPr="001A59AD" w:rsidRDefault="001A59AD" w:rsidP="00B75EA6">
      <w:pPr>
        <w:spacing w:before="100" w:beforeAutospacing="1"/>
        <w:ind w:firstLine="360"/>
        <w:rPr>
          <w:sz w:val="24"/>
          <w:szCs w:val="24"/>
        </w:rPr>
      </w:pPr>
      <w:r w:rsidRPr="001A59AD">
        <w:rPr>
          <w:b/>
          <w:sz w:val="24"/>
          <w:szCs w:val="24"/>
        </w:rPr>
        <w:t xml:space="preserve">Change:  </w:t>
      </w:r>
      <w:r w:rsidRPr="001A59AD">
        <w:rPr>
          <w:sz w:val="24"/>
          <w:szCs w:val="24"/>
        </w:rPr>
        <w:t>Add the following:</w:t>
      </w:r>
    </w:p>
    <w:p w14:paraId="3073EE63" w14:textId="77777777" w:rsidR="001A59AD" w:rsidRPr="001A59AD" w:rsidRDefault="001A59AD" w:rsidP="00B75EA6">
      <w:pPr>
        <w:spacing w:before="100" w:beforeAutospacing="1"/>
        <w:ind w:left="360"/>
        <w:rPr>
          <w:sz w:val="24"/>
          <w:szCs w:val="24"/>
        </w:rPr>
      </w:pPr>
      <w:r w:rsidRPr="001A59AD">
        <w:rPr>
          <w:b/>
          <w:sz w:val="24"/>
          <w:szCs w:val="24"/>
        </w:rPr>
        <w:t>Note:</w:t>
      </w:r>
      <w:r w:rsidRPr="001A59AD">
        <w:rPr>
          <w:sz w:val="24"/>
          <w:szCs w:val="24"/>
        </w:rPr>
        <w:t xml:space="preserve">  If the amount of chitterlings in the package exceeds the capacity of the sieve, divide the solids evenly among several sieves of the same dimensions or make multiple determinations using a single sieve. </w:t>
      </w:r>
    </w:p>
    <w:p w14:paraId="6A8D28A6" w14:textId="77777777" w:rsidR="001A59AD" w:rsidRPr="001A59AD" w:rsidRDefault="001A59AD" w:rsidP="002F798C">
      <w:pPr>
        <w:spacing w:before="240" w:line="276" w:lineRule="auto"/>
        <w:jc w:val="center"/>
        <w:rPr>
          <w:b/>
          <w:sz w:val="24"/>
          <w:szCs w:val="24"/>
        </w:rPr>
      </w:pPr>
      <w:r w:rsidRPr="001A59AD">
        <w:rPr>
          <w:b/>
          <w:sz w:val="24"/>
          <w:szCs w:val="24"/>
        </w:rPr>
        <w:t>Addressing Differences from Current Field Use</w:t>
      </w:r>
    </w:p>
    <w:p w14:paraId="445D5C98" w14:textId="77777777" w:rsidR="001A59AD" w:rsidRPr="001A59AD" w:rsidRDefault="001A59AD" w:rsidP="00C15BCB">
      <w:pPr>
        <w:numPr>
          <w:ilvl w:val="0"/>
          <w:numId w:val="18"/>
        </w:numPr>
        <w:spacing w:before="240"/>
        <w:rPr>
          <w:sz w:val="24"/>
          <w:szCs w:val="24"/>
        </w:rPr>
      </w:pPr>
      <w:r w:rsidRPr="001A59AD">
        <w:rPr>
          <w:b/>
          <w:sz w:val="24"/>
          <w:szCs w:val="24"/>
        </w:rPr>
        <w:t xml:space="preserve">Packed or Unpacked </w:t>
      </w:r>
      <w:r w:rsidRPr="001A59AD">
        <w:rPr>
          <w:sz w:val="24"/>
          <w:szCs w:val="24"/>
        </w:rPr>
        <w:t>–</w:t>
      </w:r>
      <w:r w:rsidRPr="001A59AD">
        <w:rPr>
          <w:b/>
          <w:sz w:val="24"/>
          <w:szCs w:val="24"/>
        </w:rPr>
        <w:t xml:space="preserve"> </w:t>
      </w:r>
      <w:r w:rsidRPr="001A59AD">
        <w:rPr>
          <w:sz w:val="24"/>
          <w:szCs w:val="24"/>
        </w:rPr>
        <w:t>Section 2.6. requires products to be unwrapped so they can be thawed in a water bath. The temperature is typically maintained using a constant flow of warm water. In discussions with state weights and measures inspectors who have tested chitterlings, we learned that they thaw the chitterlings while they are still packaged so they can obtain an accurate measurement of the purge from each package.  State inspectors also report that allowing selected frozen sample packages to thaw for several days at 4 °C (40 °F) and then using a warm water bath to complete the process is a practical alternative that should be recognized when limited time and other resources exist (e.g., a sample size of 48 packages is needed to test a large inspection lot and there are limited sinks and water supplies at the point of inspection.)</w:t>
      </w:r>
    </w:p>
    <w:p w14:paraId="4CB60976" w14:textId="77777777" w:rsidR="001A59AD" w:rsidRPr="001A59AD" w:rsidRDefault="001A59AD" w:rsidP="002F798C">
      <w:pPr>
        <w:spacing w:before="240"/>
        <w:ind w:left="360"/>
        <w:rPr>
          <w:sz w:val="24"/>
          <w:szCs w:val="24"/>
        </w:rPr>
      </w:pPr>
      <w:r w:rsidRPr="001A59AD">
        <w:rPr>
          <w:b/>
          <w:sz w:val="24"/>
          <w:szCs w:val="24"/>
        </w:rPr>
        <w:t xml:space="preserve">Change:  </w:t>
      </w:r>
      <w:r w:rsidRPr="001A59AD">
        <w:rPr>
          <w:sz w:val="24"/>
          <w:szCs w:val="24"/>
        </w:rPr>
        <w:t xml:space="preserve">Revise the procedure so frozen chitterlings can be thawed in the package and add a statement indicating that alternative thawing procedures may be used.  Also, delete reference to the wire mesh basket used to hold unwrapped products under water while preventing the loss of product solids.  </w:t>
      </w:r>
    </w:p>
    <w:p w14:paraId="7E95D053" w14:textId="77777777" w:rsidR="001A59AD" w:rsidRPr="001A59AD" w:rsidRDefault="001A59AD" w:rsidP="002F798C">
      <w:pPr>
        <w:ind w:left="360"/>
        <w:rPr>
          <w:sz w:val="24"/>
          <w:szCs w:val="24"/>
        </w:rPr>
      </w:pPr>
      <w:r w:rsidRPr="001A59AD">
        <w:rPr>
          <w:sz w:val="24"/>
          <w:szCs w:val="24"/>
        </w:rPr>
        <w:lastRenderedPageBreak/>
        <w:t>Associated with this provision is a note which reads that “Direct immersion does not result in the product absorbing moisture because the freezing process causes tissue to lose its ability to hold water.”  If the procedure is modified to allow frozen chitterlings to be thawed in the package the note is no longer relevant and it should be removed.</w:t>
      </w:r>
    </w:p>
    <w:p w14:paraId="546605E6" w14:textId="77777777" w:rsidR="001A59AD" w:rsidRPr="001A59AD" w:rsidRDefault="001A59AD" w:rsidP="002F798C">
      <w:pPr>
        <w:ind w:firstLine="360"/>
        <w:rPr>
          <w:sz w:val="24"/>
          <w:szCs w:val="24"/>
        </w:rPr>
      </w:pPr>
      <w:r w:rsidRPr="001A59AD">
        <w:rPr>
          <w:b/>
          <w:sz w:val="24"/>
          <w:szCs w:val="24"/>
        </w:rPr>
        <w:t xml:space="preserve">Change:  </w:t>
      </w:r>
      <w:r w:rsidRPr="001A59AD">
        <w:rPr>
          <w:sz w:val="24"/>
          <w:szCs w:val="24"/>
        </w:rPr>
        <w:t>Delete the NOTE.</w:t>
      </w:r>
    </w:p>
    <w:p w14:paraId="68FD2B3C" w14:textId="77777777" w:rsidR="001A59AD" w:rsidRDefault="001A59AD" w:rsidP="00C15BCB">
      <w:pPr>
        <w:numPr>
          <w:ilvl w:val="0"/>
          <w:numId w:val="18"/>
        </w:numPr>
        <w:spacing w:before="240"/>
        <w:rPr>
          <w:sz w:val="24"/>
          <w:szCs w:val="24"/>
        </w:rPr>
      </w:pPr>
      <w:r w:rsidRPr="001A59AD">
        <w:rPr>
          <w:b/>
          <w:sz w:val="24"/>
          <w:szCs w:val="24"/>
        </w:rPr>
        <w:t xml:space="preserve">Thawing Procedure </w:t>
      </w:r>
      <w:r w:rsidRPr="001A59AD">
        <w:rPr>
          <w:sz w:val="24"/>
          <w:szCs w:val="24"/>
        </w:rPr>
        <w:t>–</w:t>
      </w:r>
      <w:r w:rsidRPr="001A59AD">
        <w:rPr>
          <w:b/>
          <w:sz w:val="24"/>
          <w:szCs w:val="24"/>
        </w:rPr>
        <w:t xml:space="preserve"> </w:t>
      </w:r>
      <w:r w:rsidRPr="001A59AD">
        <w:rPr>
          <w:sz w:val="24"/>
          <w:szCs w:val="24"/>
        </w:rPr>
        <w:t xml:space="preserve">Inspectors have reported difficulties using the thawing techniques prescribed in Section 2.6. due to the size of the containers, sample sizes, availability of an adequate size water bath, and supply of hot water.  The draft procedure calls for the packages to be immersed in a water bath.  But, when the sample is made up of 4.0 kg (10 lb) buckets, many sinks cannot hold more than a few containers.  To determine if the center of a bucket has thawed an inspector recommended that a dowel rod be inserted gently into the container to determine if there is any remaining frozen product or chunks of ice. </w:t>
      </w:r>
    </w:p>
    <w:p w14:paraId="53707F1A" w14:textId="77777777" w:rsidR="001A59AD" w:rsidRPr="001A59AD" w:rsidRDefault="001A59AD" w:rsidP="002F798C">
      <w:pPr>
        <w:spacing w:before="240"/>
        <w:ind w:left="360"/>
        <w:rPr>
          <w:sz w:val="24"/>
          <w:szCs w:val="24"/>
        </w:rPr>
      </w:pPr>
      <w:r w:rsidRPr="001A59AD">
        <w:rPr>
          <w:b/>
          <w:sz w:val="24"/>
          <w:szCs w:val="24"/>
        </w:rPr>
        <w:t xml:space="preserve">Change:  </w:t>
      </w:r>
      <w:r w:rsidRPr="001A59AD">
        <w:rPr>
          <w:sz w:val="24"/>
          <w:szCs w:val="24"/>
        </w:rPr>
        <w:t>Amend the section to allow for the use a sink, ice chest or other large vessel.  Add a note for the inspector to use a dowel rod to determine if the product has completely thawed and that there are no chunks of ice in the container</w:t>
      </w:r>
      <w:r w:rsidRPr="001A59AD">
        <w:rPr>
          <w:color w:val="000000"/>
          <w:sz w:val="24"/>
          <w:szCs w:val="24"/>
        </w:rPr>
        <w:t>.</w:t>
      </w:r>
      <w:r w:rsidRPr="001A59AD">
        <w:rPr>
          <w:sz w:val="24"/>
          <w:szCs w:val="24"/>
        </w:rPr>
        <w:t xml:space="preserve"> </w:t>
      </w:r>
    </w:p>
    <w:p w14:paraId="1DC8EE46" w14:textId="77777777" w:rsidR="001A59AD" w:rsidRPr="001A59AD" w:rsidRDefault="001A59AD" w:rsidP="00C15BCB">
      <w:pPr>
        <w:numPr>
          <w:ilvl w:val="0"/>
          <w:numId w:val="18"/>
        </w:numPr>
        <w:spacing w:before="240"/>
        <w:rPr>
          <w:sz w:val="24"/>
          <w:szCs w:val="24"/>
        </w:rPr>
      </w:pPr>
      <w:r w:rsidRPr="001A59AD">
        <w:rPr>
          <w:sz w:val="24"/>
          <w:szCs w:val="24"/>
        </w:rPr>
        <w:t>A packer suggested guidance to help inspectors decide when chitterlings are “thawed out.”  The recommendation was to add a statement that a “thawed condition” is one in which no ice crystals are observed or felt in or on the chitterlings.</w:t>
      </w:r>
    </w:p>
    <w:p w14:paraId="4069C780" w14:textId="77777777" w:rsidR="001A59AD" w:rsidRPr="001A59AD" w:rsidRDefault="001A59AD" w:rsidP="002F798C">
      <w:pPr>
        <w:spacing w:before="100" w:beforeAutospacing="1"/>
        <w:ind w:left="360"/>
        <w:rPr>
          <w:strike/>
          <w:sz w:val="24"/>
          <w:szCs w:val="24"/>
        </w:rPr>
      </w:pPr>
      <w:r w:rsidRPr="001A59AD">
        <w:rPr>
          <w:b/>
          <w:sz w:val="24"/>
          <w:szCs w:val="24"/>
        </w:rPr>
        <w:t>Change:</w:t>
      </w:r>
      <w:r w:rsidRPr="001A59AD">
        <w:rPr>
          <w:sz w:val="24"/>
          <w:szCs w:val="24"/>
        </w:rPr>
        <w:t xml:space="preserve">  Insert a note that the chitterlings are thawed when it is determined by touch that they are not rigid and no ice crystals are observed or felt within or on their outside surface.</w:t>
      </w:r>
    </w:p>
    <w:p w14:paraId="35174BB3" w14:textId="77777777" w:rsidR="001A59AD" w:rsidRPr="001A59AD" w:rsidRDefault="001A59AD" w:rsidP="00C15BCB">
      <w:pPr>
        <w:numPr>
          <w:ilvl w:val="0"/>
          <w:numId w:val="18"/>
        </w:numPr>
        <w:spacing w:before="240"/>
        <w:rPr>
          <w:sz w:val="24"/>
          <w:szCs w:val="24"/>
        </w:rPr>
      </w:pPr>
      <w:r w:rsidRPr="001A59AD">
        <w:rPr>
          <w:b/>
          <w:sz w:val="24"/>
          <w:szCs w:val="24"/>
        </w:rPr>
        <w:t xml:space="preserve">Drain Angle </w:t>
      </w:r>
      <w:r w:rsidRPr="001A59AD">
        <w:rPr>
          <w:sz w:val="24"/>
          <w:szCs w:val="24"/>
        </w:rPr>
        <w:t>–</w:t>
      </w:r>
      <w:r w:rsidRPr="001A59AD">
        <w:rPr>
          <w:b/>
          <w:sz w:val="24"/>
          <w:szCs w:val="24"/>
        </w:rPr>
        <w:t xml:space="preserve"> </w:t>
      </w:r>
      <w:r w:rsidRPr="001A59AD">
        <w:rPr>
          <w:sz w:val="24"/>
          <w:szCs w:val="24"/>
        </w:rPr>
        <w:t xml:space="preserve">The techniques that inspectors use to tilt the sieve to drain chitterlings (and other frozen products) vary widely which may affect test results.  The current procedure specifies that the sieve be tilted at a 30 degree angle for two minutes.  To address this issue, a tilt-angle block was fabricated so that it raises a 304 mm (12 in) sieve to the correct height of 152 mm (6 in) to achieve a 30 degree angle.  (See figure 1 on page 17 for an example).  The angle block was designed for use with both the 203 mm (8 in) and 304 mm (12 in) sieves and at other drain angles.  A drawing of one type of angle block is available upon request from OWM to allow for local construction.  </w:t>
      </w:r>
    </w:p>
    <w:p w14:paraId="59BFCF78" w14:textId="77777777" w:rsidR="001A59AD" w:rsidRPr="001A59AD" w:rsidRDefault="001A59AD" w:rsidP="002F798C">
      <w:pPr>
        <w:spacing w:before="240"/>
        <w:ind w:left="360"/>
        <w:rPr>
          <w:sz w:val="24"/>
          <w:szCs w:val="24"/>
        </w:rPr>
      </w:pPr>
      <w:r w:rsidRPr="001A59AD">
        <w:rPr>
          <w:b/>
          <w:sz w:val="24"/>
          <w:szCs w:val="24"/>
        </w:rPr>
        <w:t xml:space="preserve">Change:  </w:t>
      </w:r>
      <w:r w:rsidRPr="001A59AD">
        <w:rPr>
          <w:sz w:val="24"/>
          <w:szCs w:val="24"/>
        </w:rPr>
        <w:t>Add Figure 1 (page 17) to the test procedure and provide access to drawings of one type of tilt-angle block so it can be fabricated locally.  Include the following note:</w:t>
      </w:r>
    </w:p>
    <w:p w14:paraId="2E870656" w14:textId="77777777" w:rsidR="001A59AD" w:rsidRPr="001A59AD" w:rsidRDefault="001A59AD" w:rsidP="002F798C">
      <w:pPr>
        <w:spacing w:before="240"/>
        <w:ind w:left="360"/>
        <w:rPr>
          <w:sz w:val="24"/>
          <w:szCs w:val="24"/>
        </w:rPr>
      </w:pPr>
      <w:r w:rsidRPr="001A59AD">
        <w:rPr>
          <w:b/>
          <w:sz w:val="24"/>
          <w:szCs w:val="24"/>
        </w:rPr>
        <w:t xml:space="preserve">Note:  </w:t>
      </w:r>
      <w:r w:rsidRPr="001A59AD">
        <w:rPr>
          <w:sz w:val="24"/>
          <w:szCs w:val="24"/>
        </w:rPr>
        <w:t>Other methods may be used for draining as long as the correct drain angle is used.</w:t>
      </w:r>
    </w:p>
    <w:p w14:paraId="0D0ADF9F" w14:textId="77777777" w:rsidR="001A59AD" w:rsidRPr="001A59AD" w:rsidRDefault="001A59AD" w:rsidP="00C15BCB">
      <w:pPr>
        <w:numPr>
          <w:ilvl w:val="0"/>
          <w:numId w:val="18"/>
        </w:numPr>
        <w:spacing w:before="240"/>
        <w:rPr>
          <w:sz w:val="24"/>
          <w:szCs w:val="24"/>
        </w:rPr>
      </w:pPr>
      <w:r w:rsidRPr="001A59AD">
        <w:rPr>
          <w:b/>
          <w:sz w:val="24"/>
          <w:szCs w:val="24"/>
        </w:rPr>
        <w:t>USDA Policy on Chitterling Purge</w:t>
      </w:r>
      <w:r w:rsidRPr="001A59AD">
        <w:rPr>
          <w:sz w:val="24"/>
          <w:szCs w:val="24"/>
        </w:rPr>
        <w:t xml:space="preserve"> – Several inspectors pointed out that NIST Handbook 133 does not include a purge limit.  It was suggested that the current USDA limit on purge be added to NIST Handbook 133. </w:t>
      </w:r>
    </w:p>
    <w:p w14:paraId="75318A16" w14:textId="77777777" w:rsidR="001A59AD" w:rsidRPr="001A59AD" w:rsidRDefault="001A59AD" w:rsidP="002F798C">
      <w:pPr>
        <w:spacing w:before="240"/>
        <w:ind w:left="360"/>
        <w:rPr>
          <w:sz w:val="24"/>
          <w:szCs w:val="24"/>
        </w:rPr>
      </w:pPr>
      <w:r w:rsidRPr="001A59AD">
        <w:rPr>
          <w:b/>
          <w:sz w:val="24"/>
          <w:szCs w:val="24"/>
        </w:rPr>
        <w:t xml:space="preserve">Change:  </w:t>
      </w:r>
      <w:r w:rsidRPr="001A59AD">
        <w:rPr>
          <w:sz w:val="24"/>
          <w:szCs w:val="24"/>
        </w:rPr>
        <w:t xml:space="preserve">Add a requirement to NIST Handbook 133 to include the USDA 20 % limit on purge.  </w:t>
      </w:r>
    </w:p>
    <w:p w14:paraId="088B5818" w14:textId="77777777" w:rsidR="001A59AD" w:rsidRPr="001A59AD" w:rsidRDefault="001A59AD" w:rsidP="00C15BCB">
      <w:pPr>
        <w:numPr>
          <w:ilvl w:val="0"/>
          <w:numId w:val="18"/>
        </w:numPr>
        <w:spacing w:before="240"/>
        <w:rPr>
          <w:sz w:val="24"/>
          <w:szCs w:val="24"/>
        </w:rPr>
      </w:pPr>
      <w:r w:rsidRPr="001A59AD">
        <w:rPr>
          <w:b/>
          <w:sz w:val="24"/>
          <w:szCs w:val="24"/>
        </w:rPr>
        <w:t xml:space="preserve">USDA Policy on Chitterling Purge </w:t>
      </w:r>
      <w:r w:rsidRPr="001A59AD">
        <w:rPr>
          <w:sz w:val="24"/>
          <w:szCs w:val="24"/>
        </w:rPr>
        <w:t>–</w:t>
      </w:r>
      <w:r w:rsidRPr="001A59AD">
        <w:rPr>
          <w:b/>
          <w:sz w:val="24"/>
          <w:szCs w:val="24"/>
        </w:rPr>
        <w:t xml:space="preserve"> </w:t>
      </w:r>
      <w:r w:rsidRPr="001A59AD">
        <w:rPr>
          <w:sz w:val="24"/>
          <w:szCs w:val="24"/>
        </w:rPr>
        <w:t xml:space="preserve">The USDA procedure for purge tests conducted inside a packing plant is to calculate it using the individual labeled quantity and actual net weight of </w:t>
      </w:r>
      <w:r w:rsidRPr="001A59AD">
        <w:rPr>
          <w:sz w:val="24"/>
          <w:szCs w:val="24"/>
        </w:rPr>
        <w:lastRenderedPageBreak/>
        <w:t>the package, not the gross weights of the individual packages (standardized).  USDA policy also only applies an average requirement to purge tests. No Maximum Allowable Variation is applied to the individual purge results. This USDA policy must be added to the NIST Handbook 133 procedure to ensure consistent testing and application of the purge requirements between the packing plant and the field.</w:t>
      </w:r>
    </w:p>
    <w:p w14:paraId="64BF4BFC" w14:textId="77777777" w:rsidR="001A59AD" w:rsidRPr="001A59AD" w:rsidRDefault="001A59AD" w:rsidP="002F798C">
      <w:pPr>
        <w:spacing w:before="240"/>
        <w:ind w:left="360"/>
        <w:rPr>
          <w:sz w:val="24"/>
          <w:szCs w:val="24"/>
        </w:rPr>
      </w:pPr>
      <w:r w:rsidRPr="001A59AD">
        <w:rPr>
          <w:b/>
          <w:sz w:val="24"/>
          <w:szCs w:val="24"/>
        </w:rPr>
        <w:t xml:space="preserve">Change: </w:t>
      </w:r>
      <w:r w:rsidRPr="001A59AD">
        <w:rPr>
          <w:sz w:val="24"/>
          <w:szCs w:val="24"/>
        </w:rPr>
        <w:t xml:space="preserve"> Add a step in the procedure to calculate purge values for each package using the quantity labeled on the package.  </w:t>
      </w:r>
    </w:p>
    <w:p w14:paraId="19D2F663" w14:textId="77777777" w:rsidR="001A59AD" w:rsidRPr="001A59AD" w:rsidRDefault="001A59AD" w:rsidP="002F798C">
      <w:pPr>
        <w:spacing w:before="240"/>
        <w:ind w:left="360" w:hanging="360"/>
        <w:rPr>
          <w:sz w:val="24"/>
          <w:szCs w:val="24"/>
        </w:rPr>
      </w:pPr>
      <w:r w:rsidRPr="001A59AD">
        <w:rPr>
          <w:sz w:val="24"/>
          <w:szCs w:val="24"/>
        </w:rPr>
        <w:t>10.</w:t>
      </w:r>
      <w:r w:rsidRPr="001A59AD">
        <w:rPr>
          <w:b/>
          <w:sz w:val="24"/>
          <w:szCs w:val="24"/>
        </w:rPr>
        <w:tab/>
        <w:t xml:space="preserve">Other Changes </w:t>
      </w:r>
      <w:r w:rsidRPr="001A59AD">
        <w:rPr>
          <w:sz w:val="24"/>
          <w:szCs w:val="24"/>
        </w:rPr>
        <w:t>–</w:t>
      </w:r>
      <w:r w:rsidRPr="001A59AD">
        <w:rPr>
          <w:b/>
          <w:sz w:val="24"/>
          <w:szCs w:val="24"/>
        </w:rPr>
        <w:t xml:space="preserve"> </w:t>
      </w:r>
      <w:r w:rsidRPr="001A59AD">
        <w:rPr>
          <w:sz w:val="24"/>
          <w:szCs w:val="24"/>
        </w:rPr>
        <w:t xml:space="preserve">Amend the procedure to explain how to determine purge values and net weight requirements.  These additions are incorporated in the following draft of 2.X.  </w:t>
      </w:r>
    </w:p>
    <w:p w14:paraId="4D4306C3" w14:textId="07CD45CD" w:rsidR="001A59AD" w:rsidRPr="001A59AD" w:rsidRDefault="001A59AD" w:rsidP="002F798C">
      <w:pPr>
        <w:spacing w:before="240"/>
        <w:rPr>
          <w:b/>
          <w:sz w:val="24"/>
          <w:szCs w:val="24"/>
        </w:rPr>
      </w:pPr>
      <w:r w:rsidRPr="001A59AD">
        <w:rPr>
          <w:sz w:val="24"/>
          <w:szCs w:val="24"/>
        </w:rPr>
        <w:t>A draft procedure for determining the net weight and percent of purge of chitterlings is presented below.  If the procedure is added to NIST Handbook 133, it will be added as a new Section 2.7. in Chapter 2. “Test Procedures – For Packages Labeled by Weight – Gravimetric Testing.” Worksheets for use in testing chitterlings with both the Category A and Category B Sampling Plans are included.</w:t>
      </w:r>
    </w:p>
    <w:p w14:paraId="1F6735AB" w14:textId="77777777" w:rsidR="001A59AD" w:rsidRPr="001A59AD" w:rsidRDefault="001A59AD" w:rsidP="002F798C">
      <w:pPr>
        <w:spacing w:before="240" w:line="276" w:lineRule="auto"/>
        <w:jc w:val="center"/>
        <w:rPr>
          <w:b/>
          <w:sz w:val="28"/>
          <w:szCs w:val="28"/>
        </w:rPr>
      </w:pPr>
      <w:r w:rsidRPr="001A59AD">
        <w:rPr>
          <w:b/>
          <w:sz w:val="28"/>
          <w:szCs w:val="28"/>
        </w:rPr>
        <w:t>Draft NIST Handbook 133 – Chitterling Test Procedure 2.7.</w:t>
      </w:r>
    </w:p>
    <w:p w14:paraId="558297E5" w14:textId="77777777" w:rsidR="001A59AD" w:rsidRPr="001A59AD" w:rsidRDefault="001A59AD" w:rsidP="002F798C">
      <w:pPr>
        <w:spacing w:before="240"/>
        <w:rPr>
          <w:sz w:val="24"/>
          <w:szCs w:val="24"/>
        </w:rPr>
      </w:pPr>
      <w:r w:rsidRPr="001A59AD">
        <w:rPr>
          <w:sz w:val="24"/>
          <w:szCs w:val="24"/>
        </w:rPr>
        <w:t>Because of the unique properties of chitterlings, they require special test methods to ensure the integrity and consistency of the test.</w:t>
      </w:r>
    </w:p>
    <w:p w14:paraId="0E09FD91" w14:textId="77777777" w:rsidR="001A59AD" w:rsidRPr="001A59AD" w:rsidRDefault="001A59AD" w:rsidP="002F798C">
      <w:pPr>
        <w:ind w:left="720" w:hanging="720"/>
        <w:jc w:val="left"/>
        <w:rPr>
          <w:b/>
          <w:sz w:val="24"/>
          <w:szCs w:val="24"/>
          <w:u w:val="single"/>
        </w:rPr>
      </w:pPr>
      <w:r w:rsidRPr="001A59AD">
        <w:rPr>
          <w:b/>
          <w:sz w:val="24"/>
          <w:szCs w:val="24"/>
        </w:rPr>
        <w:t>2.7.</w:t>
      </w:r>
      <w:r w:rsidRPr="001A59AD">
        <w:rPr>
          <w:b/>
          <w:sz w:val="24"/>
          <w:szCs w:val="24"/>
        </w:rPr>
        <w:tab/>
        <w:t>Determining the Net Weight and Percent of Purge in Packages of Fresh and Frozen Chitterlings</w:t>
      </w:r>
    </w:p>
    <w:p w14:paraId="30516131" w14:textId="77777777" w:rsidR="001A59AD" w:rsidRPr="001A59AD" w:rsidRDefault="001A59AD" w:rsidP="002F798C">
      <w:pPr>
        <w:ind w:left="1080" w:hanging="720"/>
        <w:jc w:val="left"/>
        <w:rPr>
          <w:b/>
          <w:sz w:val="24"/>
          <w:szCs w:val="24"/>
        </w:rPr>
      </w:pPr>
      <w:r w:rsidRPr="001A59AD">
        <w:rPr>
          <w:b/>
          <w:sz w:val="24"/>
          <w:szCs w:val="24"/>
        </w:rPr>
        <w:t>2.7.1.</w:t>
      </w:r>
      <w:r w:rsidRPr="001A59AD">
        <w:rPr>
          <w:b/>
          <w:sz w:val="24"/>
          <w:szCs w:val="24"/>
        </w:rPr>
        <w:tab/>
        <w:t>Test Equipment</w:t>
      </w:r>
    </w:p>
    <w:p w14:paraId="3D0A7383" w14:textId="77777777" w:rsidR="001A59AD" w:rsidRPr="001A59AD" w:rsidRDefault="001A59AD" w:rsidP="00C15BCB">
      <w:pPr>
        <w:numPr>
          <w:ilvl w:val="0"/>
          <w:numId w:val="93"/>
        </w:numPr>
        <w:ind w:left="1080"/>
        <w:rPr>
          <w:b/>
          <w:sz w:val="24"/>
          <w:szCs w:val="24"/>
        </w:rPr>
      </w:pPr>
      <w:r w:rsidRPr="001A59AD">
        <w:rPr>
          <w:sz w:val="24"/>
          <w:szCs w:val="24"/>
        </w:rPr>
        <w:t>Scale or balance and mass standards (the standards are used to verify the accuracy and repeatability of the weighing device).</w:t>
      </w:r>
    </w:p>
    <w:p w14:paraId="54FE32D8" w14:textId="77777777" w:rsidR="001A59AD" w:rsidRPr="001A59AD" w:rsidRDefault="001A59AD" w:rsidP="00C15BCB">
      <w:pPr>
        <w:numPr>
          <w:ilvl w:val="0"/>
          <w:numId w:val="93"/>
        </w:numPr>
        <w:spacing w:before="240" w:line="276" w:lineRule="auto"/>
        <w:ind w:left="1080"/>
        <w:rPr>
          <w:b/>
          <w:sz w:val="24"/>
          <w:szCs w:val="24"/>
        </w:rPr>
      </w:pPr>
      <w:r w:rsidRPr="001A59AD">
        <w:rPr>
          <w:sz w:val="24"/>
          <w:szCs w:val="24"/>
        </w:rPr>
        <w:t xml:space="preserve">Partial immersion thermometer or equivalent with 1 °C (2 °F) graduations and a − 35 °C to + 50 °C (− 30 °F to + 120 °F) accurate to ± 1 °C (± 2 °F). </w:t>
      </w:r>
    </w:p>
    <w:p w14:paraId="36F16289" w14:textId="77777777" w:rsidR="001A59AD" w:rsidRPr="001A59AD" w:rsidRDefault="001A59AD" w:rsidP="00C15BCB">
      <w:pPr>
        <w:numPr>
          <w:ilvl w:val="0"/>
          <w:numId w:val="93"/>
        </w:numPr>
        <w:spacing w:before="240"/>
        <w:ind w:left="1080"/>
        <w:rPr>
          <w:b/>
          <w:sz w:val="24"/>
          <w:szCs w:val="24"/>
        </w:rPr>
      </w:pPr>
      <w:r w:rsidRPr="001A59AD">
        <w:rPr>
          <w:sz w:val="24"/>
          <w:szCs w:val="24"/>
        </w:rPr>
        <w:t xml:space="preserve">Sink (e.g., water bath, ice chest) or other receptacle of suitable size to hold the packages for thawing and water source and hose with fresh water that can be maintained at a temperature between 23 °C to 29 °C (75 °F to 85 °F) (for thawing plastic bags or buckets of chitterlings). </w:t>
      </w:r>
    </w:p>
    <w:p w14:paraId="655DE1FB" w14:textId="77777777" w:rsidR="001A59AD" w:rsidRPr="001A59AD" w:rsidRDefault="001A59AD" w:rsidP="002F798C">
      <w:pPr>
        <w:ind w:left="1080"/>
        <w:rPr>
          <w:b/>
          <w:sz w:val="24"/>
          <w:szCs w:val="24"/>
        </w:rPr>
      </w:pPr>
      <w:r w:rsidRPr="001A59AD">
        <w:rPr>
          <w:sz w:val="24"/>
          <w:szCs w:val="24"/>
        </w:rPr>
        <w:t xml:space="preserve">An alternative thawing procedure for packages requires access to a refrigerator that must be available for storing sample packages for several days to thaw.  </w:t>
      </w:r>
    </w:p>
    <w:p w14:paraId="5DB34D92" w14:textId="77777777" w:rsidR="001A59AD" w:rsidRPr="001A59AD" w:rsidRDefault="001A59AD" w:rsidP="00C15BCB">
      <w:pPr>
        <w:numPr>
          <w:ilvl w:val="0"/>
          <w:numId w:val="93"/>
        </w:numPr>
        <w:spacing w:before="240"/>
        <w:ind w:left="1080"/>
        <w:rPr>
          <w:b/>
          <w:sz w:val="24"/>
          <w:szCs w:val="24"/>
        </w:rPr>
      </w:pPr>
      <w:r w:rsidRPr="001A59AD">
        <w:rPr>
          <w:sz w:val="24"/>
          <w:szCs w:val="24"/>
        </w:rPr>
        <w:t>Stainless Steel Sieve(s) and Drain Pan(s) - Number 8 mesh, 203 mm (8 in) or 304 mm (12 in).  Use is based on the labeled net weight of the package under inspection.</w:t>
      </w:r>
    </w:p>
    <w:p w14:paraId="42B3CFC0" w14:textId="77777777" w:rsidR="001A59AD" w:rsidRPr="001A59AD" w:rsidRDefault="001A59AD" w:rsidP="00C15BCB">
      <w:pPr>
        <w:numPr>
          <w:ilvl w:val="0"/>
          <w:numId w:val="93"/>
        </w:numPr>
        <w:spacing w:before="240" w:line="276" w:lineRule="auto"/>
        <w:ind w:left="1080"/>
        <w:rPr>
          <w:b/>
          <w:sz w:val="24"/>
          <w:szCs w:val="24"/>
        </w:rPr>
      </w:pPr>
      <w:r w:rsidRPr="001A59AD">
        <w:rPr>
          <w:sz w:val="24"/>
          <w:szCs w:val="24"/>
        </w:rPr>
        <w:t>Stopwatch (to measure drain periods).</w:t>
      </w:r>
    </w:p>
    <w:p w14:paraId="0735E04E" w14:textId="77777777" w:rsidR="001A59AD" w:rsidRPr="001A59AD" w:rsidRDefault="001A59AD" w:rsidP="00C15BCB">
      <w:pPr>
        <w:numPr>
          <w:ilvl w:val="0"/>
          <w:numId w:val="93"/>
        </w:numPr>
        <w:spacing w:before="240" w:line="276" w:lineRule="auto"/>
        <w:ind w:left="1080"/>
        <w:rPr>
          <w:sz w:val="24"/>
          <w:szCs w:val="24"/>
        </w:rPr>
      </w:pPr>
      <w:r w:rsidRPr="001A59AD">
        <w:rPr>
          <w:sz w:val="24"/>
          <w:szCs w:val="24"/>
        </w:rPr>
        <w:lastRenderedPageBreak/>
        <w:t>Knife or box cutter (to open packages).</w:t>
      </w:r>
    </w:p>
    <w:p w14:paraId="38EAC4DD" w14:textId="77777777" w:rsidR="001A59AD" w:rsidRPr="001A59AD" w:rsidRDefault="001A59AD" w:rsidP="00C15BCB">
      <w:pPr>
        <w:numPr>
          <w:ilvl w:val="0"/>
          <w:numId w:val="93"/>
        </w:numPr>
        <w:spacing w:before="240" w:line="276" w:lineRule="auto"/>
        <w:ind w:left="1080"/>
        <w:rPr>
          <w:b/>
          <w:sz w:val="24"/>
          <w:szCs w:val="24"/>
        </w:rPr>
      </w:pPr>
      <w:r w:rsidRPr="001A59AD">
        <w:rPr>
          <w:sz w:val="24"/>
          <w:szCs w:val="24"/>
        </w:rPr>
        <w:t>Waterproof marking pen (for numbering the packages).</w:t>
      </w:r>
    </w:p>
    <w:p w14:paraId="218F126D" w14:textId="77777777" w:rsidR="001A59AD" w:rsidRPr="001A59AD" w:rsidRDefault="001A59AD" w:rsidP="00C15BCB">
      <w:pPr>
        <w:numPr>
          <w:ilvl w:val="0"/>
          <w:numId w:val="93"/>
        </w:numPr>
        <w:spacing w:before="240" w:line="276" w:lineRule="auto"/>
        <w:ind w:left="1080"/>
        <w:rPr>
          <w:sz w:val="24"/>
          <w:szCs w:val="24"/>
        </w:rPr>
      </w:pPr>
      <w:r w:rsidRPr="001A59AD">
        <w:rPr>
          <w:sz w:val="24"/>
          <w:szCs w:val="24"/>
        </w:rPr>
        <w:t>Disposable (non-latex) gloves.</w:t>
      </w:r>
    </w:p>
    <w:p w14:paraId="08C2A5A9" w14:textId="77777777" w:rsidR="001A59AD" w:rsidRPr="001A59AD" w:rsidRDefault="001A59AD" w:rsidP="00C15BCB">
      <w:pPr>
        <w:numPr>
          <w:ilvl w:val="0"/>
          <w:numId w:val="93"/>
        </w:numPr>
        <w:spacing w:before="240" w:line="276" w:lineRule="auto"/>
        <w:ind w:left="1080"/>
        <w:jc w:val="left"/>
        <w:rPr>
          <w:sz w:val="24"/>
          <w:szCs w:val="24"/>
        </w:rPr>
      </w:pPr>
      <w:r w:rsidRPr="001A59AD">
        <w:rPr>
          <w:sz w:val="24"/>
          <w:szCs w:val="24"/>
        </w:rPr>
        <w:t>Paper towels (drying sieve drain pan, packages and work area).</w:t>
      </w:r>
    </w:p>
    <w:p w14:paraId="2E59F181" w14:textId="77777777" w:rsidR="001A59AD" w:rsidRPr="001A59AD" w:rsidRDefault="001A59AD" w:rsidP="00C15BCB">
      <w:pPr>
        <w:numPr>
          <w:ilvl w:val="0"/>
          <w:numId w:val="93"/>
        </w:numPr>
        <w:spacing w:before="240" w:line="276" w:lineRule="auto"/>
        <w:ind w:left="1080"/>
        <w:jc w:val="left"/>
        <w:rPr>
          <w:sz w:val="24"/>
          <w:szCs w:val="24"/>
        </w:rPr>
      </w:pPr>
      <w:r w:rsidRPr="001A59AD">
        <w:rPr>
          <w:sz w:val="24"/>
          <w:szCs w:val="24"/>
        </w:rPr>
        <w:t xml:space="preserve">Large plastic bags (to hold product emptied from packages). </w:t>
      </w:r>
    </w:p>
    <w:p w14:paraId="4B92A2AD" w14:textId="77777777" w:rsidR="001A59AD" w:rsidRPr="001A59AD" w:rsidRDefault="001A59AD" w:rsidP="00C15BCB">
      <w:pPr>
        <w:numPr>
          <w:ilvl w:val="0"/>
          <w:numId w:val="93"/>
        </w:numPr>
        <w:tabs>
          <w:tab w:val="left" w:pos="1170"/>
        </w:tabs>
        <w:spacing w:before="240" w:line="276" w:lineRule="auto"/>
        <w:ind w:left="1170" w:hanging="450"/>
        <w:jc w:val="left"/>
        <w:rPr>
          <w:sz w:val="24"/>
          <w:szCs w:val="24"/>
        </w:rPr>
      </w:pPr>
      <w:r w:rsidRPr="001A59AD">
        <w:rPr>
          <w:sz w:val="24"/>
          <w:szCs w:val="24"/>
        </w:rPr>
        <w:t xml:space="preserve">Plastic rod (to insert into buckets of chitterlings to determine if the product is thawed and to ensure there are no chunks of ice remaining). </w:t>
      </w:r>
    </w:p>
    <w:p w14:paraId="5377A542" w14:textId="77777777" w:rsidR="001A59AD" w:rsidRPr="001A59AD" w:rsidRDefault="001A59AD" w:rsidP="002F798C">
      <w:pPr>
        <w:keepNext/>
        <w:ind w:left="1080" w:hanging="720"/>
        <w:jc w:val="left"/>
        <w:rPr>
          <w:b/>
          <w:sz w:val="24"/>
          <w:szCs w:val="24"/>
        </w:rPr>
      </w:pPr>
      <w:r w:rsidRPr="001A59AD">
        <w:rPr>
          <w:b/>
          <w:sz w:val="24"/>
          <w:szCs w:val="24"/>
        </w:rPr>
        <w:t>2.7.2.</w:t>
      </w:r>
      <w:r w:rsidRPr="001A59AD">
        <w:rPr>
          <w:b/>
          <w:sz w:val="24"/>
          <w:szCs w:val="24"/>
        </w:rPr>
        <w:tab/>
        <w:t xml:space="preserve">Test Procedure for Net Weight and Purge Determination for Fresh and Frozen Chitterlings. </w:t>
      </w:r>
    </w:p>
    <w:p w14:paraId="300BA9B9" w14:textId="77777777" w:rsidR="001A59AD" w:rsidRPr="001A59AD" w:rsidRDefault="001A59AD" w:rsidP="00A7797F">
      <w:pPr>
        <w:tabs>
          <w:tab w:val="left" w:pos="720"/>
          <w:tab w:val="left" w:pos="1890"/>
        </w:tabs>
        <w:spacing w:before="240"/>
        <w:ind w:left="360"/>
        <w:rPr>
          <w:sz w:val="24"/>
          <w:szCs w:val="24"/>
        </w:rPr>
      </w:pPr>
      <w:r w:rsidRPr="001A59AD">
        <w:rPr>
          <w:sz w:val="24"/>
          <w:szCs w:val="24"/>
        </w:rPr>
        <w:t xml:space="preserve">This procedure is used to determine (1) the net weight and (2) the purge in packages of fresh and frozen chitterlings.  The purge determination procedure requires the destructive testing of all of the sample packages.  </w:t>
      </w:r>
    </w:p>
    <w:p w14:paraId="4A7AE264" w14:textId="77777777" w:rsidR="001A59AD" w:rsidRPr="001A59AD" w:rsidRDefault="001A59AD" w:rsidP="00A7797F">
      <w:pPr>
        <w:tabs>
          <w:tab w:val="left" w:pos="1080"/>
        </w:tabs>
        <w:spacing w:before="240"/>
        <w:ind w:left="1080" w:hanging="360"/>
        <w:rPr>
          <w:sz w:val="24"/>
          <w:szCs w:val="24"/>
        </w:rPr>
      </w:pPr>
      <w:r w:rsidRPr="001A59AD">
        <w:rPr>
          <w:sz w:val="24"/>
          <w:szCs w:val="24"/>
        </w:rPr>
        <w:t>1.</w:t>
      </w:r>
      <w:r w:rsidRPr="001A59AD">
        <w:rPr>
          <w:sz w:val="24"/>
          <w:szCs w:val="24"/>
        </w:rPr>
        <w:tab/>
        <w:t xml:space="preserve">Follow Sections 2.3.1. Define the Inspection Lot, 2.3.2. Select Sampling Plans (use the “Category A” Sampling Plans in Table 2-1 if the testing is outside of a USDA inspected packing facility or, the “Category B” Sampling Plan in Table 2-2 if the testing is inside a USDA inspected packing facility), 2.3.3. Record Inspection Data, and 2.3.4. Random Sample Selection. </w:t>
      </w:r>
    </w:p>
    <w:p w14:paraId="674BFB68" w14:textId="77777777" w:rsidR="001A59AD" w:rsidRPr="001A59AD" w:rsidRDefault="001A59AD" w:rsidP="00C15BCB">
      <w:pPr>
        <w:numPr>
          <w:ilvl w:val="0"/>
          <w:numId w:val="26"/>
        </w:numPr>
        <w:tabs>
          <w:tab w:val="left" w:pos="1800"/>
          <w:tab w:val="left" w:pos="1890"/>
        </w:tabs>
        <w:spacing w:before="240" w:line="276" w:lineRule="auto"/>
        <w:ind w:left="1800"/>
        <w:jc w:val="left"/>
        <w:rPr>
          <w:sz w:val="24"/>
          <w:szCs w:val="24"/>
        </w:rPr>
      </w:pPr>
      <w:r w:rsidRPr="001A59AD">
        <w:rPr>
          <w:sz w:val="24"/>
          <w:szCs w:val="24"/>
        </w:rPr>
        <w:t xml:space="preserve">Select the random sample of packages. </w:t>
      </w:r>
    </w:p>
    <w:p w14:paraId="68F89FE4" w14:textId="77777777" w:rsidR="001A59AD" w:rsidRPr="001A59AD" w:rsidRDefault="001A59AD" w:rsidP="00C15BCB">
      <w:pPr>
        <w:numPr>
          <w:ilvl w:val="0"/>
          <w:numId w:val="26"/>
        </w:numPr>
        <w:tabs>
          <w:tab w:val="left" w:pos="1800"/>
          <w:tab w:val="left" w:pos="1890"/>
        </w:tabs>
        <w:spacing w:before="240" w:line="276" w:lineRule="auto"/>
        <w:ind w:left="1800"/>
        <w:jc w:val="left"/>
        <w:rPr>
          <w:sz w:val="24"/>
          <w:szCs w:val="24"/>
        </w:rPr>
      </w:pPr>
      <w:r w:rsidRPr="001A59AD">
        <w:rPr>
          <w:sz w:val="24"/>
          <w:szCs w:val="24"/>
        </w:rPr>
        <w:t xml:space="preserve">Dry the sample packages and number each (e.g., 1-12) using a waterproof marker. </w:t>
      </w:r>
    </w:p>
    <w:p w14:paraId="251AE93D" w14:textId="77777777" w:rsidR="001A59AD" w:rsidRPr="001A59AD" w:rsidRDefault="001A59AD" w:rsidP="00C15BCB">
      <w:pPr>
        <w:numPr>
          <w:ilvl w:val="0"/>
          <w:numId w:val="26"/>
        </w:numPr>
        <w:tabs>
          <w:tab w:val="left" w:pos="1800"/>
          <w:tab w:val="left" w:pos="1890"/>
        </w:tabs>
        <w:spacing w:before="240"/>
        <w:ind w:left="1800"/>
        <w:rPr>
          <w:sz w:val="24"/>
          <w:szCs w:val="24"/>
        </w:rPr>
      </w:pPr>
      <w:r w:rsidRPr="001A59AD">
        <w:rPr>
          <w:sz w:val="24"/>
          <w:szCs w:val="24"/>
        </w:rPr>
        <w:t>Record the Product Brand, Inspector Name, Labeled Net Weight (top of Column A), Packer Identity, Lot Code, Number of Unreasonable Errors, MAV from Table 2-9, and the Unit of Measure of the scale used for weight determinations on the worksheet.  The appropriate information can be transferred to an official inspection report at the conclusion of the inspection. The worksheet should be added to the official record of the inspection.</w:t>
      </w:r>
    </w:p>
    <w:p w14:paraId="147282DC" w14:textId="77777777" w:rsidR="001A59AD" w:rsidRPr="001A59AD" w:rsidRDefault="001A59AD" w:rsidP="00A7797F">
      <w:pPr>
        <w:tabs>
          <w:tab w:val="left" w:pos="1800"/>
        </w:tabs>
        <w:ind w:left="1800" w:hanging="900"/>
        <w:jc w:val="left"/>
        <w:rPr>
          <w:b/>
          <w:sz w:val="24"/>
          <w:szCs w:val="24"/>
        </w:rPr>
      </w:pPr>
      <w:r w:rsidRPr="001A59AD">
        <w:rPr>
          <w:b/>
          <w:sz w:val="24"/>
          <w:szCs w:val="24"/>
        </w:rPr>
        <w:t>2.7.2.1.</w:t>
      </w:r>
      <w:r w:rsidRPr="001A59AD">
        <w:rPr>
          <w:b/>
          <w:sz w:val="24"/>
          <w:szCs w:val="24"/>
        </w:rPr>
        <w:tab/>
        <w:t xml:space="preserve">Net Weight and Purge Determinations </w:t>
      </w:r>
    </w:p>
    <w:p w14:paraId="0812E028" w14:textId="77777777" w:rsidR="001A59AD" w:rsidRPr="001A59AD" w:rsidRDefault="001A59AD" w:rsidP="00B75EA6">
      <w:pPr>
        <w:spacing w:before="100" w:beforeAutospacing="1"/>
        <w:ind w:left="907"/>
        <w:rPr>
          <w:sz w:val="24"/>
          <w:szCs w:val="24"/>
          <w:u w:val="single"/>
        </w:rPr>
      </w:pPr>
      <w:r w:rsidRPr="001A59AD">
        <w:rPr>
          <w:sz w:val="24"/>
          <w:szCs w:val="24"/>
        </w:rPr>
        <w:t xml:space="preserve">Follow these procedures to determine the net weight and amount of purge from chitterlings. </w:t>
      </w:r>
    </w:p>
    <w:p w14:paraId="572E14C7" w14:textId="77777777" w:rsidR="001A59AD" w:rsidRPr="001A59AD" w:rsidRDefault="001A59AD" w:rsidP="00A7797F">
      <w:pPr>
        <w:keepNext/>
        <w:spacing w:before="240" w:line="276" w:lineRule="auto"/>
        <w:ind w:left="2340" w:hanging="1080"/>
        <w:rPr>
          <w:b/>
          <w:sz w:val="24"/>
          <w:szCs w:val="24"/>
        </w:rPr>
      </w:pPr>
      <w:r w:rsidRPr="001A59AD">
        <w:rPr>
          <w:b/>
          <w:sz w:val="24"/>
          <w:szCs w:val="24"/>
        </w:rPr>
        <w:lastRenderedPageBreak/>
        <w:t>2.7.2.1.1.</w:t>
      </w:r>
      <w:r w:rsidRPr="001A59AD">
        <w:rPr>
          <w:b/>
          <w:sz w:val="24"/>
          <w:szCs w:val="24"/>
        </w:rPr>
        <w:tab/>
        <w:t xml:space="preserve">Test Procedure for Determining the Net Weight and Purge from Fresh and Frozen Chitterlings. </w:t>
      </w:r>
    </w:p>
    <w:p w14:paraId="1DE0039E" w14:textId="77777777" w:rsidR="001A59AD" w:rsidRPr="001A59AD" w:rsidRDefault="001A59AD" w:rsidP="00A7797F">
      <w:pPr>
        <w:spacing w:before="100" w:beforeAutospacing="1"/>
        <w:ind w:left="2160" w:hanging="360"/>
        <w:rPr>
          <w:sz w:val="24"/>
          <w:szCs w:val="24"/>
        </w:rPr>
      </w:pPr>
      <w:r w:rsidRPr="001A59AD">
        <w:rPr>
          <w:sz w:val="24"/>
          <w:szCs w:val="24"/>
        </w:rPr>
        <w:t>1.</w:t>
      </w:r>
      <w:r w:rsidRPr="001A59AD">
        <w:rPr>
          <w:sz w:val="24"/>
          <w:szCs w:val="24"/>
        </w:rPr>
        <w:tab/>
        <w:t xml:space="preserve">Determine the Gross Weight of each sample package (record in Column B). </w:t>
      </w:r>
    </w:p>
    <w:p w14:paraId="35F77866" w14:textId="77777777" w:rsidR="001A59AD" w:rsidRPr="001A59AD" w:rsidRDefault="001A59AD" w:rsidP="00A7797F">
      <w:pPr>
        <w:spacing w:before="100" w:beforeAutospacing="1"/>
        <w:ind w:left="2160" w:hanging="360"/>
        <w:rPr>
          <w:sz w:val="24"/>
          <w:szCs w:val="24"/>
        </w:rPr>
      </w:pPr>
      <w:r w:rsidRPr="001A59AD">
        <w:rPr>
          <w:sz w:val="24"/>
          <w:szCs w:val="24"/>
        </w:rPr>
        <w:t>2.</w:t>
      </w:r>
      <w:r w:rsidRPr="001A59AD">
        <w:rPr>
          <w:sz w:val="24"/>
          <w:szCs w:val="24"/>
        </w:rPr>
        <w:tab/>
        <w:t xml:space="preserve">Determine the tare weight of the sieve drain pan (record in Drain Pan Tare above Column F).  </w:t>
      </w:r>
    </w:p>
    <w:p w14:paraId="71D2BD24" w14:textId="77777777" w:rsidR="001A59AD" w:rsidRPr="001A59AD" w:rsidRDefault="001A59AD" w:rsidP="00A7797F">
      <w:pPr>
        <w:tabs>
          <w:tab w:val="left" w:pos="720"/>
        </w:tabs>
        <w:spacing w:before="100" w:beforeAutospacing="1"/>
        <w:ind w:left="1440" w:hanging="180"/>
        <w:rPr>
          <w:b/>
          <w:sz w:val="24"/>
          <w:szCs w:val="24"/>
        </w:rPr>
      </w:pPr>
      <w:r w:rsidRPr="001A59AD">
        <w:rPr>
          <w:b/>
          <w:sz w:val="24"/>
          <w:szCs w:val="24"/>
        </w:rPr>
        <w:t>Frozen Chitterlings</w:t>
      </w:r>
    </w:p>
    <w:p w14:paraId="3CAEF0FC" w14:textId="77777777" w:rsidR="001A59AD" w:rsidRPr="001A59AD" w:rsidRDefault="001A59AD" w:rsidP="00A7797F">
      <w:pPr>
        <w:spacing w:before="100" w:beforeAutospacing="1"/>
        <w:ind w:left="2160" w:hanging="360"/>
        <w:rPr>
          <w:sz w:val="24"/>
          <w:szCs w:val="24"/>
        </w:rPr>
      </w:pPr>
      <w:r w:rsidRPr="001A59AD">
        <w:rPr>
          <w:sz w:val="24"/>
          <w:szCs w:val="24"/>
        </w:rPr>
        <w:t>3.</w:t>
      </w:r>
      <w:r w:rsidRPr="001A59AD">
        <w:rPr>
          <w:sz w:val="24"/>
          <w:szCs w:val="24"/>
        </w:rPr>
        <w:tab/>
        <w:t xml:space="preserve">Fully immerse the unopened package of frozen chitterlings in a water bath maintained at a temperature between 23 °C to 29 °C (75 °F to 85 °F). </w:t>
      </w:r>
    </w:p>
    <w:p w14:paraId="1E5FC466" w14:textId="77777777" w:rsidR="001A59AD" w:rsidRPr="001A59AD" w:rsidRDefault="001A59AD" w:rsidP="00A7797F">
      <w:pPr>
        <w:spacing w:before="100" w:beforeAutospacing="1"/>
        <w:ind w:left="1440"/>
        <w:rPr>
          <w:sz w:val="24"/>
          <w:szCs w:val="24"/>
        </w:rPr>
      </w:pPr>
      <w:r w:rsidRPr="001A59AD">
        <w:rPr>
          <w:b/>
          <w:sz w:val="24"/>
          <w:szCs w:val="24"/>
        </w:rPr>
        <w:t>Note:</w:t>
      </w:r>
      <w:r w:rsidRPr="001A59AD">
        <w:rPr>
          <w:sz w:val="24"/>
          <w:szCs w:val="24"/>
        </w:rPr>
        <w:t xml:space="preserve"> An alternative approach to thawing large frozen packages (e.g., 5 kg [10 lb] plastic pails) is to randomly select [mark them to be held for inspection] the sample packages and place them in a refrigerator for partial thawing over several days and then carrying out the final thawing using the water bath technique.</w:t>
      </w:r>
    </w:p>
    <w:p w14:paraId="5AFE3028" w14:textId="77777777" w:rsidR="001A59AD" w:rsidRPr="001A59AD" w:rsidRDefault="001A59AD" w:rsidP="00A7797F">
      <w:pPr>
        <w:tabs>
          <w:tab w:val="left" w:pos="720"/>
          <w:tab w:val="left" w:pos="1890"/>
        </w:tabs>
        <w:ind w:left="1440"/>
        <w:rPr>
          <w:sz w:val="24"/>
          <w:szCs w:val="24"/>
        </w:rPr>
      </w:pPr>
      <w:r w:rsidRPr="001A59AD">
        <w:rPr>
          <w:b/>
          <w:sz w:val="24"/>
          <w:szCs w:val="24"/>
        </w:rPr>
        <w:t>Note:</w:t>
      </w:r>
      <w:r w:rsidRPr="001A59AD">
        <w:rPr>
          <w:sz w:val="24"/>
          <w:szCs w:val="24"/>
        </w:rPr>
        <w:t xml:space="preserve">  If the products are to be placed in refrigerated storage for several days for partial thawing, segregate them from other product inventory and mark each container with an identifier to allow the inspector to ensure that they were the samples selected for testing (mark both lid and container on buckets) when the inspection is resumed after the thawing process.  Also, mark the packages with a conspicuous notice that they are being held for inspection.</w:t>
      </w:r>
    </w:p>
    <w:p w14:paraId="648A43B9" w14:textId="77777777" w:rsidR="001A59AD" w:rsidRPr="001A59AD" w:rsidRDefault="001A59AD" w:rsidP="00A7797F">
      <w:pPr>
        <w:spacing w:before="100" w:beforeAutospacing="1"/>
        <w:ind w:left="2160" w:hanging="360"/>
        <w:rPr>
          <w:sz w:val="24"/>
          <w:szCs w:val="24"/>
        </w:rPr>
      </w:pPr>
      <w:r w:rsidRPr="001A59AD">
        <w:rPr>
          <w:sz w:val="24"/>
          <w:szCs w:val="24"/>
        </w:rPr>
        <w:t>4.</w:t>
      </w:r>
      <w:r w:rsidRPr="001A59AD">
        <w:rPr>
          <w:sz w:val="24"/>
          <w:szCs w:val="24"/>
        </w:rPr>
        <w:tab/>
        <w:t>Maintain a continuous flow of water into the bath to keep the temperature within the specified range until the chitterlings are thawed.  The chitterlings are thawed when it is determined by touch that they are not rigid and no ice crystals are observed or felt within or on their outside surface.</w:t>
      </w:r>
    </w:p>
    <w:p w14:paraId="2754FE34" w14:textId="77777777" w:rsidR="001A59AD" w:rsidRPr="001A59AD" w:rsidRDefault="001A59AD" w:rsidP="00A7797F">
      <w:pPr>
        <w:ind w:left="2160"/>
        <w:rPr>
          <w:sz w:val="24"/>
          <w:szCs w:val="24"/>
        </w:rPr>
      </w:pPr>
      <w:r w:rsidRPr="001A59AD">
        <w:rPr>
          <w:sz w:val="24"/>
          <w:szCs w:val="24"/>
        </w:rPr>
        <w:t xml:space="preserve">Note: for buckets insert a plastic rod into the chitterlings to determine if the product is thawed and to ensure there are no chunks of ice remaining. </w:t>
      </w:r>
    </w:p>
    <w:p w14:paraId="02A8DD3F" w14:textId="77777777" w:rsidR="001A59AD" w:rsidRPr="001A59AD" w:rsidRDefault="001A59AD" w:rsidP="00A7797F">
      <w:pPr>
        <w:spacing w:before="100" w:beforeAutospacing="1"/>
        <w:ind w:left="1260"/>
        <w:rPr>
          <w:b/>
          <w:sz w:val="24"/>
          <w:szCs w:val="24"/>
        </w:rPr>
      </w:pPr>
      <w:r w:rsidRPr="001A59AD">
        <w:rPr>
          <w:b/>
          <w:sz w:val="24"/>
          <w:szCs w:val="24"/>
        </w:rPr>
        <w:t>Fresh and Frozen Chitterlings</w:t>
      </w:r>
    </w:p>
    <w:p w14:paraId="233C70E3" w14:textId="77777777" w:rsidR="001A59AD" w:rsidRPr="001A59AD" w:rsidRDefault="001A59AD" w:rsidP="00B75EA6">
      <w:pPr>
        <w:spacing w:before="100" w:beforeAutospacing="1" w:after="0"/>
        <w:ind w:left="2160" w:hanging="360"/>
        <w:rPr>
          <w:sz w:val="24"/>
          <w:szCs w:val="24"/>
        </w:rPr>
      </w:pPr>
      <w:r w:rsidRPr="001A59AD">
        <w:rPr>
          <w:sz w:val="24"/>
          <w:szCs w:val="24"/>
        </w:rPr>
        <w:t>5.</w:t>
      </w:r>
      <w:r w:rsidRPr="001A59AD">
        <w:rPr>
          <w:sz w:val="24"/>
          <w:szCs w:val="24"/>
        </w:rPr>
        <w:tab/>
        <w:t>Draining the Chitterlings:  depending on the availability of a sink and work space and the inspector’s preference, use the procedures in either Method a. or Method b. to drain the chitterlings.</w:t>
      </w:r>
      <w:r w:rsidRPr="001A59AD">
        <w:rPr>
          <w:sz w:val="24"/>
          <w:szCs w:val="24"/>
          <w:vertAlign w:val="superscript"/>
        </w:rPr>
        <w:footnoteReference w:id="17"/>
      </w:r>
      <w:r w:rsidRPr="001A59AD">
        <w:rPr>
          <w:sz w:val="24"/>
          <w:szCs w:val="24"/>
        </w:rPr>
        <w:t xml:space="preserve">  Refer to the Table for the appropriate size sieve to use based on the labeled net weight on the package.  </w:t>
      </w:r>
    </w:p>
    <w:tbl>
      <w:tblPr>
        <w:tblW w:w="954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790"/>
        <w:gridCol w:w="1380"/>
        <w:gridCol w:w="3029"/>
        <w:gridCol w:w="2341"/>
      </w:tblGrid>
      <w:tr w:rsidR="001A59AD" w:rsidRPr="001A755F" w14:paraId="45549BC2" w14:textId="77777777" w:rsidTr="00A7797F">
        <w:tc>
          <w:tcPr>
            <w:tcW w:w="9540" w:type="dxa"/>
            <w:gridSpan w:val="4"/>
            <w:tcBorders>
              <w:top w:val="double" w:sz="4" w:space="0" w:color="auto"/>
              <w:bottom w:val="double" w:sz="4" w:space="0" w:color="auto"/>
            </w:tcBorders>
            <w:shd w:val="clear" w:color="auto" w:fill="auto"/>
            <w:vAlign w:val="center"/>
          </w:tcPr>
          <w:p w14:paraId="60C37461" w14:textId="77777777" w:rsidR="001A59AD" w:rsidRPr="001A755F" w:rsidRDefault="001A59AD" w:rsidP="00A7797F">
            <w:pPr>
              <w:keepNext/>
              <w:spacing w:after="0"/>
              <w:jc w:val="center"/>
              <w:rPr>
                <w:szCs w:val="24"/>
              </w:rPr>
            </w:pPr>
            <w:r w:rsidRPr="002254E7">
              <w:rPr>
                <w:b/>
              </w:rPr>
              <w:lastRenderedPageBreak/>
              <w:t>Table 1.</w:t>
            </w:r>
          </w:p>
        </w:tc>
      </w:tr>
      <w:tr w:rsidR="001A59AD" w:rsidRPr="001A755F" w14:paraId="6E97A3D4" w14:textId="77777777" w:rsidTr="00A7797F">
        <w:tc>
          <w:tcPr>
            <w:tcW w:w="2790" w:type="dxa"/>
            <w:tcBorders>
              <w:top w:val="double" w:sz="4" w:space="0" w:color="auto"/>
            </w:tcBorders>
            <w:shd w:val="clear" w:color="auto" w:fill="auto"/>
            <w:vAlign w:val="center"/>
          </w:tcPr>
          <w:p w14:paraId="59E8383E" w14:textId="77777777" w:rsidR="001A59AD" w:rsidRPr="001A755F" w:rsidRDefault="001A59AD" w:rsidP="00A7797F">
            <w:pPr>
              <w:keepNext/>
              <w:spacing w:after="0"/>
              <w:jc w:val="center"/>
              <w:rPr>
                <w:szCs w:val="24"/>
              </w:rPr>
            </w:pPr>
            <w:r w:rsidRPr="001A755F">
              <w:rPr>
                <w:szCs w:val="24"/>
              </w:rPr>
              <w:t>Labeled Net Weight</w:t>
            </w:r>
          </w:p>
        </w:tc>
        <w:tc>
          <w:tcPr>
            <w:tcW w:w="1380" w:type="dxa"/>
            <w:tcBorders>
              <w:top w:val="double" w:sz="4" w:space="0" w:color="auto"/>
            </w:tcBorders>
            <w:shd w:val="clear" w:color="auto" w:fill="auto"/>
            <w:vAlign w:val="center"/>
          </w:tcPr>
          <w:p w14:paraId="3CC28967" w14:textId="77777777" w:rsidR="001A59AD" w:rsidRPr="001A755F" w:rsidRDefault="001A59AD" w:rsidP="00A7797F">
            <w:pPr>
              <w:keepNext/>
              <w:spacing w:after="0"/>
              <w:jc w:val="center"/>
              <w:rPr>
                <w:szCs w:val="24"/>
              </w:rPr>
            </w:pPr>
            <w:r w:rsidRPr="001A755F">
              <w:rPr>
                <w:szCs w:val="24"/>
              </w:rPr>
              <w:t>Sieve</w:t>
            </w:r>
          </w:p>
          <w:p w14:paraId="0E1DF6F5" w14:textId="77777777" w:rsidR="001A59AD" w:rsidRPr="001A755F" w:rsidRDefault="001A59AD" w:rsidP="00A7797F">
            <w:pPr>
              <w:keepNext/>
              <w:spacing w:after="0"/>
              <w:jc w:val="center"/>
              <w:rPr>
                <w:szCs w:val="24"/>
              </w:rPr>
            </w:pPr>
            <w:r w:rsidRPr="001A755F">
              <w:rPr>
                <w:szCs w:val="24"/>
              </w:rPr>
              <w:t>Diameter</w:t>
            </w:r>
          </w:p>
        </w:tc>
        <w:tc>
          <w:tcPr>
            <w:tcW w:w="3029" w:type="dxa"/>
            <w:tcBorders>
              <w:top w:val="double" w:sz="4" w:space="0" w:color="auto"/>
            </w:tcBorders>
            <w:shd w:val="clear" w:color="auto" w:fill="auto"/>
            <w:vAlign w:val="center"/>
          </w:tcPr>
          <w:p w14:paraId="2E97D3DF" w14:textId="77777777" w:rsidR="001A59AD" w:rsidRPr="001A755F" w:rsidRDefault="001A59AD" w:rsidP="00A7797F">
            <w:pPr>
              <w:keepNext/>
              <w:spacing w:after="0"/>
              <w:jc w:val="center"/>
              <w:rPr>
                <w:szCs w:val="24"/>
              </w:rPr>
            </w:pPr>
            <w:r w:rsidRPr="001A755F">
              <w:rPr>
                <w:szCs w:val="24"/>
              </w:rPr>
              <w:t>30 Degree Tilt from Horizontal</w:t>
            </w:r>
          </w:p>
        </w:tc>
        <w:tc>
          <w:tcPr>
            <w:tcW w:w="2341" w:type="dxa"/>
            <w:tcBorders>
              <w:top w:val="double" w:sz="4" w:space="0" w:color="auto"/>
            </w:tcBorders>
            <w:shd w:val="clear" w:color="auto" w:fill="auto"/>
            <w:vAlign w:val="center"/>
          </w:tcPr>
          <w:p w14:paraId="11A7D4B3" w14:textId="77777777" w:rsidR="001A59AD" w:rsidRPr="001A755F" w:rsidRDefault="001A59AD" w:rsidP="00A7797F">
            <w:pPr>
              <w:keepNext/>
              <w:spacing w:after="0"/>
              <w:jc w:val="center"/>
              <w:rPr>
                <w:szCs w:val="24"/>
              </w:rPr>
            </w:pPr>
            <w:r w:rsidRPr="001A755F">
              <w:rPr>
                <w:szCs w:val="24"/>
              </w:rPr>
              <w:t>Incline Height</w:t>
            </w:r>
          </w:p>
        </w:tc>
      </w:tr>
      <w:tr w:rsidR="001A59AD" w:rsidRPr="001A755F" w14:paraId="57647DE5" w14:textId="77777777" w:rsidTr="00A7797F">
        <w:tc>
          <w:tcPr>
            <w:tcW w:w="2790" w:type="dxa"/>
            <w:shd w:val="clear" w:color="auto" w:fill="auto"/>
            <w:vAlign w:val="center"/>
          </w:tcPr>
          <w:p w14:paraId="4A74DCD3" w14:textId="77777777" w:rsidR="001A59AD" w:rsidRPr="001A755F" w:rsidRDefault="001A59AD" w:rsidP="00A7797F">
            <w:pPr>
              <w:keepNext/>
              <w:spacing w:after="0"/>
              <w:jc w:val="center"/>
              <w:rPr>
                <w:szCs w:val="24"/>
              </w:rPr>
            </w:pPr>
            <w:r w:rsidRPr="001A755F">
              <w:rPr>
                <w:szCs w:val="24"/>
              </w:rPr>
              <w:t>If more than 453 g (1 lb) use a:</w:t>
            </w:r>
          </w:p>
        </w:tc>
        <w:tc>
          <w:tcPr>
            <w:tcW w:w="1380" w:type="dxa"/>
            <w:shd w:val="clear" w:color="auto" w:fill="auto"/>
            <w:vAlign w:val="center"/>
          </w:tcPr>
          <w:p w14:paraId="00485835" w14:textId="77777777" w:rsidR="001A59AD" w:rsidRPr="001A755F" w:rsidRDefault="001A59AD" w:rsidP="00A7797F">
            <w:pPr>
              <w:keepNext/>
              <w:spacing w:after="0"/>
              <w:jc w:val="center"/>
              <w:rPr>
                <w:szCs w:val="24"/>
              </w:rPr>
            </w:pPr>
            <w:r w:rsidRPr="001A755F">
              <w:rPr>
                <w:szCs w:val="24"/>
              </w:rPr>
              <w:t>300 mm</w:t>
            </w:r>
          </w:p>
          <w:p w14:paraId="726C9CA7" w14:textId="77777777" w:rsidR="001A59AD" w:rsidRPr="001A755F" w:rsidRDefault="001A59AD" w:rsidP="00A7797F">
            <w:pPr>
              <w:keepNext/>
              <w:spacing w:after="0"/>
              <w:jc w:val="center"/>
              <w:rPr>
                <w:szCs w:val="24"/>
              </w:rPr>
            </w:pPr>
            <w:r w:rsidRPr="001A755F">
              <w:rPr>
                <w:szCs w:val="24"/>
              </w:rPr>
              <w:t>(12 in)</w:t>
            </w:r>
          </w:p>
        </w:tc>
        <w:tc>
          <w:tcPr>
            <w:tcW w:w="3029" w:type="dxa"/>
            <w:vMerge w:val="restart"/>
            <w:shd w:val="clear" w:color="auto" w:fill="auto"/>
            <w:vAlign w:val="center"/>
          </w:tcPr>
          <w:p w14:paraId="4BC2A3BC" w14:textId="0941F393" w:rsidR="001A59AD" w:rsidRPr="001A755F" w:rsidRDefault="0034580A" w:rsidP="00A7797F">
            <w:pPr>
              <w:keepNext/>
              <w:spacing w:after="0"/>
              <w:jc w:val="center"/>
              <w:rPr>
                <w:szCs w:val="24"/>
              </w:rPr>
            </w:pPr>
            <w:r w:rsidRPr="001A755F">
              <w:rPr>
                <w:noProof/>
                <w:sz w:val="22"/>
              </w:rPr>
              <mc:AlternateContent>
                <mc:Choice Requires="wps">
                  <w:drawing>
                    <wp:anchor distT="0" distB="0" distL="114300" distR="114300" simplePos="0" relativeHeight="251785728" behindDoc="0" locked="0" layoutInCell="1" allowOverlap="1" wp14:anchorId="46A540A0" wp14:editId="70D3D291">
                      <wp:simplePos x="0" y="0"/>
                      <wp:positionH relativeFrom="column">
                        <wp:posOffset>909955</wp:posOffset>
                      </wp:positionH>
                      <wp:positionV relativeFrom="paragraph">
                        <wp:posOffset>174625</wp:posOffset>
                      </wp:positionV>
                      <wp:extent cx="857250" cy="214630"/>
                      <wp:effectExtent l="0" t="0" r="0" b="0"/>
                      <wp:wrapNone/>
                      <wp:docPr id="4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14630"/>
                              </a:xfrm>
                              <a:prstGeom prst="rect">
                                <a:avLst/>
                              </a:prstGeom>
                              <a:solidFill>
                                <a:sysClr val="window" lastClr="FFFFFF"/>
                              </a:solidFill>
                              <a:ln w="6350">
                                <a:noFill/>
                              </a:ln>
                              <a:effectLst/>
                            </wps:spPr>
                            <wps:txbx>
                              <w:txbxContent>
                                <w:p w14:paraId="3E032E13" w14:textId="77777777" w:rsidR="003568A6" w:rsidRPr="00F353A6" w:rsidRDefault="003568A6" w:rsidP="001A59AD">
                                  <w:pPr>
                                    <w:spacing w:after="0"/>
                                    <w:rPr>
                                      <w:sz w:val="18"/>
                                    </w:rPr>
                                  </w:pPr>
                                  <w:r w:rsidRPr="00F353A6">
                                    <w:rPr>
                                      <w:sz w:val="18"/>
                                    </w:rPr>
                                    <w:t>Incline Height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540A0" id="_x0000_s1083" type="#_x0000_t202" style="position:absolute;left:0;text-align:left;margin-left:71.65pt;margin-top:13.75pt;width:67.5pt;height:16.9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" fillcolor="window" stroked="f" strokeweight=".5pt">
                      <v:path arrowok="t"/>
                      <v:textbox>
                        <w:txbxContent>
                          <w:p w14:paraId="3E032E13" w14:textId="77777777" w:rsidR="003568A6" w:rsidRPr="00F353A6" w:rsidRDefault="003568A6" w:rsidP="001A59AD">
                            <w:pPr>
                              <w:spacing w:after="0"/>
                              <w:rPr>
                                <w:sz w:val="18"/>
                              </w:rPr>
                            </w:pPr>
                            <w:r w:rsidRPr="00F353A6">
                              <w:rPr>
                                <w:sz w:val="18"/>
                              </w:rPr>
                              <w:t>Incline Height</w:t>
                            </w:r>
                          </w:p>
                        </w:txbxContent>
                      </v:textbox>
                    </v:shape>
                  </w:pict>
                </mc:Fallback>
              </mc:AlternateContent>
            </w:r>
            <w:r w:rsidRPr="001A755F">
              <w:rPr>
                <w:noProof/>
                <w:sz w:val="22"/>
              </w:rPr>
              <mc:AlternateContent>
                <mc:Choice Requires="wps">
                  <w:drawing>
                    <wp:anchor distT="0" distB="0" distL="114299" distR="114299" simplePos="0" relativeHeight="251784704" behindDoc="0" locked="0" layoutInCell="1" allowOverlap="1" wp14:anchorId="4CAD1DB4" wp14:editId="27F63DA4">
                      <wp:simplePos x="0" y="0"/>
                      <wp:positionH relativeFrom="column">
                        <wp:posOffset>1174114</wp:posOffset>
                      </wp:positionH>
                      <wp:positionV relativeFrom="paragraph">
                        <wp:posOffset>358775</wp:posOffset>
                      </wp:positionV>
                      <wp:extent cx="0" cy="142875"/>
                      <wp:effectExtent l="95250" t="0" r="38100" b="47625"/>
                      <wp:wrapNone/>
                      <wp:docPr id="418"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42875"/>
                              </a:xfrm>
                              <a:prstGeom prst="straightConnector1">
                                <a:avLst/>
                              </a:prstGeom>
                              <a:noFill/>
                              <a:ln w="9525" cap="flat" cmpd="sng" algn="ctr">
                                <a:solidFill>
                                  <a:sysClr val="windowText" lastClr="000000"/>
                                </a:solidFill>
                                <a:prstDash val="solid"/>
                                <a:headEnd type="arrow"/>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3E69688E" id="Straight Arrow Connector 29" o:spid="_x0000_s1026" type="#_x0000_t32" style="position:absolute;margin-left:92.45pt;margin-top:28.25pt;width:0;height:11.25pt;flip:y;z-index:251784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" strokecolor="windowText">
                      <v:stroke startarrow="open"/>
                      <o:lock v:ext="edit" shapetype="f"/>
                    </v:shape>
                  </w:pict>
                </mc:Fallback>
              </mc:AlternateContent>
            </w:r>
            <w:r w:rsidRPr="001A755F">
              <w:rPr>
                <w:noProof/>
                <w:sz w:val="22"/>
              </w:rPr>
              <mc:AlternateContent>
                <mc:Choice Requires="wps">
                  <w:drawing>
                    <wp:anchor distT="0" distB="0" distL="114299" distR="114299" simplePos="0" relativeHeight="251783680" behindDoc="0" locked="0" layoutInCell="1" allowOverlap="1" wp14:anchorId="28596B97" wp14:editId="4C2F64A1">
                      <wp:simplePos x="0" y="0"/>
                      <wp:positionH relativeFrom="column">
                        <wp:posOffset>1169669</wp:posOffset>
                      </wp:positionH>
                      <wp:positionV relativeFrom="paragraph">
                        <wp:posOffset>54610</wp:posOffset>
                      </wp:positionV>
                      <wp:extent cx="0" cy="152400"/>
                      <wp:effectExtent l="95250" t="38100" r="38100" b="0"/>
                      <wp:wrapNone/>
                      <wp:docPr id="417"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2400"/>
                              </a:xfrm>
                              <a:prstGeom prst="straightConnector1">
                                <a:avLst/>
                              </a:prstGeom>
                              <a:noFill/>
                              <a:ln w="9525" cap="flat" cmpd="sng" algn="ctr">
                                <a:solidFill>
                                  <a:sysClr val="windowText" lastClr="000000"/>
                                </a:solidFill>
                                <a:prstDash val="solid"/>
                                <a:headEnd type="arrow"/>
                                <a:tailEnd type="none"/>
                              </a:ln>
                              <a:effectLst/>
                            </wps:spPr>
                            <wps:bodyPr/>
                          </wps:wsp>
                        </a:graphicData>
                      </a:graphic>
                      <wp14:sizeRelH relativeFrom="page">
                        <wp14:pctWidth>0</wp14:pctWidth>
                      </wp14:sizeRelH>
                      <wp14:sizeRelV relativeFrom="margin">
                        <wp14:pctHeight>0</wp14:pctHeight>
                      </wp14:sizeRelV>
                    </wp:anchor>
                  </w:drawing>
                </mc:Choice>
                <mc:Fallback>
                  <w:pict>
                    <v:shape w14:anchorId="1CF0C8A9" id="Straight Arrow Connector 34" o:spid="_x0000_s1026" type="#_x0000_t32" style="position:absolute;margin-left:92.1pt;margin-top:4.3pt;width:0;height:12pt;z-index:251783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" strokecolor="windowText">
                      <v:stroke startarrow="open"/>
                      <o:lock v:ext="edit" shapetype="f"/>
                    </v:shape>
                  </w:pict>
                </mc:Fallback>
              </mc:AlternateContent>
            </w:r>
            <w:r w:rsidRPr="001A755F">
              <w:rPr>
                <w:noProof/>
                <w:sz w:val="22"/>
              </w:rPr>
              <mc:AlternateContent>
                <mc:Choice Requires="wps">
                  <w:drawing>
                    <wp:anchor distT="0" distB="0" distL="114300" distR="114300" simplePos="0" relativeHeight="251781632" behindDoc="0" locked="0" layoutInCell="1" allowOverlap="1" wp14:anchorId="09815A99" wp14:editId="2628A879">
                      <wp:simplePos x="0" y="0"/>
                      <wp:positionH relativeFrom="column">
                        <wp:posOffset>188595</wp:posOffset>
                      </wp:positionH>
                      <wp:positionV relativeFrom="paragraph">
                        <wp:posOffset>501650</wp:posOffset>
                      </wp:positionV>
                      <wp:extent cx="981075" cy="3810"/>
                      <wp:effectExtent l="0" t="0" r="9525" b="15240"/>
                      <wp:wrapNone/>
                      <wp:docPr id="34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81075" cy="381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8C3C39" id="Straight Connector 39" o:spid="_x0000_s1026" style="position:absolute;flip:y;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pt,39.5pt" to="92.1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" strokecolor="windowText">
                      <o:lock v:ext="edit" shapetype="f"/>
                    </v:line>
                  </w:pict>
                </mc:Fallback>
              </mc:AlternateContent>
            </w:r>
            <w:r w:rsidRPr="001A755F">
              <w:rPr>
                <w:noProof/>
                <w:sz w:val="22"/>
              </w:rPr>
              <mc:AlternateContent>
                <mc:Choice Requires="wps">
                  <w:drawing>
                    <wp:anchor distT="0" distB="0" distL="114300" distR="114300" simplePos="0" relativeHeight="251782656" behindDoc="0" locked="0" layoutInCell="1" allowOverlap="1" wp14:anchorId="427D51C9" wp14:editId="44E7258E">
                      <wp:simplePos x="0" y="0"/>
                      <wp:positionH relativeFrom="column">
                        <wp:posOffset>188595</wp:posOffset>
                      </wp:positionH>
                      <wp:positionV relativeFrom="paragraph">
                        <wp:posOffset>51435</wp:posOffset>
                      </wp:positionV>
                      <wp:extent cx="981075" cy="451485"/>
                      <wp:effectExtent l="0" t="0" r="9525" b="5715"/>
                      <wp:wrapNone/>
                      <wp:docPr id="348"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81075" cy="4514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A0264B" id="Straight Connector 40" o:spid="_x0000_s1026" style="position:absolute;flip:y;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pt,4.05pt" to="92.1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" strokecolor="windowText">
                      <o:lock v:ext="edit" shapetype="f"/>
                    </v:line>
                  </w:pict>
                </mc:Fallback>
              </mc:AlternateContent>
            </w:r>
          </w:p>
        </w:tc>
        <w:tc>
          <w:tcPr>
            <w:tcW w:w="2341" w:type="dxa"/>
            <w:shd w:val="clear" w:color="auto" w:fill="auto"/>
            <w:vAlign w:val="center"/>
          </w:tcPr>
          <w:p w14:paraId="05104F46" w14:textId="601A526D" w:rsidR="001A59AD" w:rsidRPr="001A755F" w:rsidRDefault="001A59AD" w:rsidP="00A7797F">
            <w:pPr>
              <w:keepNext/>
              <w:spacing w:after="0"/>
              <w:jc w:val="center"/>
              <w:rPr>
                <w:szCs w:val="24"/>
              </w:rPr>
            </w:pPr>
            <w:r w:rsidRPr="001A755F">
              <w:rPr>
                <w:szCs w:val="24"/>
              </w:rPr>
              <w:t>175 mm</w:t>
            </w:r>
          </w:p>
          <w:p w14:paraId="5DBDDA17" w14:textId="77777777" w:rsidR="001A59AD" w:rsidRPr="001A755F" w:rsidRDefault="001A59AD" w:rsidP="00A7797F">
            <w:pPr>
              <w:keepNext/>
              <w:spacing w:after="0"/>
              <w:jc w:val="center"/>
              <w:rPr>
                <w:szCs w:val="24"/>
              </w:rPr>
            </w:pPr>
            <w:r w:rsidRPr="001A755F">
              <w:rPr>
                <w:szCs w:val="24"/>
              </w:rPr>
              <w:t>(6.9 in)</w:t>
            </w:r>
          </w:p>
        </w:tc>
      </w:tr>
      <w:tr w:rsidR="001A59AD" w:rsidRPr="001A755F" w14:paraId="76E141D0" w14:textId="77777777" w:rsidTr="00A7797F">
        <w:trPr>
          <w:trHeight w:val="582"/>
        </w:trPr>
        <w:tc>
          <w:tcPr>
            <w:tcW w:w="2790" w:type="dxa"/>
            <w:shd w:val="clear" w:color="auto" w:fill="auto"/>
            <w:vAlign w:val="center"/>
          </w:tcPr>
          <w:p w14:paraId="453E965A" w14:textId="77777777" w:rsidR="001A59AD" w:rsidRPr="001A755F" w:rsidRDefault="001A59AD" w:rsidP="00A7797F">
            <w:pPr>
              <w:keepNext/>
              <w:spacing w:after="0"/>
              <w:jc w:val="center"/>
              <w:rPr>
                <w:szCs w:val="24"/>
              </w:rPr>
            </w:pPr>
            <w:r w:rsidRPr="001A755F">
              <w:rPr>
                <w:szCs w:val="24"/>
              </w:rPr>
              <w:t>If less than 453 g (1 lb) use a:</w:t>
            </w:r>
          </w:p>
        </w:tc>
        <w:tc>
          <w:tcPr>
            <w:tcW w:w="1380" w:type="dxa"/>
            <w:shd w:val="clear" w:color="auto" w:fill="auto"/>
            <w:vAlign w:val="center"/>
          </w:tcPr>
          <w:p w14:paraId="0D1AE493" w14:textId="77777777" w:rsidR="001A59AD" w:rsidRPr="001A755F" w:rsidRDefault="001A59AD" w:rsidP="00A7797F">
            <w:pPr>
              <w:keepNext/>
              <w:spacing w:after="0"/>
              <w:jc w:val="center"/>
              <w:rPr>
                <w:szCs w:val="24"/>
              </w:rPr>
            </w:pPr>
            <w:r w:rsidRPr="001A755F">
              <w:rPr>
                <w:szCs w:val="24"/>
              </w:rPr>
              <w:t>203 mm</w:t>
            </w:r>
          </w:p>
          <w:p w14:paraId="5BBF81C4" w14:textId="77777777" w:rsidR="001A59AD" w:rsidRPr="001A755F" w:rsidRDefault="001A59AD" w:rsidP="00A7797F">
            <w:pPr>
              <w:keepNext/>
              <w:spacing w:after="0"/>
              <w:jc w:val="center"/>
              <w:rPr>
                <w:szCs w:val="24"/>
              </w:rPr>
            </w:pPr>
            <w:r w:rsidRPr="001A755F">
              <w:rPr>
                <w:szCs w:val="24"/>
              </w:rPr>
              <w:t>(8 in)</w:t>
            </w:r>
          </w:p>
        </w:tc>
        <w:tc>
          <w:tcPr>
            <w:tcW w:w="3029" w:type="dxa"/>
            <w:vMerge/>
            <w:shd w:val="clear" w:color="auto" w:fill="auto"/>
            <w:vAlign w:val="center"/>
          </w:tcPr>
          <w:p w14:paraId="5CE2160A" w14:textId="77777777" w:rsidR="001A59AD" w:rsidRPr="001A755F" w:rsidRDefault="001A59AD" w:rsidP="00A7797F">
            <w:pPr>
              <w:keepNext/>
              <w:spacing w:after="0"/>
              <w:jc w:val="center"/>
              <w:rPr>
                <w:szCs w:val="24"/>
              </w:rPr>
            </w:pPr>
          </w:p>
        </w:tc>
        <w:tc>
          <w:tcPr>
            <w:tcW w:w="2341" w:type="dxa"/>
            <w:shd w:val="clear" w:color="auto" w:fill="auto"/>
            <w:vAlign w:val="center"/>
          </w:tcPr>
          <w:p w14:paraId="687475AA" w14:textId="6CD8FD8E" w:rsidR="001A59AD" w:rsidRPr="001A755F" w:rsidRDefault="001A59AD" w:rsidP="00A7797F">
            <w:pPr>
              <w:keepNext/>
              <w:spacing w:after="0"/>
              <w:jc w:val="center"/>
              <w:rPr>
                <w:szCs w:val="24"/>
              </w:rPr>
            </w:pPr>
            <w:r w:rsidRPr="001A755F">
              <w:rPr>
                <w:szCs w:val="24"/>
              </w:rPr>
              <w:t>116.8 mm</w:t>
            </w:r>
          </w:p>
          <w:p w14:paraId="56D2FA82" w14:textId="77777777" w:rsidR="001A59AD" w:rsidRPr="001A755F" w:rsidRDefault="001A59AD" w:rsidP="00A7797F">
            <w:pPr>
              <w:keepNext/>
              <w:spacing w:after="0"/>
              <w:jc w:val="center"/>
              <w:rPr>
                <w:szCs w:val="24"/>
              </w:rPr>
            </w:pPr>
            <w:r w:rsidRPr="001A755F">
              <w:rPr>
                <w:szCs w:val="24"/>
              </w:rPr>
              <w:t>(4.6 in)</w:t>
            </w:r>
          </w:p>
        </w:tc>
      </w:tr>
      <w:tr w:rsidR="001A59AD" w:rsidRPr="001A755F" w14:paraId="2789FF31" w14:textId="77777777" w:rsidTr="00E721AD">
        <w:trPr>
          <w:trHeight w:val="582"/>
        </w:trPr>
        <w:tc>
          <w:tcPr>
            <w:tcW w:w="9540" w:type="dxa"/>
            <w:gridSpan w:val="4"/>
            <w:shd w:val="clear" w:color="auto" w:fill="auto"/>
            <w:vAlign w:val="center"/>
          </w:tcPr>
          <w:p w14:paraId="3AA6BAAE" w14:textId="5B84283F" w:rsidR="001A59AD" w:rsidRPr="001A755F" w:rsidRDefault="001A59AD" w:rsidP="00C15BCB">
            <w:pPr>
              <w:keepNext/>
              <w:numPr>
                <w:ilvl w:val="0"/>
                <w:numId w:val="20"/>
              </w:numPr>
              <w:rPr>
                <w:color w:val="0D0D0D"/>
                <w:szCs w:val="20"/>
              </w:rPr>
            </w:pPr>
            <w:r w:rsidRPr="001A755F">
              <w:rPr>
                <w:color w:val="0D0D0D"/>
                <w:szCs w:val="20"/>
              </w:rPr>
              <w:t>This procedure requires that the sieve and drain pan be cleaned and dried after each use.  It is a good measurement practice to obtain the dry weights of both the sieve and pan and recheck those weights periodically during the test to make sure the cleaning and drying procedures are efficient.</w:t>
            </w:r>
          </w:p>
          <w:p w14:paraId="29547144" w14:textId="77777777" w:rsidR="001A59AD" w:rsidRPr="001A755F" w:rsidRDefault="001A59AD" w:rsidP="00C15BCB">
            <w:pPr>
              <w:keepNext/>
              <w:numPr>
                <w:ilvl w:val="0"/>
                <w:numId w:val="20"/>
              </w:numPr>
              <w:rPr>
                <w:szCs w:val="24"/>
              </w:rPr>
            </w:pPr>
            <w:r w:rsidRPr="001A755F">
              <w:rPr>
                <w:color w:val="0D0D0D"/>
                <w:szCs w:val="20"/>
              </w:rPr>
              <w:t>If the amount of chitterlings in the package exceeds the capacity of the sieve, divide the solids evenly among two or more sieves of the same dimensions or make multiple determinations using a single sieve.  Exercise care when transferring the chitterlings into the sieves to avoid spilling liquid which can void the test.</w:t>
            </w:r>
          </w:p>
        </w:tc>
      </w:tr>
    </w:tbl>
    <w:p w14:paraId="740FCB32" w14:textId="0DFED89D" w:rsidR="001A59AD" w:rsidRPr="001A59AD" w:rsidRDefault="001A59AD" w:rsidP="00E721AD">
      <w:pPr>
        <w:tabs>
          <w:tab w:val="left" w:pos="1620"/>
        </w:tabs>
        <w:spacing w:before="100" w:beforeAutospacing="1"/>
        <w:ind w:left="360"/>
        <w:rPr>
          <w:sz w:val="24"/>
          <w:szCs w:val="24"/>
        </w:rPr>
      </w:pPr>
      <w:r w:rsidRPr="001A59AD">
        <w:rPr>
          <w:b/>
          <w:sz w:val="24"/>
          <w:szCs w:val="24"/>
        </w:rPr>
        <w:t>Method A.</w:t>
      </w:r>
      <w:r w:rsidRPr="001A59AD">
        <w:rPr>
          <w:sz w:val="24"/>
          <w:szCs w:val="24"/>
        </w:rPr>
        <w:tab/>
        <w:t>Place a sieve over a sink or waste collection container.</w:t>
      </w:r>
      <w:r w:rsidR="000C7485">
        <w:rPr>
          <w:rStyle w:val="FootnoteReference"/>
          <w:sz w:val="24"/>
          <w:szCs w:val="24"/>
        </w:rPr>
        <w:footnoteReference w:id="18"/>
      </w:r>
      <w:r w:rsidRPr="001A59AD">
        <w:rPr>
          <w:sz w:val="24"/>
          <w:szCs w:val="24"/>
        </w:rPr>
        <w:t xml:space="preserve"> </w:t>
      </w:r>
      <w:r w:rsidR="00E721AD">
        <w:rPr>
          <w:sz w:val="24"/>
          <w:szCs w:val="24"/>
        </w:rPr>
        <w:t xml:space="preserve"> </w:t>
      </w:r>
      <w:r w:rsidRPr="001A59AD">
        <w:rPr>
          <w:sz w:val="24"/>
          <w:szCs w:val="24"/>
        </w:rPr>
        <w:t xml:space="preserve">Pour the chitterlings into the sieve and distribute them over the surface of the sieve with a minimum of handling.  Hold the sieve firmly and incline it 30 degrees (see Figure 1 for an example of a tilt block for use with a sink drain set at 30 degrees) to facilitate drainage, then start the stop watch and drain for exactly two-minutes.  At the end of the drain time immediately transfer the chitterlings to a Drain Pan for weighing. Determine the Purged Net Weight of the chitterlings using the following formula and Record in Column F of the worksheet.  </w:t>
      </w:r>
    </w:p>
    <w:p w14:paraId="1CF3398C" w14:textId="77777777" w:rsidR="001A59AD" w:rsidRPr="001A59AD" w:rsidRDefault="001A59AD" w:rsidP="00E721AD">
      <w:pPr>
        <w:spacing w:before="100" w:beforeAutospacing="1"/>
        <w:ind w:left="720"/>
        <w:jc w:val="center"/>
        <w:rPr>
          <w:i/>
          <w:sz w:val="22"/>
          <w:szCs w:val="24"/>
        </w:rPr>
      </w:pPr>
      <w:r w:rsidRPr="001A59AD">
        <w:rPr>
          <w:i/>
          <w:sz w:val="22"/>
          <w:szCs w:val="24"/>
        </w:rPr>
        <w:t>Drained Chitterlings and Drain Pan – Drain Pan Tare = Purged Net Weight</w:t>
      </w:r>
    </w:p>
    <w:p w14:paraId="39F3776B" w14:textId="77777777" w:rsidR="001A59AD" w:rsidRPr="001A59AD" w:rsidRDefault="001A59AD" w:rsidP="00E721AD">
      <w:pPr>
        <w:tabs>
          <w:tab w:val="left" w:pos="720"/>
          <w:tab w:val="left" w:pos="1620"/>
        </w:tabs>
        <w:spacing w:before="100" w:beforeAutospacing="1"/>
        <w:ind w:left="360"/>
        <w:rPr>
          <w:sz w:val="24"/>
          <w:szCs w:val="24"/>
        </w:rPr>
      </w:pPr>
      <w:r w:rsidRPr="001A59AD">
        <w:rPr>
          <w:b/>
          <w:sz w:val="24"/>
          <w:szCs w:val="24"/>
        </w:rPr>
        <w:t>Method B.</w:t>
      </w:r>
      <w:r w:rsidRPr="001A59AD">
        <w:rPr>
          <w:sz w:val="24"/>
          <w:szCs w:val="24"/>
        </w:rPr>
        <w:tab/>
        <w:t xml:space="preserve">Place a sieve on its Drain Pan.  Pour the chitterlings into the sieve and distribute them over the surface of the sieve with a minimum of handling. Hold the sieve firmly and incline it 30 degrees to facilitate drainage, then start the stop watch and drain for exactly two-minutes. At the end of the drain time immediately transfer the Drain Pan with the Purged Liquid to the scale for weighing.  Dry the empty package to determine its tare weight and enter it in Column C.  Determine the Purged Net Weight of the chitterlings using the following formula and Record in Column F of the worksheet.    </w:t>
      </w:r>
    </w:p>
    <w:p w14:paraId="4C390941" w14:textId="77777777" w:rsidR="001A59AD" w:rsidRPr="001A59AD" w:rsidRDefault="001A59AD" w:rsidP="00E721AD">
      <w:pPr>
        <w:spacing w:before="100" w:beforeAutospacing="1"/>
        <w:ind w:left="720" w:hanging="360"/>
        <w:jc w:val="center"/>
        <w:rPr>
          <w:i/>
          <w:sz w:val="22"/>
          <w:szCs w:val="24"/>
        </w:rPr>
      </w:pPr>
      <w:r w:rsidRPr="001A59AD">
        <w:rPr>
          <w:i/>
          <w:sz w:val="22"/>
          <w:szCs w:val="24"/>
        </w:rPr>
        <w:t>(Gross Weight of Package − Package Tare Weight) – (Weight of Purged Liquid &amp; Drain Pan − Drain Pan Tare) = Purged Net Weight</w:t>
      </w:r>
    </w:p>
    <w:p w14:paraId="4324E418" w14:textId="44F22497" w:rsidR="001A59AD" w:rsidRDefault="001A59AD" w:rsidP="00E721AD">
      <w:pPr>
        <w:spacing w:before="100" w:beforeAutospacing="1"/>
        <w:ind w:left="720" w:hanging="360"/>
        <w:jc w:val="center"/>
        <w:rPr>
          <w:i/>
          <w:sz w:val="22"/>
          <w:szCs w:val="24"/>
        </w:rPr>
      </w:pPr>
      <w:r w:rsidRPr="001A59AD">
        <w:rPr>
          <w:i/>
          <w:sz w:val="22"/>
          <w:szCs w:val="24"/>
        </w:rPr>
        <w:t>(Column B – Column C) − (Weight of Purged Liquid &amp; Drain Pan – Drain Pan Tare) = Purged Net Weight</w:t>
      </w:r>
    </w:p>
    <w:p w14:paraId="18728E3F" w14:textId="77777777" w:rsidR="00820FAA" w:rsidRPr="001A59AD" w:rsidRDefault="00820FAA" w:rsidP="00820FAA">
      <w:pPr>
        <w:spacing w:before="100" w:beforeAutospacing="1"/>
        <w:ind w:left="720" w:hanging="360"/>
        <w:jc w:val="left"/>
        <w:rPr>
          <w:sz w:val="24"/>
          <w:szCs w:val="24"/>
        </w:rPr>
      </w:pPr>
    </w:p>
    <w:p w14:paraId="794F529E" w14:textId="76B4956D" w:rsidR="001A59AD" w:rsidRPr="001A59AD" w:rsidRDefault="0034580A" w:rsidP="002F798C">
      <w:pPr>
        <w:keepNext/>
        <w:spacing w:before="100" w:beforeAutospacing="1"/>
        <w:ind w:left="720" w:hanging="360"/>
        <w:jc w:val="center"/>
        <w:rPr>
          <w:rFonts w:ascii="Calibri" w:hAnsi="Calibri"/>
          <w:sz w:val="22"/>
        </w:rPr>
      </w:pPr>
      <w:r w:rsidRPr="001A59AD">
        <w:rPr>
          <w:noProof/>
          <w:sz w:val="24"/>
          <w:szCs w:val="24"/>
        </w:rPr>
        <w:lastRenderedPageBreak/>
        <w:drawing>
          <wp:inline distT="0" distB="0" distL="0" distR="0" wp14:anchorId="5CB75A51" wp14:editId="256CB637">
            <wp:extent cx="4152900" cy="2590800"/>
            <wp:effectExtent l="19050" t="19050" r="19050" b="19050"/>
            <wp:docPr id="33" name="Picture 490" descr="Photo of a sieve resting on a tilt block at a 30 degree angle." title="Tilt Block Set at 30 Degree 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60">
                      <a:grayscl/>
                      <a:extLst>
                        <a:ext uri="{28A0092B-C50C-407E-A947-70E740481C1C}">
                          <a14:useLocalDpi xmlns:a14="http://schemas.microsoft.com/office/drawing/2010/main" val="0"/>
                        </a:ext>
                      </a:extLst>
                    </a:blip>
                    <a:srcRect l="12741" t="14529" r="17307" b="27350"/>
                    <a:stretch>
                      <a:fillRect/>
                    </a:stretch>
                  </pic:blipFill>
                  <pic:spPr bwMode="auto">
                    <a:xfrm>
                      <a:off x="0" y="0"/>
                      <a:ext cx="4152900" cy="2590800"/>
                    </a:xfrm>
                    <a:prstGeom prst="rect">
                      <a:avLst/>
                    </a:prstGeom>
                    <a:noFill/>
                    <a:ln w="9525" cmpd="sng">
                      <a:solidFill>
                        <a:srgbClr val="000000"/>
                      </a:solidFill>
                      <a:miter lim="800000"/>
                      <a:headEnd/>
                      <a:tailEnd/>
                    </a:ln>
                    <a:effectLst/>
                  </pic:spPr>
                </pic:pic>
              </a:graphicData>
            </a:graphic>
          </wp:inline>
        </w:drawing>
      </w:r>
    </w:p>
    <w:p w14:paraId="732178CC" w14:textId="296FB280" w:rsidR="001A59AD" w:rsidRPr="001A59AD" w:rsidRDefault="001A59AD" w:rsidP="002F798C">
      <w:pPr>
        <w:spacing w:before="240"/>
        <w:jc w:val="center"/>
        <w:rPr>
          <w:b/>
          <w:bCs/>
          <w:sz w:val="24"/>
          <w:szCs w:val="24"/>
        </w:rPr>
      </w:pPr>
      <w:r w:rsidRPr="001A59AD">
        <w:rPr>
          <w:rFonts w:ascii="Calibri" w:hAnsi="Calibri"/>
          <w:b/>
          <w:bCs/>
          <w:sz w:val="18"/>
          <w:szCs w:val="18"/>
        </w:rPr>
        <w:t xml:space="preserve">Figure </w:t>
      </w:r>
      <w:r w:rsidR="00603477">
        <w:rPr>
          <w:rFonts w:ascii="Calibri" w:hAnsi="Calibri"/>
          <w:b/>
          <w:bCs/>
          <w:sz w:val="18"/>
          <w:szCs w:val="18"/>
        </w:rPr>
        <w:t>1</w:t>
      </w:r>
      <w:r w:rsidRPr="001A59AD">
        <w:rPr>
          <w:rFonts w:ascii="Calibri" w:hAnsi="Calibri"/>
          <w:b/>
          <w:bCs/>
          <w:sz w:val="18"/>
          <w:szCs w:val="18"/>
        </w:rPr>
        <w:t>.  Tilt Block set at 30 degrees</w:t>
      </w:r>
    </w:p>
    <w:p w14:paraId="66241E9F" w14:textId="77777777" w:rsidR="001A59AD" w:rsidRPr="001A59AD" w:rsidRDefault="001A59AD" w:rsidP="006C7878">
      <w:pPr>
        <w:spacing w:before="100" w:beforeAutospacing="1"/>
        <w:ind w:left="2160" w:hanging="360"/>
        <w:rPr>
          <w:sz w:val="24"/>
          <w:szCs w:val="24"/>
        </w:rPr>
      </w:pPr>
      <w:r w:rsidRPr="001A59AD">
        <w:rPr>
          <w:sz w:val="24"/>
          <w:szCs w:val="24"/>
        </w:rPr>
        <w:t>6.</w:t>
      </w:r>
      <w:r w:rsidRPr="001A59AD">
        <w:rPr>
          <w:sz w:val="24"/>
          <w:szCs w:val="24"/>
        </w:rPr>
        <w:tab/>
        <w:t>Calculate Purge using the formula shown below (use the labeled net weight in Column A and NOT the gross weight of the package in Column B) and record the result in Column G of the Worksheet.</w:t>
      </w:r>
    </w:p>
    <w:p w14:paraId="12B7A4FD" w14:textId="77777777" w:rsidR="001A59AD" w:rsidRPr="001A59AD" w:rsidRDefault="001A59AD" w:rsidP="006C7878">
      <w:pPr>
        <w:keepNext/>
        <w:spacing w:before="100" w:beforeAutospacing="1"/>
        <w:ind w:left="720" w:right="720"/>
        <w:jc w:val="center"/>
        <w:rPr>
          <w:i/>
          <w:sz w:val="24"/>
          <w:szCs w:val="24"/>
        </w:rPr>
      </w:pPr>
      <w:r w:rsidRPr="001A59AD">
        <w:rPr>
          <w:i/>
          <w:sz w:val="24"/>
          <w:szCs w:val="24"/>
        </w:rPr>
        <w:t>Purge in % = (Labeled Weight − Purged Net Weight) ÷ Labeled Weight × 100</w:t>
      </w:r>
    </w:p>
    <w:p w14:paraId="2A412E9D" w14:textId="77777777" w:rsidR="001A59AD" w:rsidRPr="001A59AD" w:rsidRDefault="001A59AD" w:rsidP="006C7878">
      <w:pPr>
        <w:spacing w:before="100" w:beforeAutospacing="1"/>
        <w:ind w:left="720" w:right="720"/>
        <w:jc w:val="center"/>
        <w:rPr>
          <w:i/>
          <w:sz w:val="24"/>
          <w:szCs w:val="24"/>
        </w:rPr>
      </w:pPr>
      <w:r w:rsidRPr="001A59AD">
        <w:rPr>
          <w:i/>
          <w:sz w:val="24"/>
          <w:szCs w:val="24"/>
        </w:rPr>
        <w:t>Purge in % = Column A – Column F ÷ Column A × 100</w:t>
      </w:r>
    </w:p>
    <w:p w14:paraId="21A6196D" w14:textId="77777777" w:rsidR="001A59AD" w:rsidRPr="001A59AD" w:rsidRDefault="001A59AD" w:rsidP="006C7878">
      <w:pPr>
        <w:spacing w:before="100" w:beforeAutospacing="1"/>
        <w:ind w:left="720" w:right="720"/>
        <w:rPr>
          <w:i/>
          <w:sz w:val="24"/>
          <w:szCs w:val="24"/>
        </w:rPr>
      </w:pPr>
      <w:r w:rsidRPr="001A59AD">
        <w:rPr>
          <w:i/>
          <w:sz w:val="24"/>
          <w:szCs w:val="24"/>
        </w:rPr>
        <w:t>Example:  The labeled net weight is 5 lb and the Purged Net Weight is 4.19 lb</w:t>
      </w:r>
    </w:p>
    <w:p w14:paraId="7C2A1CA5" w14:textId="77777777" w:rsidR="001A59AD" w:rsidRPr="001A59AD" w:rsidRDefault="001A59AD" w:rsidP="006C7878">
      <w:pPr>
        <w:spacing w:before="100" w:beforeAutospacing="1"/>
        <w:ind w:left="720" w:right="720"/>
        <w:jc w:val="center"/>
        <w:rPr>
          <w:i/>
          <w:sz w:val="24"/>
          <w:szCs w:val="24"/>
        </w:rPr>
      </w:pPr>
      <w:r w:rsidRPr="001A59AD">
        <w:rPr>
          <w:i/>
          <w:sz w:val="24"/>
          <w:szCs w:val="24"/>
        </w:rPr>
        <w:t>5 lb – 4.19 lb = 0.81 lb ÷ 5 lb = 0.162 × 100 % = 16.2 % purge</w:t>
      </w:r>
    </w:p>
    <w:p w14:paraId="7699F307" w14:textId="77777777" w:rsidR="001A59AD" w:rsidRPr="001A59AD" w:rsidRDefault="001A59AD" w:rsidP="006C7878">
      <w:pPr>
        <w:ind w:left="2160" w:hanging="360"/>
        <w:rPr>
          <w:sz w:val="24"/>
          <w:szCs w:val="24"/>
        </w:rPr>
      </w:pPr>
      <w:r w:rsidRPr="001A59AD">
        <w:rPr>
          <w:sz w:val="24"/>
          <w:szCs w:val="24"/>
        </w:rPr>
        <w:t>7.</w:t>
      </w:r>
      <w:r w:rsidRPr="001A59AD">
        <w:rPr>
          <w:sz w:val="24"/>
          <w:szCs w:val="24"/>
        </w:rPr>
        <w:tab/>
        <w:t xml:space="preserve">Dry the empty package and determine its tare weight (record in Column C of the worksheet.) </w:t>
      </w:r>
    </w:p>
    <w:p w14:paraId="0B0D54F3" w14:textId="77777777" w:rsidR="001A59AD" w:rsidRPr="001A59AD" w:rsidRDefault="001A59AD" w:rsidP="006C7878">
      <w:pPr>
        <w:spacing w:before="100" w:beforeAutospacing="1"/>
        <w:ind w:left="2160" w:hanging="360"/>
        <w:rPr>
          <w:sz w:val="24"/>
          <w:szCs w:val="24"/>
        </w:rPr>
      </w:pPr>
      <w:r w:rsidRPr="001A59AD">
        <w:rPr>
          <w:sz w:val="24"/>
          <w:szCs w:val="24"/>
        </w:rPr>
        <w:t>8.</w:t>
      </w:r>
      <w:r w:rsidRPr="001A59AD">
        <w:rPr>
          <w:sz w:val="24"/>
          <w:szCs w:val="24"/>
        </w:rPr>
        <w:tab/>
        <w:t xml:space="preserve">Subtract the individual Package Tare Weight from the individual Package Gross Weight to obtain the Actual Package Net Weight (record in Column D of worksheet). Do not use an Average Tare Weight.  Use the formula: </w:t>
      </w:r>
    </w:p>
    <w:p w14:paraId="19809611" w14:textId="77777777" w:rsidR="001A59AD" w:rsidRPr="001A59AD" w:rsidRDefault="001A59AD" w:rsidP="006C7878">
      <w:pPr>
        <w:spacing w:before="240"/>
        <w:jc w:val="center"/>
        <w:rPr>
          <w:i/>
          <w:sz w:val="24"/>
          <w:szCs w:val="24"/>
        </w:rPr>
      </w:pPr>
      <w:r w:rsidRPr="001A59AD">
        <w:rPr>
          <w:i/>
          <w:sz w:val="24"/>
          <w:szCs w:val="24"/>
        </w:rPr>
        <w:t>Actual Package Net Weight = Gross Weight − Tare Weight</w:t>
      </w:r>
    </w:p>
    <w:p w14:paraId="7509CEF5" w14:textId="77777777" w:rsidR="001A59AD" w:rsidRPr="001A59AD" w:rsidRDefault="001A59AD" w:rsidP="006C7878">
      <w:pPr>
        <w:jc w:val="center"/>
        <w:rPr>
          <w:i/>
          <w:sz w:val="24"/>
          <w:szCs w:val="24"/>
        </w:rPr>
      </w:pPr>
      <w:r w:rsidRPr="001A59AD">
        <w:rPr>
          <w:i/>
          <w:sz w:val="24"/>
          <w:szCs w:val="24"/>
        </w:rPr>
        <w:t>Actual Package Net Weight = Column B – Column C</w:t>
      </w:r>
    </w:p>
    <w:p w14:paraId="14558378" w14:textId="77777777" w:rsidR="001A59AD" w:rsidRPr="001A59AD" w:rsidRDefault="001A59AD" w:rsidP="006C7878">
      <w:pPr>
        <w:spacing w:before="100" w:beforeAutospacing="1"/>
        <w:ind w:left="2160" w:hanging="360"/>
        <w:rPr>
          <w:sz w:val="24"/>
          <w:szCs w:val="24"/>
        </w:rPr>
      </w:pPr>
      <w:r w:rsidRPr="001A59AD">
        <w:rPr>
          <w:sz w:val="24"/>
          <w:szCs w:val="24"/>
        </w:rPr>
        <w:t>9.</w:t>
      </w:r>
      <w:r w:rsidRPr="001A59AD">
        <w:rPr>
          <w:sz w:val="24"/>
          <w:szCs w:val="24"/>
        </w:rPr>
        <w:tab/>
        <w:t xml:space="preserve">Subtract the Actual Package Net Weight from the Labeled Net Weight (record in Column E of worksheet). Use the formula: </w:t>
      </w:r>
    </w:p>
    <w:p w14:paraId="2FA14CD0" w14:textId="77777777" w:rsidR="001A59AD" w:rsidRPr="001A59AD" w:rsidRDefault="001A59AD" w:rsidP="006C7878">
      <w:pPr>
        <w:keepNext/>
        <w:jc w:val="center"/>
        <w:rPr>
          <w:i/>
          <w:sz w:val="24"/>
          <w:szCs w:val="24"/>
        </w:rPr>
      </w:pPr>
      <w:r w:rsidRPr="001A59AD">
        <w:rPr>
          <w:i/>
          <w:sz w:val="24"/>
          <w:szCs w:val="24"/>
        </w:rPr>
        <w:lastRenderedPageBreak/>
        <w:t>Package Error = Labeled Net Weight – Actual Package Net Weight</w:t>
      </w:r>
    </w:p>
    <w:p w14:paraId="5A0CA692" w14:textId="77777777" w:rsidR="001A59AD" w:rsidRPr="001A59AD" w:rsidRDefault="001A59AD" w:rsidP="006C7878">
      <w:pPr>
        <w:jc w:val="center"/>
        <w:rPr>
          <w:i/>
          <w:sz w:val="24"/>
          <w:szCs w:val="24"/>
        </w:rPr>
      </w:pPr>
      <w:r w:rsidRPr="001A59AD">
        <w:rPr>
          <w:i/>
          <w:sz w:val="24"/>
          <w:szCs w:val="24"/>
        </w:rPr>
        <w:t>Package Error = Column A – Column D</w:t>
      </w:r>
    </w:p>
    <w:p w14:paraId="325F152B" w14:textId="77777777" w:rsidR="001A59AD" w:rsidRPr="001A59AD" w:rsidRDefault="001A59AD" w:rsidP="006C7878">
      <w:pPr>
        <w:spacing w:before="240" w:line="276" w:lineRule="auto"/>
        <w:ind w:left="1440"/>
        <w:jc w:val="left"/>
        <w:rPr>
          <w:sz w:val="24"/>
          <w:szCs w:val="24"/>
        </w:rPr>
      </w:pPr>
      <w:r w:rsidRPr="001A59AD">
        <w:rPr>
          <w:sz w:val="24"/>
          <w:szCs w:val="24"/>
        </w:rPr>
        <w:t xml:space="preserve">Repeat for all packages in the sample. </w:t>
      </w:r>
    </w:p>
    <w:p w14:paraId="04BBDC34" w14:textId="77777777" w:rsidR="001A59AD" w:rsidRPr="001A59AD" w:rsidRDefault="001A59AD" w:rsidP="006C7878">
      <w:pPr>
        <w:tabs>
          <w:tab w:val="left" w:pos="720"/>
          <w:tab w:val="left" w:pos="1890"/>
        </w:tabs>
        <w:ind w:left="1440"/>
        <w:rPr>
          <w:b/>
          <w:sz w:val="24"/>
          <w:szCs w:val="24"/>
        </w:rPr>
      </w:pPr>
      <w:r w:rsidRPr="001A59AD">
        <w:rPr>
          <w:b/>
          <w:sz w:val="24"/>
          <w:szCs w:val="24"/>
        </w:rPr>
        <w:t xml:space="preserve">Note:  </w:t>
      </w:r>
      <w:r w:rsidRPr="001A59AD">
        <w:rPr>
          <w:sz w:val="24"/>
          <w:szCs w:val="24"/>
        </w:rPr>
        <w:t>The determination of compliance with the net weight and purge requirements are carried out concurrently.  The calculation of the average net weight and average purge is completed after all of the packages are opened and all purge amounts are obtained.  The sample must pass both the net weight and purge tests to comply with this section.</w:t>
      </w:r>
    </w:p>
    <w:p w14:paraId="35FB789B" w14:textId="77777777" w:rsidR="001A59AD" w:rsidRPr="001A59AD" w:rsidRDefault="001A59AD" w:rsidP="006C7878">
      <w:pPr>
        <w:spacing w:before="240"/>
        <w:ind w:left="1080" w:hanging="720"/>
        <w:jc w:val="left"/>
        <w:rPr>
          <w:b/>
          <w:sz w:val="24"/>
          <w:szCs w:val="24"/>
        </w:rPr>
      </w:pPr>
      <w:r w:rsidRPr="001A59AD">
        <w:rPr>
          <w:b/>
          <w:sz w:val="24"/>
          <w:szCs w:val="24"/>
        </w:rPr>
        <w:t>2.7.3.</w:t>
      </w:r>
      <w:r w:rsidRPr="001A59AD">
        <w:rPr>
          <w:b/>
          <w:sz w:val="24"/>
          <w:szCs w:val="24"/>
        </w:rPr>
        <w:tab/>
        <w:t xml:space="preserve">Evaluations of Results – Compliance Determinations </w:t>
      </w:r>
    </w:p>
    <w:p w14:paraId="0B4E9140" w14:textId="77777777" w:rsidR="001A59AD" w:rsidRPr="001A59AD" w:rsidRDefault="001A59AD" w:rsidP="006C7878">
      <w:pPr>
        <w:spacing w:before="240" w:line="276" w:lineRule="auto"/>
        <w:ind w:left="1080" w:hanging="360"/>
        <w:rPr>
          <w:b/>
          <w:sz w:val="24"/>
          <w:szCs w:val="24"/>
        </w:rPr>
      </w:pPr>
      <w:r w:rsidRPr="001A59AD">
        <w:rPr>
          <w:b/>
          <w:sz w:val="24"/>
          <w:szCs w:val="24"/>
        </w:rPr>
        <w:t>1.</w:t>
      </w:r>
      <w:r w:rsidRPr="001A59AD">
        <w:rPr>
          <w:b/>
          <w:sz w:val="24"/>
          <w:szCs w:val="24"/>
        </w:rPr>
        <w:tab/>
        <w:t>Net Weight</w:t>
      </w:r>
    </w:p>
    <w:p w14:paraId="60270DE7" w14:textId="77777777" w:rsidR="001A59AD" w:rsidRPr="001A59AD" w:rsidRDefault="001A59AD" w:rsidP="00C15BCB">
      <w:pPr>
        <w:numPr>
          <w:ilvl w:val="0"/>
          <w:numId w:val="24"/>
        </w:numPr>
        <w:spacing w:before="240"/>
        <w:ind w:left="1440"/>
        <w:rPr>
          <w:sz w:val="24"/>
          <w:szCs w:val="24"/>
        </w:rPr>
      </w:pPr>
      <w:r w:rsidRPr="001A59AD">
        <w:rPr>
          <w:b/>
          <w:sz w:val="24"/>
          <w:szCs w:val="24"/>
        </w:rPr>
        <w:t xml:space="preserve">Individual Package Requirement:  </w:t>
      </w:r>
      <w:r w:rsidRPr="001A59AD">
        <w:rPr>
          <w:sz w:val="24"/>
          <w:szCs w:val="24"/>
        </w:rPr>
        <w:t xml:space="preserve">If there are negative package errors, determine if any of the values exceed the Maximum Allowable Variation (MAV) for the packaged quantity in NIST Handbook 133, Appendix A, Table 2-9. “U.S. Department of Agriculture, Meat and Poultry Groups and Lower Limits for Individual Packages” (i.e., if the labeled net weight is more than 3 lb up to 10 lb then the MAV = 42.5 g (0.094 lb) 1.5 oz). </w:t>
      </w:r>
    </w:p>
    <w:p w14:paraId="554D45F6" w14:textId="77777777" w:rsidR="001A59AD" w:rsidRPr="001A59AD" w:rsidRDefault="001A59AD" w:rsidP="00C15BCB">
      <w:pPr>
        <w:numPr>
          <w:ilvl w:val="0"/>
          <w:numId w:val="21"/>
        </w:numPr>
        <w:spacing w:before="100" w:beforeAutospacing="1" w:line="276" w:lineRule="auto"/>
        <w:ind w:left="2160"/>
        <w:jc w:val="left"/>
        <w:rPr>
          <w:sz w:val="24"/>
          <w:szCs w:val="24"/>
        </w:rPr>
      </w:pPr>
      <w:r w:rsidRPr="001A59AD">
        <w:rPr>
          <w:sz w:val="24"/>
          <w:szCs w:val="24"/>
        </w:rPr>
        <w:t xml:space="preserve">If a package error exceeds the MAV, mark it as “Failed” in the MAV Fail column. </w:t>
      </w:r>
    </w:p>
    <w:p w14:paraId="1081CF8D" w14:textId="77777777" w:rsidR="001A59AD" w:rsidRPr="001A59AD" w:rsidRDefault="001A59AD" w:rsidP="00C15BCB">
      <w:pPr>
        <w:numPr>
          <w:ilvl w:val="0"/>
          <w:numId w:val="21"/>
        </w:numPr>
        <w:spacing w:before="100" w:beforeAutospacing="1"/>
        <w:ind w:left="2160"/>
        <w:jc w:val="left"/>
        <w:rPr>
          <w:sz w:val="24"/>
          <w:szCs w:val="24"/>
        </w:rPr>
      </w:pPr>
      <w:r w:rsidRPr="001A59AD">
        <w:rPr>
          <w:sz w:val="24"/>
          <w:szCs w:val="24"/>
        </w:rPr>
        <w:t xml:space="preserve">Count the number of packages that exceed the MAV.  If the number of packages that exceed the MAV is greater than the number allowed in NIST Handbook 133, Appendix A, Tables 2-1. Sampling Plans for Category A or Table 2-2. Sampling Plans for Category B, the sample fails.  Mark the sample as “Failed” in the Net Weight Compliance section of the worksheet. </w:t>
      </w:r>
    </w:p>
    <w:p w14:paraId="5F041E40" w14:textId="77777777" w:rsidR="001A59AD" w:rsidRPr="001A59AD" w:rsidRDefault="001A59AD" w:rsidP="00C15BCB">
      <w:pPr>
        <w:numPr>
          <w:ilvl w:val="0"/>
          <w:numId w:val="21"/>
        </w:numPr>
        <w:spacing w:before="100" w:beforeAutospacing="1" w:line="276" w:lineRule="auto"/>
        <w:ind w:left="2160"/>
        <w:jc w:val="left"/>
        <w:rPr>
          <w:sz w:val="24"/>
          <w:szCs w:val="24"/>
        </w:rPr>
      </w:pPr>
      <w:r w:rsidRPr="001A59AD">
        <w:rPr>
          <w:sz w:val="24"/>
          <w:szCs w:val="24"/>
        </w:rPr>
        <w:t>If the sample passes the Individual Package Requirement, apply the Average Error Requirement.</w:t>
      </w:r>
    </w:p>
    <w:p w14:paraId="3C0968C6" w14:textId="77777777" w:rsidR="001A59AD" w:rsidRPr="001A59AD" w:rsidRDefault="001A59AD" w:rsidP="00C15BCB">
      <w:pPr>
        <w:numPr>
          <w:ilvl w:val="0"/>
          <w:numId w:val="24"/>
        </w:numPr>
        <w:spacing w:before="240"/>
        <w:ind w:left="1440"/>
        <w:rPr>
          <w:sz w:val="24"/>
          <w:szCs w:val="24"/>
        </w:rPr>
      </w:pPr>
      <w:r w:rsidRPr="001A59AD">
        <w:rPr>
          <w:b/>
          <w:sz w:val="24"/>
          <w:szCs w:val="24"/>
        </w:rPr>
        <w:t xml:space="preserve">Average Error Requirement: </w:t>
      </w:r>
      <w:r w:rsidRPr="001A59AD">
        <w:rPr>
          <w:sz w:val="24"/>
          <w:szCs w:val="24"/>
        </w:rPr>
        <w:t xml:space="preserve"> Sum the package errors in Column E and enter the value in E1 – Total Error.  Divide the value in E1 by the Sample Size (n) to obtain an Average Error and enter the value in E2.  If the Average Error (E2) is a positive number, the sample passes.  Go to the Net Weight Compliance Section and mark the sample as “Passed.”  </w:t>
      </w:r>
    </w:p>
    <w:p w14:paraId="50054081" w14:textId="77777777" w:rsidR="001A59AD" w:rsidRPr="001A59AD" w:rsidRDefault="001A59AD" w:rsidP="00C15BCB">
      <w:pPr>
        <w:numPr>
          <w:ilvl w:val="0"/>
          <w:numId w:val="22"/>
        </w:numPr>
        <w:spacing w:before="200"/>
        <w:ind w:left="2160" w:hanging="360"/>
        <w:rPr>
          <w:sz w:val="24"/>
          <w:szCs w:val="24"/>
        </w:rPr>
      </w:pPr>
      <w:r w:rsidRPr="001A59AD">
        <w:rPr>
          <w:sz w:val="24"/>
          <w:szCs w:val="24"/>
        </w:rPr>
        <w:t xml:space="preserve">If the Average Error (E2) is a negative number, calculate the sample standard deviation of the package errors (Column E) and enter it in the block provided in the Net Weight Compliance section.  </w:t>
      </w:r>
    </w:p>
    <w:p w14:paraId="74888720" w14:textId="77777777" w:rsidR="001A59AD" w:rsidRPr="001A59AD" w:rsidRDefault="001A59AD" w:rsidP="00C15BCB">
      <w:pPr>
        <w:numPr>
          <w:ilvl w:val="0"/>
          <w:numId w:val="22"/>
        </w:numPr>
        <w:spacing w:before="200" w:line="276" w:lineRule="auto"/>
        <w:ind w:left="2160" w:hanging="360"/>
        <w:rPr>
          <w:sz w:val="24"/>
          <w:szCs w:val="24"/>
        </w:rPr>
      </w:pPr>
      <w:r w:rsidRPr="001A59AD">
        <w:rPr>
          <w:sz w:val="24"/>
          <w:szCs w:val="24"/>
        </w:rPr>
        <w:lastRenderedPageBreak/>
        <w:t xml:space="preserve">Use the Sample Correction Factor (SCF) to calculate the Sample Error Limit (SEL). </w:t>
      </w:r>
    </w:p>
    <w:p w14:paraId="34B4D6E7" w14:textId="77777777" w:rsidR="001A59AD" w:rsidRPr="001A59AD" w:rsidRDefault="001A59AD" w:rsidP="002F798C">
      <w:pPr>
        <w:spacing w:before="200"/>
        <w:ind w:left="2160"/>
        <w:rPr>
          <w:i/>
          <w:sz w:val="24"/>
          <w:szCs w:val="24"/>
        </w:rPr>
      </w:pPr>
      <w:r w:rsidRPr="001A59AD">
        <w:rPr>
          <w:i/>
          <w:sz w:val="24"/>
          <w:szCs w:val="24"/>
        </w:rPr>
        <w:t xml:space="preserve">Sample Error Limit (SEL) = Sample Standard Deviation × Sample Correction Factor </w:t>
      </w:r>
    </w:p>
    <w:p w14:paraId="18A53490" w14:textId="77777777" w:rsidR="001A59AD" w:rsidRPr="006C7878" w:rsidRDefault="001A59AD" w:rsidP="00C15BCB">
      <w:pPr>
        <w:pStyle w:val="ListParagraph"/>
        <w:numPr>
          <w:ilvl w:val="0"/>
          <w:numId w:val="99"/>
        </w:numPr>
        <w:spacing w:before="200" w:line="276" w:lineRule="auto"/>
        <w:ind w:left="2160"/>
        <w:rPr>
          <w:sz w:val="24"/>
          <w:szCs w:val="24"/>
        </w:rPr>
      </w:pPr>
      <w:r w:rsidRPr="006C7878">
        <w:rPr>
          <w:sz w:val="24"/>
          <w:szCs w:val="24"/>
        </w:rPr>
        <w:t xml:space="preserve">Disregarding the signs, </w:t>
      </w:r>
    </w:p>
    <w:p w14:paraId="14DE2738" w14:textId="77777777" w:rsidR="001A59AD" w:rsidRPr="001A59AD" w:rsidRDefault="001A59AD" w:rsidP="00C15BCB">
      <w:pPr>
        <w:numPr>
          <w:ilvl w:val="0"/>
          <w:numId w:val="23"/>
        </w:numPr>
        <w:spacing w:before="200"/>
        <w:ind w:left="2880"/>
        <w:rPr>
          <w:sz w:val="24"/>
          <w:szCs w:val="24"/>
        </w:rPr>
      </w:pPr>
      <w:r w:rsidRPr="001A59AD">
        <w:rPr>
          <w:sz w:val="24"/>
          <w:szCs w:val="24"/>
        </w:rPr>
        <w:t xml:space="preserve">if the Average Error (E2) is larger than the SEL, the sample fails.  Mark it “Failed” in the Net Weight Compliance Section of the worksheet, </w:t>
      </w:r>
    </w:p>
    <w:p w14:paraId="29935DF2" w14:textId="77777777" w:rsidR="001A59AD" w:rsidRPr="001A59AD" w:rsidRDefault="001A59AD" w:rsidP="002F798C">
      <w:pPr>
        <w:spacing w:before="200"/>
        <w:ind w:left="2520"/>
        <w:rPr>
          <w:sz w:val="24"/>
          <w:szCs w:val="24"/>
        </w:rPr>
      </w:pPr>
      <w:r w:rsidRPr="001A59AD">
        <w:rPr>
          <w:sz w:val="24"/>
          <w:szCs w:val="24"/>
        </w:rPr>
        <w:t xml:space="preserve">or </w:t>
      </w:r>
    </w:p>
    <w:p w14:paraId="1587D526" w14:textId="77777777" w:rsidR="001A59AD" w:rsidRPr="001A59AD" w:rsidRDefault="001A59AD" w:rsidP="00C15BCB">
      <w:pPr>
        <w:numPr>
          <w:ilvl w:val="0"/>
          <w:numId w:val="23"/>
        </w:numPr>
        <w:spacing w:before="200"/>
        <w:ind w:left="2880"/>
        <w:rPr>
          <w:sz w:val="24"/>
          <w:szCs w:val="24"/>
        </w:rPr>
      </w:pPr>
      <w:r w:rsidRPr="001A59AD">
        <w:rPr>
          <w:sz w:val="24"/>
          <w:szCs w:val="24"/>
        </w:rPr>
        <w:t xml:space="preserve">if the Average Error is less than the SEL, the sample passes.  Go to the Net Weight Compliance Section and mark the sample as “Passed.”  </w:t>
      </w:r>
    </w:p>
    <w:p w14:paraId="1708CA2E" w14:textId="77777777" w:rsidR="001A59AD" w:rsidRPr="001A59AD" w:rsidRDefault="001A59AD" w:rsidP="001A59AD">
      <w:pPr>
        <w:spacing w:before="240" w:after="200" w:line="276" w:lineRule="auto"/>
        <w:ind w:left="1080" w:hanging="360"/>
        <w:rPr>
          <w:b/>
          <w:sz w:val="24"/>
          <w:szCs w:val="24"/>
        </w:rPr>
      </w:pPr>
      <w:r w:rsidRPr="001A59AD">
        <w:rPr>
          <w:b/>
          <w:sz w:val="24"/>
          <w:szCs w:val="24"/>
        </w:rPr>
        <w:t>2.</w:t>
      </w:r>
      <w:r w:rsidRPr="001A59AD">
        <w:rPr>
          <w:b/>
          <w:sz w:val="24"/>
          <w:szCs w:val="24"/>
        </w:rPr>
        <w:tab/>
        <w:t xml:space="preserve">Purge </w:t>
      </w:r>
    </w:p>
    <w:p w14:paraId="4741031A" w14:textId="77777777" w:rsidR="001A59AD" w:rsidRPr="001A59AD" w:rsidRDefault="001A59AD" w:rsidP="00C16CFC">
      <w:pPr>
        <w:ind w:left="720"/>
        <w:rPr>
          <w:sz w:val="24"/>
          <w:szCs w:val="24"/>
          <w:u w:val="single"/>
        </w:rPr>
      </w:pPr>
      <w:r w:rsidRPr="001A59AD">
        <w:rPr>
          <w:sz w:val="24"/>
          <w:szCs w:val="24"/>
        </w:rPr>
        <w:t xml:space="preserve">Follow these procedures to determine the amount of purge from the chitterlings.  Apply the Average Requirement in Section 2.3.7.2. to the purge to determine if the sample passes or fails the requirement.  The Average Adjusted Purge (AAP) for the sample shall not exceed 20 % of the labeled weight.  The Maximum Allowable Variations (Lower Limits for Individual Packages) in NIST Handbook 133, Appendix A, Table 2-9. are not applied in the purge test. </w:t>
      </w:r>
    </w:p>
    <w:p w14:paraId="2420E5B9" w14:textId="77777777" w:rsidR="001A59AD" w:rsidRPr="001A59AD" w:rsidRDefault="001A59AD" w:rsidP="00C15BCB">
      <w:pPr>
        <w:numPr>
          <w:ilvl w:val="0"/>
          <w:numId w:val="22"/>
        </w:numPr>
        <w:spacing w:before="240" w:line="276" w:lineRule="auto"/>
        <w:ind w:left="1440" w:hanging="360"/>
        <w:rPr>
          <w:sz w:val="24"/>
          <w:szCs w:val="24"/>
        </w:rPr>
      </w:pPr>
      <w:r w:rsidRPr="001A59AD">
        <w:rPr>
          <w:sz w:val="24"/>
          <w:szCs w:val="24"/>
        </w:rPr>
        <w:t xml:space="preserve">Sum the purge values in Column G and enter the value in G1 – Total Purge.  Divide the value in G1 by the Sample Size (n) to obtain an Average Purge and enter the value in G2.  If the Average Purge (G2) is less than or equal to 20 %, the sample passes.  Go to the Purge Compliance Section and mark the sample as “Passed.”  </w:t>
      </w:r>
    </w:p>
    <w:p w14:paraId="1D19A58D" w14:textId="77777777" w:rsidR="001A59AD" w:rsidRPr="001A59AD" w:rsidRDefault="001A59AD" w:rsidP="00C15BCB">
      <w:pPr>
        <w:numPr>
          <w:ilvl w:val="0"/>
          <w:numId w:val="22"/>
        </w:numPr>
        <w:spacing w:before="240" w:line="276" w:lineRule="auto"/>
        <w:ind w:left="1440" w:hanging="360"/>
        <w:rPr>
          <w:sz w:val="24"/>
          <w:szCs w:val="24"/>
        </w:rPr>
      </w:pPr>
      <w:r w:rsidRPr="001A59AD">
        <w:rPr>
          <w:sz w:val="24"/>
          <w:szCs w:val="24"/>
        </w:rPr>
        <w:t xml:space="preserve">If the Average Purge is greater than 20 %, calculate the Sample Standard Deviation of the values in Column G and enter it in the block provided in the Purge Compliance section.  </w:t>
      </w:r>
    </w:p>
    <w:p w14:paraId="7BF0E6AA" w14:textId="77777777" w:rsidR="001A59AD" w:rsidRPr="001A59AD" w:rsidRDefault="001A59AD" w:rsidP="00C15BCB">
      <w:pPr>
        <w:numPr>
          <w:ilvl w:val="0"/>
          <w:numId w:val="22"/>
        </w:numPr>
        <w:spacing w:before="240" w:line="276" w:lineRule="auto"/>
        <w:ind w:left="1440" w:hanging="360"/>
        <w:rPr>
          <w:sz w:val="24"/>
          <w:szCs w:val="24"/>
        </w:rPr>
      </w:pPr>
      <w:r w:rsidRPr="001A59AD">
        <w:rPr>
          <w:sz w:val="24"/>
          <w:szCs w:val="24"/>
        </w:rPr>
        <w:t xml:space="preserve">Use the Sample Correction Factor (SCF) to calculate the Purge Sample Error Limit (PSEL) in percent.  </w:t>
      </w:r>
    </w:p>
    <w:p w14:paraId="63CDFCCB" w14:textId="77777777" w:rsidR="001A59AD" w:rsidRPr="001A59AD" w:rsidRDefault="001A59AD" w:rsidP="00C15BCB">
      <w:pPr>
        <w:numPr>
          <w:ilvl w:val="0"/>
          <w:numId w:val="22"/>
        </w:numPr>
        <w:spacing w:before="240" w:line="276" w:lineRule="auto"/>
        <w:ind w:left="1440" w:hanging="360"/>
        <w:rPr>
          <w:sz w:val="24"/>
          <w:szCs w:val="24"/>
        </w:rPr>
      </w:pPr>
      <w:r w:rsidRPr="001A59AD">
        <w:rPr>
          <w:sz w:val="24"/>
          <w:szCs w:val="24"/>
        </w:rPr>
        <w:t xml:space="preserve">Subtract the PSEL from the Average Purge (G2) to obtain an Adjusted Average Purge (AAP) and enter that value in G3.  </w:t>
      </w:r>
    </w:p>
    <w:p w14:paraId="7067ED75" w14:textId="77777777" w:rsidR="001A59AD" w:rsidRPr="001A59AD" w:rsidRDefault="001A59AD" w:rsidP="00C15BCB">
      <w:pPr>
        <w:numPr>
          <w:ilvl w:val="0"/>
          <w:numId w:val="22"/>
        </w:numPr>
        <w:spacing w:before="240" w:line="276" w:lineRule="auto"/>
        <w:ind w:left="1440" w:hanging="360"/>
        <w:rPr>
          <w:sz w:val="24"/>
          <w:szCs w:val="24"/>
        </w:rPr>
      </w:pPr>
      <w:r w:rsidRPr="001A59AD">
        <w:rPr>
          <w:sz w:val="24"/>
          <w:szCs w:val="24"/>
        </w:rPr>
        <w:t>Pass or Fail</w:t>
      </w:r>
    </w:p>
    <w:p w14:paraId="5E0D890E" w14:textId="77777777" w:rsidR="001A59AD" w:rsidRPr="001A59AD" w:rsidRDefault="001A59AD" w:rsidP="00C15BCB">
      <w:pPr>
        <w:numPr>
          <w:ilvl w:val="0"/>
          <w:numId w:val="25"/>
        </w:numPr>
        <w:spacing w:before="240" w:after="200"/>
        <w:contextualSpacing/>
        <w:rPr>
          <w:sz w:val="24"/>
          <w:szCs w:val="24"/>
        </w:rPr>
      </w:pPr>
      <w:r w:rsidRPr="001A59AD">
        <w:rPr>
          <w:sz w:val="24"/>
          <w:szCs w:val="24"/>
        </w:rPr>
        <w:lastRenderedPageBreak/>
        <w:t xml:space="preserve">If the AAP (G3) is greater than 20 %, the sample fails.  Enter the Purge Value (G3) in the Purge Compliance section and mark the sample as “Failed.”  </w:t>
      </w:r>
    </w:p>
    <w:p w14:paraId="484FB920" w14:textId="77777777" w:rsidR="001A59AD" w:rsidRPr="001A59AD" w:rsidRDefault="001A59AD" w:rsidP="00C16CFC">
      <w:pPr>
        <w:spacing w:after="200" w:line="276" w:lineRule="auto"/>
        <w:ind w:left="2160" w:hanging="360"/>
        <w:rPr>
          <w:sz w:val="24"/>
          <w:szCs w:val="24"/>
        </w:rPr>
      </w:pPr>
      <w:r w:rsidRPr="001A59AD">
        <w:rPr>
          <w:sz w:val="24"/>
          <w:szCs w:val="24"/>
        </w:rPr>
        <w:t xml:space="preserve">or </w:t>
      </w:r>
    </w:p>
    <w:p w14:paraId="357DCEB4" w14:textId="77777777" w:rsidR="001A59AD" w:rsidRPr="001A59AD" w:rsidRDefault="001A59AD" w:rsidP="00C15BCB">
      <w:pPr>
        <w:numPr>
          <w:ilvl w:val="0"/>
          <w:numId w:val="25"/>
        </w:numPr>
        <w:spacing w:before="240" w:after="200"/>
        <w:contextualSpacing/>
        <w:rPr>
          <w:sz w:val="24"/>
          <w:szCs w:val="24"/>
          <w:u w:val="single"/>
        </w:rPr>
        <w:sectPr w:rsidR="001A59AD" w:rsidRPr="001A59AD" w:rsidSect="00D261E6">
          <w:headerReference w:type="even" r:id="rId61"/>
          <w:headerReference w:type="default" r:id="rId62"/>
          <w:footerReference w:type="even" r:id="rId63"/>
          <w:footerReference w:type="default" r:id="rId64"/>
          <w:footnotePr>
            <w:numRestart w:val="eachSect"/>
          </w:footnotePr>
          <w:pgSz w:w="12240" w:h="15840"/>
          <w:pgMar w:top="1440" w:right="1440" w:bottom="1440" w:left="1440" w:header="720" w:footer="720" w:gutter="0"/>
          <w:pgNumType w:start="1"/>
          <w:cols w:space="720"/>
          <w:docGrid w:linePitch="360"/>
        </w:sectPr>
      </w:pPr>
      <w:r w:rsidRPr="001A59AD">
        <w:rPr>
          <w:sz w:val="24"/>
          <w:szCs w:val="24"/>
        </w:rPr>
        <w:t xml:space="preserve">if the AAP (G3) is 20 % or less, the sample passes.  Enter the Purge Value (G3) in the Purge Compliance section and mark the sample as “Passed.” </w:t>
      </w:r>
    </w:p>
    <w:tbl>
      <w:tblPr>
        <w:tblW w:w="1062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630"/>
        <w:gridCol w:w="1080"/>
        <w:gridCol w:w="7"/>
        <w:gridCol w:w="1080"/>
        <w:gridCol w:w="83"/>
        <w:gridCol w:w="7"/>
        <w:gridCol w:w="990"/>
        <w:gridCol w:w="173"/>
        <w:gridCol w:w="1170"/>
        <w:gridCol w:w="1087"/>
        <w:gridCol w:w="457"/>
        <w:gridCol w:w="173"/>
        <w:gridCol w:w="1800"/>
        <w:gridCol w:w="187"/>
        <w:gridCol w:w="1066"/>
        <w:gridCol w:w="97"/>
        <w:gridCol w:w="540"/>
      </w:tblGrid>
      <w:tr w:rsidR="001A59AD" w:rsidRPr="001A755F" w14:paraId="1C7C70BC" w14:textId="77777777" w:rsidTr="00142EC5">
        <w:trPr>
          <w:cantSplit/>
          <w:trHeight w:val="330"/>
        </w:trPr>
        <w:tc>
          <w:tcPr>
            <w:tcW w:w="2887" w:type="dxa"/>
            <w:gridSpan w:val="6"/>
            <w:shd w:val="clear" w:color="auto" w:fill="auto"/>
          </w:tcPr>
          <w:p w14:paraId="366F8D35" w14:textId="77777777" w:rsidR="001A59AD" w:rsidRPr="001A755F" w:rsidRDefault="001A59AD" w:rsidP="001A755F">
            <w:pPr>
              <w:keepNext/>
              <w:spacing w:before="240" w:after="0"/>
              <w:contextualSpacing/>
              <w:jc w:val="left"/>
              <w:rPr>
                <w:sz w:val="22"/>
              </w:rPr>
            </w:pPr>
            <w:r w:rsidRPr="00142EC5">
              <w:rPr>
                <w:b/>
                <w:smallCaps/>
              </w:rPr>
              <w:lastRenderedPageBreak/>
              <w:t>Inspector:</w:t>
            </w:r>
            <w:r w:rsidRPr="001A755F">
              <w:rPr>
                <w:smallCaps/>
                <w:szCs w:val="20"/>
              </w:rPr>
              <w:t xml:space="preserve">  </w:t>
            </w:r>
            <w:r w:rsidRPr="001A755F">
              <w:rPr>
                <w:i/>
                <w:smallCaps/>
                <w:szCs w:val="20"/>
              </w:rPr>
              <w:t>S. Inspector</w:t>
            </w:r>
          </w:p>
        </w:tc>
        <w:tc>
          <w:tcPr>
            <w:tcW w:w="7553" w:type="dxa"/>
            <w:gridSpan w:val="11"/>
            <w:vMerge w:val="restart"/>
            <w:shd w:val="clear" w:color="auto" w:fill="auto"/>
            <w:vAlign w:val="center"/>
          </w:tcPr>
          <w:p w14:paraId="7088FE78" w14:textId="77777777" w:rsidR="001A59AD" w:rsidRPr="00142EC5" w:rsidRDefault="001A59AD" w:rsidP="001A755F">
            <w:pPr>
              <w:keepNext/>
              <w:spacing w:before="240" w:after="0"/>
              <w:contextualSpacing/>
              <w:jc w:val="center"/>
              <w:rPr>
                <w:b/>
                <w:smallCaps/>
                <w:sz w:val="24"/>
              </w:rPr>
            </w:pPr>
            <w:r w:rsidRPr="00142EC5">
              <w:rPr>
                <w:b/>
                <w:smallCaps/>
                <w:sz w:val="24"/>
              </w:rPr>
              <w:t>Chitterling Worksheet</w:t>
            </w:r>
          </w:p>
          <w:p w14:paraId="52974817" w14:textId="77777777" w:rsidR="001A59AD" w:rsidRPr="00142EC5" w:rsidRDefault="001A59AD" w:rsidP="001A755F">
            <w:pPr>
              <w:keepNext/>
              <w:spacing w:before="240" w:after="0"/>
              <w:contextualSpacing/>
              <w:jc w:val="center"/>
              <w:rPr>
                <w:b/>
                <w:smallCaps/>
                <w:sz w:val="24"/>
              </w:rPr>
            </w:pPr>
            <w:r w:rsidRPr="00142EC5">
              <w:rPr>
                <w:b/>
                <w:smallCaps/>
                <w:sz w:val="24"/>
              </w:rPr>
              <w:t>Net Weight &amp; Purge Determinations</w:t>
            </w:r>
          </w:p>
          <w:p w14:paraId="10B575FF" w14:textId="77777777" w:rsidR="001A59AD" w:rsidRPr="001A755F" w:rsidRDefault="001A59AD" w:rsidP="001A755F">
            <w:pPr>
              <w:keepNext/>
              <w:spacing w:before="240" w:after="0"/>
              <w:contextualSpacing/>
              <w:jc w:val="center"/>
              <w:rPr>
                <w:sz w:val="22"/>
              </w:rPr>
            </w:pPr>
            <w:r w:rsidRPr="00142EC5">
              <w:rPr>
                <w:b/>
                <w:smallCaps/>
                <w:sz w:val="24"/>
              </w:rPr>
              <w:t>Worksheet for Sample of 12 Packages – HB 133 Category A</w:t>
            </w:r>
          </w:p>
        </w:tc>
      </w:tr>
      <w:tr w:rsidR="001A59AD" w:rsidRPr="001A755F" w14:paraId="348C7A60" w14:textId="77777777" w:rsidTr="00142EC5">
        <w:trPr>
          <w:trHeight w:val="330"/>
          <w:tblHeader/>
        </w:trPr>
        <w:tc>
          <w:tcPr>
            <w:tcW w:w="2887" w:type="dxa"/>
            <w:gridSpan w:val="6"/>
            <w:shd w:val="clear" w:color="auto" w:fill="auto"/>
          </w:tcPr>
          <w:p w14:paraId="6CFD9F81" w14:textId="77777777" w:rsidR="001A59AD" w:rsidRPr="001A755F" w:rsidRDefault="001A59AD" w:rsidP="001A755F">
            <w:pPr>
              <w:keepNext/>
              <w:spacing w:before="240" w:after="0"/>
              <w:contextualSpacing/>
              <w:jc w:val="left"/>
              <w:rPr>
                <w:i/>
                <w:smallCaps/>
                <w:szCs w:val="20"/>
              </w:rPr>
            </w:pPr>
            <w:r w:rsidRPr="00142EC5">
              <w:rPr>
                <w:b/>
                <w:smallCaps/>
              </w:rPr>
              <w:t>Date:</w:t>
            </w:r>
            <w:r w:rsidRPr="001A755F">
              <w:rPr>
                <w:smallCaps/>
                <w:szCs w:val="20"/>
              </w:rPr>
              <w:t xml:space="preserve">  </w:t>
            </w:r>
            <w:r w:rsidRPr="001A755F">
              <w:rPr>
                <w:i/>
                <w:szCs w:val="24"/>
              </w:rPr>
              <w:t>July 12, 2014</w:t>
            </w:r>
          </w:p>
        </w:tc>
        <w:tc>
          <w:tcPr>
            <w:tcW w:w="7553" w:type="dxa"/>
            <w:gridSpan w:val="11"/>
            <w:vMerge/>
            <w:shd w:val="clear" w:color="auto" w:fill="auto"/>
            <w:vAlign w:val="center"/>
          </w:tcPr>
          <w:p w14:paraId="58DD1571" w14:textId="77777777" w:rsidR="001A59AD" w:rsidRPr="001A755F" w:rsidRDefault="001A59AD" w:rsidP="001A755F">
            <w:pPr>
              <w:keepNext/>
              <w:spacing w:before="240" w:after="0"/>
              <w:contextualSpacing/>
              <w:jc w:val="center"/>
              <w:rPr>
                <w:smallCaps/>
                <w:sz w:val="24"/>
                <w:szCs w:val="24"/>
              </w:rPr>
            </w:pPr>
          </w:p>
        </w:tc>
      </w:tr>
      <w:tr w:rsidR="001A59AD" w:rsidRPr="001A755F" w14:paraId="423D21AB" w14:textId="77777777" w:rsidTr="00142EC5">
        <w:trPr>
          <w:trHeight w:val="276"/>
        </w:trPr>
        <w:tc>
          <w:tcPr>
            <w:tcW w:w="3877" w:type="dxa"/>
            <w:gridSpan w:val="7"/>
            <w:vMerge w:val="restart"/>
            <w:shd w:val="clear" w:color="auto" w:fill="auto"/>
          </w:tcPr>
          <w:p w14:paraId="0C3F850D" w14:textId="77777777" w:rsidR="001A59AD" w:rsidRPr="001A755F" w:rsidRDefault="001A59AD" w:rsidP="001A755F">
            <w:pPr>
              <w:keepNext/>
              <w:spacing w:before="240" w:after="0"/>
              <w:contextualSpacing/>
              <w:jc w:val="left"/>
              <w:rPr>
                <w:i/>
                <w:caps/>
                <w:szCs w:val="24"/>
              </w:rPr>
            </w:pPr>
            <w:r w:rsidRPr="00142EC5">
              <w:rPr>
                <w:b/>
                <w:smallCaps/>
              </w:rPr>
              <w:t>Packer:</w:t>
            </w:r>
            <w:r w:rsidRPr="001A755F">
              <w:rPr>
                <w:i/>
                <w:caps/>
                <w:szCs w:val="24"/>
              </w:rPr>
              <w:t xml:space="preserve">   Packer Inc.</w:t>
            </w:r>
          </w:p>
          <w:p w14:paraId="7BE004D5" w14:textId="77777777" w:rsidR="001A59AD" w:rsidRPr="001A755F" w:rsidRDefault="001A59AD" w:rsidP="001A755F">
            <w:pPr>
              <w:keepNext/>
              <w:spacing w:before="240" w:after="0"/>
              <w:contextualSpacing/>
              <w:rPr>
                <w:i/>
                <w:caps/>
                <w:szCs w:val="24"/>
              </w:rPr>
            </w:pPr>
            <w:r w:rsidRPr="001A755F">
              <w:rPr>
                <w:i/>
                <w:caps/>
                <w:szCs w:val="24"/>
              </w:rPr>
              <w:t xml:space="preserve">                 1000 roadway</w:t>
            </w:r>
          </w:p>
          <w:p w14:paraId="5C2659A9" w14:textId="77777777" w:rsidR="001A59AD" w:rsidRPr="001A755F" w:rsidRDefault="001A59AD" w:rsidP="001A755F">
            <w:pPr>
              <w:keepNext/>
              <w:spacing w:before="240" w:after="0"/>
              <w:contextualSpacing/>
              <w:jc w:val="center"/>
              <w:rPr>
                <w:smallCaps/>
                <w:szCs w:val="24"/>
              </w:rPr>
            </w:pPr>
            <w:r w:rsidRPr="001A755F">
              <w:rPr>
                <w:i/>
                <w:caps/>
                <w:szCs w:val="24"/>
              </w:rPr>
              <w:t>PackingTown, Usa</w:t>
            </w:r>
          </w:p>
        </w:tc>
        <w:tc>
          <w:tcPr>
            <w:tcW w:w="2790" w:type="dxa"/>
            <w:gridSpan w:val="4"/>
            <w:shd w:val="clear" w:color="auto" w:fill="auto"/>
          </w:tcPr>
          <w:p w14:paraId="464A9304" w14:textId="77777777" w:rsidR="001A59AD" w:rsidRPr="001A755F" w:rsidRDefault="001A59AD" w:rsidP="001A755F">
            <w:pPr>
              <w:keepNext/>
              <w:spacing w:before="240" w:after="0"/>
              <w:contextualSpacing/>
              <w:rPr>
                <w:sz w:val="22"/>
              </w:rPr>
            </w:pPr>
            <w:r w:rsidRPr="00142EC5">
              <w:rPr>
                <w:b/>
                <w:smallCaps/>
              </w:rPr>
              <w:t>Lot Code:</w:t>
            </w:r>
            <w:r w:rsidRPr="001A755F">
              <w:rPr>
                <w:smallCaps/>
                <w:szCs w:val="24"/>
              </w:rPr>
              <w:t xml:space="preserve">   </w:t>
            </w:r>
            <w:r w:rsidRPr="001A755F">
              <w:rPr>
                <w:i/>
                <w:smallCaps/>
                <w:sz w:val="24"/>
                <w:szCs w:val="24"/>
              </w:rPr>
              <w:t>a</w:t>
            </w:r>
            <w:r w:rsidRPr="001A755F">
              <w:rPr>
                <w:i/>
                <w:smallCaps/>
                <w:szCs w:val="24"/>
              </w:rPr>
              <w:t>342012</w:t>
            </w:r>
          </w:p>
        </w:tc>
        <w:tc>
          <w:tcPr>
            <w:tcW w:w="2160" w:type="dxa"/>
            <w:gridSpan w:val="3"/>
            <w:vMerge w:val="restart"/>
            <w:shd w:val="clear" w:color="auto" w:fill="auto"/>
          </w:tcPr>
          <w:p w14:paraId="35F6EC80" w14:textId="77777777" w:rsidR="001A59AD" w:rsidRPr="001A755F" w:rsidRDefault="001A59AD" w:rsidP="00142EC5">
            <w:pPr>
              <w:keepNext/>
              <w:jc w:val="left"/>
              <w:rPr>
                <w:rFonts w:ascii="Times New Roman Bold" w:hAnsi="Times New Roman Bold"/>
                <w:smallCaps/>
                <w:szCs w:val="24"/>
              </w:rPr>
            </w:pPr>
            <w:r w:rsidRPr="001A755F">
              <w:rPr>
                <w:rFonts w:ascii="Times New Roman Bold" w:hAnsi="Times New Roman Bold"/>
                <w:smallCaps/>
                <w:szCs w:val="24"/>
              </w:rPr>
              <w:t xml:space="preserve">Drain Pan Tare: </w:t>
            </w:r>
          </w:p>
          <w:p w14:paraId="759AD430" w14:textId="29A3B6E1" w:rsidR="001A59AD" w:rsidRPr="001A755F" w:rsidRDefault="001A59AD" w:rsidP="00C845F6">
            <w:pPr>
              <w:keepNext/>
              <w:spacing w:before="240" w:after="0"/>
              <w:contextualSpacing/>
              <w:jc w:val="left"/>
              <w:rPr>
                <w:sz w:val="22"/>
              </w:rPr>
            </w:pPr>
            <w:r w:rsidRPr="001A755F">
              <w:rPr>
                <w:i/>
                <w:szCs w:val="24"/>
              </w:rPr>
              <w:t xml:space="preserve">            0.997 lb</w:t>
            </w:r>
          </w:p>
        </w:tc>
        <w:tc>
          <w:tcPr>
            <w:tcW w:w="1613" w:type="dxa"/>
            <w:gridSpan w:val="3"/>
            <w:vMerge w:val="restart"/>
            <w:shd w:val="clear" w:color="auto" w:fill="auto"/>
          </w:tcPr>
          <w:p w14:paraId="11C6A016" w14:textId="77777777" w:rsidR="00C845F6" w:rsidRDefault="001A59AD" w:rsidP="00C845F6">
            <w:pPr>
              <w:keepNext/>
              <w:tabs>
                <w:tab w:val="left" w:pos="4680"/>
              </w:tabs>
              <w:spacing w:after="0"/>
              <w:jc w:val="left"/>
              <w:rPr>
                <w:b/>
                <w:smallCaps/>
                <w:szCs w:val="24"/>
              </w:rPr>
            </w:pPr>
            <w:r w:rsidRPr="00142EC5">
              <w:rPr>
                <w:b/>
                <w:smallCaps/>
              </w:rPr>
              <w:t>Unit of Measure:</w:t>
            </w:r>
          </w:p>
          <w:p w14:paraId="4FCB3856" w14:textId="63DBC8E3" w:rsidR="001A59AD" w:rsidRPr="001A755F" w:rsidRDefault="00C845F6" w:rsidP="00142EC5">
            <w:pPr>
              <w:keepNext/>
              <w:tabs>
                <w:tab w:val="left" w:pos="4680"/>
              </w:tabs>
              <w:jc w:val="left"/>
              <w:rPr>
                <w:i/>
                <w:sz w:val="22"/>
              </w:rPr>
            </w:pPr>
            <w:r>
              <w:rPr>
                <w:i/>
                <w:sz w:val="22"/>
              </w:rPr>
              <w:t xml:space="preserve">            </w:t>
            </w:r>
            <w:r w:rsidR="001A59AD" w:rsidRPr="00142EC5">
              <w:rPr>
                <w:i/>
                <w:sz w:val="22"/>
              </w:rPr>
              <w:t xml:space="preserve"> </w:t>
            </w:r>
            <w:r w:rsidR="001A59AD" w:rsidRPr="001A755F">
              <w:rPr>
                <w:i/>
                <w:sz w:val="22"/>
              </w:rPr>
              <w:t>lb</w:t>
            </w:r>
          </w:p>
        </w:tc>
      </w:tr>
      <w:tr w:rsidR="001A59AD" w:rsidRPr="001A755F" w14:paraId="37C5CDBB" w14:textId="77777777" w:rsidTr="00142EC5">
        <w:trPr>
          <w:trHeight w:val="460"/>
        </w:trPr>
        <w:tc>
          <w:tcPr>
            <w:tcW w:w="3877" w:type="dxa"/>
            <w:gridSpan w:val="7"/>
            <w:vMerge/>
            <w:shd w:val="clear" w:color="auto" w:fill="auto"/>
          </w:tcPr>
          <w:p w14:paraId="3E418293" w14:textId="77777777" w:rsidR="001A59AD" w:rsidRPr="001A755F" w:rsidRDefault="001A59AD" w:rsidP="001A755F">
            <w:pPr>
              <w:keepNext/>
              <w:spacing w:before="240" w:after="0"/>
              <w:contextualSpacing/>
              <w:jc w:val="left"/>
              <w:rPr>
                <w:smallCaps/>
                <w:szCs w:val="24"/>
              </w:rPr>
            </w:pPr>
          </w:p>
        </w:tc>
        <w:tc>
          <w:tcPr>
            <w:tcW w:w="2790" w:type="dxa"/>
            <w:gridSpan w:val="4"/>
            <w:shd w:val="clear" w:color="auto" w:fill="auto"/>
          </w:tcPr>
          <w:p w14:paraId="723B18FE" w14:textId="77777777" w:rsidR="001A59AD" w:rsidRPr="001A755F" w:rsidRDefault="001A59AD" w:rsidP="001A755F">
            <w:pPr>
              <w:keepNext/>
              <w:spacing w:before="240" w:after="0"/>
              <w:contextualSpacing/>
              <w:rPr>
                <w:smallCaps/>
                <w:szCs w:val="24"/>
              </w:rPr>
            </w:pPr>
            <w:r w:rsidRPr="00142EC5">
              <w:rPr>
                <w:b/>
                <w:smallCaps/>
              </w:rPr>
              <w:t>Brand:</w:t>
            </w:r>
            <w:r w:rsidRPr="001A755F">
              <w:rPr>
                <w:smallCaps/>
                <w:szCs w:val="24"/>
              </w:rPr>
              <w:t xml:space="preserve">   </w:t>
            </w:r>
            <w:r w:rsidRPr="001A755F">
              <w:rPr>
                <w:i/>
                <w:smallCaps/>
                <w:sz w:val="24"/>
                <w:szCs w:val="24"/>
              </w:rPr>
              <w:t>a</w:t>
            </w:r>
            <w:r w:rsidRPr="001A755F">
              <w:rPr>
                <w:i/>
                <w:smallCaps/>
                <w:szCs w:val="24"/>
              </w:rPr>
              <w:t>llbrand</w:t>
            </w:r>
          </w:p>
        </w:tc>
        <w:tc>
          <w:tcPr>
            <w:tcW w:w="2160" w:type="dxa"/>
            <w:gridSpan w:val="3"/>
            <w:vMerge/>
            <w:shd w:val="clear" w:color="auto" w:fill="auto"/>
          </w:tcPr>
          <w:p w14:paraId="603AAF13" w14:textId="77777777" w:rsidR="001A59AD" w:rsidRPr="001A755F" w:rsidRDefault="001A59AD" w:rsidP="001A755F">
            <w:pPr>
              <w:keepNext/>
              <w:spacing w:before="240" w:after="0"/>
              <w:contextualSpacing/>
              <w:jc w:val="left"/>
              <w:rPr>
                <w:rFonts w:ascii="Times New Roman Bold" w:hAnsi="Times New Roman Bold"/>
                <w:smallCaps/>
                <w:szCs w:val="24"/>
              </w:rPr>
            </w:pPr>
          </w:p>
        </w:tc>
        <w:tc>
          <w:tcPr>
            <w:tcW w:w="1613" w:type="dxa"/>
            <w:gridSpan w:val="3"/>
            <w:vMerge/>
            <w:shd w:val="clear" w:color="auto" w:fill="auto"/>
          </w:tcPr>
          <w:p w14:paraId="465B4DD5" w14:textId="77777777" w:rsidR="001A59AD" w:rsidRPr="001A755F" w:rsidRDefault="001A59AD" w:rsidP="001A755F">
            <w:pPr>
              <w:keepNext/>
              <w:tabs>
                <w:tab w:val="left" w:pos="4680"/>
              </w:tabs>
              <w:spacing w:before="240" w:after="0"/>
              <w:jc w:val="left"/>
              <w:rPr>
                <w:smallCaps/>
                <w:szCs w:val="24"/>
              </w:rPr>
            </w:pPr>
          </w:p>
        </w:tc>
      </w:tr>
      <w:tr w:rsidR="00084A96" w:rsidRPr="001A755F" w14:paraId="2CDEF5F7" w14:textId="77777777" w:rsidTr="009109AE">
        <w:tc>
          <w:tcPr>
            <w:tcW w:w="630" w:type="dxa"/>
            <w:vMerge w:val="restart"/>
            <w:shd w:val="clear" w:color="auto" w:fill="auto"/>
            <w:textDirection w:val="btLr"/>
            <w:vAlign w:val="center"/>
          </w:tcPr>
          <w:p w14:paraId="3A72413F" w14:textId="77777777" w:rsidR="001A59AD" w:rsidRPr="00142EC5" w:rsidRDefault="001A59AD" w:rsidP="001A755F">
            <w:pPr>
              <w:keepNext/>
              <w:spacing w:before="240" w:after="0"/>
              <w:ind w:left="113" w:right="113"/>
              <w:contextualSpacing/>
              <w:jc w:val="center"/>
              <w:rPr>
                <w:b/>
                <w:smallCaps/>
              </w:rPr>
            </w:pPr>
            <w:r w:rsidRPr="00142EC5">
              <w:rPr>
                <w:b/>
                <w:smallCaps/>
                <w:sz w:val="18"/>
              </w:rPr>
              <w:t>Package Number</w:t>
            </w:r>
          </w:p>
        </w:tc>
        <w:tc>
          <w:tcPr>
            <w:tcW w:w="1087" w:type="dxa"/>
            <w:gridSpan w:val="2"/>
            <w:shd w:val="clear" w:color="auto" w:fill="auto"/>
          </w:tcPr>
          <w:p w14:paraId="4C3DDE36" w14:textId="77777777" w:rsidR="001A59AD" w:rsidRPr="00142EC5" w:rsidRDefault="001A59AD" w:rsidP="001A755F">
            <w:pPr>
              <w:keepNext/>
              <w:spacing w:before="240" w:after="0"/>
              <w:contextualSpacing/>
              <w:jc w:val="center"/>
              <w:rPr>
                <w:b/>
                <w:sz w:val="24"/>
              </w:rPr>
            </w:pPr>
            <w:r w:rsidRPr="00142EC5">
              <w:rPr>
                <w:b/>
                <w:sz w:val="24"/>
              </w:rPr>
              <w:t>A</w:t>
            </w:r>
          </w:p>
        </w:tc>
        <w:tc>
          <w:tcPr>
            <w:tcW w:w="1080" w:type="dxa"/>
            <w:shd w:val="clear" w:color="auto" w:fill="auto"/>
          </w:tcPr>
          <w:p w14:paraId="7C828CAA" w14:textId="77777777" w:rsidR="001A59AD" w:rsidRPr="00142EC5" w:rsidRDefault="001A59AD" w:rsidP="001A755F">
            <w:pPr>
              <w:keepNext/>
              <w:spacing w:before="240" w:after="0"/>
              <w:contextualSpacing/>
              <w:jc w:val="center"/>
              <w:rPr>
                <w:b/>
                <w:sz w:val="24"/>
              </w:rPr>
            </w:pPr>
            <w:r w:rsidRPr="00142EC5">
              <w:rPr>
                <w:b/>
                <w:sz w:val="24"/>
              </w:rPr>
              <w:t>B</w:t>
            </w:r>
          </w:p>
        </w:tc>
        <w:tc>
          <w:tcPr>
            <w:tcW w:w="1080" w:type="dxa"/>
            <w:gridSpan w:val="3"/>
            <w:shd w:val="clear" w:color="auto" w:fill="auto"/>
          </w:tcPr>
          <w:p w14:paraId="375B47CD" w14:textId="77777777" w:rsidR="001A59AD" w:rsidRPr="00142EC5" w:rsidRDefault="001A59AD" w:rsidP="001A755F">
            <w:pPr>
              <w:keepNext/>
              <w:spacing w:before="240" w:after="0"/>
              <w:contextualSpacing/>
              <w:jc w:val="center"/>
              <w:rPr>
                <w:b/>
                <w:sz w:val="24"/>
              </w:rPr>
            </w:pPr>
            <w:r w:rsidRPr="00142EC5">
              <w:rPr>
                <w:b/>
                <w:sz w:val="24"/>
              </w:rPr>
              <w:t>C</w:t>
            </w:r>
          </w:p>
        </w:tc>
        <w:tc>
          <w:tcPr>
            <w:tcW w:w="1260" w:type="dxa"/>
            <w:gridSpan w:val="2"/>
            <w:shd w:val="clear" w:color="auto" w:fill="auto"/>
          </w:tcPr>
          <w:p w14:paraId="43DE48A2" w14:textId="77777777" w:rsidR="001A59AD" w:rsidRPr="00142EC5" w:rsidRDefault="001A59AD" w:rsidP="001A755F">
            <w:pPr>
              <w:keepNext/>
              <w:spacing w:before="240" w:after="0"/>
              <w:contextualSpacing/>
              <w:jc w:val="center"/>
              <w:rPr>
                <w:b/>
                <w:sz w:val="24"/>
              </w:rPr>
            </w:pPr>
            <w:r w:rsidRPr="00142EC5">
              <w:rPr>
                <w:b/>
                <w:sz w:val="24"/>
              </w:rPr>
              <w:t>D</w:t>
            </w:r>
          </w:p>
        </w:tc>
        <w:tc>
          <w:tcPr>
            <w:tcW w:w="1073" w:type="dxa"/>
            <w:shd w:val="clear" w:color="auto" w:fill="auto"/>
          </w:tcPr>
          <w:p w14:paraId="41953B6E" w14:textId="77777777" w:rsidR="001A59AD" w:rsidRPr="00142EC5" w:rsidRDefault="001A59AD" w:rsidP="001A755F">
            <w:pPr>
              <w:keepNext/>
              <w:spacing w:before="240" w:after="0"/>
              <w:contextualSpacing/>
              <w:jc w:val="center"/>
              <w:rPr>
                <w:b/>
                <w:sz w:val="24"/>
              </w:rPr>
            </w:pPr>
            <w:r w:rsidRPr="00142EC5">
              <w:rPr>
                <w:b/>
                <w:sz w:val="24"/>
              </w:rPr>
              <w:t>E</w:t>
            </w:r>
          </w:p>
        </w:tc>
        <w:tc>
          <w:tcPr>
            <w:tcW w:w="457" w:type="dxa"/>
            <w:vMerge w:val="restart"/>
            <w:shd w:val="clear" w:color="auto" w:fill="auto"/>
            <w:textDirection w:val="btLr"/>
          </w:tcPr>
          <w:p w14:paraId="1515B6DE" w14:textId="77777777" w:rsidR="001A59AD" w:rsidRPr="001A755F" w:rsidRDefault="001A59AD" w:rsidP="00142EC5">
            <w:pPr>
              <w:keepNext/>
              <w:tabs>
                <w:tab w:val="left" w:pos="4680"/>
              </w:tabs>
              <w:spacing w:after="0"/>
              <w:ind w:left="113" w:right="113"/>
              <w:jc w:val="left"/>
              <w:rPr>
                <w:sz w:val="22"/>
              </w:rPr>
            </w:pPr>
            <w:r w:rsidRPr="001A755F">
              <w:rPr>
                <w:smallCaps/>
                <w:sz w:val="16"/>
                <w:szCs w:val="24"/>
              </w:rPr>
              <w:t xml:space="preserve">If Error </w:t>
            </w:r>
            <w:r w:rsidRPr="001A755F">
              <w:rPr>
                <w:i/>
                <w:smallCaps/>
                <w:sz w:val="16"/>
                <w:szCs w:val="24"/>
              </w:rPr>
              <w:t xml:space="preserve">Exceeds </w:t>
            </w:r>
            <w:r w:rsidRPr="00142EC5">
              <w:rPr>
                <w:b/>
                <w:smallCaps/>
                <w:sz w:val="16"/>
              </w:rPr>
              <w:t>MAV   =  Fail</w:t>
            </w:r>
          </w:p>
        </w:tc>
        <w:tc>
          <w:tcPr>
            <w:tcW w:w="2160" w:type="dxa"/>
            <w:gridSpan w:val="3"/>
            <w:shd w:val="clear" w:color="auto" w:fill="auto"/>
          </w:tcPr>
          <w:p w14:paraId="7D151632" w14:textId="77777777" w:rsidR="001A59AD" w:rsidRPr="00142EC5" w:rsidRDefault="001A59AD" w:rsidP="001A755F">
            <w:pPr>
              <w:keepNext/>
              <w:spacing w:before="240" w:after="0"/>
              <w:contextualSpacing/>
              <w:jc w:val="center"/>
              <w:rPr>
                <w:b/>
                <w:sz w:val="24"/>
              </w:rPr>
            </w:pPr>
            <w:r w:rsidRPr="00142EC5">
              <w:rPr>
                <w:b/>
                <w:sz w:val="24"/>
              </w:rPr>
              <w:t>F</w:t>
            </w:r>
          </w:p>
        </w:tc>
        <w:tc>
          <w:tcPr>
            <w:tcW w:w="1613" w:type="dxa"/>
            <w:gridSpan w:val="3"/>
            <w:shd w:val="clear" w:color="auto" w:fill="auto"/>
          </w:tcPr>
          <w:p w14:paraId="2D017B2B" w14:textId="77777777" w:rsidR="001A59AD" w:rsidRPr="00142EC5" w:rsidRDefault="001A59AD" w:rsidP="001A755F">
            <w:pPr>
              <w:keepNext/>
              <w:spacing w:before="240" w:after="0"/>
              <w:contextualSpacing/>
              <w:jc w:val="center"/>
              <w:rPr>
                <w:b/>
                <w:sz w:val="24"/>
              </w:rPr>
            </w:pPr>
            <w:r w:rsidRPr="00142EC5">
              <w:rPr>
                <w:b/>
                <w:sz w:val="24"/>
              </w:rPr>
              <w:t>G</w:t>
            </w:r>
          </w:p>
        </w:tc>
      </w:tr>
      <w:tr w:rsidR="00084A96" w:rsidRPr="001A755F" w14:paraId="4A580AC1" w14:textId="77777777" w:rsidTr="009109AE">
        <w:trPr>
          <w:trHeight w:val="1324"/>
        </w:trPr>
        <w:tc>
          <w:tcPr>
            <w:tcW w:w="630" w:type="dxa"/>
            <w:vMerge/>
            <w:shd w:val="clear" w:color="auto" w:fill="auto"/>
          </w:tcPr>
          <w:p w14:paraId="008EDA4E" w14:textId="77777777" w:rsidR="001A59AD" w:rsidRPr="000751EE" w:rsidRDefault="001A59AD" w:rsidP="000751EE">
            <w:pPr>
              <w:keepNext/>
              <w:tabs>
                <w:tab w:val="left" w:pos="4680"/>
              </w:tabs>
              <w:spacing w:after="200"/>
              <w:jc w:val="center"/>
              <w:rPr>
                <w:b/>
                <w:sz w:val="22"/>
              </w:rPr>
            </w:pPr>
          </w:p>
        </w:tc>
        <w:tc>
          <w:tcPr>
            <w:tcW w:w="1087" w:type="dxa"/>
            <w:gridSpan w:val="2"/>
            <w:shd w:val="clear" w:color="auto" w:fill="auto"/>
          </w:tcPr>
          <w:p w14:paraId="03598016" w14:textId="77777777" w:rsidR="001A59AD" w:rsidRPr="000751EE" w:rsidRDefault="001A59AD" w:rsidP="00142EC5">
            <w:pPr>
              <w:keepNext/>
              <w:spacing w:after="0"/>
              <w:jc w:val="center"/>
              <w:rPr>
                <w:b/>
                <w:smallCaps/>
              </w:rPr>
            </w:pPr>
            <w:r w:rsidRPr="000751EE">
              <w:rPr>
                <w:b/>
                <w:smallCaps/>
              </w:rPr>
              <w:t xml:space="preserve">Labeled Net </w:t>
            </w:r>
          </w:p>
          <w:p w14:paraId="1B9383BE" w14:textId="77777777" w:rsidR="001A59AD" w:rsidRPr="000751EE" w:rsidRDefault="001A59AD" w:rsidP="00142EC5">
            <w:pPr>
              <w:keepNext/>
              <w:spacing w:after="0"/>
              <w:contextualSpacing/>
              <w:jc w:val="center"/>
              <w:rPr>
                <w:b/>
                <w:smallCaps/>
              </w:rPr>
            </w:pPr>
            <w:r w:rsidRPr="000751EE">
              <w:rPr>
                <w:b/>
                <w:smallCaps/>
              </w:rPr>
              <w:t>Weight</w:t>
            </w:r>
          </w:p>
          <w:p w14:paraId="0531D465" w14:textId="77777777" w:rsidR="001A59AD" w:rsidRPr="000751EE" w:rsidRDefault="001A59AD" w:rsidP="00142EC5">
            <w:pPr>
              <w:keepNext/>
              <w:spacing w:after="0"/>
              <w:contextualSpacing/>
              <w:jc w:val="center"/>
              <w:rPr>
                <w:b/>
                <w:smallCaps/>
              </w:rPr>
            </w:pPr>
          </w:p>
        </w:tc>
        <w:tc>
          <w:tcPr>
            <w:tcW w:w="1080" w:type="dxa"/>
            <w:shd w:val="clear" w:color="auto" w:fill="auto"/>
          </w:tcPr>
          <w:p w14:paraId="63ADDC00" w14:textId="77777777" w:rsidR="001A59AD" w:rsidRPr="000751EE" w:rsidRDefault="001A59AD" w:rsidP="00142EC5">
            <w:pPr>
              <w:keepNext/>
              <w:spacing w:after="0"/>
              <w:jc w:val="center"/>
              <w:rPr>
                <w:b/>
                <w:smallCaps/>
              </w:rPr>
            </w:pPr>
            <w:r w:rsidRPr="000751EE">
              <w:rPr>
                <w:b/>
                <w:smallCaps/>
              </w:rPr>
              <w:t>Package</w:t>
            </w:r>
          </w:p>
          <w:p w14:paraId="1FDDE220" w14:textId="77777777" w:rsidR="001A59AD" w:rsidRPr="000751EE" w:rsidRDefault="001A59AD" w:rsidP="00142EC5">
            <w:pPr>
              <w:keepNext/>
              <w:spacing w:after="0"/>
              <w:jc w:val="center"/>
              <w:rPr>
                <w:b/>
                <w:smallCaps/>
              </w:rPr>
            </w:pPr>
            <w:r w:rsidRPr="000751EE">
              <w:rPr>
                <w:b/>
                <w:smallCaps/>
              </w:rPr>
              <w:t>Gross</w:t>
            </w:r>
          </w:p>
          <w:p w14:paraId="1E38B9FF" w14:textId="77777777" w:rsidR="001A59AD" w:rsidRPr="000751EE" w:rsidRDefault="001A59AD" w:rsidP="00142EC5">
            <w:pPr>
              <w:keepNext/>
              <w:spacing w:after="0"/>
              <w:contextualSpacing/>
              <w:jc w:val="center"/>
              <w:rPr>
                <w:b/>
                <w:smallCaps/>
              </w:rPr>
            </w:pPr>
            <w:r w:rsidRPr="000751EE">
              <w:rPr>
                <w:b/>
                <w:smallCaps/>
              </w:rPr>
              <w:t>Weight</w:t>
            </w:r>
          </w:p>
          <w:p w14:paraId="01443359" w14:textId="77777777" w:rsidR="001A59AD" w:rsidRPr="000751EE" w:rsidRDefault="001A59AD" w:rsidP="00142EC5">
            <w:pPr>
              <w:keepNext/>
              <w:spacing w:after="0"/>
              <w:contextualSpacing/>
              <w:jc w:val="center"/>
              <w:rPr>
                <w:b/>
                <w:smallCaps/>
              </w:rPr>
            </w:pPr>
          </w:p>
        </w:tc>
        <w:tc>
          <w:tcPr>
            <w:tcW w:w="1080" w:type="dxa"/>
            <w:gridSpan w:val="3"/>
            <w:shd w:val="clear" w:color="auto" w:fill="auto"/>
          </w:tcPr>
          <w:p w14:paraId="30728A4A" w14:textId="77777777" w:rsidR="001A59AD" w:rsidRPr="00142EC5" w:rsidRDefault="001A59AD" w:rsidP="00142EC5">
            <w:pPr>
              <w:keepNext/>
              <w:spacing w:after="0"/>
              <w:jc w:val="center"/>
              <w:rPr>
                <w:smallCaps/>
                <w:color w:val="000000" w:themeColor="text1"/>
              </w:rPr>
            </w:pPr>
            <w:r w:rsidRPr="00142EC5">
              <w:rPr>
                <w:smallCaps/>
                <w:color w:val="000000" w:themeColor="text1"/>
              </w:rPr>
              <w:t>PackageTare</w:t>
            </w:r>
          </w:p>
          <w:p w14:paraId="35301220" w14:textId="77777777" w:rsidR="001A59AD" w:rsidRPr="00142EC5" w:rsidRDefault="001A59AD" w:rsidP="00142EC5">
            <w:pPr>
              <w:keepNext/>
              <w:spacing w:after="0"/>
              <w:contextualSpacing/>
              <w:jc w:val="center"/>
              <w:rPr>
                <w:smallCaps/>
                <w:color w:val="000000" w:themeColor="text1"/>
              </w:rPr>
            </w:pPr>
            <w:r w:rsidRPr="00142EC5">
              <w:rPr>
                <w:smallCaps/>
                <w:color w:val="000000" w:themeColor="text1"/>
              </w:rPr>
              <w:t>Weight</w:t>
            </w:r>
          </w:p>
          <w:p w14:paraId="1034216B" w14:textId="77777777" w:rsidR="001A59AD" w:rsidRPr="00142EC5" w:rsidRDefault="001A59AD" w:rsidP="00142EC5">
            <w:pPr>
              <w:keepNext/>
              <w:spacing w:after="0"/>
              <w:contextualSpacing/>
              <w:jc w:val="center"/>
              <w:rPr>
                <w:smallCaps/>
                <w:color w:val="000000" w:themeColor="text1"/>
              </w:rPr>
            </w:pPr>
          </w:p>
        </w:tc>
        <w:tc>
          <w:tcPr>
            <w:tcW w:w="1260" w:type="dxa"/>
            <w:gridSpan w:val="2"/>
            <w:shd w:val="clear" w:color="auto" w:fill="auto"/>
          </w:tcPr>
          <w:p w14:paraId="3AF2C227" w14:textId="77777777" w:rsidR="001A59AD" w:rsidRPr="00142EC5" w:rsidRDefault="001A59AD" w:rsidP="00142EC5">
            <w:pPr>
              <w:keepNext/>
              <w:spacing w:after="0"/>
              <w:jc w:val="center"/>
              <w:rPr>
                <w:b/>
                <w:smallCaps/>
                <w:color w:val="000000" w:themeColor="text1"/>
              </w:rPr>
            </w:pPr>
            <w:r w:rsidRPr="00142EC5">
              <w:rPr>
                <w:b/>
                <w:smallCaps/>
                <w:color w:val="000000" w:themeColor="text1"/>
              </w:rPr>
              <w:t>Actual Package Net</w:t>
            </w:r>
          </w:p>
          <w:p w14:paraId="0E0F1DD0" w14:textId="77777777" w:rsidR="001A59AD" w:rsidRPr="00142EC5" w:rsidRDefault="001A59AD" w:rsidP="00142EC5">
            <w:pPr>
              <w:keepNext/>
              <w:spacing w:after="0"/>
              <w:jc w:val="center"/>
              <w:rPr>
                <w:b/>
                <w:smallCaps/>
                <w:color w:val="000000" w:themeColor="text1"/>
              </w:rPr>
            </w:pPr>
            <w:r w:rsidRPr="00142EC5">
              <w:rPr>
                <w:b/>
                <w:smallCaps/>
                <w:color w:val="000000" w:themeColor="text1"/>
              </w:rPr>
              <w:t>Weight</w:t>
            </w:r>
          </w:p>
          <w:p w14:paraId="74F762DE" w14:textId="77777777" w:rsidR="001A59AD" w:rsidRPr="00142EC5" w:rsidRDefault="001A59AD" w:rsidP="00142EC5">
            <w:pPr>
              <w:keepNext/>
              <w:spacing w:after="0"/>
              <w:contextualSpacing/>
              <w:jc w:val="center"/>
              <w:rPr>
                <w:b/>
                <w:smallCaps/>
                <w:color w:val="000000" w:themeColor="text1"/>
              </w:rPr>
            </w:pPr>
          </w:p>
          <w:p w14:paraId="5198C23A" w14:textId="77777777" w:rsidR="001A59AD" w:rsidRPr="00142EC5" w:rsidRDefault="001A59AD" w:rsidP="00142EC5">
            <w:pPr>
              <w:keepNext/>
              <w:spacing w:after="0"/>
              <w:contextualSpacing/>
              <w:jc w:val="center"/>
              <w:rPr>
                <w:smallCaps/>
                <w:color w:val="000000" w:themeColor="text1"/>
              </w:rPr>
            </w:pPr>
            <w:r w:rsidRPr="00142EC5">
              <w:rPr>
                <w:b/>
                <w:smallCaps/>
                <w:color w:val="000000" w:themeColor="text1"/>
              </w:rPr>
              <w:t>B – C =</w:t>
            </w:r>
          </w:p>
        </w:tc>
        <w:tc>
          <w:tcPr>
            <w:tcW w:w="1073" w:type="dxa"/>
            <w:shd w:val="clear" w:color="auto" w:fill="auto"/>
          </w:tcPr>
          <w:p w14:paraId="6C601458" w14:textId="77777777" w:rsidR="001A59AD" w:rsidRPr="00142EC5" w:rsidRDefault="001A59AD" w:rsidP="00142EC5">
            <w:pPr>
              <w:keepNext/>
              <w:spacing w:after="0"/>
              <w:jc w:val="center"/>
              <w:rPr>
                <w:b/>
                <w:smallCaps/>
              </w:rPr>
            </w:pPr>
            <w:r w:rsidRPr="00142EC5">
              <w:rPr>
                <w:b/>
                <w:smallCaps/>
              </w:rPr>
              <w:t>Package Error</w:t>
            </w:r>
          </w:p>
          <w:p w14:paraId="3CF955AD" w14:textId="77777777" w:rsidR="001A59AD" w:rsidRPr="00142EC5" w:rsidRDefault="001A59AD" w:rsidP="00142EC5">
            <w:pPr>
              <w:keepNext/>
              <w:spacing w:after="0"/>
              <w:contextualSpacing/>
              <w:jc w:val="center"/>
              <w:rPr>
                <w:b/>
                <w:smallCaps/>
              </w:rPr>
            </w:pPr>
          </w:p>
          <w:p w14:paraId="4458A24B" w14:textId="77777777" w:rsidR="001A59AD" w:rsidRPr="001A755F" w:rsidRDefault="001A59AD" w:rsidP="00142EC5">
            <w:pPr>
              <w:keepNext/>
              <w:spacing w:after="0"/>
              <w:contextualSpacing/>
              <w:jc w:val="center"/>
              <w:rPr>
                <w:smallCaps/>
                <w:szCs w:val="24"/>
              </w:rPr>
            </w:pPr>
            <w:r w:rsidRPr="00142EC5">
              <w:rPr>
                <w:b/>
                <w:smallCaps/>
              </w:rPr>
              <w:t>D – A =</w:t>
            </w:r>
          </w:p>
        </w:tc>
        <w:tc>
          <w:tcPr>
            <w:tcW w:w="457" w:type="dxa"/>
            <w:vMerge/>
            <w:shd w:val="clear" w:color="auto" w:fill="auto"/>
            <w:textDirection w:val="btLr"/>
            <w:vAlign w:val="center"/>
          </w:tcPr>
          <w:p w14:paraId="1756E5EC" w14:textId="77777777" w:rsidR="001A59AD" w:rsidRPr="001A755F" w:rsidRDefault="001A59AD" w:rsidP="00142EC5">
            <w:pPr>
              <w:keepNext/>
              <w:tabs>
                <w:tab w:val="left" w:pos="4680"/>
              </w:tabs>
              <w:spacing w:after="0"/>
              <w:ind w:left="113" w:right="113"/>
              <w:rPr>
                <w:sz w:val="16"/>
              </w:rPr>
            </w:pPr>
          </w:p>
        </w:tc>
        <w:tc>
          <w:tcPr>
            <w:tcW w:w="2160" w:type="dxa"/>
            <w:gridSpan w:val="3"/>
            <w:shd w:val="clear" w:color="auto" w:fill="auto"/>
          </w:tcPr>
          <w:p w14:paraId="7BBF5DEE" w14:textId="77777777" w:rsidR="001A59AD" w:rsidRPr="001A755F" w:rsidRDefault="001A59AD" w:rsidP="00142EC5">
            <w:pPr>
              <w:keepNext/>
              <w:spacing w:after="0"/>
              <w:jc w:val="center"/>
              <w:rPr>
                <w:smallCaps/>
                <w:szCs w:val="20"/>
              </w:rPr>
            </w:pPr>
            <w:r w:rsidRPr="001A755F">
              <w:rPr>
                <w:smallCaps/>
                <w:szCs w:val="20"/>
              </w:rPr>
              <w:t>Purged Net Wt</w:t>
            </w:r>
          </w:p>
          <w:p w14:paraId="08F072D2" w14:textId="7CBD811C" w:rsidR="001A59AD" w:rsidRPr="001A755F" w:rsidRDefault="001A59AD" w:rsidP="00C16CFC">
            <w:pPr>
              <w:keepNext/>
              <w:spacing w:after="0"/>
              <w:contextualSpacing/>
              <w:jc w:val="center"/>
              <w:rPr>
                <w:smallCaps/>
                <w:szCs w:val="24"/>
              </w:rPr>
            </w:pPr>
            <w:r w:rsidRPr="001A755F">
              <w:rPr>
                <w:smallCaps/>
                <w:szCs w:val="20"/>
              </w:rPr>
              <w:t xml:space="preserve"> Weight of Drained Chitterlings (or Purged Liquid) and Drain Pan</w:t>
            </w:r>
            <w:r w:rsidR="00C16CFC">
              <w:rPr>
                <w:smallCaps/>
                <w:szCs w:val="20"/>
              </w:rPr>
              <w:t xml:space="preserve"> </w:t>
            </w:r>
            <w:r w:rsidR="00C16CFC" w:rsidRPr="001A755F">
              <w:rPr>
                <w:smallCaps/>
                <w:szCs w:val="24"/>
                <w:u w:val="single"/>
              </w:rPr>
              <w:t xml:space="preserve">– </w:t>
            </w:r>
            <w:r w:rsidRPr="001A755F">
              <w:rPr>
                <w:smallCaps/>
                <w:szCs w:val="20"/>
              </w:rPr>
              <w:t>Drain Pan Tare =</w:t>
            </w:r>
          </w:p>
        </w:tc>
        <w:tc>
          <w:tcPr>
            <w:tcW w:w="1613" w:type="dxa"/>
            <w:gridSpan w:val="3"/>
            <w:shd w:val="clear" w:color="auto" w:fill="auto"/>
          </w:tcPr>
          <w:p w14:paraId="0B71A1C2" w14:textId="77777777" w:rsidR="001A59AD" w:rsidRPr="001A755F" w:rsidRDefault="001A59AD" w:rsidP="00142EC5">
            <w:pPr>
              <w:keepNext/>
              <w:spacing w:after="0"/>
              <w:jc w:val="center"/>
              <w:rPr>
                <w:smallCaps/>
                <w:szCs w:val="24"/>
              </w:rPr>
            </w:pPr>
            <w:r w:rsidRPr="001A755F">
              <w:rPr>
                <w:smallCaps/>
                <w:szCs w:val="24"/>
              </w:rPr>
              <w:t>Purge %</w:t>
            </w:r>
          </w:p>
          <w:p w14:paraId="21573D2F" w14:textId="77777777" w:rsidR="001A59AD" w:rsidRPr="001A755F" w:rsidRDefault="001A59AD" w:rsidP="00142EC5">
            <w:pPr>
              <w:keepNext/>
              <w:spacing w:after="0"/>
              <w:contextualSpacing/>
              <w:jc w:val="center"/>
              <w:rPr>
                <w:smallCaps/>
                <w:szCs w:val="24"/>
              </w:rPr>
            </w:pPr>
          </w:p>
          <w:p w14:paraId="2AD30646" w14:textId="77777777" w:rsidR="001A59AD" w:rsidRPr="001A755F" w:rsidRDefault="001A59AD" w:rsidP="00142EC5">
            <w:pPr>
              <w:keepNext/>
              <w:spacing w:after="0"/>
              <w:contextualSpacing/>
              <w:jc w:val="center"/>
              <w:rPr>
                <w:smallCaps/>
                <w:szCs w:val="24"/>
              </w:rPr>
            </w:pPr>
            <w:r w:rsidRPr="001A755F">
              <w:rPr>
                <w:smallCaps/>
                <w:szCs w:val="24"/>
                <w:u w:val="single"/>
              </w:rPr>
              <w:t>(A – F)</w:t>
            </w:r>
            <w:r w:rsidRPr="001A755F">
              <w:rPr>
                <w:smallCaps/>
                <w:szCs w:val="24"/>
              </w:rPr>
              <w:t xml:space="preserve"> × 100</w:t>
            </w:r>
          </w:p>
          <w:p w14:paraId="7CA468DE" w14:textId="77777777" w:rsidR="001A59AD" w:rsidRPr="001A755F" w:rsidRDefault="001A59AD" w:rsidP="00142EC5">
            <w:pPr>
              <w:keepNext/>
              <w:tabs>
                <w:tab w:val="left" w:pos="513"/>
              </w:tabs>
              <w:spacing w:after="0"/>
              <w:contextualSpacing/>
              <w:rPr>
                <w:smallCaps/>
                <w:szCs w:val="24"/>
              </w:rPr>
            </w:pPr>
            <w:r w:rsidRPr="001A755F">
              <w:rPr>
                <w:smallCaps/>
                <w:szCs w:val="24"/>
              </w:rPr>
              <w:t xml:space="preserve">         A</w:t>
            </w:r>
          </w:p>
        </w:tc>
      </w:tr>
      <w:tr w:rsidR="00084A96" w:rsidRPr="001A755F" w14:paraId="507C4133" w14:textId="77777777" w:rsidTr="009109AE">
        <w:tc>
          <w:tcPr>
            <w:tcW w:w="630" w:type="dxa"/>
            <w:shd w:val="clear" w:color="auto" w:fill="auto"/>
            <w:vAlign w:val="center"/>
          </w:tcPr>
          <w:p w14:paraId="2EA15C91" w14:textId="77777777" w:rsidR="001A59AD" w:rsidRPr="00142EC5" w:rsidRDefault="001A59AD" w:rsidP="00142EC5">
            <w:pPr>
              <w:keepNext/>
              <w:spacing w:after="0"/>
              <w:contextualSpacing/>
              <w:jc w:val="center"/>
              <w:rPr>
                <w:b/>
              </w:rPr>
            </w:pPr>
            <w:r w:rsidRPr="00142EC5">
              <w:rPr>
                <w:b/>
              </w:rPr>
              <w:t>1</w:t>
            </w:r>
          </w:p>
        </w:tc>
        <w:tc>
          <w:tcPr>
            <w:tcW w:w="1087" w:type="dxa"/>
            <w:gridSpan w:val="2"/>
            <w:shd w:val="clear" w:color="auto" w:fill="auto"/>
            <w:vAlign w:val="center"/>
          </w:tcPr>
          <w:p w14:paraId="7F68E0F7" w14:textId="77777777" w:rsidR="001A59AD" w:rsidRPr="001A755F" w:rsidRDefault="001A59AD" w:rsidP="00142EC5">
            <w:pPr>
              <w:keepNext/>
              <w:spacing w:after="0"/>
              <w:contextualSpacing/>
              <w:jc w:val="center"/>
              <w:rPr>
                <w:i/>
                <w:szCs w:val="24"/>
              </w:rPr>
            </w:pPr>
            <w:r w:rsidRPr="001A755F">
              <w:rPr>
                <w:i/>
                <w:szCs w:val="24"/>
              </w:rPr>
              <w:t>5 lb</w:t>
            </w:r>
          </w:p>
        </w:tc>
        <w:tc>
          <w:tcPr>
            <w:tcW w:w="1080" w:type="dxa"/>
            <w:shd w:val="clear" w:color="auto" w:fill="auto"/>
            <w:vAlign w:val="center"/>
          </w:tcPr>
          <w:p w14:paraId="758B7011" w14:textId="77777777" w:rsidR="001A59AD" w:rsidRPr="001A755F" w:rsidRDefault="001A59AD" w:rsidP="00142EC5">
            <w:pPr>
              <w:keepNext/>
              <w:spacing w:after="0"/>
              <w:contextualSpacing/>
              <w:jc w:val="center"/>
              <w:rPr>
                <w:i/>
                <w:szCs w:val="24"/>
              </w:rPr>
            </w:pPr>
            <w:r w:rsidRPr="001A755F">
              <w:rPr>
                <w:i/>
                <w:szCs w:val="24"/>
              </w:rPr>
              <w:t>5.130</w:t>
            </w:r>
          </w:p>
        </w:tc>
        <w:tc>
          <w:tcPr>
            <w:tcW w:w="1080" w:type="dxa"/>
            <w:gridSpan w:val="3"/>
            <w:shd w:val="clear" w:color="auto" w:fill="auto"/>
            <w:vAlign w:val="center"/>
          </w:tcPr>
          <w:p w14:paraId="015744A0" w14:textId="77777777" w:rsidR="001A59AD" w:rsidRPr="001A755F" w:rsidRDefault="001A59AD" w:rsidP="00142EC5">
            <w:pPr>
              <w:keepNext/>
              <w:spacing w:after="0"/>
              <w:contextualSpacing/>
              <w:jc w:val="center"/>
              <w:rPr>
                <w:i/>
                <w:szCs w:val="24"/>
              </w:rPr>
            </w:pPr>
            <w:r w:rsidRPr="001A755F">
              <w:rPr>
                <w:i/>
                <w:szCs w:val="24"/>
              </w:rPr>
              <w:t xml:space="preserve">0.032 </w:t>
            </w:r>
          </w:p>
        </w:tc>
        <w:tc>
          <w:tcPr>
            <w:tcW w:w="1260" w:type="dxa"/>
            <w:gridSpan w:val="2"/>
            <w:shd w:val="clear" w:color="auto" w:fill="auto"/>
            <w:vAlign w:val="center"/>
          </w:tcPr>
          <w:p w14:paraId="0BF058C3" w14:textId="77777777" w:rsidR="001A59AD" w:rsidRPr="001A755F" w:rsidRDefault="001A59AD" w:rsidP="00142EC5">
            <w:pPr>
              <w:keepNext/>
              <w:spacing w:after="0"/>
              <w:contextualSpacing/>
              <w:jc w:val="center"/>
              <w:rPr>
                <w:i/>
                <w:szCs w:val="24"/>
              </w:rPr>
            </w:pPr>
            <w:r w:rsidRPr="001A755F">
              <w:rPr>
                <w:i/>
                <w:szCs w:val="24"/>
              </w:rPr>
              <w:t>5.098</w:t>
            </w:r>
          </w:p>
        </w:tc>
        <w:tc>
          <w:tcPr>
            <w:tcW w:w="1073" w:type="dxa"/>
            <w:shd w:val="clear" w:color="auto" w:fill="auto"/>
            <w:vAlign w:val="center"/>
          </w:tcPr>
          <w:p w14:paraId="1E89F1E2" w14:textId="77777777" w:rsidR="001A59AD" w:rsidRPr="001A755F" w:rsidRDefault="001A59AD" w:rsidP="00142EC5">
            <w:pPr>
              <w:keepNext/>
              <w:tabs>
                <w:tab w:val="decimal" w:pos="155"/>
              </w:tabs>
              <w:spacing w:after="0"/>
              <w:contextualSpacing/>
              <w:jc w:val="center"/>
              <w:rPr>
                <w:i/>
                <w:szCs w:val="24"/>
              </w:rPr>
            </w:pPr>
            <w:r w:rsidRPr="001A755F">
              <w:rPr>
                <w:i/>
                <w:szCs w:val="24"/>
              </w:rPr>
              <w:t>0.098</w:t>
            </w:r>
          </w:p>
        </w:tc>
        <w:tc>
          <w:tcPr>
            <w:tcW w:w="457" w:type="dxa"/>
            <w:shd w:val="clear" w:color="auto" w:fill="auto"/>
            <w:vAlign w:val="center"/>
          </w:tcPr>
          <w:p w14:paraId="2D111D31" w14:textId="77777777" w:rsidR="001A59AD" w:rsidRPr="001A755F" w:rsidRDefault="001A59AD" w:rsidP="00142EC5">
            <w:pPr>
              <w:keepNext/>
              <w:spacing w:after="0"/>
              <w:contextualSpacing/>
              <w:jc w:val="center"/>
              <w:rPr>
                <w:i/>
                <w:szCs w:val="24"/>
              </w:rPr>
            </w:pPr>
          </w:p>
        </w:tc>
        <w:tc>
          <w:tcPr>
            <w:tcW w:w="2160" w:type="dxa"/>
            <w:gridSpan w:val="3"/>
            <w:shd w:val="clear" w:color="auto" w:fill="auto"/>
            <w:vAlign w:val="center"/>
          </w:tcPr>
          <w:p w14:paraId="0499B7D5" w14:textId="77777777" w:rsidR="001A59AD" w:rsidRPr="001A755F" w:rsidRDefault="001A59AD" w:rsidP="00142EC5">
            <w:pPr>
              <w:keepNext/>
              <w:spacing w:after="0"/>
              <w:contextualSpacing/>
              <w:jc w:val="center"/>
              <w:rPr>
                <w:i/>
                <w:szCs w:val="24"/>
              </w:rPr>
            </w:pPr>
            <w:r w:rsidRPr="001A755F">
              <w:rPr>
                <w:i/>
                <w:szCs w:val="24"/>
              </w:rPr>
              <w:t xml:space="preserve">4.19 </w:t>
            </w:r>
          </w:p>
        </w:tc>
        <w:tc>
          <w:tcPr>
            <w:tcW w:w="1163" w:type="dxa"/>
            <w:gridSpan w:val="2"/>
            <w:shd w:val="clear" w:color="auto" w:fill="auto"/>
            <w:vAlign w:val="center"/>
          </w:tcPr>
          <w:p w14:paraId="182E2C1A" w14:textId="77777777" w:rsidR="001A59AD" w:rsidRPr="001A755F" w:rsidRDefault="001A59AD" w:rsidP="00142EC5">
            <w:pPr>
              <w:keepNext/>
              <w:spacing w:after="0"/>
              <w:contextualSpacing/>
              <w:jc w:val="center"/>
              <w:rPr>
                <w:i/>
                <w:szCs w:val="24"/>
              </w:rPr>
            </w:pPr>
            <w:r w:rsidRPr="001A755F">
              <w:rPr>
                <w:i/>
                <w:szCs w:val="24"/>
              </w:rPr>
              <w:t>16.2</w:t>
            </w:r>
          </w:p>
        </w:tc>
        <w:tc>
          <w:tcPr>
            <w:tcW w:w="450" w:type="dxa"/>
            <w:shd w:val="clear" w:color="auto" w:fill="auto"/>
            <w:vAlign w:val="center"/>
          </w:tcPr>
          <w:p w14:paraId="3E5EA8BD" w14:textId="77777777" w:rsidR="001A59AD" w:rsidRPr="001A755F" w:rsidRDefault="001A59AD" w:rsidP="00142EC5">
            <w:pPr>
              <w:keepNext/>
              <w:spacing w:after="0"/>
              <w:contextualSpacing/>
              <w:jc w:val="center"/>
              <w:rPr>
                <w:szCs w:val="24"/>
              </w:rPr>
            </w:pPr>
            <w:r w:rsidRPr="001A755F">
              <w:rPr>
                <w:szCs w:val="24"/>
              </w:rPr>
              <w:t>%</w:t>
            </w:r>
          </w:p>
        </w:tc>
      </w:tr>
      <w:tr w:rsidR="00084A96" w:rsidRPr="001A755F" w14:paraId="67594DA1" w14:textId="77777777" w:rsidTr="009109AE">
        <w:tc>
          <w:tcPr>
            <w:tcW w:w="630" w:type="dxa"/>
            <w:shd w:val="clear" w:color="auto" w:fill="auto"/>
            <w:vAlign w:val="center"/>
          </w:tcPr>
          <w:p w14:paraId="49DE1E4A" w14:textId="77777777" w:rsidR="001A59AD" w:rsidRPr="00142EC5" w:rsidRDefault="001A59AD" w:rsidP="00142EC5">
            <w:pPr>
              <w:keepNext/>
              <w:spacing w:after="0"/>
              <w:contextualSpacing/>
              <w:jc w:val="center"/>
              <w:rPr>
                <w:b/>
              </w:rPr>
            </w:pPr>
            <w:r w:rsidRPr="00142EC5">
              <w:rPr>
                <w:b/>
              </w:rPr>
              <w:t>2</w:t>
            </w:r>
          </w:p>
        </w:tc>
        <w:tc>
          <w:tcPr>
            <w:tcW w:w="1087" w:type="dxa"/>
            <w:gridSpan w:val="2"/>
            <w:vMerge w:val="restart"/>
            <w:shd w:val="clear" w:color="auto" w:fill="D9D9D9"/>
            <w:vAlign w:val="center"/>
          </w:tcPr>
          <w:p w14:paraId="693CD1C6" w14:textId="77777777" w:rsidR="001A59AD" w:rsidRPr="001A755F" w:rsidRDefault="001A59AD" w:rsidP="00142EC5">
            <w:pPr>
              <w:keepNext/>
              <w:spacing w:after="0"/>
              <w:jc w:val="center"/>
              <w:rPr>
                <w:i/>
              </w:rPr>
            </w:pPr>
          </w:p>
        </w:tc>
        <w:tc>
          <w:tcPr>
            <w:tcW w:w="1080" w:type="dxa"/>
            <w:shd w:val="clear" w:color="auto" w:fill="auto"/>
            <w:vAlign w:val="center"/>
          </w:tcPr>
          <w:p w14:paraId="5D48916A" w14:textId="77777777" w:rsidR="001A59AD" w:rsidRPr="001A755F" w:rsidRDefault="001A59AD" w:rsidP="00142EC5">
            <w:pPr>
              <w:keepNext/>
              <w:spacing w:after="0"/>
              <w:contextualSpacing/>
              <w:jc w:val="center"/>
              <w:rPr>
                <w:i/>
                <w:szCs w:val="24"/>
              </w:rPr>
            </w:pPr>
            <w:r w:rsidRPr="001A755F">
              <w:rPr>
                <w:i/>
                <w:szCs w:val="24"/>
              </w:rPr>
              <w:t>5.160</w:t>
            </w:r>
          </w:p>
        </w:tc>
        <w:tc>
          <w:tcPr>
            <w:tcW w:w="1080" w:type="dxa"/>
            <w:gridSpan w:val="3"/>
            <w:shd w:val="clear" w:color="auto" w:fill="auto"/>
            <w:vAlign w:val="center"/>
          </w:tcPr>
          <w:p w14:paraId="43FF6C58" w14:textId="77777777" w:rsidR="001A59AD" w:rsidRPr="001A755F" w:rsidRDefault="001A59AD" w:rsidP="00142EC5">
            <w:pPr>
              <w:keepNext/>
              <w:spacing w:after="0"/>
              <w:jc w:val="center"/>
              <w:rPr>
                <w:i/>
              </w:rPr>
            </w:pPr>
            <w:r w:rsidRPr="001A755F">
              <w:rPr>
                <w:i/>
                <w:szCs w:val="24"/>
              </w:rPr>
              <w:t xml:space="preserve">0.033 </w:t>
            </w:r>
          </w:p>
        </w:tc>
        <w:tc>
          <w:tcPr>
            <w:tcW w:w="1260" w:type="dxa"/>
            <w:gridSpan w:val="2"/>
            <w:shd w:val="clear" w:color="auto" w:fill="auto"/>
            <w:vAlign w:val="center"/>
          </w:tcPr>
          <w:p w14:paraId="38EC47D5" w14:textId="77777777" w:rsidR="001A59AD" w:rsidRPr="001A755F" w:rsidRDefault="001A59AD" w:rsidP="00142EC5">
            <w:pPr>
              <w:keepNext/>
              <w:spacing w:after="0"/>
              <w:contextualSpacing/>
              <w:jc w:val="center"/>
              <w:rPr>
                <w:i/>
                <w:szCs w:val="24"/>
              </w:rPr>
            </w:pPr>
            <w:r w:rsidRPr="001A755F">
              <w:rPr>
                <w:i/>
                <w:szCs w:val="24"/>
              </w:rPr>
              <w:t>5.127</w:t>
            </w:r>
          </w:p>
        </w:tc>
        <w:tc>
          <w:tcPr>
            <w:tcW w:w="1073" w:type="dxa"/>
            <w:shd w:val="clear" w:color="auto" w:fill="auto"/>
            <w:vAlign w:val="center"/>
          </w:tcPr>
          <w:p w14:paraId="5B8C8461" w14:textId="77777777" w:rsidR="001A59AD" w:rsidRPr="001A755F" w:rsidRDefault="001A59AD" w:rsidP="00142EC5">
            <w:pPr>
              <w:keepNext/>
              <w:tabs>
                <w:tab w:val="decimal" w:pos="155"/>
              </w:tabs>
              <w:spacing w:after="0"/>
              <w:contextualSpacing/>
              <w:jc w:val="center"/>
              <w:rPr>
                <w:i/>
                <w:szCs w:val="24"/>
              </w:rPr>
            </w:pPr>
            <w:r w:rsidRPr="001A755F">
              <w:rPr>
                <w:i/>
                <w:szCs w:val="24"/>
              </w:rPr>
              <w:t>0.127</w:t>
            </w:r>
          </w:p>
        </w:tc>
        <w:tc>
          <w:tcPr>
            <w:tcW w:w="457" w:type="dxa"/>
            <w:shd w:val="clear" w:color="auto" w:fill="auto"/>
            <w:vAlign w:val="center"/>
          </w:tcPr>
          <w:p w14:paraId="38BF5A73" w14:textId="77777777" w:rsidR="001A59AD" w:rsidRPr="001A755F" w:rsidRDefault="001A59AD" w:rsidP="00142EC5">
            <w:pPr>
              <w:keepNext/>
              <w:spacing w:after="0"/>
              <w:contextualSpacing/>
              <w:jc w:val="center"/>
              <w:rPr>
                <w:i/>
                <w:szCs w:val="24"/>
              </w:rPr>
            </w:pPr>
          </w:p>
        </w:tc>
        <w:tc>
          <w:tcPr>
            <w:tcW w:w="2160" w:type="dxa"/>
            <w:gridSpan w:val="3"/>
            <w:shd w:val="clear" w:color="auto" w:fill="auto"/>
            <w:vAlign w:val="center"/>
          </w:tcPr>
          <w:p w14:paraId="1FFDC61F" w14:textId="77777777" w:rsidR="001A59AD" w:rsidRPr="001A755F" w:rsidRDefault="001A59AD" w:rsidP="00142EC5">
            <w:pPr>
              <w:keepNext/>
              <w:spacing w:after="0"/>
              <w:contextualSpacing/>
              <w:jc w:val="center"/>
              <w:rPr>
                <w:i/>
                <w:szCs w:val="24"/>
              </w:rPr>
            </w:pPr>
            <w:r w:rsidRPr="001A755F">
              <w:rPr>
                <w:i/>
                <w:szCs w:val="24"/>
              </w:rPr>
              <w:t xml:space="preserve">4.21 </w:t>
            </w:r>
          </w:p>
        </w:tc>
        <w:tc>
          <w:tcPr>
            <w:tcW w:w="1163" w:type="dxa"/>
            <w:gridSpan w:val="2"/>
            <w:shd w:val="clear" w:color="auto" w:fill="auto"/>
            <w:vAlign w:val="center"/>
          </w:tcPr>
          <w:p w14:paraId="65A64CA8" w14:textId="4C56FF63" w:rsidR="001A59AD" w:rsidRPr="001A755F" w:rsidRDefault="001A59AD" w:rsidP="00142EC5">
            <w:pPr>
              <w:keepNext/>
              <w:spacing w:after="0"/>
              <w:contextualSpacing/>
              <w:jc w:val="center"/>
              <w:rPr>
                <w:i/>
                <w:szCs w:val="24"/>
              </w:rPr>
            </w:pPr>
            <w:r w:rsidRPr="001A755F">
              <w:rPr>
                <w:i/>
                <w:szCs w:val="24"/>
              </w:rPr>
              <w:t>15.8</w:t>
            </w:r>
          </w:p>
        </w:tc>
        <w:tc>
          <w:tcPr>
            <w:tcW w:w="450" w:type="dxa"/>
            <w:shd w:val="clear" w:color="auto" w:fill="auto"/>
            <w:vAlign w:val="center"/>
          </w:tcPr>
          <w:p w14:paraId="37D7A81E" w14:textId="77777777" w:rsidR="001A59AD" w:rsidRPr="001A755F" w:rsidRDefault="001A59AD" w:rsidP="00142EC5">
            <w:pPr>
              <w:keepNext/>
              <w:spacing w:after="0"/>
              <w:contextualSpacing/>
              <w:jc w:val="center"/>
              <w:rPr>
                <w:szCs w:val="24"/>
              </w:rPr>
            </w:pPr>
            <w:r w:rsidRPr="001A755F">
              <w:rPr>
                <w:szCs w:val="24"/>
              </w:rPr>
              <w:t>%</w:t>
            </w:r>
          </w:p>
        </w:tc>
      </w:tr>
      <w:tr w:rsidR="00084A96" w:rsidRPr="001A755F" w14:paraId="5262B2D7" w14:textId="77777777" w:rsidTr="009109AE">
        <w:tc>
          <w:tcPr>
            <w:tcW w:w="630" w:type="dxa"/>
            <w:shd w:val="clear" w:color="auto" w:fill="auto"/>
            <w:vAlign w:val="center"/>
          </w:tcPr>
          <w:p w14:paraId="6804054F" w14:textId="77777777" w:rsidR="001A59AD" w:rsidRPr="00142EC5" w:rsidRDefault="001A59AD" w:rsidP="00142EC5">
            <w:pPr>
              <w:keepNext/>
              <w:spacing w:after="0"/>
              <w:contextualSpacing/>
              <w:jc w:val="center"/>
              <w:rPr>
                <w:b/>
              </w:rPr>
            </w:pPr>
            <w:r w:rsidRPr="00142EC5">
              <w:rPr>
                <w:b/>
              </w:rPr>
              <w:t>3</w:t>
            </w:r>
          </w:p>
        </w:tc>
        <w:tc>
          <w:tcPr>
            <w:tcW w:w="1087" w:type="dxa"/>
            <w:gridSpan w:val="2"/>
            <w:vMerge/>
            <w:shd w:val="clear" w:color="auto" w:fill="D9D9D9"/>
            <w:vAlign w:val="center"/>
          </w:tcPr>
          <w:p w14:paraId="7D4C9025" w14:textId="77777777" w:rsidR="001A59AD" w:rsidRPr="001A755F" w:rsidRDefault="001A59AD" w:rsidP="00142EC5">
            <w:pPr>
              <w:keepNext/>
              <w:spacing w:after="0"/>
              <w:jc w:val="center"/>
              <w:rPr>
                <w:i/>
              </w:rPr>
            </w:pPr>
          </w:p>
        </w:tc>
        <w:tc>
          <w:tcPr>
            <w:tcW w:w="1080" w:type="dxa"/>
            <w:shd w:val="clear" w:color="auto" w:fill="auto"/>
            <w:vAlign w:val="center"/>
          </w:tcPr>
          <w:p w14:paraId="7D42E395" w14:textId="77777777" w:rsidR="001A59AD" w:rsidRPr="001A755F" w:rsidRDefault="001A59AD" w:rsidP="00142EC5">
            <w:pPr>
              <w:keepNext/>
              <w:spacing w:after="0"/>
              <w:contextualSpacing/>
              <w:jc w:val="center"/>
              <w:rPr>
                <w:i/>
                <w:szCs w:val="24"/>
              </w:rPr>
            </w:pPr>
            <w:r w:rsidRPr="001A755F">
              <w:rPr>
                <w:i/>
                <w:szCs w:val="24"/>
              </w:rPr>
              <w:t>5.012</w:t>
            </w:r>
          </w:p>
        </w:tc>
        <w:tc>
          <w:tcPr>
            <w:tcW w:w="1080" w:type="dxa"/>
            <w:gridSpan w:val="3"/>
            <w:shd w:val="clear" w:color="auto" w:fill="auto"/>
            <w:vAlign w:val="center"/>
          </w:tcPr>
          <w:p w14:paraId="0A21CCFC" w14:textId="77777777" w:rsidR="001A59AD" w:rsidRPr="001A755F" w:rsidRDefault="001A59AD" w:rsidP="00142EC5">
            <w:pPr>
              <w:keepNext/>
              <w:spacing w:after="0"/>
              <w:jc w:val="center"/>
              <w:rPr>
                <w:i/>
              </w:rPr>
            </w:pPr>
            <w:r w:rsidRPr="001A755F">
              <w:rPr>
                <w:i/>
                <w:szCs w:val="24"/>
              </w:rPr>
              <w:t xml:space="preserve">0.032 </w:t>
            </w:r>
          </w:p>
        </w:tc>
        <w:tc>
          <w:tcPr>
            <w:tcW w:w="1260" w:type="dxa"/>
            <w:gridSpan w:val="2"/>
            <w:shd w:val="clear" w:color="auto" w:fill="auto"/>
            <w:vAlign w:val="center"/>
          </w:tcPr>
          <w:p w14:paraId="4DC18AC8" w14:textId="77777777" w:rsidR="001A59AD" w:rsidRPr="001A755F" w:rsidRDefault="001A59AD" w:rsidP="00142EC5">
            <w:pPr>
              <w:keepNext/>
              <w:spacing w:after="0"/>
              <w:contextualSpacing/>
              <w:jc w:val="center"/>
              <w:rPr>
                <w:i/>
                <w:szCs w:val="24"/>
              </w:rPr>
            </w:pPr>
            <w:r w:rsidRPr="001A755F">
              <w:rPr>
                <w:i/>
                <w:szCs w:val="24"/>
              </w:rPr>
              <w:t>4.980</w:t>
            </w:r>
          </w:p>
        </w:tc>
        <w:tc>
          <w:tcPr>
            <w:tcW w:w="1073" w:type="dxa"/>
            <w:shd w:val="clear" w:color="auto" w:fill="auto"/>
            <w:vAlign w:val="center"/>
          </w:tcPr>
          <w:p w14:paraId="14F5ED15" w14:textId="77777777" w:rsidR="001A59AD" w:rsidRPr="001A755F" w:rsidRDefault="001A59AD" w:rsidP="00142EC5">
            <w:pPr>
              <w:keepNext/>
              <w:tabs>
                <w:tab w:val="decimal" w:pos="155"/>
              </w:tabs>
              <w:spacing w:after="0"/>
              <w:contextualSpacing/>
              <w:rPr>
                <w:i/>
                <w:szCs w:val="24"/>
              </w:rPr>
            </w:pPr>
            <w:r w:rsidRPr="001A755F">
              <w:rPr>
                <w:i/>
                <w:szCs w:val="24"/>
              </w:rPr>
              <w:t>− 0.020</w:t>
            </w:r>
          </w:p>
        </w:tc>
        <w:tc>
          <w:tcPr>
            <w:tcW w:w="457" w:type="dxa"/>
            <w:shd w:val="clear" w:color="auto" w:fill="auto"/>
            <w:vAlign w:val="center"/>
          </w:tcPr>
          <w:p w14:paraId="3994EA9D" w14:textId="77777777" w:rsidR="001A59AD" w:rsidRPr="001A755F" w:rsidRDefault="001A59AD" w:rsidP="00142EC5">
            <w:pPr>
              <w:keepNext/>
              <w:spacing w:after="0"/>
              <w:contextualSpacing/>
              <w:jc w:val="center"/>
              <w:rPr>
                <w:i/>
                <w:szCs w:val="24"/>
              </w:rPr>
            </w:pPr>
          </w:p>
        </w:tc>
        <w:tc>
          <w:tcPr>
            <w:tcW w:w="2160" w:type="dxa"/>
            <w:gridSpan w:val="3"/>
            <w:shd w:val="clear" w:color="auto" w:fill="auto"/>
            <w:vAlign w:val="center"/>
          </w:tcPr>
          <w:p w14:paraId="20F9546A" w14:textId="77777777" w:rsidR="001A59AD" w:rsidRPr="001A755F" w:rsidRDefault="001A59AD" w:rsidP="00142EC5">
            <w:pPr>
              <w:keepNext/>
              <w:spacing w:after="0"/>
              <w:contextualSpacing/>
              <w:jc w:val="center"/>
              <w:rPr>
                <w:i/>
                <w:szCs w:val="24"/>
              </w:rPr>
            </w:pPr>
            <w:r w:rsidRPr="001A755F">
              <w:rPr>
                <w:i/>
                <w:szCs w:val="24"/>
              </w:rPr>
              <w:t>4.17</w:t>
            </w:r>
          </w:p>
        </w:tc>
        <w:tc>
          <w:tcPr>
            <w:tcW w:w="1163" w:type="dxa"/>
            <w:gridSpan w:val="2"/>
            <w:shd w:val="clear" w:color="auto" w:fill="auto"/>
            <w:vAlign w:val="center"/>
          </w:tcPr>
          <w:p w14:paraId="18283602" w14:textId="77777777" w:rsidR="001A59AD" w:rsidRPr="001A59AD" w:rsidRDefault="001A59AD" w:rsidP="00142EC5">
            <w:pPr>
              <w:keepNext/>
              <w:spacing w:after="0"/>
              <w:jc w:val="center"/>
            </w:pPr>
            <w:r w:rsidRPr="001A755F">
              <w:rPr>
                <w:i/>
                <w:szCs w:val="24"/>
              </w:rPr>
              <w:t>16.6</w:t>
            </w:r>
          </w:p>
        </w:tc>
        <w:tc>
          <w:tcPr>
            <w:tcW w:w="450" w:type="dxa"/>
            <w:shd w:val="clear" w:color="auto" w:fill="auto"/>
            <w:vAlign w:val="center"/>
          </w:tcPr>
          <w:p w14:paraId="59ACB9D9" w14:textId="77777777" w:rsidR="001A59AD" w:rsidRPr="001A59AD" w:rsidRDefault="001A59AD" w:rsidP="00142EC5">
            <w:pPr>
              <w:keepNext/>
              <w:spacing w:after="0"/>
              <w:jc w:val="center"/>
            </w:pPr>
            <w:r w:rsidRPr="001A59AD">
              <w:t>%</w:t>
            </w:r>
          </w:p>
        </w:tc>
      </w:tr>
      <w:tr w:rsidR="00084A96" w:rsidRPr="001A755F" w14:paraId="2D195332" w14:textId="77777777" w:rsidTr="009109AE">
        <w:tc>
          <w:tcPr>
            <w:tcW w:w="630" w:type="dxa"/>
            <w:shd w:val="clear" w:color="auto" w:fill="auto"/>
            <w:vAlign w:val="center"/>
          </w:tcPr>
          <w:p w14:paraId="2F73C95C" w14:textId="77777777" w:rsidR="001A59AD" w:rsidRPr="00142EC5" w:rsidRDefault="001A59AD" w:rsidP="00142EC5">
            <w:pPr>
              <w:keepNext/>
              <w:spacing w:after="0"/>
              <w:contextualSpacing/>
              <w:jc w:val="center"/>
              <w:rPr>
                <w:b/>
              </w:rPr>
            </w:pPr>
            <w:r w:rsidRPr="00142EC5">
              <w:rPr>
                <w:b/>
              </w:rPr>
              <w:t>4</w:t>
            </w:r>
          </w:p>
        </w:tc>
        <w:tc>
          <w:tcPr>
            <w:tcW w:w="1087" w:type="dxa"/>
            <w:gridSpan w:val="2"/>
            <w:vMerge/>
            <w:shd w:val="clear" w:color="auto" w:fill="D9D9D9"/>
            <w:vAlign w:val="center"/>
          </w:tcPr>
          <w:p w14:paraId="08008D71" w14:textId="77777777" w:rsidR="001A59AD" w:rsidRPr="001A755F" w:rsidRDefault="001A59AD" w:rsidP="00142EC5">
            <w:pPr>
              <w:keepNext/>
              <w:spacing w:after="0"/>
              <w:jc w:val="center"/>
              <w:rPr>
                <w:i/>
              </w:rPr>
            </w:pPr>
          </w:p>
        </w:tc>
        <w:tc>
          <w:tcPr>
            <w:tcW w:w="1080" w:type="dxa"/>
            <w:shd w:val="clear" w:color="auto" w:fill="auto"/>
            <w:vAlign w:val="center"/>
          </w:tcPr>
          <w:p w14:paraId="183ED250" w14:textId="77777777" w:rsidR="001A59AD" w:rsidRPr="001A755F" w:rsidRDefault="001A59AD" w:rsidP="00142EC5">
            <w:pPr>
              <w:keepNext/>
              <w:spacing w:after="0"/>
              <w:contextualSpacing/>
              <w:jc w:val="center"/>
              <w:rPr>
                <w:i/>
                <w:szCs w:val="24"/>
              </w:rPr>
            </w:pPr>
            <w:r w:rsidRPr="001A755F">
              <w:rPr>
                <w:i/>
                <w:szCs w:val="24"/>
              </w:rPr>
              <w:t>5.170</w:t>
            </w:r>
          </w:p>
        </w:tc>
        <w:tc>
          <w:tcPr>
            <w:tcW w:w="1080" w:type="dxa"/>
            <w:gridSpan w:val="3"/>
            <w:shd w:val="clear" w:color="auto" w:fill="auto"/>
            <w:vAlign w:val="center"/>
          </w:tcPr>
          <w:p w14:paraId="3D170B9F" w14:textId="77777777" w:rsidR="001A59AD" w:rsidRPr="001A755F" w:rsidRDefault="001A59AD" w:rsidP="00142EC5">
            <w:pPr>
              <w:keepNext/>
              <w:spacing w:after="0"/>
              <w:jc w:val="center"/>
              <w:rPr>
                <w:i/>
              </w:rPr>
            </w:pPr>
            <w:r w:rsidRPr="001A755F">
              <w:rPr>
                <w:i/>
                <w:szCs w:val="24"/>
              </w:rPr>
              <w:t>0.034</w:t>
            </w:r>
          </w:p>
        </w:tc>
        <w:tc>
          <w:tcPr>
            <w:tcW w:w="1260" w:type="dxa"/>
            <w:gridSpan w:val="2"/>
            <w:shd w:val="clear" w:color="auto" w:fill="auto"/>
            <w:vAlign w:val="center"/>
          </w:tcPr>
          <w:p w14:paraId="3825B452" w14:textId="77777777" w:rsidR="001A59AD" w:rsidRPr="001A755F" w:rsidRDefault="001A59AD" w:rsidP="00142EC5">
            <w:pPr>
              <w:keepNext/>
              <w:spacing w:after="0"/>
              <w:contextualSpacing/>
              <w:jc w:val="center"/>
              <w:rPr>
                <w:i/>
                <w:szCs w:val="24"/>
              </w:rPr>
            </w:pPr>
            <w:r w:rsidRPr="001A755F">
              <w:rPr>
                <w:i/>
                <w:szCs w:val="24"/>
              </w:rPr>
              <w:t>5.136</w:t>
            </w:r>
          </w:p>
        </w:tc>
        <w:tc>
          <w:tcPr>
            <w:tcW w:w="1073" w:type="dxa"/>
            <w:shd w:val="clear" w:color="auto" w:fill="auto"/>
            <w:vAlign w:val="center"/>
          </w:tcPr>
          <w:p w14:paraId="1983744D" w14:textId="77777777" w:rsidR="001A59AD" w:rsidRPr="001A755F" w:rsidRDefault="001A59AD" w:rsidP="00142EC5">
            <w:pPr>
              <w:keepNext/>
              <w:tabs>
                <w:tab w:val="decimal" w:pos="155"/>
              </w:tabs>
              <w:spacing w:after="0"/>
              <w:contextualSpacing/>
              <w:jc w:val="center"/>
              <w:rPr>
                <w:i/>
                <w:szCs w:val="24"/>
              </w:rPr>
            </w:pPr>
            <w:r w:rsidRPr="001A755F">
              <w:rPr>
                <w:i/>
                <w:szCs w:val="24"/>
              </w:rPr>
              <w:t>0.136</w:t>
            </w:r>
          </w:p>
        </w:tc>
        <w:tc>
          <w:tcPr>
            <w:tcW w:w="457" w:type="dxa"/>
            <w:shd w:val="clear" w:color="auto" w:fill="auto"/>
            <w:vAlign w:val="center"/>
          </w:tcPr>
          <w:p w14:paraId="63115E86" w14:textId="77777777" w:rsidR="001A59AD" w:rsidRPr="001A755F" w:rsidRDefault="001A59AD" w:rsidP="00142EC5">
            <w:pPr>
              <w:keepNext/>
              <w:spacing w:after="0"/>
              <w:contextualSpacing/>
              <w:jc w:val="center"/>
              <w:rPr>
                <w:i/>
                <w:szCs w:val="24"/>
              </w:rPr>
            </w:pPr>
          </w:p>
        </w:tc>
        <w:tc>
          <w:tcPr>
            <w:tcW w:w="2160" w:type="dxa"/>
            <w:gridSpan w:val="3"/>
            <w:shd w:val="clear" w:color="auto" w:fill="auto"/>
            <w:vAlign w:val="center"/>
          </w:tcPr>
          <w:p w14:paraId="2C642F7F" w14:textId="77777777" w:rsidR="001A59AD" w:rsidRPr="001A755F" w:rsidRDefault="001A59AD" w:rsidP="00142EC5">
            <w:pPr>
              <w:keepNext/>
              <w:spacing w:after="0"/>
              <w:contextualSpacing/>
              <w:jc w:val="center"/>
              <w:rPr>
                <w:i/>
                <w:szCs w:val="24"/>
              </w:rPr>
            </w:pPr>
            <w:r w:rsidRPr="001A755F">
              <w:rPr>
                <w:i/>
                <w:szCs w:val="24"/>
              </w:rPr>
              <w:t>4.20</w:t>
            </w:r>
          </w:p>
        </w:tc>
        <w:tc>
          <w:tcPr>
            <w:tcW w:w="1163" w:type="dxa"/>
            <w:gridSpan w:val="2"/>
            <w:shd w:val="clear" w:color="auto" w:fill="auto"/>
            <w:vAlign w:val="center"/>
          </w:tcPr>
          <w:p w14:paraId="1A7ED56F" w14:textId="5DC4E219" w:rsidR="001A59AD" w:rsidRPr="001A59AD" w:rsidRDefault="001A59AD" w:rsidP="00142EC5">
            <w:pPr>
              <w:keepNext/>
              <w:spacing w:after="0"/>
              <w:jc w:val="center"/>
            </w:pPr>
            <w:r w:rsidRPr="001A755F">
              <w:rPr>
                <w:i/>
                <w:szCs w:val="24"/>
              </w:rPr>
              <w:t>16.0</w:t>
            </w:r>
          </w:p>
        </w:tc>
        <w:tc>
          <w:tcPr>
            <w:tcW w:w="450" w:type="dxa"/>
            <w:shd w:val="clear" w:color="auto" w:fill="auto"/>
            <w:vAlign w:val="center"/>
          </w:tcPr>
          <w:p w14:paraId="0ECEC2F1" w14:textId="77777777" w:rsidR="001A59AD" w:rsidRPr="001A59AD" w:rsidRDefault="001A59AD" w:rsidP="00142EC5">
            <w:pPr>
              <w:keepNext/>
              <w:spacing w:after="0"/>
              <w:jc w:val="center"/>
            </w:pPr>
            <w:r w:rsidRPr="001A59AD">
              <w:t>%</w:t>
            </w:r>
          </w:p>
        </w:tc>
      </w:tr>
      <w:tr w:rsidR="00084A96" w:rsidRPr="001A755F" w14:paraId="089196A2" w14:textId="77777777" w:rsidTr="009109AE">
        <w:tc>
          <w:tcPr>
            <w:tcW w:w="630" w:type="dxa"/>
            <w:shd w:val="clear" w:color="auto" w:fill="auto"/>
            <w:vAlign w:val="center"/>
          </w:tcPr>
          <w:p w14:paraId="3F996F1E" w14:textId="77777777" w:rsidR="001A59AD" w:rsidRPr="00142EC5" w:rsidRDefault="001A59AD" w:rsidP="00142EC5">
            <w:pPr>
              <w:keepNext/>
              <w:spacing w:after="0"/>
              <w:contextualSpacing/>
              <w:jc w:val="center"/>
              <w:rPr>
                <w:b/>
              </w:rPr>
            </w:pPr>
            <w:r w:rsidRPr="00142EC5">
              <w:rPr>
                <w:b/>
              </w:rPr>
              <w:t>5</w:t>
            </w:r>
          </w:p>
        </w:tc>
        <w:tc>
          <w:tcPr>
            <w:tcW w:w="1087" w:type="dxa"/>
            <w:gridSpan w:val="2"/>
            <w:vMerge/>
            <w:shd w:val="clear" w:color="auto" w:fill="D9D9D9"/>
            <w:vAlign w:val="center"/>
          </w:tcPr>
          <w:p w14:paraId="7C48B673" w14:textId="77777777" w:rsidR="001A59AD" w:rsidRPr="001A755F" w:rsidRDefault="001A59AD" w:rsidP="00142EC5">
            <w:pPr>
              <w:keepNext/>
              <w:spacing w:after="0"/>
              <w:jc w:val="center"/>
              <w:rPr>
                <w:i/>
              </w:rPr>
            </w:pPr>
          </w:p>
        </w:tc>
        <w:tc>
          <w:tcPr>
            <w:tcW w:w="1080" w:type="dxa"/>
            <w:shd w:val="clear" w:color="auto" w:fill="auto"/>
            <w:vAlign w:val="center"/>
          </w:tcPr>
          <w:p w14:paraId="0C8C50D8" w14:textId="77777777" w:rsidR="001A59AD" w:rsidRPr="001A755F" w:rsidRDefault="001A59AD" w:rsidP="00142EC5">
            <w:pPr>
              <w:keepNext/>
              <w:spacing w:after="0"/>
              <w:contextualSpacing/>
              <w:jc w:val="center"/>
              <w:rPr>
                <w:i/>
                <w:szCs w:val="24"/>
              </w:rPr>
            </w:pPr>
            <w:r w:rsidRPr="001A755F">
              <w:rPr>
                <w:i/>
                <w:szCs w:val="24"/>
              </w:rPr>
              <w:t>5.020</w:t>
            </w:r>
          </w:p>
        </w:tc>
        <w:tc>
          <w:tcPr>
            <w:tcW w:w="1080" w:type="dxa"/>
            <w:gridSpan w:val="3"/>
            <w:shd w:val="clear" w:color="auto" w:fill="auto"/>
            <w:vAlign w:val="center"/>
          </w:tcPr>
          <w:p w14:paraId="7E0613B4" w14:textId="77777777" w:rsidR="001A59AD" w:rsidRPr="001A755F" w:rsidRDefault="001A59AD" w:rsidP="00142EC5">
            <w:pPr>
              <w:keepNext/>
              <w:spacing w:after="0"/>
              <w:jc w:val="center"/>
              <w:rPr>
                <w:i/>
              </w:rPr>
            </w:pPr>
            <w:r w:rsidRPr="001A755F">
              <w:rPr>
                <w:i/>
                <w:szCs w:val="24"/>
              </w:rPr>
              <w:t xml:space="preserve">0.033 </w:t>
            </w:r>
          </w:p>
        </w:tc>
        <w:tc>
          <w:tcPr>
            <w:tcW w:w="1260" w:type="dxa"/>
            <w:gridSpan w:val="2"/>
            <w:shd w:val="clear" w:color="auto" w:fill="auto"/>
            <w:vAlign w:val="center"/>
          </w:tcPr>
          <w:p w14:paraId="4A2EEB28" w14:textId="77777777" w:rsidR="001A59AD" w:rsidRPr="001A755F" w:rsidRDefault="001A59AD" w:rsidP="00142EC5">
            <w:pPr>
              <w:keepNext/>
              <w:spacing w:after="0"/>
              <w:contextualSpacing/>
              <w:jc w:val="center"/>
              <w:rPr>
                <w:i/>
                <w:szCs w:val="24"/>
              </w:rPr>
            </w:pPr>
            <w:r w:rsidRPr="001A755F">
              <w:rPr>
                <w:i/>
                <w:szCs w:val="24"/>
              </w:rPr>
              <w:t>4.987</w:t>
            </w:r>
          </w:p>
        </w:tc>
        <w:tc>
          <w:tcPr>
            <w:tcW w:w="1073" w:type="dxa"/>
            <w:shd w:val="clear" w:color="auto" w:fill="auto"/>
            <w:vAlign w:val="center"/>
          </w:tcPr>
          <w:p w14:paraId="050046A9" w14:textId="77777777" w:rsidR="001A59AD" w:rsidRPr="001A755F" w:rsidRDefault="001A59AD" w:rsidP="00142EC5">
            <w:pPr>
              <w:keepNext/>
              <w:tabs>
                <w:tab w:val="decimal" w:pos="155"/>
              </w:tabs>
              <w:spacing w:after="0"/>
              <w:contextualSpacing/>
              <w:rPr>
                <w:i/>
                <w:szCs w:val="24"/>
              </w:rPr>
            </w:pPr>
            <w:r w:rsidRPr="001A755F">
              <w:rPr>
                <w:i/>
                <w:szCs w:val="24"/>
              </w:rPr>
              <w:t>− 0.013</w:t>
            </w:r>
          </w:p>
        </w:tc>
        <w:tc>
          <w:tcPr>
            <w:tcW w:w="457" w:type="dxa"/>
            <w:shd w:val="clear" w:color="auto" w:fill="auto"/>
            <w:vAlign w:val="center"/>
          </w:tcPr>
          <w:p w14:paraId="76A36ECC" w14:textId="77777777" w:rsidR="001A59AD" w:rsidRPr="001A755F" w:rsidRDefault="001A59AD" w:rsidP="00142EC5">
            <w:pPr>
              <w:keepNext/>
              <w:spacing w:after="0"/>
              <w:contextualSpacing/>
              <w:jc w:val="center"/>
              <w:rPr>
                <w:i/>
                <w:szCs w:val="24"/>
              </w:rPr>
            </w:pPr>
          </w:p>
        </w:tc>
        <w:tc>
          <w:tcPr>
            <w:tcW w:w="2160" w:type="dxa"/>
            <w:gridSpan w:val="3"/>
            <w:shd w:val="clear" w:color="auto" w:fill="auto"/>
            <w:vAlign w:val="center"/>
          </w:tcPr>
          <w:p w14:paraId="76DE8B28" w14:textId="77777777" w:rsidR="001A59AD" w:rsidRPr="001A755F" w:rsidRDefault="001A59AD" w:rsidP="00142EC5">
            <w:pPr>
              <w:keepNext/>
              <w:spacing w:after="0"/>
              <w:contextualSpacing/>
              <w:jc w:val="center"/>
              <w:rPr>
                <w:i/>
                <w:szCs w:val="24"/>
              </w:rPr>
            </w:pPr>
            <w:r w:rsidRPr="001A755F">
              <w:rPr>
                <w:i/>
                <w:szCs w:val="24"/>
              </w:rPr>
              <w:t>4.18</w:t>
            </w:r>
          </w:p>
        </w:tc>
        <w:tc>
          <w:tcPr>
            <w:tcW w:w="1163" w:type="dxa"/>
            <w:gridSpan w:val="2"/>
            <w:shd w:val="clear" w:color="auto" w:fill="auto"/>
            <w:vAlign w:val="center"/>
          </w:tcPr>
          <w:p w14:paraId="528D71E5" w14:textId="1148033B" w:rsidR="001A59AD" w:rsidRPr="001A59AD" w:rsidRDefault="001A59AD" w:rsidP="00142EC5">
            <w:pPr>
              <w:keepNext/>
              <w:spacing w:after="0"/>
              <w:jc w:val="center"/>
            </w:pPr>
            <w:r w:rsidRPr="001A755F">
              <w:rPr>
                <w:i/>
                <w:szCs w:val="24"/>
              </w:rPr>
              <w:t>16.4</w:t>
            </w:r>
          </w:p>
        </w:tc>
        <w:tc>
          <w:tcPr>
            <w:tcW w:w="450" w:type="dxa"/>
            <w:shd w:val="clear" w:color="auto" w:fill="auto"/>
            <w:vAlign w:val="center"/>
          </w:tcPr>
          <w:p w14:paraId="17573B7B" w14:textId="77777777" w:rsidR="001A59AD" w:rsidRPr="001A59AD" w:rsidRDefault="001A59AD" w:rsidP="00142EC5">
            <w:pPr>
              <w:keepNext/>
              <w:spacing w:after="0"/>
              <w:jc w:val="center"/>
            </w:pPr>
            <w:r w:rsidRPr="001A59AD">
              <w:t>%</w:t>
            </w:r>
          </w:p>
        </w:tc>
      </w:tr>
      <w:tr w:rsidR="00084A96" w:rsidRPr="001A755F" w14:paraId="343509A4" w14:textId="77777777" w:rsidTr="009109AE">
        <w:tc>
          <w:tcPr>
            <w:tcW w:w="630" w:type="dxa"/>
            <w:shd w:val="clear" w:color="auto" w:fill="auto"/>
            <w:vAlign w:val="center"/>
          </w:tcPr>
          <w:p w14:paraId="544C7A20" w14:textId="77777777" w:rsidR="001A59AD" w:rsidRPr="00142EC5" w:rsidRDefault="001A59AD" w:rsidP="00142EC5">
            <w:pPr>
              <w:keepNext/>
              <w:spacing w:after="0"/>
              <w:contextualSpacing/>
              <w:jc w:val="center"/>
              <w:rPr>
                <w:b/>
              </w:rPr>
            </w:pPr>
            <w:r w:rsidRPr="00142EC5">
              <w:rPr>
                <w:b/>
              </w:rPr>
              <w:t>6</w:t>
            </w:r>
          </w:p>
        </w:tc>
        <w:tc>
          <w:tcPr>
            <w:tcW w:w="1087" w:type="dxa"/>
            <w:gridSpan w:val="2"/>
            <w:vMerge/>
            <w:shd w:val="clear" w:color="auto" w:fill="D9D9D9"/>
            <w:vAlign w:val="center"/>
          </w:tcPr>
          <w:p w14:paraId="14F5FD16" w14:textId="77777777" w:rsidR="001A59AD" w:rsidRPr="001A755F" w:rsidRDefault="001A59AD" w:rsidP="00142EC5">
            <w:pPr>
              <w:keepNext/>
              <w:spacing w:after="0"/>
              <w:jc w:val="center"/>
              <w:rPr>
                <w:i/>
              </w:rPr>
            </w:pPr>
          </w:p>
        </w:tc>
        <w:tc>
          <w:tcPr>
            <w:tcW w:w="1080" w:type="dxa"/>
            <w:shd w:val="clear" w:color="auto" w:fill="auto"/>
            <w:vAlign w:val="center"/>
          </w:tcPr>
          <w:p w14:paraId="3BFAF834" w14:textId="77777777" w:rsidR="001A59AD" w:rsidRPr="001A755F" w:rsidRDefault="001A59AD" w:rsidP="00142EC5">
            <w:pPr>
              <w:keepNext/>
              <w:spacing w:after="0"/>
              <w:contextualSpacing/>
              <w:jc w:val="center"/>
              <w:rPr>
                <w:i/>
                <w:szCs w:val="24"/>
              </w:rPr>
            </w:pPr>
            <w:r w:rsidRPr="001A755F">
              <w:rPr>
                <w:i/>
                <w:szCs w:val="24"/>
              </w:rPr>
              <w:t>5.102</w:t>
            </w:r>
          </w:p>
        </w:tc>
        <w:tc>
          <w:tcPr>
            <w:tcW w:w="1080" w:type="dxa"/>
            <w:gridSpan w:val="3"/>
            <w:shd w:val="clear" w:color="auto" w:fill="auto"/>
            <w:vAlign w:val="center"/>
          </w:tcPr>
          <w:p w14:paraId="2610BA1C" w14:textId="77777777" w:rsidR="001A59AD" w:rsidRPr="001A755F" w:rsidRDefault="001A59AD" w:rsidP="00142EC5">
            <w:pPr>
              <w:keepNext/>
              <w:spacing w:after="0"/>
              <w:jc w:val="center"/>
              <w:rPr>
                <w:i/>
              </w:rPr>
            </w:pPr>
            <w:r w:rsidRPr="001A755F">
              <w:rPr>
                <w:i/>
                <w:szCs w:val="24"/>
              </w:rPr>
              <w:t xml:space="preserve">0.032 </w:t>
            </w:r>
          </w:p>
        </w:tc>
        <w:tc>
          <w:tcPr>
            <w:tcW w:w="1260" w:type="dxa"/>
            <w:gridSpan w:val="2"/>
            <w:shd w:val="clear" w:color="auto" w:fill="auto"/>
            <w:vAlign w:val="center"/>
          </w:tcPr>
          <w:p w14:paraId="6AC08821" w14:textId="77777777" w:rsidR="001A59AD" w:rsidRPr="001A755F" w:rsidRDefault="001A59AD" w:rsidP="00142EC5">
            <w:pPr>
              <w:keepNext/>
              <w:spacing w:after="0"/>
              <w:contextualSpacing/>
              <w:jc w:val="center"/>
              <w:rPr>
                <w:i/>
                <w:szCs w:val="24"/>
              </w:rPr>
            </w:pPr>
            <w:r w:rsidRPr="001A755F">
              <w:rPr>
                <w:i/>
                <w:szCs w:val="24"/>
              </w:rPr>
              <w:t>5.070</w:t>
            </w:r>
          </w:p>
        </w:tc>
        <w:tc>
          <w:tcPr>
            <w:tcW w:w="1073" w:type="dxa"/>
            <w:shd w:val="clear" w:color="auto" w:fill="auto"/>
            <w:vAlign w:val="center"/>
          </w:tcPr>
          <w:p w14:paraId="77335086" w14:textId="77777777" w:rsidR="001A59AD" w:rsidRPr="001A755F" w:rsidRDefault="001A59AD" w:rsidP="00E80E1F">
            <w:pPr>
              <w:keepNext/>
              <w:tabs>
                <w:tab w:val="decimal" w:pos="155"/>
              </w:tabs>
              <w:spacing w:after="0"/>
              <w:contextualSpacing/>
              <w:jc w:val="center"/>
              <w:rPr>
                <w:i/>
                <w:szCs w:val="24"/>
              </w:rPr>
            </w:pPr>
            <w:r w:rsidRPr="001A755F">
              <w:rPr>
                <w:i/>
                <w:szCs w:val="24"/>
              </w:rPr>
              <w:t>0.070</w:t>
            </w:r>
          </w:p>
        </w:tc>
        <w:tc>
          <w:tcPr>
            <w:tcW w:w="457" w:type="dxa"/>
            <w:shd w:val="clear" w:color="auto" w:fill="auto"/>
            <w:vAlign w:val="center"/>
          </w:tcPr>
          <w:p w14:paraId="06A50C29" w14:textId="77777777" w:rsidR="001A59AD" w:rsidRPr="001A755F" w:rsidRDefault="001A59AD" w:rsidP="00142EC5">
            <w:pPr>
              <w:keepNext/>
              <w:spacing w:after="0"/>
              <w:contextualSpacing/>
              <w:jc w:val="center"/>
              <w:rPr>
                <w:i/>
                <w:szCs w:val="24"/>
              </w:rPr>
            </w:pPr>
          </w:p>
        </w:tc>
        <w:tc>
          <w:tcPr>
            <w:tcW w:w="2160" w:type="dxa"/>
            <w:gridSpan w:val="3"/>
            <w:shd w:val="clear" w:color="auto" w:fill="auto"/>
            <w:vAlign w:val="center"/>
          </w:tcPr>
          <w:p w14:paraId="04D02E88" w14:textId="77777777" w:rsidR="001A59AD" w:rsidRPr="001A755F" w:rsidRDefault="001A59AD" w:rsidP="00142EC5">
            <w:pPr>
              <w:keepNext/>
              <w:spacing w:after="0"/>
              <w:contextualSpacing/>
              <w:jc w:val="center"/>
              <w:rPr>
                <w:i/>
                <w:szCs w:val="24"/>
              </w:rPr>
            </w:pPr>
            <w:r w:rsidRPr="001A755F">
              <w:rPr>
                <w:i/>
                <w:szCs w:val="24"/>
              </w:rPr>
              <w:t>4.22</w:t>
            </w:r>
          </w:p>
        </w:tc>
        <w:tc>
          <w:tcPr>
            <w:tcW w:w="1163" w:type="dxa"/>
            <w:gridSpan w:val="2"/>
            <w:shd w:val="clear" w:color="auto" w:fill="auto"/>
            <w:vAlign w:val="center"/>
          </w:tcPr>
          <w:p w14:paraId="4195BC45" w14:textId="269EF2BC" w:rsidR="001A59AD" w:rsidRPr="001A59AD" w:rsidRDefault="001A59AD" w:rsidP="00142EC5">
            <w:pPr>
              <w:keepNext/>
              <w:spacing w:after="0"/>
              <w:jc w:val="center"/>
            </w:pPr>
            <w:r w:rsidRPr="001A755F">
              <w:rPr>
                <w:i/>
                <w:szCs w:val="24"/>
              </w:rPr>
              <w:t>15.6</w:t>
            </w:r>
          </w:p>
        </w:tc>
        <w:tc>
          <w:tcPr>
            <w:tcW w:w="450" w:type="dxa"/>
            <w:shd w:val="clear" w:color="auto" w:fill="auto"/>
            <w:vAlign w:val="center"/>
          </w:tcPr>
          <w:p w14:paraId="28648AFE" w14:textId="77777777" w:rsidR="001A59AD" w:rsidRPr="001A59AD" w:rsidRDefault="001A59AD" w:rsidP="00142EC5">
            <w:pPr>
              <w:keepNext/>
              <w:spacing w:after="0"/>
              <w:jc w:val="center"/>
            </w:pPr>
            <w:r w:rsidRPr="001A59AD">
              <w:t>%</w:t>
            </w:r>
          </w:p>
        </w:tc>
      </w:tr>
      <w:tr w:rsidR="00084A96" w:rsidRPr="001A755F" w14:paraId="2BE42F13" w14:textId="77777777" w:rsidTr="009109AE">
        <w:tc>
          <w:tcPr>
            <w:tcW w:w="630" w:type="dxa"/>
            <w:shd w:val="clear" w:color="auto" w:fill="auto"/>
            <w:vAlign w:val="center"/>
          </w:tcPr>
          <w:p w14:paraId="71BFAA79" w14:textId="77777777" w:rsidR="001A59AD" w:rsidRPr="00142EC5" w:rsidRDefault="001A59AD" w:rsidP="00142EC5">
            <w:pPr>
              <w:keepNext/>
              <w:spacing w:after="0"/>
              <w:contextualSpacing/>
              <w:jc w:val="center"/>
              <w:rPr>
                <w:b/>
              </w:rPr>
            </w:pPr>
            <w:r w:rsidRPr="00142EC5">
              <w:rPr>
                <w:b/>
              </w:rPr>
              <w:t>7</w:t>
            </w:r>
          </w:p>
        </w:tc>
        <w:tc>
          <w:tcPr>
            <w:tcW w:w="1087" w:type="dxa"/>
            <w:gridSpan w:val="2"/>
            <w:vMerge/>
            <w:shd w:val="clear" w:color="auto" w:fill="D9D9D9"/>
            <w:vAlign w:val="center"/>
          </w:tcPr>
          <w:p w14:paraId="60FBD240" w14:textId="77777777" w:rsidR="001A59AD" w:rsidRPr="001A755F" w:rsidRDefault="001A59AD" w:rsidP="00142EC5">
            <w:pPr>
              <w:keepNext/>
              <w:spacing w:after="0"/>
              <w:jc w:val="center"/>
              <w:rPr>
                <w:i/>
              </w:rPr>
            </w:pPr>
          </w:p>
        </w:tc>
        <w:tc>
          <w:tcPr>
            <w:tcW w:w="1080" w:type="dxa"/>
            <w:shd w:val="clear" w:color="auto" w:fill="auto"/>
            <w:vAlign w:val="center"/>
          </w:tcPr>
          <w:p w14:paraId="37BDC97A" w14:textId="77777777" w:rsidR="001A59AD" w:rsidRPr="001A755F" w:rsidRDefault="001A59AD" w:rsidP="00142EC5">
            <w:pPr>
              <w:keepNext/>
              <w:spacing w:after="0"/>
              <w:contextualSpacing/>
              <w:jc w:val="center"/>
              <w:rPr>
                <w:i/>
                <w:szCs w:val="24"/>
              </w:rPr>
            </w:pPr>
            <w:r w:rsidRPr="001A755F">
              <w:rPr>
                <w:i/>
                <w:szCs w:val="24"/>
              </w:rPr>
              <w:t>5.051</w:t>
            </w:r>
          </w:p>
        </w:tc>
        <w:tc>
          <w:tcPr>
            <w:tcW w:w="1080" w:type="dxa"/>
            <w:gridSpan w:val="3"/>
            <w:shd w:val="clear" w:color="auto" w:fill="auto"/>
            <w:vAlign w:val="center"/>
          </w:tcPr>
          <w:p w14:paraId="06E71A33" w14:textId="77777777" w:rsidR="001A59AD" w:rsidRPr="001A755F" w:rsidRDefault="001A59AD" w:rsidP="00142EC5">
            <w:pPr>
              <w:keepNext/>
              <w:spacing w:after="0"/>
              <w:jc w:val="center"/>
              <w:rPr>
                <w:i/>
              </w:rPr>
            </w:pPr>
            <w:r w:rsidRPr="001A755F">
              <w:rPr>
                <w:i/>
                <w:szCs w:val="24"/>
              </w:rPr>
              <w:t xml:space="preserve">0.033 </w:t>
            </w:r>
          </w:p>
        </w:tc>
        <w:tc>
          <w:tcPr>
            <w:tcW w:w="1260" w:type="dxa"/>
            <w:gridSpan w:val="2"/>
            <w:shd w:val="clear" w:color="auto" w:fill="auto"/>
            <w:vAlign w:val="center"/>
          </w:tcPr>
          <w:p w14:paraId="6AE4D7F0" w14:textId="77777777" w:rsidR="001A59AD" w:rsidRPr="001A755F" w:rsidRDefault="001A59AD" w:rsidP="00142EC5">
            <w:pPr>
              <w:keepNext/>
              <w:spacing w:after="0"/>
              <w:contextualSpacing/>
              <w:jc w:val="center"/>
              <w:rPr>
                <w:i/>
                <w:szCs w:val="24"/>
              </w:rPr>
            </w:pPr>
            <w:r w:rsidRPr="001A755F">
              <w:rPr>
                <w:i/>
                <w:szCs w:val="24"/>
              </w:rPr>
              <w:t>5.018</w:t>
            </w:r>
          </w:p>
        </w:tc>
        <w:tc>
          <w:tcPr>
            <w:tcW w:w="1073" w:type="dxa"/>
            <w:shd w:val="clear" w:color="auto" w:fill="auto"/>
            <w:vAlign w:val="center"/>
          </w:tcPr>
          <w:p w14:paraId="683D01FA" w14:textId="77777777" w:rsidR="001A59AD" w:rsidRPr="001A755F" w:rsidRDefault="001A59AD" w:rsidP="00E80E1F">
            <w:pPr>
              <w:keepNext/>
              <w:tabs>
                <w:tab w:val="decimal" w:pos="155"/>
              </w:tabs>
              <w:spacing w:after="0"/>
              <w:contextualSpacing/>
              <w:jc w:val="center"/>
              <w:rPr>
                <w:i/>
                <w:szCs w:val="24"/>
              </w:rPr>
            </w:pPr>
            <w:r w:rsidRPr="001A755F">
              <w:rPr>
                <w:i/>
                <w:szCs w:val="24"/>
              </w:rPr>
              <w:t>0.018</w:t>
            </w:r>
          </w:p>
        </w:tc>
        <w:tc>
          <w:tcPr>
            <w:tcW w:w="457" w:type="dxa"/>
            <w:shd w:val="clear" w:color="auto" w:fill="auto"/>
            <w:vAlign w:val="center"/>
          </w:tcPr>
          <w:p w14:paraId="0781D453" w14:textId="77777777" w:rsidR="001A59AD" w:rsidRPr="001A755F" w:rsidRDefault="001A59AD" w:rsidP="00142EC5">
            <w:pPr>
              <w:keepNext/>
              <w:spacing w:after="0"/>
              <w:contextualSpacing/>
              <w:jc w:val="center"/>
              <w:rPr>
                <w:i/>
                <w:szCs w:val="24"/>
              </w:rPr>
            </w:pPr>
          </w:p>
        </w:tc>
        <w:tc>
          <w:tcPr>
            <w:tcW w:w="2160" w:type="dxa"/>
            <w:gridSpan w:val="3"/>
            <w:shd w:val="clear" w:color="auto" w:fill="auto"/>
            <w:vAlign w:val="center"/>
          </w:tcPr>
          <w:p w14:paraId="1ABB3B56" w14:textId="77777777" w:rsidR="001A59AD" w:rsidRPr="001A755F" w:rsidRDefault="001A59AD" w:rsidP="00142EC5">
            <w:pPr>
              <w:keepNext/>
              <w:spacing w:after="0"/>
              <w:contextualSpacing/>
              <w:jc w:val="center"/>
              <w:rPr>
                <w:i/>
                <w:szCs w:val="24"/>
              </w:rPr>
            </w:pPr>
            <w:r w:rsidRPr="001A755F">
              <w:rPr>
                <w:i/>
                <w:szCs w:val="24"/>
              </w:rPr>
              <w:t>4.24</w:t>
            </w:r>
          </w:p>
        </w:tc>
        <w:tc>
          <w:tcPr>
            <w:tcW w:w="1163" w:type="dxa"/>
            <w:gridSpan w:val="2"/>
            <w:shd w:val="clear" w:color="auto" w:fill="auto"/>
            <w:vAlign w:val="center"/>
          </w:tcPr>
          <w:p w14:paraId="1BE01B26" w14:textId="1DA6C4F6" w:rsidR="001A59AD" w:rsidRPr="001A59AD" w:rsidRDefault="001A59AD" w:rsidP="00142EC5">
            <w:pPr>
              <w:keepNext/>
              <w:spacing w:after="0"/>
              <w:jc w:val="center"/>
            </w:pPr>
            <w:r w:rsidRPr="001A755F">
              <w:rPr>
                <w:i/>
                <w:szCs w:val="24"/>
              </w:rPr>
              <w:t>15.2</w:t>
            </w:r>
          </w:p>
        </w:tc>
        <w:tc>
          <w:tcPr>
            <w:tcW w:w="450" w:type="dxa"/>
            <w:shd w:val="clear" w:color="auto" w:fill="auto"/>
            <w:vAlign w:val="center"/>
          </w:tcPr>
          <w:p w14:paraId="7F7E5086" w14:textId="77777777" w:rsidR="001A59AD" w:rsidRPr="001A59AD" w:rsidRDefault="001A59AD" w:rsidP="00142EC5">
            <w:pPr>
              <w:keepNext/>
              <w:spacing w:after="0"/>
              <w:jc w:val="center"/>
            </w:pPr>
            <w:r w:rsidRPr="001A59AD">
              <w:t>%</w:t>
            </w:r>
          </w:p>
        </w:tc>
      </w:tr>
      <w:tr w:rsidR="00084A96" w:rsidRPr="001A755F" w14:paraId="62A925C3" w14:textId="77777777" w:rsidTr="009109AE">
        <w:tc>
          <w:tcPr>
            <w:tcW w:w="630" w:type="dxa"/>
            <w:shd w:val="clear" w:color="auto" w:fill="auto"/>
            <w:vAlign w:val="center"/>
          </w:tcPr>
          <w:p w14:paraId="6BEEB242" w14:textId="77777777" w:rsidR="001A59AD" w:rsidRPr="00142EC5" w:rsidRDefault="001A59AD" w:rsidP="00142EC5">
            <w:pPr>
              <w:keepNext/>
              <w:spacing w:after="0"/>
              <w:contextualSpacing/>
              <w:jc w:val="center"/>
              <w:rPr>
                <w:b/>
              </w:rPr>
            </w:pPr>
            <w:r w:rsidRPr="00142EC5">
              <w:rPr>
                <w:b/>
              </w:rPr>
              <w:t>8</w:t>
            </w:r>
          </w:p>
        </w:tc>
        <w:tc>
          <w:tcPr>
            <w:tcW w:w="1087" w:type="dxa"/>
            <w:gridSpan w:val="2"/>
            <w:vMerge/>
            <w:shd w:val="clear" w:color="auto" w:fill="D9D9D9"/>
            <w:vAlign w:val="center"/>
          </w:tcPr>
          <w:p w14:paraId="3F397D52" w14:textId="77777777" w:rsidR="001A59AD" w:rsidRPr="001A755F" w:rsidRDefault="001A59AD" w:rsidP="00142EC5">
            <w:pPr>
              <w:keepNext/>
              <w:spacing w:after="0"/>
              <w:jc w:val="center"/>
              <w:rPr>
                <w:i/>
              </w:rPr>
            </w:pPr>
          </w:p>
        </w:tc>
        <w:tc>
          <w:tcPr>
            <w:tcW w:w="1080" w:type="dxa"/>
            <w:shd w:val="clear" w:color="auto" w:fill="auto"/>
            <w:vAlign w:val="center"/>
          </w:tcPr>
          <w:p w14:paraId="1B8989A2" w14:textId="77777777" w:rsidR="001A59AD" w:rsidRPr="001A755F" w:rsidRDefault="001A59AD" w:rsidP="00142EC5">
            <w:pPr>
              <w:keepNext/>
              <w:spacing w:after="0"/>
              <w:contextualSpacing/>
              <w:jc w:val="center"/>
              <w:rPr>
                <w:i/>
                <w:szCs w:val="24"/>
              </w:rPr>
            </w:pPr>
            <w:r w:rsidRPr="001A755F">
              <w:rPr>
                <w:i/>
                <w:szCs w:val="24"/>
              </w:rPr>
              <w:t>5.116</w:t>
            </w:r>
          </w:p>
        </w:tc>
        <w:tc>
          <w:tcPr>
            <w:tcW w:w="1080" w:type="dxa"/>
            <w:gridSpan w:val="3"/>
            <w:shd w:val="clear" w:color="auto" w:fill="auto"/>
            <w:vAlign w:val="center"/>
          </w:tcPr>
          <w:p w14:paraId="0671D356" w14:textId="77777777" w:rsidR="001A59AD" w:rsidRPr="001A755F" w:rsidRDefault="001A59AD" w:rsidP="00142EC5">
            <w:pPr>
              <w:keepNext/>
              <w:spacing w:after="0"/>
              <w:jc w:val="center"/>
              <w:rPr>
                <w:i/>
              </w:rPr>
            </w:pPr>
            <w:r w:rsidRPr="001A755F">
              <w:rPr>
                <w:i/>
                <w:szCs w:val="24"/>
              </w:rPr>
              <w:t>0.032</w:t>
            </w:r>
          </w:p>
        </w:tc>
        <w:tc>
          <w:tcPr>
            <w:tcW w:w="1260" w:type="dxa"/>
            <w:gridSpan w:val="2"/>
            <w:shd w:val="clear" w:color="auto" w:fill="auto"/>
            <w:vAlign w:val="center"/>
          </w:tcPr>
          <w:p w14:paraId="57C548A8" w14:textId="77777777" w:rsidR="001A59AD" w:rsidRPr="001A755F" w:rsidRDefault="001A59AD" w:rsidP="00142EC5">
            <w:pPr>
              <w:keepNext/>
              <w:spacing w:after="0"/>
              <w:contextualSpacing/>
              <w:jc w:val="center"/>
              <w:rPr>
                <w:i/>
                <w:szCs w:val="24"/>
              </w:rPr>
            </w:pPr>
            <w:r w:rsidRPr="001A755F">
              <w:rPr>
                <w:i/>
                <w:szCs w:val="24"/>
              </w:rPr>
              <w:t>5.084</w:t>
            </w:r>
          </w:p>
        </w:tc>
        <w:tc>
          <w:tcPr>
            <w:tcW w:w="1073" w:type="dxa"/>
            <w:shd w:val="clear" w:color="auto" w:fill="auto"/>
            <w:vAlign w:val="center"/>
          </w:tcPr>
          <w:p w14:paraId="46813AA2" w14:textId="77777777" w:rsidR="001A59AD" w:rsidRPr="001A755F" w:rsidRDefault="001A59AD" w:rsidP="00E80E1F">
            <w:pPr>
              <w:keepNext/>
              <w:tabs>
                <w:tab w:val="decimal" w:pos="155"/>
              </w:tabs>
              <w:spacing w:after="0"/>
              <w:contextualSpacing/>
              <w:jc w:val="center"/>
              <w:rPr>
                <w:i/>
                <w:szCs w:val="24"/>
              </w:rPr>
            </w:pPr>
            <w:r w:rsidRPr="001A755F">
              <w:rPr>
                <w:i/>
                <w:szCs w:val="24"/>
              </w:rPr>
              <w:t>0.084</w:t>
            </w:r>
          </w:p>
        </w:tc>
        <w:tc>
          <w:tcPr>
            <w:tcW w:w="457" w:type="dxa"/>
            <w:shd w:val="clear" w:color="auto" w:fill="auto"/>
            <w:vAlign w:val="center"/>
          </w:tcPr>
          <w:p w14:paraId="66B33E61" w14:textId="77777777" w:rsidR="001A59AD" w:rsidRPr="001A755F" w:rsidRDefault="001A59AD" w:rsidP="00142EC5">
            <w:pPr>
              <w:keepNext/>
              <w:spacing w:after="0"/>
              <w:contextualSpacing/>
              <w:jc w:val="center"/>
              <w:rPr>
                <w:i/>
                <w:szCs w:val="24"/>
              </w:rPr>
            </w:pPr>
          </w:p>
        </w:tc>
        <w:tc>
          <w:tcPr>
            <w:tcW w:w="2160" w:type="dxa"/>
            <w:gridSpan w:val="3"/>
            <w:shd w:val="clear" w:color="auto" w:fill="auto"/>
            <w:vAlign w:val="center"/>
          </w:tcPr>
          <w:p w14:paraId="056CEDCD" w14:textId="77777777" w:rsidR="001A59AD" w:rsidRPr="001A755F" w:rsidRDefault="001A59AD" w:rsidP="00142EC5">
            <w:pPr>
              <w:keepNext/>
              <w:spacing w:after="0"/>
              <w:contextualSpacing/>
              <w:jc w:val="center"/>
              <w:rPr>
                <w:i/>
                <w:szCs w:val="24"/>
              </w:rPr>
            </w:pPr>
            <w:r w:rsidRPr="001A755F">
              <w:rPr>
                <w:i/>
                <w:szCs w:val="24"/>
              </w:rPr>
              <w:t>4.20</w:t>
            </w:r>
          </w:p>
        </w:tc>
        <w:tc>
          <w:tcPr>
            <w:tcW w:w="1163" w:type="dxa"/>
            <w:gridSpan w:val="2"/>
            <w:shd w:val="clear" w:color="auto" w:fill="auto"/>
            <w:vAlign w:val="center"/>
          </w:tcPr>
          <w:p w14:paraId="3EEB8DCA" w14:textId="485D01B2" w:rsidR="001A59AD" w:rsidRPr="001A59AD" w:rsidRDefault="001A59AD" w:rsidP="00142EC5">
            <w:pPr>
              <w:keepNext/>
              <w:spacing w:after="0"/>
              <w:jc w:val="center"/>
            </w:pPr>
            <w:r w:rsidRPr="001A755F">
              <w:rPr>
                <w:i/>
                <w:szCs w:val="24"/>
              </w:rPr>
              <w:t>16.0</w:t>
            </w:r>
          </w:p>
        </w:tc>
        <w:tc>
          <w:tcPr>
            <w:tcW w:w="450" w:type="dxa"/>
            <w:shd w:val="clear" w:color="auto" w:fill="auto"/>
            <w:vAlign w:val="center"/>
          </w:tcPr>
          <w:p w14:paraId="6DAB60B0" w14:textId="77777777" w:rsidR="001A59AD" w:rsidRPr="001A59AD" w:rsidRDefault="001A59AD" w:rsidP="00142EC5">
            <w:pPr>
              <w:keepNext/>
              <w:spacing w:after="0"/>
              <w:jc w:val="center"/>
            </w:pPr>
            <w:r w:rsidRPr="001A59AD">
              <w:t>%</w:t>
            </w:r>
          </w:p>
        </w:tc>
      </w:tr>
      <w:tr w:rsidR="00084A96" w:rsidRPr="001A755F" w14:paraId="25450DE2" w14:textId="77777777" w:rsidTr="009109AE">
        <w:tc>
          <w:tcPr>
            <w:tcW w:w="630" w:type="dxa"/>
            <w:shd w:val="clear" w:color="auto" w:fill="auto"/>
            <w:vAlign w:val="center"/>
          </w:tcPr>
          <w:p w14:paraId="0E1AA45A" w14:textId="77777777" w:rsidR="001A59AD" w:rsidRPr="00142EC5" w:rsidRDefault="001A59AD" w:rsidP="00142EC5">
            <w:pPr>
              <w:keepNext/>
              <w:spacing w:after="0"/>
              <w:contextualSpacing/>
              <w:jc w:val="center"/>
              <w:rPr>
                <w:b/>
              </w:rPr>
            </w:pPr>
            <w:r w:rsidRPr="00142EC5">
              <w:rPr>
                <w:b/>
              </w:rPr>
              <w:t>9</w:t>
            </w:r>
          </w:p>
        </w:tc>
        <w:tc>
          <w:tcPr>
            <w:tcW w:w="1087" w:type="dxa"/>
            <w:gridSpan w:val="2"/>
            <w:vMerge/>
            <w:shd w:val="clear" w:color="auto" w:fill="D9D9D9"/>
            <w:vAlign w:val="center"/>
          </w:tcPr>
          <w:p w14:paraId="2F1FC380" w14:textId="77777777" w:rsidR="001A59AD" w:rsidRPr="001A755F" w:rsidRDefault="001A59AD" w:rsidP="00142EC5">
            <w:pPr>
              <w:keepNext/>
              <w:spacing w:after="0"/>
              <w:jc w:val="center"/>
              <w:rPr>
                <w:i/>
              </w:rPr>
            </w:pPr>
          </w:p>
        </w:tc>
        <w:tc>
          <w:tcPr>
            <w:tcW w:w="1080" w:type="dxa"/>
            <w:shd w:val="clear" w:color="auto" w:fill="auto"/>
            <w:vAlign w:val="center"/>
          </w:tcPr>
          <w:p w14:paraId="709BBED1" w14:textId="77777777" w:rsidR="001A59AD" w:rsidRPr="001A755F" w:rsidRDefault="001A59AD" w:rsidP="00142EC5">
            <w:pPr>
              <w:keepNext/>
              <w:spacing w:after="0"/>
              <w:contextualSpacing/>
              <w:jc w:val="center"/>
              <w:rPr>
                <w:i/>
                <w:szCs w:val="24"/>
              </w:rPr>
            </w:pPr>
            <w:r w:rsidRPr="001A755F">
              <w:rPr>
                <w:i/>
                <w:szCs w:val="24"/>
              </w:rPr>
              <w:t>5.120</w:t>
            </w:r>
          </w:p>
        </w:tc>
        <w:tc>
          <w:tcPr>
            <w:tcW w:w="1080" w:type="dxa"/>
            <w:gridSpan w:val="3"/>
            <w:shd w:val="clear" w:color="auto" w:fill="auto"/>
            <w:vAlign w:val="center"/>
          </w:tcPr>
          <w:p w14:paraId="21F45668" w14:textId="77777777" w:rsidR="001A59AD" w:rsidRPr="001A755F" w:rsidRDefault="001A59AD" w:rsidP="00142EC5">
            <w:pPr>
              <w:keepNext/>
              <w:spacing w:after="0"/>
              <w:jc w:val="center"/>
              <w:rPr>
                <w:i/>
              </w:rPr>
            </w:pPr>
            <w:r w:rsidRPr="001A755F">
              <w:rPr>
                <w:i/>
                <w:szCs w:val="24"/>
              </w:rPr>
              <w:t xml:space="preserve">0.034 </w:t>
            </w:r>
          </w:p>
        </w:tc>
        <w:tc>
          <w:tcPr>
            <w:tcW w:w="1260" w:type="dxa"/>
            <w:gridSpan w:val="2"/>
            <w:shd w:val="clear" w:color="auto" w:fill="auto"/>
            <w:vAlign w:val="center"/>
          </w:tcPr>
          <w:p w14:paraId="35A39EA3" w14:textId="77777777" w:rsidR="001A59AD" w:rsidRPr="001A755F" w:rsidRDefault="001A59AD" w:rsidP="00142EC5">
            <w:pPr>
              <w:keepNext/>
              <w:spacing w:after="0"/>
              <w:contextualSpacing/>
              <w:jc w:val="center"/>
              <w:rPr>
                <w:i/>
                <w:szCs w:val="24"/>
              </w:rPr>
            </w:pPr>
            <w:r w:rsidRPr="001A755F">
              <w:rPr>
                <w:i/>
                <w:szCs w:val="24"/>
              </w:rPr>
              <w:t>5.086</w:t>
            </w:r>
          </w:p>
        </w:tc>
        <w:tc>
          <w:tcPr>
            <w:tcW w:w="1073" w:type="dxa"/>
            <w:shd w:val="clear" w:color="auto" w:fill="auto"/>
            <w:vAlign w:val="center"/>
          </w:tcPr>
          <w:p w14:paraId="6109984C" w14:textId="77777777" w:rsidR="001A59AD" w:rsidRPr="001A755F" w:rsidRDefault="001A59AD" w:rsidP="00E80E1F">
            <w:pPr>
              <w:keepNext/>
              <w:tabs>
                <w:tab w:val="decimal" w:pos="155"/>
              </w:tabs>
              <w:spacing w:after="0"/>
              <w:contextualSpacing/>
              <w:jc w:val="center"/>
              <w:rPr>
                <w:i/>
                <w:szCs w:val="24"/>
              </w:rPr>
            </w:pPr>
            <w:r w:rsidRPr="001A755F">
              <w:rPr>
                <w:i/>
                <w:szCs w:val="24"/>
              </w:rPr>
              <w:t>0.086</w:t>
            </w:r>
          </w:p>
        </w:tc>
        <w:tc>
          <w:tcPr>
            <w:tcW w:w="457" w:type="dxa"/>
            <w:shd w:val="clear" w:color="auto" w:fill="auto"/>
            <w:vAlign w:val="center"/>
          </w:tcPr>
          <w:p w14:paraId="48248795" w14:textId="77777777" w:rsidR="001A59AD" w:rsidRPr="001A755F" w:rsidRDefault="001A59AD" w:rsidP="00142EC5">
            <w:pPr>
              <w:keepNext/>
              <w:spacing w:after="0"/>
              <w:contextualSpacing/>
              <w:jc w:val="center"/>
              <w:rPr>
                <w:i/>
                <w:szCs w:val="24"/>
              </w:rPr>
            </w:pPr>
          </w:p>
        </w:tc>
        <w:tc>
          <w:tcPr>
            <w:tcW w:w="2160" w:type="dxa"/>
            <w:gridSpan w:val="3"/>
            <w:shd w:val="clear" w:color="auto" w:fill="auto"/>
            <w:vAlign w:val="center"/>
          </w:tcPr>
          <w:p w14:paraId="3C722F27" w14:textId="77777777" w:rsidR="001A59AD" w:rsidRPr="001A755F" w:rsidRDefault="001A59AD" w:rsidP="00142EC5">
            <w:pPr>
              <w:keepNext/>
              <w:spacing w:after="0"/>
              <w:contextualSpacing/>
              <w:jc w:val="center"/>
              <w:rPr>
                <w:i/>
                <w:szCs w:val="24"/>
              </w:rPr>
            </w:pPr>
            <w:r w:rsidRPr="001A755F">
              <w:rPr>
                <w:i/>
                <w:szCs w:val="24"/>
              </w:rPr>
              <w:t>4.19</w:t>
            </w:r>
          </w:p>
        </w:tc>
        <w:tc>
          <w:tcPr>
            <w:tcW w:w="1163" w:type="dxa"/>
            <w:gridSpan w:val="2"/>
            <w:shd w:val="clear" w:color="auto" w:fill="auto"/>
            <w:vAlign w:val="center"/>
          </w:tcPr>
          <w:p w14:paraId="0387C4B6" w14:textId="217ADB20" w:rsidR="001A59AD" w:rsidRPr="001A59AD" w:rsidRDefault="001A59AD" w:rsidP="00142EC5">
            <w:pPr>
              <w:keepNext/>
              <w:spacing w:after="0"/>
              <w:jc w:val="center"/>
            </w:pPr>
            <w:r w:rsidRPr="001A755F">
              <w:rPr>
                <w:i/>
                <w:szCs w:val="24"/>
              </w:rPr>
              <w:t>16.2</w:t>
            </w:r>
          </w:p>
        </w:tc>
        <w:tc>
          <w:tcPr>
            <w:tcW w:w="450" w:type="dxa"/>
            <w:shd w:val="clear" w:color="auto" w:fill="auto"/>
            <w:vAlign w:val="center"/>
          </w:tcPr>
          <w:p w14:paraId="0A922FEB" w14:textId="77777777" w:rsidR="001A59AD" w:rsidRPr="001A59AD" w:rsidRDefault="001A59AD" w:rsidP="00142EC5">
            <w:pPr>
              <w:keepNext/>
              <w:spacing w:after="0"/>
              <w:jc w:val="center"/>
            </w:pPr>
            <w:r w:rsidRPr="001A59AD">
              <w:t>%</w:t>
            </w:r>
          </w:p>
        </w:tc>
      </w:tr>
      <w:tr w:rsidR="00084A96" w:rsidRPr="001A755F" w14:paraId="498688AF" w14:textId="77777777" w:rsidTr="009109AE">
        <w:tc>
          <w:tcPr>
            <w:tcW w:w="630" w:type="dxa"/>
            <w:shd w:val="clear" w:color="auto" w:fill="auto"/>
            <w:vAlign w:val="center"/>
          </w:tcPr>
          <w:p w14:paraId="653263D4" w14:textId="77777777" w:rsidR="001A59AD" w:rsidRPr="00142EC5" w:rsidRDefault="001A59AD" w:rsidP="00142EC5">
            <w:pPr>
              <w:keepNext/>
              <w:spacing w:after="0"/>
              <w:contextualSpacing/>
              <w:jc w:val="center"/>
              <w:rPr>
                <w:b/>
              </w:rPr>
            </w:pPr>
            <w:r w:rsidRPr="00142EC5">
              <w:rPr>
                <w:b/>
              </w:rPr>
              <w:t>10</w:t>
            </w:r>
          </w:p>
        </w:tc>
        <w:tc>
          <w:tcPr>
            <w:tcW w:w="1087" w:type="dxa"/>
            <w:gridSpan w:val="2"/>
            <w:vMerge/>
            <w:shd w:val="clear" w:color="auto" w:fill="D9D9D9"/>
            <w:vAlign w:val="center"/>
          </w:tcPr>
          <w:p w14:paraId="592C95DA" w14:textId="77777777" w:rsidR="001A59AD" w:rsidRPr="001A755F" w:rsidRDefault="001A59AD" w:rsidP="00142EC5">
            <w:pPr>
              <w:keepNext/>
              <w:spacing w:after="0"/>
              <w:jc w:val="center"/>
              <w:rPr>
                <w:i/>
              </w:rPr>
            </w:pPr>
          </w:p>
        </w:tc>
        <w:tc>
          <w:tcPr>
            <w:tcW w:w="1080" w:type="dxa"/>
            <w:shd w:val="clear" w:color="auto" w:fill="auto"/>
            <w:vAlign w:val="center"/>
          </w:tcPr>
          <w:p w14:paraId="1E7DC43C" w14:textId="77777777" w:rsidR="001A59AD" w:rsidRPr="001A755F" w:rsidRDefault="001A59AD" w:rsidP="00142EC5">
            <w:pPr>
              <w:keepNext/>
              <w:spacing w:after="0"/>
              <w:contextualSpacing/>
              <w:jc w:val="center"/>
              <w:rPr>
                <w:i/>
                <w:szCs w:val="24"/>
              </w:rPr>
            </w:pPr>
            <w:r w:rsidRPr="001A755F">
              <w:rPr>
                <w:i/>
                <w:szCs w:val="24"/>
              </w:rPr>
              <w:t>5.023</w:t>
            </w:r>
          </w:p>
        </w:tc>
        <w:tc>
          <w:tcPr>
            <w:tcW w:w="1080" w:type="dxa"/>
            <w:gridSpan w:val="3"/>
            <w:shd w:val="clear" w:color="auto" w:fill="auto"/>
            <w:vAlign w:val="center"/>
          </w:tcPr>
          <w:p w14:paraId="59DDE4D2" w14:textId="77777777" w:rsidR="001A59AD" w:rsidRPr="001A755F" w:rsidRDefault="001A59AD" w:rsidP="00142EC5">
            <w:pPr>
              <w:keepNext/>
              <w:spacing w:after="0"/>
              <w:jc w:val="center"/>
              <w:rPr>
                <w:i/>
              </w:rPr>
            </w:pPr>
            <w:r w:rsidRPr="001A755F">
              <w:rPr>
                <w:i/>
                <w:szCs w:val="24"/>
              </w:rPr>
              <w:t>0.032</w:t>
            </w:r>
          </w:p>
        </w:tc>
        <w:tc>
          <w:tcPr>
            <w:tcW w:w="1260" w:type="dxa"/>
            <w:gridSpan w:val="2"/>
            <w:shd w:val="clear" w:color="auto" w:fill="auto"/>
            <w:vAlign w:val="center"/>
          </w:tcPr>
          <w:p w14:paraId="30A040E1" w14:textId="77777777" w:rsidR="001A59AD" w:rsidRPr="001A755F" w:rsidRDefault="001A59AD" w:rsidP="00142EC5">
            <w:pPr>
              <w:keepNext/>
              <w:spacing w:after="0"/>
              <w:contextualSpacing/>
              <w:jc w:val="center"/>
              <w:rPr>
                <w:i/>
                <w:szCs w:val="24"/>
              </w:rPr>
            </w:pPr>
            <w:r w:rsidRPr="001A755F">
              <w:rPr>
                <w:i/>
                <w:szCs w:val="24"/>
              </w:rPr>
              <w:t>4.991</w:t>
            </w:r>
          </w:p>
        </w:tc>
        <w:tc>
          <w:tcPr>
            <w:tcW w:w="1073" w:type="dxa"/>
            <w:shd w:val="clear" w:color="auto" w:fill="auto"/>
            <w:vAlign w:val="center"/>
          </w:tcPr>
          <w:p w14:paraId="0EE5C37E" w14:textId="77777777" w:rsidR="001A59AD" w:rsidRPr="001A755F" w:rsidRDefault="001A59AD" w:rsidP="00E80E1F">
            <w:pPr>
              <w:keepNext/>
              <w:tabs>
                <w:tab w:val="decimal" w:pos="155"/>
              </w:tabs>
              <w:spacing w:after="0"/>
              <w:contextualSpacing/>
              <w:rPr>
                <w:i/>
                <w:szCs w:val="24"/>
              </w:rPr>
            </w:pPr>
            <w:r w:rsidRPr="001A755F">
              <w:rPr>
                <w:i/>
                <w:szCs w:val="24"/>
              </w:rPr>
              <w:t>− 0.009</w:t>
            </w:r>
          </w:p>
        </w:tc>
        <w:tc>
          <w:tcPr>
            <w:tcW w:w="457" w:type="dxa"/>
            <w:shd w:val="clear" w:color="auto" w:fill="auto"/>
            <w:vAlign w:val="center"/>
          </w:tcPr>
          <w:p w14:paraId="1F8984C1" w14:textId="77777777" w:rsidR="001A59AD" w:rsidRPr="001A755F" w:rsidRDefault="001A59AD" w:rsidP="00142EC5">
            <w:pPr>
              <w:keepNext/>
              <w:spacing w:after="0"/>
              <w:contextualSpacing/>
              <w:jc w:val="center"/>
              <w:rPr>
                <w:i/>
                <w:szCs w:val="24"/>
              </w:rPr>
            </w:pPr>
          </w:p>
        </w:tc>
        <w:tc>
          <w:tcPr>
            <w:tcW w:w="2160" w:type="dxa"/>
            <w:gridSpan w:val="3"/>
            <w:shd w:val="clear" w:color="auto" w:fill="auto"/>
            <w:vAlign w:val="center"/>
          </w:tcPr>
          <w:p w14:paraId="79B69AA1" w14:textId="77777777" w:rsidR="001A59AD" w:rsidRPr="001A755F" w:rsidRDefault="001A59AD" w:rsidP="00142EC5">
            <w:pPr>
              <w:keepNext/>
              <w:spacing w:after="0"/>
              <w:contextualSpacing/>
              <w:jc w:val="center"/>
              <w:rPr>
                <w:i/>
                <w:szCs w:val="24"/>
              </w:rPr>
            </w:pPr>
            <w:r w:rsidRPr="001A755F">
              <w:rPr>
                <w:i/>
                <w:szCs w:val="24"/>
              </w:rPr>
              <w:t>4.20</w:t>
            </w:r>
          </w:p>
        </w:tc>
        <w:tc>
          <w:tcPr>
            <w:tcW w:w="1163" w:type="dxa"/>
            <w:gridSpan w:val="2"/>
            <w:shd w:val="clear" w:color="auto" w:fill="auto"/>
            <w:vAlign w:val="center"/>
          </w:tcPr>
          <w:p w14:paraId="6D570D5E" w14:textId="7DD5FED6" w:rsidR="001A59AD" w:rsidRPr="001A59AD" w:rsidRDefault="001A59AD" w:rsidP="00142EC5">
            <w:pPr>
              <w:keepNext/>
              <w:spacing w:after="0"/>
              <w:jc w:val="center"/>
            </w:pPr>
            <w:r w:rsidRPr="001A755F">
              <w:rPr>
                <w:i/>
                <w:szCs w:val="24"/>
              </w:rPr>
              <w:t>16.0</w:t>
            </w:r>
          </w:p>
        </w:tc>
        <w:tc>
          <w:tcPr>
            <w:tcW w:w="450" w:type="dxa"/>
            <w:shd w:val="clear" w:color="auto" w:fill="auto"/>
            <w:vAlign w:val="center"/>
          </w:tcPr>
          <w:p w14:paraId="3FA8CB28" w14:textId="77777777" w:rsidR="001A59AD" w:rsidRPr="001A59AD" w:rsidRDefault="001A59AD" w:rsidP="00142EC5">
            <w:pPr>
              <w:keepNext/>
              <w:spacing w:after="0"/>
              <w:jc w:val="center"/>
            </w:pPr>
            <w:r w:rsidRPr="001A59AD">
              <w:t>%</w:t>
            </w:r>
          </w:p>
        </w:tc>
      </w:tr>
      <w:tr w:rsidR="00084A96" w:rsidRPr="001A755F" w14:paraId="341F8EE6" w14:textId="77777777" w:rsidTr="009109AE">
        <w:tc>
          <w:tcPr>
            <w:tcW w:w="630" w:type="dxa"/>
            <w:shd w:val="clear" w:color="auto" w:fill="auto"/>
            <w:vAlign w:val="center"/>
          </w:tcPr>
          <w:p w14:paraId="49368288" w14:textId="77777777" w:rsidR="001A59AD" w:rsidRPr="00142EC5" w:rsidRDefault="001A59AD" w:rsidP="00142EC5">
            <w:pPr>
              <w:keepNext/>
              <w:spacing w:after="0"/>
              <w:contextualSpacing/>
              <w:jc w:val="center"/>
              <w:rPr>
                <w:b/>
              </w:rPr>
            </w:pPr>
            <w:r w:rsidRPr="00142EC5">
              <w:rPr>
                <w:b/>
              </w:rPr>
              <w:t>11</w:t>
            </w:r>
          </w:p>
        </w:tc>
        <w:tc>
          <w:tcPr>
            <w:tcW w:w="1087" w:type="dxa"/>
            <w:gridSpan w:val="2"/>
            <w:vMerge/>
            <w:shd w:val="clear" w:color="auto" w:fill="D9D9D9"/>
            <w:vAlign w:val="center"/>
          </w:tcPr>
          <w:p w14:paraId="4B3A76E5" w14:textId="77777777" w:rsidR="001A59AD" w:rsidRPr="001A755F" w:rsidRDefault="001A59AD" w:rsidP="00142EC5">
            <w:pPr>
              <w:keepNext/>
              <w:spacing w:after="0"/>
              <w:jc w:val="center"/>
              <w:rPr>
                <w:i/>
              </w:rPr>
            </w:pPr>
          </w:p>
        </w:tc>
        <w:tc>
          <w:tcPr>
            <w:tcW w:w="1080" w:type="dxa"/>
            <w:shd w:val="clear" w:color="auto" w:fill="auto"/>
            <w:vAlign w:val="center"/>
          </w:tcPr>
          <w:p w14:paraId="1CF000B7" w14:textId="77777777" w:rsidR="001A59AD" w:rsidRPr="001A755F" w:rsidRDefault="001A59AD" w:rsidP="00142EC5">
            <w:pPr>
              <w:keepNext/>
              <w:spacing w:after="0"/>
              <w:contextualSpacing/>
              <w:jc w:val="center"/>
              <w:rPr>
                <w:i/>
                <w:szCs w:val="24"/>
              </w:rPr>
            </w:pPr>
            <w:r w:rsidRPr="001A755F">
              <w:rPr>
                <w:i/>
                <w:szCs w:val="24"/>
              </w:rPr>
              <w:t>5.122</w:t>
            </w:r>
          </w:p>
        </w:tc>
        <w:tc>
          <w:tcPr>
            <w:tcW w:w="1080" w:type="dxa"/>
            <w:gridSpan w:val="3"/>
            <w:shd w:val="clear" w:color="auto" w:fill="auto"/>
            <w:vAlign w:val="center"/>
          </w:tcPr>
          <w:p w14:paraId="3E5837EF" w14:textId="77777777" w:rsidR="001A59AD" w:rsidRPr="001A755F" w:rsidRDefault="001A59AD" w:rsidP="00142EC5">
            <w:pPr>
              <w:keepNext/>
              <w:spacing w:after="0"/>
              <w:jc w:val="center"/>
              <w:rPr>
                <w:i/>
              </w:rPr>
            </w:pPr>
            <w:r w:rsidRPr="001A755F">
              <w:rPr>
                <w:i/>
                <w:szCs w:val="24"/>
              </w:rPr>
              <w:t>0.032</w:t>
            </w:r>
          </w:p>
        </w:tc>
        <w:tc>
          <w:tcPr>
            <w:tcW w:w="1260" w:type="dxa"/>
            <w:gridSpan w:val="2"/>
            <w:shd w:val="clear" w:color="auto" w:fill="auto"/>
            <w:vAlign w:val="center"/>
          </w:tcPr>
          <w:p w14:paraId="5966A24A" w14:textId="77777777" w:rsidR="001A59AD" w:rsidRPr="001A755F" w:rsidRDefault="001A59AD" w:rsidP="00142EC5">
            <w:pPr>
              <w:keepNext/>
              <w:spacing w:after="0"/>
              <w:contextualSpacing/>
              <w:jc w:val="center"/>
              <w:rPr>
                <w:i/>
                <w:szCs w:val="24"/>
              </w:rPr>
            </w:pPr>
            <w:r w:rsidRPr="001A755F">
              <w:rPr>
                <w:i/>
                <w:szCs w:val="24"/>
              </w:rPr>
              <w:t>5.090</w:t>
            </w:r>
          </w:p>
        </w:tc>
        <w:tc>
          <w:tcPr>
            <w:tcW w:w="1073" w:type="dxa"/>
            <w:shd w:val="clear" w:color="auto" w:fill="auto"/>
            <w:vAlign w:val="center"/>
          </w:tcPr>
          <w:p w14:paraId="516CE240" w14:textId="77777777" w:rsidR="001A59AD" w:rsidRPr="001A755F" w:rsidRDefault="001A59AD" w:rsidP="00E80E1F">
            <w:pPr>
              <w:keepNext/>
              <w:tabs>
                <w:tab w:val="decimal" w:pos="155"/>
              </w:tabs>
              <w:spacing w:after="0"/>
              <w:contextualSpacing/>
              <w:jc w:val="center"/>
              <w:rPr>
                <w:i/>
                <w:szCs w:val="24"/>
              </w:rPr>
            </w:pPr>
            <w:r w:rsidRPr="001A755F">
              <w:rPr>
                <w:i/>
                <w:szCs w:val="24"/>
              </w:rPr>
              <w:t>0.090</w:t>
            </w:r>
          </w:p>
        </w:tc>
        <w:tc>
          <w:tcPr>
            <w:tcW w:w="457" w:type="dxa"/>
            <w:shd w:val="clear" w:color="auto" w:fill="auto"/>
            <w:vAlign w:val="center"/>
          </w:tcPr>
          <w:p w14:paraId="59308445" w14:textId="77777777" w:rsidR="001A59AD" w:rsidRPr="001A755F" w:rsidRDefault="001A59AD" w:rsidP="00142EC5">
            <w:pPr>
              <w:keepNext/>
              <w:spacing w:after="0"/>
              <w:contextualSpacing/>
              <w:jc w:val="center"/>
              <w:rPr>
                <w:i/>
                <w:szCs w:val="24"/>
              </w:rPr>
            </w:pPr>
          </w:p>
        </w:tc>
        <w:tc>
          <w:tcPr>
            <w:tcW w:w="2160" w:type="dxa"/>
            <w:gridSpan w:val="3"/>
            <w:shd w:val="clear" w:color="auto" w:fill="auto"/>
            <w:vAlign w:val="center"/>
          </w:tcPr>
          <w:p w14:paraId="354F2ECC" w14:textId="77777777" w:rsidR="001A59AD" w:rsidRPr="001A755F" w:rsidRDefault="001A59AD" w:rsidP="00142EC5">
            <w:pPr>
              <w:keepNext/>
              <w:spacing w:after="0"/>
              <w:contextualSpacing/>
              <w:jc w:val="center"/>
              <w:rPr>
                <w:i/>
                <w:szCs w:val="24"/>
              </w:rPr>
            </w:pPr>
            <w:r w:rsidRPr="001A755F">
              <w:rPr>
                <w:i/>
                <w:szCs w:val="24"/>
              </w:rPr>
              <w:t>4.26</w:t>
            </w:r>
          </w:p>
        </w:tc>
        <w:tc>
          <w:tcPr>
            <w:tcW w:w="1163" w:type="dxa"/>
            <w:gridSpan w:val="2"/>
            <w:shd w:val="clear" w:color="auto" w:fill="auto"/>
            <w:vAlign w:val="center"/>
          </w:tcPr>
          <w:p w14:paraId="39C318E2" w14:textId="7D1815DD" w:rsidR="001A59AD" w:rsidRPr="001A59AD" w:rsidRDefault="001A59AD" w:rsidP="00142EC5">
            <w:pPr>
              <w:keepNext/>
              <w:spacing w:after="0"/>
              <w:jc w:val="center"/>
            </w:pPr>
            <w:r w:rsidRPr="001A755F">
              <w:rPr>
                <w:i/>
                <w:szCs w:val="24"/>
              </w:rPr>
              <w:t>14.8</w:t>
            </w:r>
          </w:p>
        </w:tc>
        <w:tc>
          <w:tcPr>
            <w:tcW w:w="450" w:type="dxa"/>
            <w:shd w:val="clear" w:color="auto" w:fill="auto"/>
            <w:vAlign w:val="center"/>
          </w:tcPr>
          <w:p w14:paraId="0C9E689A" w14:textId="77777777" w:rsidR="001A59AD" w:rsidRPr="001A59AD" w:rsidRDefault="001A59AD" w:rsidP="00142EC5">
            <w:pPr>
              <w:keepNext/>
              <w:spacing w:after="0"/>
              <w:jc w:val="center"/>
            </w:pPr>
            <w:r w:rsidRPr="001A59AD">
              <w:t>%</w:t>
            </w:r>
          </w:p>
        </w:tc>
      </w:tr>
      <w:tr w:rsidR="00084A96" w:rsidRPr="001A755F" w14:paraId="66281BA5" w14:textId="77777777" w:rsidTr="009109AE">
        <w:trPr>
          <w:trHeight w:val="280"/>
        </w:trPr>
        <w:tc>
          <w:tcPr>
            <w:tcW w:w="630" w:type="dxa"/>
            <w:shd w:val="clear" w:color="auto" w:fill="auto"/>
            <w:vAlign w:val="center"/>
          </w:tcPr>
          <w:p w14:paraId="39B9D4D0" w14:textId="77777777" w:rsidR="001A59AD" w:rsidRPr="00142EC5" w:rsidRDefault="001A59AD" w:rsidP="00142EC5">
            <w:pPr>
              <w:keepNext/>
              <w:spacing w:after="0"/>
              <w:contextualSpacing/>
              <w:jc w:val="center"/>
              <w:rPr>
                <w:b/>
              </w:rPr>
            </w:pPr>
            <w:r w:rsidRPr="00142EC5">
              <w:rPr>
                <w:b/>
              </w:rPr>
              <w:t>12</w:t>
            </w:r>
          </w:p>
        </w:tc>
        <w:tc>
          <w:tcPr>
            <w:tcW w:w="1087" w:type="dxa"/>
            <w:gridSpan w:val="2"/>
            <w:vMerge/>
            <w:shd w:val="clear" w:color="auto" w:fill="D9D9D9"/>
            <w:vAlign w:val="center"/>
          </w:tcPr>
          <w:p w14:paraId="2925FF70" w14:textId="77777777" w:rsidR="001A59AD" w:rsidRPr="001A755F" w:rsidRDefault="001A59AD" w:rsidP="00142EC5">
            <w:pPr>
              <w:keepNext/>
              <w:spacing w:after="0"/>
              <w:jc w:val="center"/>
              <w:rPr>
                <w:i/>
              </w:rPr>
            </w:pPr>
          </w:p>
        </w:tc>
        <w:tc>
          <w:tcPr>
            <w:tcW w:w="1080" w:type="dxa"/>
            <w:shd w:val="clear" w:color="auto" w:fill="auto"/>
            <w:vAlign w:val="center"/>
          </w:tcPr>
          <w:p w14:paraId="31C5374B" w14:textId="77777777" w:rsidR="001A59AD" w:rsidRPr="001A755F" w:rsidRDefault="001A59AD" w:rsidP="00142EC5">
            <w:pPr>
              <w:keepNext/>
              <w:spacing w:after="0"/>
              <w:contextualSpacing/>
              <w:jc w:val="center"/>
              <w:rPr>
                <w:i/>
                <w:szCs w:val="24"/>
              </w:rPr>
            </w:pPr>
            <w:r w:rsidRPr="001A755F">
              <w:rPr>
                <w:i/>
                <w:szCs w:val="24"/>
              </w:rPr>
              <w:t>5.020</w:t>
            </w:r>
          </w:p>
        </w:tc>
        <w:tc>
          <w:tcPr>
            <w:tcW w:w="1080" w:type="dxa"/>
            <w:gridSpan w:val="3"/>
            <w:shd w:val="clear" w:color="auto" w:fill="auto"/>
            <w:vAlign w:val="center"/>
          </w:tcPr>
          <w:p w14:paraId="75E6F649" w14:textId="77777777" w:rsidR="001A59AD" w:rsidRPr="001A755F" w:rsidRDefault="001A59AD" w:rsidP="00142EC5">
            <w:pPr>
              <w:keepNext/>
              <w:spacing w:after="0"/>
              <w:jc w:val="center"/>
              <w:rPr>
                <w:i/>
              </w:rPr>
            </w:pPr>
            <w:r w:rsidRPr="001A755F">
              <w:rPr>
                <w:i/>
                <w:szCs w:val="24"/>
              </w:rPr>
              <w:t>0.033</w:t>
            </w:r>
          </w:p>
        </w:tc>
        <w:tc>
          <w:tcPr>
            <w:tcW w:w="1260" w:type="dxa"/>
            <w:gridSpan w:val="2"/>
            <w:shd w:val="clear" w:color="auto" w:fill="auto"/>
            <w:vAlign w:val="center"/>
          </w:tcPr>
          <w:p w14:paraId="388337A5" w14:textId="77777777" w:rsidR="001A59AD" w:rsidRPr="001A755F" w:rsidRDefault="001A59AD" w:rsidP="00142EC5">
            <w:pPr>
              <w:keepNext/>
              <w:spacing w:after="0"/>
              <w:contextualSpacing/>
              <w:jc w:val="center"/>
              <w:rPr>
                <w:i/>
                <w:szCs w:val="24"/>
              </w:rPr>
            </w:pPr>
            <w:r w:rsidRPr="001A755F">
              <w:rPr>
                <w:i/>
                <w:szCs w:val="24"/>
              </w:rPr>
              <w:t>4.987</w:t>
            </w:r>
          </w:p>
        </w:tc>
        <w:tc>
          <w:tcPr>
            <w:tcW w:w="1073" w:type="dxa"/>
            <w:shd w:val="clear" w:color="auto" w:fill="auto"/>
            <w:vAlign w:val="center"/>
          </w:tcPr>
          <w:p w14:paraId="1CFA88CA" w14:textId="77777777" w:rsidR="001A59AD" w:rsidRPr="001A755F" w:rsidRDefault="001A59AD" w:rsidP="00E80E1F">
            <w:pPr>
              <w:keepNext/>
              <w:tabs>
                <w:tab w:val="decimal" w:pos="155"/>
              </w:tabs>
              <w:spacing w:after="0"/>
              <w:contextualSpacing/>
              <w:rPr>
                <w:i/>
                <w:szCs w:val="24"/>
              </w:rPr>
            </w:pPr>
            <w:r w:rsidRPr="001A755F">
              <w:rPr>
                <w:i/>
                <w:szCs w:val="24"/>
              </w:rPr>
              <w:t>− 0.013</w:t>
            </w:r>
          </w:p>
        </w:tc>
        <w:tc>
          <w:tcPr>
            <w:tcW w:w="457" w:type="dxa"/>
            <w:shd w:val="clear" w:color="auto" w:fill="auto"/>
            <w:vAlign w:val="center"/>
          </w:tcPr>
          <w:p w14:paraId="525E6AAC" w14:textId="77777777" w:rsidR="001A59AD" w:rsidRPr="001A755F" w:rsidRDefault="001A59AD" w:rsidP="00142EC5">
            <w:pPr>
              <w:keepNext/>
              <w:spacing w:after="0"/>
              <w:contextualSpacing/>
              <w:jc w:val="center"/>
              <w:rPr>
                <w:i/>
                <w:szCs w:val="24"/>
              </w:rPr>
            </w:pPr>
          </w:p>
        </w:tc>
        <w:tc>
          <w:tcPr>
            <w:tcW w:w="2160" w:type="dxa"/>
            <w:gridSpan w:val="3"/>
            <w:shd w:val="clear" w:color="auto" w:fill="auto"/>
            <w:vAlign w:val="center"/>
          </w:tcPr>
          <w:p w14:paraId="0B2F38A8" w14:textId="77777777" w:rsidR="001A59AD" w:rsidRPr="001A755F" w:rsidRDefault="001A59AD" w:rsidP="00142EC5">
            <w:pPr>
              <w:keepNext/>
              <w:spacing w:after="0"/>
              <w:contextualSpacing/>
              <w:jc w:val="center"/>
              <w:rPr>
                <w:i/>
                <w:szCs w:val="24"/>
              </w:rPr>
            </w:pPr>
            <w:r w:rsidRPr="001A755F">
              <w:rPr>
                <w:i/>
                <w:szCs w:val="24"/>
              </w:rPr>
              <w:t>4.18</w:t>
            </w:r>
          </w:p>
        </w:tc>
        <w:tc>
          <w:tcPr>
            <w:tcW w:w="1163" w:type="dxa"/>
            <w:gridSpan w:val="2"/>
            <w:shd w:val="clear" w:color="auto" w:fill="auto"/>
            <w:vAlign w:val="center"/>
          </w:tcPr>
          <w:p w14:paraId="2D9D3549" w14:textId="15E3E8FB" w:rsidR="001A59AD" w:rsidRPr="001A59AD" w:rsidRDefault="001A59AD" w:rsidP="00142EC5">
            <w:pPr>
              <w:keepNext/>
              <w:spacing w:after="0"/>
              <w:jc w:val="center"/>
            </w:pPr>
            <w:r w:rsidRPr="001A755F">
              <w:rPr>
                <w:i/>
                <w:szCs w:val="24"/>
              </w:rPr>
              <w:t>16.4</w:t>
            </w:r>
          </w:p>
        </w:tc>
        <w:tc>
          <w:tcPr>
            <w:tcW w:w="450" w:type="dxa"/>
            <w:shd w:val="clear" w:color="auto" w:fill="auto"/>
            <w:vAlign w:val="center"/>
          </w:tcPr>
          <w:p w14:paraId="03120A77" w14:textId="77777777" w:rsidR="001A59AD" w:rsidRPr="001A59AD" w:rsidRDefault="001A59AD" w:rsidP="00142EC5">
            <w:pPr>
              <w:keepNext/>
              <w:spacing w:after="0"/>
              <w:jc w:val="center"/>
            </w:pPr>
            <w:r w:rsidRPr="001A59AD">
              <w:t>%</w:t>
            </w:r>
          </w:p>
        </w:tc>
      </w:tr>
      <w:tr w:rsidR="001A59AD" w:rsidRPr="001A755F" w14:paraId="5B3CFFFC" w14:textId="77777777" w:rsidTr="00142EC5">
        <w:trPr>
          <w:trHeight w:val="271"/>
        </w:trPr>
        <w:tc>
          <w:tcPr>
            <w:tcW w:w="2797" w:type="dxa"/>
            <w:gridSpan w:val="4"/>
            <w:vMerge w:val="restart"/>
            <w:shd w:val="clear" w:color="auto" w:fill="auto"/>
          </w:tcPr>
          <w:p w14:paraId="2BB96D6D" w14:textId="77777777" w:rsidR="001A59AD" w:rsidRPr="00142EC5" w:rsidRDefault="001A59AD" w:rsidP="00142EC5">
            <w:pPr>
              <w:keepNext/>
              <w:spacing w:before="120" w:after="0"/>
              <w:rPr>
                <w:b/>
                <w:smallCaps/>
              </w:rPr>
            </w:pPr>
            <w:r w:rsidRPr="00142EC5">
              <w:rPr>
                <w:b/>
                <w:smallCaps/>
              </w:rPr>
              <w:t>Number of Unreasonable Errors Allowed: NONE</w:t>
            </w:r>
          </w:p>
          <w:p w14:paraId="5209F8AD" w14:textId="77777777" w:rsidR="001A59AD" w:rsidRPr="001A755F" w:rsidRDefault="001A59AD" w:rsidP="00142EC5">
            <w:pPr>
              <w:keepNext/>
              <w:tabs>
                <w:tab w:val="left" w:pos="4680"/>
              </w:tabs>
              <w:spacing w:before="240" w:after="0"/>
              <w:rPr>
                <w:sz w:val="22"/>
              </w:rPr>
            </w:pPr>
            <w:r w:rsidRPr="00142EC5">
              <w:rPr>
                <w:b/>
              </w:rPr>
              <w:t>Table 2-9. MAV</w:t>
            </w:r>
            <w:r w:rsidRPr="001A755F">
              <w:rPr>
                <w:szCs w:val="20"/>
              </w:rPr>
              <w:t xml:space="preserve">: </w:t>
            </w:r>
            <w:r w:rsidRPr="001A755F">
              <w:rPr>
                <w:i/>
                <w:szCs w:val="20"/>
              </w:rPr>
              <w:t>0.0.094 lb</w:t>
            </w:r>
          </w:p>
        </w:tc>
        <w:tc>
          <w:tcPr>
            <w:tcW w:w="3870" w:type="dxa"/>
            <w:gridSpan w:val="7"/>
            <w:shd w:val="clear" w:color="auto" w:fill="auto"/>
            <w:vAlign w:val="center"/>
          </w:tcPr>
          <w:p w14:paraId="6395E2BB" w14:textId="77777777" w:rsidR="001A59AD" w:rsidRPr="001A755F" w:rsidRDefault="001A59AD" w:rsidP="001A755F">
            <w:pPr>
              <w:keepNext/>
              <w:tabs>
                <w:tab w:val="left" w:pos="2502"/>
              </w:tabs>
              <w:spacing w:before="240" w:after="0"/>
              <w:ind w:left="432"/>
              <w:contextualSpacing/>
              <w:jc w:val="left"/>
              <w:rPr>
                <w:szCs w:val="20"/>
              </w:rPr>
            </w:pPr>
            <w:r w:rsidRPr="00142EC5">
              <w:rPr>
                <w:b/>
              </w:rPr>
              <w:t xml:space="preserve">E1 − </w:t>
            </w:r>
            <w:r w:rsidRPr="001A755F">
              <w:rPr>
                <w:rFonts w:ascii="Times New Roman Bold" w:hAnsi="Times New Roman Bold"/>
                <w:smallCaps/>
                <w:szCs w:val="20"/>
              </w:rPr>
              <w:t>Total Error</w:t>
            </w:r>
            <w:r w:rsidRPr="001A755F">
              <w:rPr>
                <w:szCs w:val="20"/>
              </w:rPr>
              <w:t xml:space="preserve"> </w:t>
            </w:r>
            <w:r w:rsidRPr="001A755F">
              <w:rPr>
                <w:szCs w:val="20"/>
              </w:rPr>
              <w:tab/>
            </w:r>
            <w:r w:rsidRPr="001A755F">
              <w:rPr>
                <w:i/>
                <w:szCs w:val="20"/>
              </w:rPr>
              <w:t>0.054 lb</w:t>
            </w:r>
          </w:p>
        </w:tc>
        <w:tc>
          <w:tcPr>
            <w:tcW w:w="3323" w:type="dxa"/>
            <w:gridSpan w:val="5"/>
            <w:shd w:val="clear" w:color="auto" w:fill="auto"/>
            <w:vAlign w:val="center"/>
          </w:tcPr>
          <w:p w14:paraId="082810A1" w14:textId="77777777" w:rsidR="001A59AD" w:rsidRPr="001A755F" w:rsidRDefault="001A59AD" w:rsidP="001A755F">
            <w:pPr>
              <w:keepNext/>
              <w:spacing w:before="240" w:after="0"/>
              <w:contextualSpacing/>
              <w:jc w:val="center"/>
              <w:rPr>
                <w:i/>
                <w:szCs w:val="24"/>
              </w:rPr>
            </w:pPr>
            <w:r w:rsidRPr="00142EC5">
              <w:rPr>
                <w:b/>
                <w:smallCaps/>
              </w:rPr>
              <w:t>G1 − Total Purge</w:t>
            </w:r>
            <w:r w:rsidRPr="001A755F">
              <w:rPr>
                <w:szCs w:val="20"/>
              </w:rPr>
              <w:t xml:space="preserve">         </w:t>
            </w:r>
            <w:r w:rsidRPr="001A755F">
              <w:rPr>
                <w:i/>
                <w:szCs w:val="24"/>
              </w:rPr>
              <w:t>191.2</w:t>
            </w:r>
          </w:p>
        </w:tc>
        <w:tc>
          <w:tcPr>
            <w:tcW w:w="450" w:type="dxa"/>
            <w:shd w:val="clear" w:color="auto" w:fill="auto"/>
            <w:vAlign w:val="center"/>
          </w:tcPr>
          <w:p w14:paraId="0412AB29" w14:textId="77777777" w:rsidR="001A59AD" w:rsidRPr="001A755F" w:rsidRDefault="001A59AD" w:rsidP="001A755F">
            <w:pPr>
              <w:keepNext/>
              <w:spacing w:before="240" w:after="0"/>
              <w:contextualSpacing/>
              <w:jc w:val="center"/>
              <w:rPr>
                <w:szCs w:val="24"/>
              </w:rPr>
            </w:pPr>
            <w:r w:rsidRPr="001A755F">
              <w:rPr>
                <w:szCs w:val="24"/>
              </w:rPr>
              <w:t>%</w:t>
            </w:r>
          </w:p>
        </w:tc>
      </w:tr>
      <w:tr w:rsidR="001A59AD" w:rsidRPr="001A755F" w14:paraId="481DC78F" w14:textId="77777777" w:rsidTr="00142EC5">
        <w:trPr>
          <w:trHeight w:val="442"/>
        </w:trPr>
        <w:tc>
          <w:tcPr>
            <w:tcW w:w="2797" w:type="dxa"/>
            <w:gridSpan w:val="4"/>
            <w:vMerge/>
            <w:shd w:val="clear" w:color="auto" w:fill="auto"/>
            <w:vAlign w:val="center"/>
          </w:tcPr>
          <w:p w14:paraId="4E355A4F" w14:textId="77777777" w:rsidR="001A59AD" w:rsidRPr="001A755F" w:rsidRDefault="001A59AD" w:rsidP="001A755F">
            <w:pPr>
              <w:keepNext/>
              <w:spacing w:before="240" w:after="0"/>
              <w:contextualSpacing/>
              <w:jc w:val="center"/>
              <w:rPr>
                <w:smallCaps/>
                <w:szCs w:val="20"/>
              </w:rPr>
            </w:pPr>
          </w:p>
        </w:tc>
        <w:tc>
          <w:tcPr>
            <w:tcW w:w="3870" w:type="dxa"/>
            <w:gridSpan w:val="7"/>
            <w:shd w:val="clear" w:color="auto" w:fill="auto"/>
            <w:vAlign w:val="center"/>
          </w:tcPr>
          <w:p w14:paraId="6FD67AE3" w14:textId="77777777" w:rsidR="001A59AD" w:rsidRPr="001A755F" w:rsidRDefault="001A59AD" w:rsidP="001A755F">
            <w:pPr>
              <w:keepNext/>
              <w:tabs>
                <w:tab w:val="left" w:pos="2502"/>
              </w:tabs>
              <w:spacing w:before="240" w:after="0"/>
              <w:ind w:left="432"/>
              <w:contextualSpacing/>
              <w:jc w:val="left"/>
              <w:rPr>
                <w:i/>
                <w:szCs w:val="20"/>
                <w:lang w:val="es-MX"/>
              </w:rPr>
            </w:pPr>
            <w:r w:rsidRPr="00142EC5">
              <w:rPr>
                <w:b/>
                <w:smallCaps/>
                <w:lang w:val="es-MX"/>
              </w:rPr>
              <w:t>E2 – Average Error</w:t>
            </w:r>
            <w:r w:rsidRPr="001A755F">
              <w:rPr>
                <w:smallCaps/>
                <w:szCs w:val="20"/>
                <w:lang w:val="es-MX"/>
              </w:rPr>
              <w:t xml:space="preserve"> </w:t>
            </w:r>
            <w:r w:rsidRPr="001A755F">
              <w:rPr>
                <w:szCs w:val="20"/>
                <w:lang w:val="es-MX"/>
              </w:rPr>
              <w:tab/>
            </w:r>
            <w:r w:rsidRPr="001A755F">
              <w:rPr>
                <w:i/>
                <w:szCs w:val="20"/>
                <w:lang w:val="es-MX"/>
              </w:rPr>
              <w:t>0.0045</w:t>
            </w:r>
          </w:p>
          <w:p w14:paraId="12354FC7" w14:textId="77777777" w:rsidR="001A59AD" w:rsidRPr="00142EC5" w:rsidRDefault="001A59AD" w:rsidP="001A755F">
            <w:pPr>
              <w:keepNext/>
              <w:tabs>
                <w:tab w:val="left" w:pos="468"/>
                <w:tab w:val="center" w:pos="1602"/>
              </w:tabs>
              <w:spacing w:before="240" w:after="0"/>
              <w:ind w:left="432"/>
              <w:contextualSpacing/>
              <w:jc w:val="left"/>
              <w:rPr>
                <w:b/>
                <w:lang w:val="es-MX"/>
              </w:rPr>
            </w:pPr>
            <w:r w:rsidRPr="001A755F">
              <w:rPr>
                <w:smallCaps/>
                <w:szCs w:val="20"/>
                <w:lang w:val="es-MX"/>
              </w:rPr>
              <w:tab/>
            </w:r>
            <w:r w:rsidRPr="001A755F">
              <w:rPr>
                <w:smallCaps/>
                <w:szCs w:val="20"/>
                <w:lang w:val="es-MX"/>
              </w:rPr>
              <w:tab/>
            </w:r>
            <w:r w:rsidRPr="00142EC5">
              <w:rPr>
                <w:b/>
                <w:smallCaps/>
                <w:lang w:val="es-MX"/>
              </w:rPr>
              <w:t xml:space="preserve">(E1 ÷ </w:t>
            </w:r>
            <w:r w:rsidRPr="00142EC5">
              <w:rPr>
                <w:b/>
                <w:lang w:val="es-MX"/>
              </w:rPr>
              <w:t>n</w:t>
            </w:r>
            <w:r w:rsidRPr="00142EC5">
              <w:rPr>
                <w:b/>
                <w:smallCaps/>
                <w:lang w:val="es-MX"/>
              </w:rPr>
              <w:t xml:space="preserve"> = )</w:t>
            </w:r>
          </w:p>
        </w:tc>
        <w:tc>
          <w:tcPr>
            <w:tcW w:w="3323" w:type="dxa"/>
            <w:gridSpan w:val="5"/>
            <w:shd w:val="clear" w:color="auto" w:fill="auto"/>
            <w:vAlign w:val="center"/>
          </w:tcPr>
          <w:p w14:paraId="22423BC5" w14:textId="77777777" w:rsidR="001A59AD" w:rsidRPr="001A755F" w:rsidRDefault="001A59AD" w:rsidP="001A755F">
            <w:pPr>
              <w:keepNext/>
              <w:tabs>
                <w:tab w:val="left" w:pos="522"/>
              </w:tabs>
              <w:spacing w:before="240" w:after="0"/>
              <w:contextualSpacing/>
              <w:jc w:val="center"/>
              <w:rPr>
                <w:i/>
                <w:szCs w:val="24"/>
              </w:rPr>
            </w:pPr>
            <w:r w:rsidRPr="00142EC5">
              <w:rPr>
                <w:b/>
                <w:smallCaps/>
              </w:rPr>
              <w:t xml:space="preserve">G2 – Average </w:t>
            </w:r>
            <w:r w:rsidRPr="00142EC5">
              <w:rPr>
                <w:b/>
                <w:smallCaps/>
              </w:rPr>
              <w:tab/>
              <w:t>Purge</w:t>
            </w:r>
            <w:r w:rsidRPr="001A755F">
              <w:rPr>
                <w:szCs w:val="20"/>
              </w:rPr>
              <w:t xml:space="preserve"> </w:t>
            </w:r>
            <w:r w:rsidRPr="001A755F">
              <w:rPr>
                <w:szCs w:val="20"/>
              </w:rPr>
              <w:tab/>
            </w:r>
            <w:r w:rsidRPr="001A755F">
              <w:rPr>
                <w:i/>
                <w:szCs w:val="24"/>
              </w:rPr>
              <w:t>15.9</w:t>
            </w:r>
          </w:p>
          <w:p w14:paraId="61FBAA10" w14:textId="77777777" w:rsidR="001A59AD" w:rsidRPr="00142EC5" w:rsidRDefault="001A59AD" w:rsidP="001A755F">
            <w:pPr>
              <w:keepNext/>
              <w:tabs>
                <w:tab w:val="left" w:pos="477"/>
              </w:tabs>
              <w:spacing w:before="240" w:after="0"/>
              <w:contextualSpacing/>
              <w:jc w:val="center"/>
              <w:rPr>
                <w:b/>
                <w:i/>
                <w:smallCaps/>
              </w:rPr>
            </w:pPr>
            <w:r w:rsidRPr="001A755F">
              <w:rPr>
                <w:smallCaps/>
                <w:szCs w:val="20"/>
              </w:rPr>
              <w:tab/>
            </w:r>
            <w:r w:rsidRPr="00142EC5">
              <w:rPr>
                <w:b/>
                <w:smallCaps/>
              </w:rPr>
              <w:t xml:space="preserve">(G1 ÷ </w:t>
            </w:r>
            <w:r w:rsidRPr="00142EC5">
              <w:rPr>
                <w:b/>
              </w:rPr>
              <w:t>n</w:t>
            </w:r>
            <w:r w:rsidRPr="00142EC5">
              <w:rPr>
                <w:b/>
                <w:smallCaps/>
              </w:rPr>
              <w:t xml:space="preserve"> = )</w:t>
            </w:r>
          </w:p>
        </w:tc>
        <w:tc>
          <w:tcPr>
            <w:tcW w:w="450" w:type="dxa"/>
            <w:shd w:val="clear" w:color="auto" w:fill="auto"/>
            <w:vAlign w:val="center"/>
          </w:tcPr>
          <w:p w14:paraId="0EB81C2E" w14:textId="77777777" w:rsidR="001A59AD" w:rsidRPr="001A755F" w:rsidRDefault="001A59AD" w:rsidP="001A755F">
            <w:pPr>
              <w:keepNext/>
              <w:spacing w:before="240" w:after="0"/>
              <w:contextualSpacing/>
              <w:jc w:val="center"/>
              <w:rPr>
                <w:szCs w:val="24"/>
              </w:rPr>
            </w:pPr>
            <w:r w:rsidRPr="001A755F">
              <w:rPr>
                <w:szCs w:val="24"/>
              </w:rPr>
              <w:t>%</w:t>
            </w:r>
          </w:p>
        </w:tc>
      </w:tr>
      <w:tr w:rsidR="001A59AD" w:rsidRPr="001A755F" w14:paraId="42D6A57E" w14:textId="77777777" w:rsidTr="00142EC5">
        <w:trPr>
          <w:trHeight w:val="334"/>
        </w:trPr>
        <w:tc>
          <w:tcPr>
            <w:tcW w:w="2797" w:type="dxa"/>
            <w:gridSpan w:val="4"/>
            <w:vMerge/>
            <w:shd w:val="clear" w:color="auto" w:fill="auto"/>
            <w:vAlign w:val="center"/>
          </w:tcPr>
          <w:p w14:paraId="397D914A" w14:textId="77777777" w:rsidR="001A59AD" w:rsidRPr="001A755F" w:rsidRDefault="001A59AD" w:rsidP="000751EE">
            <w:pPr>
              <w:keepNext/>
              <w:spacing w:after="0"/>
              <w:contextualSpacing/>
              <w:jc w:val="center"/>
              <w:rPr>
                <w:smallCaps/>
                <w:szCs w:val="20"/>
              </w:rPr>
            </w:pPr>
          </w:p>
        </w:tc>
        <w:tc>
          <w:tcPr>
            <w:tcW w:w="7193" w:type="dxa"/>
            <w:gridSpan w:val="12"/>
            <w:shd w:val="clear" w:color="auto" w:fill="auto"/>
            <w:vAlign w:val="center"/>
          </w:tcPr>
          <w:p w14:paraId="213BA3A5" w14:textId="77777777" w:rsidR="001A59AD" w:rsidRPr="00142EC5" w:rsidRDefault="001A59AD" w:rsidP="000751EE">
            <w:pPr>
              <w:keepNext/>
              <w:spacing w:after="0"/>
              <w:contextualSpacing/>
              <w:jc w:val="center"/>
              <w:rPr>
                <w:b/>
                <w:sz w:val="22"/>
              </w:rPr>
            </w:pPr>
            <w:r w:rsidRPr="00142EC5">
              <w:rPr>
                <w:b/>
                <w:smallCaps/>
              </w:rPr>
              <w:t>G3 – Adjusted Average Purge (G2 − PSEL = )</w:t>
            </w:r>
          </w:p>
        </w:tc>
        <w:tc>
          <w:tcPr>
            <w:tcW w:w="450" w:type="dxa"/>
            <w:shd w:val="clear" w:color="auto" w:fill="auto"/>
            <w:vAlign w:val="center"/>
          </w:tcPr>
          <w:p w14:paraId="0801A9AA" w14:textId="77777777" w:rsidR="001A59AD" w:rsidRPr="001A755F" w:rsidRDefault="001A59AD" w:rsidP="000751EE">
            <w:pPr>
              <w:keepNext/>
              <w:tabs>
                <w:tab w:val="left" w:pos="4680"/>
              </w:tabs>
              <w:spacing w:after="0"/>
              <w:jc w:val="center"/>
              <w:rPr>
                <w:sz w:val="22"/>
              </w:rPr>
            </w:pPr>
            <w:r w:rsidRPr="001A755F">
              <w:rPr>
                <w:sz w:val="22"/>
              </w:rPr>
              <w:t>%</w:t>
            </w:r>
          </w:p>
        </w:tc>
      </w:tr>
      <w:tr w:rsidR="001A59AD" w:rsidRPr="001A755F" w14:paraId="6DAD7AE1" w14:textId="77777777" w:rsidTr="00142EC5">
        <w:tc>
          <w:tcPr>
            <w:tcW w:w="10440" w:type="dxa"/>
            <w:gridSpan w:val="17"/>
            <w:shd w:val="clear" w:color="auto" w:fill="auto"/>
            <w:vAlign w:val="center"/>
          </w:tcPr>
          <w:p w14:paraId="3F97983B" w14:textId="77777777" w:rsidR="001A59AD" w:rsidRPr="001A755F" w:rsidRDefault="001A59AD" w:rsidP="00142EC5">
            <w:pPr>
              <w:keepNext/>
              <w:spacing w:after="0"/>
              <w:rPr>
                <w:smallCaps/>
                <w:sz w:val="18"/>
                <w:szCs w:val="18"/>
              </w:rPr>
            </w:pPr>
            <w:r w:rsidRPr="00142EC5">
              <w:rPr>
                <w:b/>
                <w:color w:val="0D0D0D"/>
                <w:sz w:val="18"/>
              </w:rPr>
              <w:t>NET WEIGHT COMPLIANCE:</w:t>
            </w:r>
            <w:r w:rsidRPr="001A755F">
              <w:rPr>
                <w:sz w:val="18"/>
                <w:szCs w:val="18"/>
              </w:rPr>
              <w:t xml:space="preserve">  (1) If any of the minus package errors (see Column E) exceed the MAV, the sample fails.  (2) If none exceeds the MAV and the Average Error (E2) is a positive number, the sample passes.  (3) If the Average Error (E2) is a minus number, calculate the sample standard deviation and enter it below.  (4) Use the Sample Correction Factor (SCF) to calculate the Sample Error Limit (SEL).  (5) Disregarding the signs, (a) if the Average Error (E2) is larger than the SEL, the sample fails or (b) if the Average Error is less than the SEL the sample passes.</w:t>
            </w:r>
            <w:r w:rsidRPr="001A755F">
              <w:rPr>
                <w:smallCaps/>
                <w:sz w:val="18"/>
                <w:szCs w:val="18"/>
              </w:rPr>
              <w:t xml:space="preserve">  </w:t>
            </w:r>
          </w:p>
          <w:p w14:paraId="35B7F7E2" w14:textId="77777777" w:rsidR="001A59AD" w:rsidRPr="001A755F" w:rsidRDefault="001A59AD" w:rsidP="001A755F">
            <w:pPr>
              <w:keepNext/>
              <w:spacing w:before="240" w:after="0"/>
              <w:rPr>
                <w:sz w:val="22"/>
              </w:rPr>
            </w:pPr>
            <w:r w:rsidRPr="00142EC5">
              <w:rPr>
                <w:b/>
                <w:smallCaps/>
              </w:rPr>
              <w:t>Standard Deviation:</w:t>
            </w:r>
            <w:r w:rsidRPr="001A755F">
              <w:rPr>
                <w:smallCaps/>
                <w:szCs w:val="20"/>
              </w:rPr>
              <w:t xml:space="preserve">  </w:t>
            </w:r>
            <w:r w:rsidRPr="001A755F">
              <w:rPr>
                <w:i/>
                <w:smallCaps/>
                <w:szCs w:val="20"/>
              </w:rPr>
              <w:t>0.0601</w:t>
            </w:r>
            <w:r w:rsidRPr="001A755F">
              <w:rPr>
                <w:smallCaps/>
                <w:szCs w:val="20"/>
              </w:rPr>
              <w:t>  × 0.635 (SCF) =</w:t>
            </w:r>
            <w:r w:rsidRPr="001A755F">
              <w:rPr>
                <w:rFonts w:ascii="Calibri" w:hAnsi="Calibri"/>
                <w:sz w:val="22"/>
              </w:rPr>
              <w:t> </w:t>
            </w:r>
            <w:r w:rsidRPr="001A755F">
              <w:rPr>
                <w:i/>
                <w:smallCaps/>
                <w:szCs w:val="20"/>
              </w:rPr>
              <w:t>0.0382</w:t>
            </w:r>
            <w:r w:rsidRPr="001A755F">
              <w:rPr>
                <w:smallCaps/>
                <w:szCs w:val="20"/>
              </w:rPr>
              <w:t xml:space="preserve">   (SEL)       </w:t>
            </w:r>
            <w:r w:rsidRPr="00142EC5">
              <w:rPr>
                <w:b/>
                <w:smallCaps/>
              </w:rPr>
              <w:t>Passed</w:t>
            </w:r>
            <w:r w:rsidRPr="001A755F">
              <w:rPr>
                <w:smallCaps/>
                <w:szCs w:val="20"/>
              </w:rPr>
              <w:t xml:space="preserve">   √                    </w:t>
            </w:r>
            <w:r w:rsidRPr="00142EC5">
              <w:rPr>
                <w:b/>
                <w:smallCaps/>
              </w:rPr>
              <w:t>Failed</w:t>
            </w:r>
          </w:p>
        </w:tc>
      </w:tr>
      <w:tr w:rsidR="001A59AD" w:rsidRPr="001A755F" w14:paraId="6298F7CC" w14:textId="77777777" w:rsidTr="00142EC5">
        <w:tc>
          <w:tcPr>
            <w:tcW w:w="10440" w:type="dxa"/>
            <w:gridSpan w:val="17"/>
            <w:shd w:val="clear" w:color="auto" w:fill="auto"/>
            <w:vAlign w:val="center"/>
          </w:tcPr>
          <w:p w14:paraId="33500B84" w14:textId="77777777" w:rsidR="001A59AD" w:rsidRPr="001A755F" w:rsidRDefault="001A59AD" w:rsidP="00142EC5">
            <w:pPr>
              <w:spacing w:after="0"/>
              <w:rPr>
                <w:sz w:val="18"/>
                <w:szCs w:val="18"/>
              </w:rPr>
            </w:pPr>
            <w:r w:rsidRPr="00142EC5">
              <w:rPr>
                <w:b/>
                <w:color w:val="0D0D0D"/>
                <w:sz w:val="18"/>
              </w:rPr>
              <w:t>PURGE COMPLIANCE:</w:t>
            </w:r>
            <w:r w:rsidRPr="001A755F">
              <w:rPr>
                <w:color w:val="0D0D0D"/>
                <w:sz w:val="18"/>
                <w:szCs w:val="18"/>
              </w:rPr>
              <w:t xml:space="preserve">  </w:t>
            </w:r>
            <w:r w:rsidRPr="001A755F">
              <w:rPr>
                <w:smallCaps/>
                <w:color w:val="0D0D0D"/>
                <w:sz w:val="18"/>
                <w:szCs w:val="18"/>
              </w:rPr>
              <w:t>MAVs are not applied in the purge test</w:t>
            </w:r>
            <w:r w:rsidRPr="001A755F">
              <w:rPr>
                <w:color w:val="0D0D0D"/>
                <w:sz w:val="18"/>
                <w:szCs w:val="18"/>
              </w:rPr>
              <w:t xml:space="preserve"> (1) If the Average Purge Error (G2) is less than or equal to 20 %, the sample passes.  (2) If the Average Purge Error is greater than 20 %, calculate the sample standard deviation and enter it below.  (3) Use the Sample Correction Factor (SCF) to calculate the Purge Sample Error Limit (PSEL) in percent.  (4) Subtract the PSEL from the Average Purge (G2) to obtain an Adjusted Average Purge (AAP) and enter that value in G3.  (5)(a) If the AAP (G3) is greater than 20 %, the sample fails or (b) if the AAP (G3) is 20 % or less, the sample passes.</w:t>
            </w:r>
          </w:p>
          <w:p w14:paraId="20D69182" w14:textId="77777777" w:rsidR="001A59AD" w:rsidRPr="001A755F" w:rsidRDefault="001A59AD" w:rsidP="001A755F">
            <w:pPr>
              <w:keepNext/>
              <w:spacing w:before="240" w:after="0"/>
              <w:rPr>
                <w:smallCaps/>
                <w:szCs w:val="20"/>
              </w:rPr>
            </w:pPr>
            <w:r w:rsidRPr="00142EC5">
              <w:rPr>
                <w:b/>
                <w:smallCaps/>
                <w:color w:val="0D0D0D"/>
              </w:rPr>
              <w:t>Standard Deviation:</w:t>
            </w:r>
            <w:r w:rsidRPr="001A755F">
              <w:rPr>
                <w:smallCaps/>
                <w:color w:val="0D0D0D"/>
                <w:szCs w:val="20"/>
              </w:rPr>
              <w:t xml:space="preserve"> </w:t>
            </w:r>
            <w:r w:rsidRPr="001A755F">
              <w:rPr>
                <w:i/>
                <w:smallCaps/>
                <w:color w:val="0D0D0D"/>
                <w:szCs w:val="20"/>
              </w:rPr>
              <w:t xml:space="preserve"> 2.420</w:t>
            </w:r>
            <w:r w:rsidRPr="001A755F">
              <w:rPr>
                <w:smallCaps/>
                <w:color w:val="0D0D0D"/>
                <w:szCs w:val="20"/>
              </w:rPr>
              <w:t xml:space="preserve">  × 0.635 </w:t>
            </w:r>
            <w:r w:rsidRPr="00142EC5">
              <w:rPr>
                <w:b/>
                <w:smallCaps/>
                <w:color w:val="0D0D0D"/>
              </w:rPr>
              <w:t>(SCF)</w:t>
            </w:r>
            <w:r w:rsidRPr="001A755F">
              <w:rPr>
                <w:smallCaps/>
                <w:color w:val="0D0D0D"/>
                <w:szCs w:val="20"/>
              </w:rPr>
              <w:t xml:space="preserve"> = </w:t>
            </w:r>
            <w:r w:rsidRPr="001A755F">
              <w:rPr>
                <w:i/>
                <w:smallCaps/>
                <w:color w:val="0D0D0D"/>
                <w:szCs w:val="20"/>
              </w:rPr>
              <w:t xml:space="preserve">1.536 </w:t>
            </w:r>
            <w:r w:rsidRPr="001A755F">
              <w:rPr>
                <w:smallCaps/>
                <w:color w:val="0D0D0D"/>
                <w:szCs w:val="20"/>
              </w:rPr>
              <w:t>(PSEL</w:t>
            </w:r>
            <w:r w:rsidRPr="00142EC5">
              <w:rPr>
                <w:b/>
                <w:smallCaps/>
                <w:color w:val="0D0D0D"/>
              </w:rPr>
              <w:t>)    Purge</w:t>
            </w:r>
            <w:r w:rsidRPr="001A755F">
              <w:rPr>
                <w:smallCaps/>
                <w:color w:val="0D0D0D"/>
                <w:szCs w:val="20"/>
              </w:rPr>
              <w:t xml:space="preserve"> </w:t>
            </w:r>
            <w:r w:rsidRPr="00142EC5">
              <w:rPr>
                <w:b/>
                <w:smallCaps/>
                <w:color w:val="0D0D0D"/>
              </w:rPr>
              <w:t>(G3)</w:t>
            </w:r>
            <w:r w:rsidRPr="001A755F">
              <w:rPr>
                <w:smallCaps/>
                <w:color w:val="0D0D0D"/>
                <w:szCs w:val="20"/>
              </w:rPr>
              <w:t xml:space="preserve">  </w:t>
            </w:r>
            <w:r w:rsidRPr="001A755F">
              <w:rPr>
                <w:i/>
                <w:smallCaps/>
                <w:color w:val="0D0D0D"/>
                <w:szCs w:val="20"/>
              </w:rPr>
              <w:t xml:space="preserve">18.83 </w:t>
            </w:r>
            <w:r w:rsidRPr="001A755F">
              <w:rPr>
                <w:smallCaps/>
                <w:color w:val="0D0D0D"/>
                <w:szCs w:val="20"/>
              </w:rPr>
              <w:t xml:space="preserve">%              </w:t>
            </w:r>
            <w:r w:rsidRPr="00142EC5">
              <w:rPr>
                <w:b/>
                <w:smallCaps/>
                <w:color w:val="0D0D0D"/>
              </w:rPr>
              <w:t xml:space="preserve"> Passed   </w:t>
            </w:r>
            <w:r w:rsidRPr="001A755F">
              <w:rPr>
                <w:smallCaps/>
                <w:color w:val="0D0D0D"/>
                <w:szCs w:val="20"/>
              </w:rPr>
              <w:t xml:space="preserve">√                </w:t>
            </w:r>
            <w:r w:rsidRPr="00142EC5">
              <w:rPr>
                <w:b/>
                <w:smallCaps/>
                <w:color w:val="0D0D0D"/>
              </w:rPr>
              <w:t>Failed</w:t>
            </w:r>
            <w:r w:rsidRPr="001A755F">
              <w:rPr>
                <w:smallCaps/>
                <w:color w:val="0D0D0D"/>
                <w:szCs w:val="20"/>
              </w:rPr>
              <w:t xml:space="preserve"> </w:t>
            </w:r>
          </w:p>
        </w:tc>
      </w:tr>
      <w:tr w:rsidR="001A59AD" w:rsidRPr="001A755F" w14:paraId="127E0E34" w14:textId="77777777" w:rsidTr="00142EC5">
        <w:trPr>
          <w:trHeight w:val="325"/>
        </w:trPr>
        <w:tc>
          <w:tcPr>
            <w:tcW w:w="10440" w:type="dxa"/>
            <w:gridSpan w:val="17"/>
            <w:shd w:val="clear" w:color="auto" w:fill="auto"/>
          </w:tcPr>
          <w:p w14:paraId="21674991" w14:textId="77777777" w:rsidR="001A59AD" w:rsidRPr="001A755F" w:rsidRDefault="001A59AD" w:rsidP="001A755F">
            <w:pPr>
              <w:spacing w:before="240" w:after="0"/>
              <w:jc w:val="left"/>
              <w:rPr>
                <w:rFonts w:ascii="Calibri" w:hAnsi="Calibri"/>
                <w:color w:val="0D0D0D"/>
                <w:sz w:val="22"/>
              </w:rPr>
            </w:pPr>
            <w:r w:rsidRPr="001A755F">
              <w:rPr>
                <w:smallCaps/>
                <w:color w:val="0D0D0D"/>
                <w:szCs w:val="24"/>
              </w:rPr>
              <w:t>Sample Disposition:</w:t>
            </w:r>
            <w:r w:rsidRPr="001A755F">
              <w:rPr>
                <w:i/>
                <w:smallCaps/>
                <w:color w:val="0D0D0D"/>
                <w:szCs w:val="24"/>
              </w:rPr>
              <w:t xml:space="preserve">  </w:t>
            </w:r>
            <w:r w:rsidRPr="001A755F">
              <w:rPr>
                <w:i/>
                <w:color w:val="0D0D0D"/>
                <w:szCs w:val="24"/>
              </w:rPr>
              <w:t>Lot passes on both criteria.</w:t>
            </w:r>
          </w:p>
        </w:tc>
      </w:tr>
      <w:tr w:rsidR="001A59AD" w:rsidRPr="001A755F" w14:paraId="67E901D8" w14:textId="77777777" w:rsidTr="009109AE">
        <w:tc>
          <w:tcPr>
            <w:tcW w:w="2887" w:type="dxa"/>
            <w:gridSpan w:val="6"/>
            <w:shd w:val="clear" w:color="auto" w:fill="auto"/>
          </w:tcPr>
          <w:p w14:paraId="7C5B8C8F" w14:textId="77777777" w:rsidR="001A59AD" w:rsidRPr="001A755F" w:rsidRDefault="001A59AD" w:rsidP="001A755F">
            <w:pPr>
              <w:keepLines/>
              <w:spacing w:before="240" w:after="0"/>
              <w:contextualSpacing/>
              <w:jc w:val="left"/>
              <w:rPr>
                <w:smallCaps/>
                <w:szCs w:val="20"/>
              </w:rPr>
            </w:pPr>
            <w:r w:rsidRPr="00142EC5">
              <w:rPr>
                <w:b/>
                <w:smallCaps/>
                <w:color w:val="0D0D0D"/>
              </w:rPr>
              <w:lastRenderedPageBreak/>
              <w:t>Inspector:</w:t>
            </w:r>
            <w:r w:rsidRPr="001A755F">
              <w:rPr>
                <w:smallCaps/>
                <w:color w:val="0D0D0D"/>
                <w:szCs w:val="20"/>
              </w:rPr>
              <w:t xml:space="preserve">      </w:t>
            </w:r>
            <w:r w:rsidRPr="001A755F">
              <w:rPr>
                <w:i/>
                <w:smallCaps/>
                <w:color w:val="0D0D0D"/>
                <w:szCs w:val="20"/>
              </w:rPr>
              <w:t>S. Inspector</w:t>
            </w:r>
          </w:p>
        </w:tc>
        <w:tc>
          <w:tcPr>
            <w:tcW w:w="7740" w:type="dxa"/>
            <w:gridSpan w:val="11"/>
            <w:vMerge w:val="restart"/>
            <w:shd w:val="clear" w:color="auto" w:fill="auto"/>
            <w:vAlign w:val="center"/>
          </w:tcPr>
          <w:p w14:paraId="5F2C36BE" w14:textId="77777777" w:rsidR="001A59AD" w:rsidRPr="00142EC5" w:rsidRDefault="001A59AD" w:rsidP="001A755F">
            <w:pPr>
              <w:keepLines/>
              <w:spacing w:before="240" w:after="0"/>
              <w:contextualSpacing/>
              <w:jc w:val="center"/>
              <w:rPr>
                <w:b/>
                <w:smallCaps/>
                <w:color w:val="0D0D0D"/>
                <w:sz w:val="22"/>
              </w:rPr>
            </w:pPr>
            <w:r w:rsidRPr="00142EC5">
              <w:rPr>
                <w:b/>
                <w:smallCaps/>
                <w:color w:val="0D0D0D"/>
                <w:sz w:val="22"/>
              </w:rPr>
              <w:t>Chitterling Worksheet for use Inside a USDA Inspected Packing Plant</w:t>
            </w:r>
          </w:p>
          <w:p w14:paraId="3E3D0D56" w14:textId="77777777" w:rsidR="001A59AD" w:rsidRPr="00142EC5" w:rsidRDefault="001A59AD" w:rsidP="001A755F">
            <w:pPr>
              <w:keepLines/>
              <w:spacing w:before="240" w:after="0"/>
              <w:contextualSpacing/>
              <w:jc w:val="center"/>
              <w:rPr>
                <w:b/>
                <w:smallCaps/>
                <w:color w:val="0D0D0D"/>
                <w:sz w:val="22"/>
              </w:rPr>
            </w:pPr>
            <w:r w:rsidRPr="00142EC5">
              <w:rPr>
                <w:b/>
                <w:smallCaps/>
                <w:color w:val="0D0D0D"/>
                <w:sz w:val="22"/>
              </w:rPr>
              <w:t>Net Weight &amp; Purge Determinations</w:t>
            </w:r>
          </w:p>
          <w:p w14:paraId="47356ED0" w14:textId="77777777" w:rsidR="001A59AD" w:rsidRPr="001A755F" w:rsidRDefault="001A59AD" w:rsidP="001A755F">
            <w:pPr>
              <w:keepLines/>
              <w:tabs>
                <w:tab w:val="left" w:pos="4680"/>
              </w:tabs>
              <w:spacing w:before="240" w:after="0"/>
              <w:jc w:val="center"/>
              <w:rPr>
                <w:smallCaps/>
                <w:sz w:val="24"/>
                <w:szCs w:val="24"/>
              </w:rPr>
            </w:pPr>
            <w:r w:rsidRPr="00142EC5">
              <w:rPr>
                <w:b/>
                <w:smallCaps/>
                <w:color w:val="0D0D0D"/>
                <w:sz w:val="22"/>
              </w:rPr>
              <w:t>Worksheet for Sample of 10 Packages – HB 133 Category B</w:t>
            </w:r>
          </w:p>
        </w:tc>
      </w:tr>
      <w:tr w:rsidR="001A59AD" w:rsidRPr="001A755F" w14:paraId="07AA8E21" w14:textId="77777777" w:rsidTr="009109AE">
        <w:tc>
          <w:tcPr>
            <w:tcW w:w="2887" w:type="dxa"/>
            <w:gridSpan w:val="6"/>
            <w:shd w:val="clear" w:color="auto" w:fill="auto"/>
          </w:tcPr>
          <w:p w14:paraId="70F8A4F7" w14:textId="77777777" w:rsidR="001A59AD" w:rsidRPr="001A755F" w:rsidRDefault="001A59AD" w:rsidP="001A755F">
            <w:pPr>
              <w:keepLines/>
              <w:spacing w:before="240" w:after="0"/>
              <w:contextualSpacing/>
              <w:jc w:val="left"/>
              <w:rPr>
                <w:i/>
                <w:sz w:val="22"/>
              </w:rPr>
            </w:pPr>
            <w:r w:rsidRPr="00142EC5">
              <w:rPr>
                <w:b/>
                <w:smallCaps/>
                <w:color w:val="0D0D0D"/>
              </w:rPr>
              <w:t>Date:</w:t>
            </w:r>
            <w:r w:rsidRPr="001A755F">
              <w:rPr>
                <w:color w:val="0D0D0D"/>
              </w:rPr>
              <w:t xml:space="preserve">  </w:t>
            </w:r>
            <w:r w:rsidRPr="001A755F">
              <w:rPr>
                <w:i/>
                <w:color w:val="0D0D0D"/>
                <w:szCs w:val="20"/>
              </w:rPr>
              <w:t>July 14, 2014</w:t>
            </w:r>
          </w:p>
        </w:tc>
        <w:tc>
          <w:tcPr>
            <w:tcW w:w="7740" w:type="dxa"/>
            <w:gridSpan w:val="11"/>
            <w:vMerge/>
            <w:shd w:val="clear" w:color="auto" w:fill="auto"/>
            <w:vAlign w:val="center"/>
          </w:tcPr>
          <w:p w14:paraId="0DDD8E58" w14:textId="77777777" w:rsidR="001A59AD" w:rsidRPr="001A755F" w:rsidRDefault="001A59AD" w:rsidP="001A755F">
            <w:pPr>
              <w:keepLines/>
              <w:tabs>
                <w:tab w:val="left" w:pos="4680"/>
              </w:tabs>
              <w:spacing w:before="240" w:after="0"/>
              <w:jc w:val="center"/>
              <w:rPr>
                <w:sz w:val="22"/>
              </w:rPr>
            </w:pPr>
          </w:p>
        </w:tc>
      </w:tr>
      <w:tr w:rsidR="001A59AD" w:rsidRPr="001A755F" w14:paraId="04F5CC70" w14:textId="77777777" w:rsidTr="009109AE">
        <w:trPr>
          <w:trHeight w:val="117"/>
        </w:trPr>
        <w:tc>
          <w:tcPr>
            <w:tcW w:w="4050" w:type="dxa"/>
            <w:gridSpan w:val="8"/>
            <w:vMerge w:val="restart"/>
            <w:shd w:val="clear" w:color="auto" w:fill="auto"/>
          </w:tcPr>
          <w:p w14:paraId="351B3865" w14:textId="77777777" w:rsidR="001A59AD" w:rsidRPr="001A755F" w:rsidRDefault="001A59AD" w:rsidP="001A755F">
            <w:pPr>
              <w:keepNext/>
              <w:keepLines/>
              <w:spacing w:before="240" w:after="0"/>
              <w:contextualSpacing/>
              <w:jc w:val="left"/>
              <w:rPr>
                <w:smallCaps/>
                <w:color w:val="0D0D0D"/>
                <w:szCs w:val="24"/>
              </w:rPr>
            </w:pPr>
            <w:r w:rsidRPr="00142EC5">
              <w:rPr>
                <w:b/>
                <w:smallCaps/>
                <w:color w:val="0D0D0D"/>
              </w:rPr>
              <w:t>Packer:</w:t>
            </w:r>
            <w:r w:rsidRPr="001A755F">
              <w:rPr>
                <w:smallCaps/>
                <w:color w:val="0D0D0D"/>
                <w:szCs w:val="24"/>
              </w:rPr>
              <w:t xml:space="preserve">  </w:t>
            </w:r>
            <w:r w:rsidRPr="001A755F">
              <w:rPr>
                <w:i/>
                <w:caps/>
                <w:color w:val="0D0D0D"/>
                <w:szCs w:val="24"/>
              </w:rPr>
              <w:t>Packer Inc.</w:t>
            </w:r>
          </w:p>
          <w:p w14:paraId="704F3B34" w14:textId="77777777" w:rsidR="001A59AD" w:rsidRPr="001A755F" w:rsidRDefault="001A59AD" w:rsidP="001A755F">
            <w:pPr>
              <w:keepLines/>
              <w:spacing w:before="240" w:after="0"/>
              <w:contextualSpacing/>
              <w:jc w:val="left"/>
              <w:rPr>
                <w:i/>
                <w:caps/>
                <w:color w:val="0D0D0D"/>
                <w:szCs w:val="24"/>
              </w:rPr>
            </w:pPr>
            <w:r w:rsidRPr="001A755F">
              <w:rPr>
                <w:i/>
                <w:caps/>
                <w:color w:val="0D0D0D"/>
                <w:szCs w:val="24"/>
              </w:rPr>
              <w:t xml:space="preserve">               1000 roadway </w:t>
            </w:r>
          </w:p>
          <w:p w14:paraId="2A9F22CB" w14:textId="77777777" w:rsidR="001A59AD" w:rsidRPr="001A755F" w:rsidRDefault="001A59AD" w:rsidP="001A755F">
            <w:pPr>
              <w:keepLines/>
              <w:spacing w:before="240" w:after="0"/>
              <w:contextualSpacing/>
              <w:jc w:val="left"/>
              <w:rPr>
                <w:smallCaps/>
                <w:sz w:val="22"/>
              </w:rPr>
            </w:pPr>
            <w:r w:rsidRPr="001A755F">
              <w:rPr>
                <w:i/>
                <w:caps/>
                <w:color w:val="0D0D0D"/>
                <w:szCs w:val="24"/>
              </w:rPr>
              <w:t xml:space="preserve">               PackingTown, Usa</w:t>
            </w:r>
          </w:p>
        </w:tc>
        <w:tc>
          <w:tcPr>
            <w:tcW w:w="2887" w:type="dxa"/>
            <w:gridSpan w:val="4"/>
            <w:shd w:val="clear" w:color="auto" w:fill="auto"/>
          </w:tcPr>
          <w:p w14:paraId="3606849D" w14:textId="77777777" w:rsidR="001A59AD" w:rsidRPr="001A755F" w:rsidRDefault="001A59AD" w:rsidP="001A755F">
            <w:pPr>
              <w:keepLines/>
              <w:spacing w:before="240" w:after="0"/>
              <w:contextualSpacing/>
              <w:jc w:val="left"/>
              <w:rPr>
                <w:color w:val="0D0D0D"/>
                <w:sz w:val="22"/>
              </w:rPr>
            </w:pPr>
            <w:r w:rsidRPr="00142EC5">
              <w:rPr>
                <w:b/>
                <w:smallCaps/>
                <w:color w:val="0D0D0D"/>
              </w:rPr>
              <w:t>Lot Code</w:t>
            </w:r>
            <w:r w:rsidRPr="001A755F">
              <w:rPr>
                <w:smallCaps/>
                <w:color w:val="0D0D0D"/>
                <w:szCs w:val="24"/>
              </w:rPr>
              <w:t xml:space="preserve">:            </w:t>
            </w:r>
            <w:r w:rsidRPr="001A755F">
              <w:rPr>
                <w:i/>
                <w:smallCaps/>
                <w:color w:val="0D0D0D"/>
                <w:szCs w:val="24"/>
              </w:rPr>
              <w:t>a34526</w:t>
            </w:r>
          </w:p>
        </w:tc>
        <w:tc>
          <w:tcPr>
            <w:tcW w:w="1800" w:type="dxa"/>
            <w:vMerge w:val="restart"/>
            <w:shd w:val="clear" w:color="auto" w:fill="auto"/>
          </w:tcPr>
          <w:p w14:paraId="331A3DB9" w14:textId="77777777" w:rsidR="001A59AD" w:rsidRPr="00142EC5" w:rsidRDefault="001A59AD" w:rsidP="001A755F">
            <w:pPr>
              <w:keepLines/>
              <w:spacing w:before="240" w:after="0"/>
              <w:contextualSpacing/>
              <w:jc w:val="left"/>
              <w:rPr>
                <w:b/>
                <w:smallCaps/>
                <w:color w:val="0D0D0D"/>
              </w:rPr>
            </w:pPr>
            <w:r w:rsidRPr="00142EC5">
              <w:rPr>
                <w:b/>
                <w:smallCaps/>
                <w:color w:val="0D0D0D"/>
              </w:rPr>
              <w:t>Drain Pan Tare:</w:t>
            </w:r>
          </w:p>
          <w:p w14:paraId="7E4CC088" w14:textId="77777777" w:rsidR="001A59AD" w:rsidRPr="001A755F" w:rsidRDefault="001A59AD" w:rsidP="001A755F">
            <w:pPr>
              <w:keepLines/>
              <w:tabs>
                <w:tab w:val="left" w:pos="1139"/>
              </w:tabs>
              <w:spacing w:before="240" w:after="0"/>
              <w:jc w:val="left"/>
              <w:rPr>
                <w:color w:val="0D0D0D"/>
                <w:sz w:val="22"/>
              </w:rPr>
            </w:pPr>
            <w:r w:rsidRPr="001A755F">
              <w:rPr>
                <w:i/>
                <w:color w:val="0D0D0D"/>
                <w:szCs w:val="24"/>
              </w:rPr>
              <w:t xml:space="preserve">           0.997 lb</w:t>
            </w:r>
          </w:p>
        </w:tc>
        <w:tc>
          <w:tcPr>
            <w:tcW w:w="1890" w:type="dxa"/>
            <w:gridSpan w:val="4"/>
            <w:vMerge w:val="restart"/>
            <w:shd w:val="clear" w:color="auto" w:fill="auto"/>
          </w:tcPr>
          <w:p w14:paraId="61831552" w14:textId="77777777" w:rsidR="001A59AD" w:rsidRPr="00142EC5" w:rsidRDefault="001A59AD" w:rsidP="00142EC5">
            <w:pPr>
              <w:keepLines/>
              <w:tabs>
                <w:tab w:val="left" w:pos="4680"/>
              </w:tabs>
              <w:spacing w:after="0"/>
              <w:jc w:val="left"/>
              <w:rPr>
                <w:b/>
                <w:caps/>
                <w:color w:val="0D0D0D"/>
              </w:rPr>
            </w:pPr>
            <w:r w:rsidRPr="00142EC5">
              <w:rPr>
                <w:b/>
                <w:smallCaps/>
                <w:color w:val="0D0D0D"/>
              </w:rPr>
              <w:t>Unit of Measure:</w:t>
            </w:r>
          </w:p>
          <w:p w14:paraId="2FE52629" w14:textId="77777777" w:rsidR="001A59AD" w:rsidRPr="001A755F" w:rsidRDefault="001A59AD" w:rsidP="001A755F">
            <w:pPr>
              <w:keepLines/>
              <w:tabs>
                <w:tab w:val="left" w:pos="4680"/>
              </w:tabs>
              <w:spacing w:before="240" w:after="0"/>
              <w:jc w:val="left"/>
              <w:rPr>
                <w:i/>
                <w:color w:val="0D0D0D"/>
                <w:sz w:val="22"/>
              </w:rPr>
            </w:pPr>
            <w:r w:rsidRPr="001A755F">
              <w:rPr>
                <w:i/>
                <w:color w:val="0D0D0D"/>
                <w:szCs w:val="24"/>
              </w:rPr>
              <w:t xml:space="preserve">                lb</w:t>
            </w:r>
          </w:p>
        </w:tc>
      </w:tr>
      <w:tr w:rsidR="001A59AD" w:rsidRPr="001A755F" w14:paraId="39738380" w14:textId="77777777" w:rsidTr="009109AE">
        <w:trPr>
          <w:trHeight w:val="116"/>
        </w:trPr>
        <w:tc>
          <w:tcPr>
            <w:tcW w:w="4050" w:type="dxa"/>
            <w:gridSpan w:val="8"/>
            <w:vMerge/>
            <w:shd w:val="clear" w:color="auto" w:fill="auto"/>
            <w:vAlign w:val="center"/>
          </w:tcPr>
          <w:p w14:paraId="64B09A7C" w14:textId="77777777" w:rsidR="001A59AD" w:rsidRPr="001A755F" w:rsidRDefault="001A59AD" w:rsidP="001A755F">
            <w:pPr>
              <w:keepLines/>
              <w:spacing w:before="240" w:after="0"/>
              <w:contextualSpacing/>
              <w:jc w:val="center"/>
              <w:rPr>
                <w:smallCaps/>
                <w:szCs w:val="24"/>
              </w:rPr>
            </w:pPr>
          </w:p>
        </w:tc>
        <w:tc>
          <w:tcPr>
            <w:tcW w:w="2887" w:type="dxa"/>
            <w:gridSpan w:val="4"/>
            <w:shd w:val="clear" w:color="auto" w:fill="auto"/>
          </w:tcPr>
          <w:p w14:paraId="662370EB" w14:textId="77777777" w:rsidR="001A59AD" w:rsidRPr="001A755F" w:rsidRDefault="001A59AD" w:rsidP="001A755F">
            <w:pPr>
              <w:keepLines/>
              <w:spacing w:before="240" w:after="0"/>
              <w:contextualSpacing/>
              <w:jc w:val="left"/>
              <w:rPr>
                <w:i/>
                <w:smallCaps/>
                <w:szCs w:val="24"/>
              </w:rPr>
            </w:pPr>
            <w:r w:rsidRPr="00142EC5">
              <w:rPr>
                <w:b/>
                <w:smallCaps/>
                <w:color w:val="0D0D0D"/>
              </w:rPr>
              <w:t>Brand</w:t>
            </w:r>
            <w:r w:rsidRPr="001A755F">
              <w:rPr>
                <w:smallCaps/>
                <w:color w:val="0D0D0D"/>
                <w:szCs w:val="24"/>
              </w:rPr>
              <w:t xml:space="preserve">:    </w:t>
            </w:r>
            <w:r w:rsidRPr="001A755F">
              <w:rPr>
                <w:i/>
                <w:smallCaps/>
                <w:color w:val="0D0D0D"/>
                <w:szCs w:val="24"/>
              </w:rPr>
              <w:t>Allbrand</w:t>
            </w:r>
          </w:p>
        </w:tc>
        <w:tc>
          <w:tcPr>
            <w:tcW w:w="1800" w:type="dxa"/>
            <w:vMerge/>
            <w:shd w:val="clear" w:color="auto" w:fill="auto"/>
            <w:vAlign w:val="center"/>
          </w:tcPr>
          <w:p w14:paraId="78AFDA75" w14:textId="77777777" w:rsidR="001A59AD" w:rsidRPr="001A755F" w:rsidRDefault="001A59AD" w:rsidP="001A755F">
            <w:pPr>
              <w:keepLines/>
              <w:spacing w:before="240" w:after="0"/>
              <w:contextualSpacing/>
              <w:jc w:val="center"/>
              <w:rPr>
                <w:smallCaps/>
                <w:szCs w:val="24"/>
              </w:rPr>
            </w:pPr>
          </w:p>
        </w:tc>
        <w:tc>
          <w:tcPr>
            <w:tcW w:w="1890" w:type="dxa"/>
            <w:gridSpan w:val="4"/>
            <w:vMerge/>
            <w:shd w:val="clear" w:color="auto" w:fill="auto"/>
            <w:vAlign w:val="center"/>
          </w:tcPr>
          <w:p w14:paraId="0D5CBAB6" w14:textId="77777777" w:rsidR="001A59AD" w:rsidRPr="001A755F" w:rsidRDefault="001A59AD" w:rsidP="001A755F">
            <w:pPr>
              <w:keepLines/>
              <w:tabs>
                <w:tab w:val="left" w:pos="4680"/>
              </w:tabs>
              <w:spacing w:before="240" w:after="0"/>
              <w:jc w:val="center"/>
              <w:rPr>
                <w:smallCaps/>
                <w:szCs w:val="24"/>
              </w:rPr>
            </w:pPr>
          </w:p>
        </w:tc>
      </w:tr>
      <w:tr w:rsidR="001A59AD" w:rsidRPr="001A755F" w14:paraId="1B1F4785" w14:textId="77777777" w:rsidTr="009109AE">
        <w:tc>
          <w:tcPr>
            <w:tcW w:w="630" w:type="dxa"/>
            <w:vMerge w:val="restart"/>
            <w:shd w:val="clear" w:color="auto" w:fill="auto"/>
            <w:textDirection w:val="btLr"/>
            <w:vAlign w:val="center"/>
          </w:tcPr>
          <w:p w14:paraId="1F88A5DC" w14:textId="77777777" w:rsidR="001A59AD" w:rsidRPr="00142EC5" w:rsidRDefault="001A59AD" w:rsidP="001A755F">
            <w:pPr>
              <w:keepLines/>
              <w:spacing w:before="240" w:after="0"/>
              <w:ind w:left="113" w:right="113"/>
              <w:contextualSpacing/>
              <w:jc w:val="center"/>
              <w:rPr>
                <w:b/>
                <w:smallCaps/>
              </w:rPr>
            </w:pPr>
            <w:r w:rsidRPr="00142EC5">
              <w:rPr>
                <w:b/>
                <w:smallCaps/>
                <w:color w:val="0D0D0D"/>
              </w:rPr>
              <w:t>Package Number</w:t>
            </w:r>
          </w:p>
        </w:tc>
        <w:tc>
          <w:tcPr>
            <w:tcW w:w="1080" w:type="dxa"/>
            <w:shd w:val="clear" w:color="auto" w:fill="auto"/>
          </w:tcPr>
          <w:p w14:paraId="584FB306" w14:textId="77777777" w:rsidR="001A59AD" w:rsidRPr="00142EC5" w:rsidRDefault="001A59AD" w:rsidP="001A755F">
            <w:pPr>
              <w:keepLines/>
              <w:spacing w:before="240" w:after="0"/>
              <w:contextualSpacing/>
              <w:jc w:val="center"/>
              <w:rPr>
                <w:b/>
                <w:color w:val="0D0D0D"/>
                <w:sz w:val="24"/>
              </w:rPr>
            </w:pPr>
            <w:r w:rsidRPr="00142EC5">
              <w:rPr>
                <w:b/>
                <w:color w:val="0D0D0D"/>
                <w:sz w:val="24"/>
              </w:rPr>
              <w:t>A</w:t>
            </w:r>
          </w:p>
        </w:tc>
        <w:tc>
          <w:tcPr>
            <w:tcW w:w="1170" w:type="dxa"/>
            <w:gridSpan w:val="3"/>
            <w:shd w:val="clear" w:color="auto" w:fill="auto"/>
          </w:tcPr>
          <w:p w14:paraId="0493DFAD" w14:textId="77777777" w:rsidR="001A59AD" w:rsidRPr="00142EC5" w:rsidRDefault="001A59AD" w:rsidP="001A755F">
            <w:pPr>
              <w:keepLines/>
              <w:spacing w:before="240" w:after="0"/>
              <w:contextualSpacing/>
              <w:jc w:val="center"/>
              <w:rPr>
                <w:b/>
                <w:color w:val="0D0D0D"/>
                <w:sz w:val="24"/>
              </w:rPr>
            </w:pPr>
            <w:r w:rsidRPr="00142EC5">
              <w:rPr>
                <w:b/>
                <w:color w:val="0D0D0D"/>
                <w:sz w:val="24"/>
              </w:rPr>
              <w:t>B</w:t>
            </w:r>
          </w:p>
        </w:tc>
        <w:tc>
          <w:tcPr>
            <w:tcW w:w="1170" w:type="dxa"/>
            <w:gridSpan w:val="3"/>
            <w:shd w:val="clear" w:color="auto" w:fill="auto"/>
          </w:tcPr>
          <w:p w14:paraId="37F891F1" w14:textId="77777777" w:rsidR="001A59AD" w:rsidRPr="00142EC5" w:rsidRDefault="001A59AD" w:rsidP="001A755F">
            <w:pPr>
              <w:keepLines/>
              <w:spacing w:before="240" w:after="0"/>
              <w:contextualSpacing/>
              <w:jc w:val="center"/>
              <w:rPr>
                <w:b/>
                <w:color w:val="0D0D0D"/>
                <w:sz w:val="24"/>
              </w:rPr>
            </w:pPr>
            <w:r w:rsidRPr="00142EC5">
              <w:rPr>
                <w:b/>
                <w:color w:val="0D0D0D"/>
                <w:sz w:val="24"/>
              </w:rPr>
              <w:t>C</w:t>
            </w:r>
          </w:p>
        </w:tc>
        <w:tc>
          <w:tcPr>
            <w:tcW w:w="1170" w:type="dxa"/>
            <w:shd w:val="clear" w:color="auto" w:fill="auto"/>
          </w:tcPr>
          <w:p w14:paraId="560396D4" w14:textId="77777777" w:rsidR="001A59AD" w:rsidRPr="00142EC5" w:rsidRDefault="001A59AD" w:rsidP="001A755F">
            <w:pPr>
              <w:keepLines/>
              <w:spacing w:before="240" w:after="0"/>
              <w:contextualSpacing/>
              <w:jc w:val="center"/>
              <w:rPr>
                <w:b/>
                <w:color w:val="0D0D0D"/>
                <w:sz w:val="24"/>
              </w:rPr>
            </w:pPr>
            <w:r w:rsidRPr="00142EC5">
              <w:rPr>
                <w:b/>
                <w:color w:val="0D0D0D"/>
                <w:sz w:val="24"/>
              </w:rPr>
              <w:t>D</w:t>
            </w:r>
          </w:p>
        </w:tc>
        <w:tc>
          <w:tcPr>
            <w:tcW w:w="1087" w:type="dxa"/>
            <w:shd w:val="clear" w:color="auto" w:fill="auto"/>
          </w:tcPr>
          <w:p w14:paraId="62BE1968" w14:textId="77777777" w:rsidR="001A59AD" w:rsidRPr="00142EC5" w:rsidRDefault="001A59AD" w:rsidP="001A755F">
            <w:pPr>
              <w:keepLines/>
              <w:spacing w:before="240" w:after="0"/>
              <w:contextualSpacing/>
              <w:jc w:val="center"/>
              <w:rPr>
                <w:b/>
                <w:color w:val="0D0D0D"/>
                <w:sz w:val="24"/>
              </w:rPr>
            </w:pPr>
            <w:r w:rsidRPr="00142EC5">
              <w:rPr>
                <w:b/>
                <w:color w:val="0D0D0D"/>
                <w:sz w:val="24"/>
              </w:rPr>
              <w:t>E</w:t>
            </w:r>
          </w:p>
        </w:tc>
        <w:tc>
          <w:tcPr>
            <w:tcW w:w="630" w:type="dxa"/>
            <w:gridSpan w:val="2"/>
            <w:vMerge w:val="restart"/>
            <w:shd w:val="clear" w:color="auto" w:fill="auto"/>
            <w:textDirection w:val="btLr"/>
            <w:vAlign w:val="center"/>
          </w:tcPr>
          <w:p w14:paraId="31E1952E" w14:textId="77777777" w:rsidR="001A59AD" w:rsidRPr="001A755F" w:rsidRDefault="001A59AD" w:rsidP="00142EC5">
            <w:pPr>
              <w:keepLines/>
              <w:tabs>
                <w:tab w:val="left" w:pos="4680"/>
              </w:tabs>
              <w:spacing w:after="0"/>
              <w:ind w:left="113" w:right="113"/>
              <w:jc w:val="center"/>
              <w:rPr>
                <w:color w:val="0D0D0D"/>
                <w:sz w:val="22"/>
              </w:rPr>
            </w:pPr>
            <w:r w:rsidRPr="001A755F">
              <w:rPr>
                <w:smallCaps/>
                <w:color w:val="0D0D0D"/>
                <w:sz w:val="16"/>
                <w:szCs w:val="24"/>
              </w:rPr>
              <w:t xml:space="preserve">If Error </w:t>
            </w:r>
            <w:r w:rsidRPr="001A755F">
              <w:rPr>
                <w:i/>
                <w:smallCaps/>
                <w:color w:val="0D0D0D"/>
                <w:sz w:val="16"/>
                <w:szCs w:val="24"/>
              </w:rPr>
              <w:t xml:space="preserve">Exceeds </w:t>
            </w:r>
            <w:r w:rsidRPr="001A755F">
              <w:rPr>
                <w:smallCaps/>
                <w:color w:val="0D0D0D"/>
                <w:sz w:val="16"/>
                <w:szCs w:val="24"/>
              </w:rPr>
              <w:t>MAV   =  Fail</w:t>
            </w:r>
          </w:p>
        </w:tc>
        <w:tc>
          <w:tcPr>
            <w:tcW w:w="1800" w:type="dxa"/>
            <w:shd w:val="clear" w:color="auto" w:fill="auto"/>
          </w:tcPr>
          <w:p w14:paraId="3624DCDA" w14:textId="77777777" w:rsidR="001A59AD" w:rsidRPr="00142EC5" w:rsidRDefault="001A59AD" w:rsidP="001A755F">
            <w:pPr>
              <w:keepLines/>
              <w:spacing w:before="240" w:after="0"/>
              <w:contextualSpacing/>
              <w:jc w:val="center"/>
              <w:rPr>
                <w:b/>
                <w:color w:val="0D0D0D"/>
                <w:sz w:val="24"/>
              </w:rPr>
            </w:pPr>
            <w:r w:rsidRPr="00142EC5">
              <w:rPr>
                <w:b/>
                <w:color w:val="0D0D0D"/>
                <w:sz w:val="24"/>
              </w:rPr>
              <w:t>F</w:t>
            </w:r>
          </w:p>
        </w:tc>
        <w:tc>
          <w:tcPr>
            <w:tcW w:w="1890" w:type="dxa"/>
            <w:gridSpan w:val="4"/>
            <w:shd w:val="clear" w:color="auto" w:fill="auto"/>
          </w:tcPr>
          <w:p w14:paraId="3F397A8D" w14:textId="77777777" w:rsidR="001A59AD" w:rsidRPr="00142EC5" w:rsidRDefault="001A59AD" w:rsidP="001A755F">
            <w:pPr>
              <w:keepLines/>
              <w:spacing w:before="240" w:after="0"/>
              <w:contextualSpacing/>
              <w:jc w:val="center"/>
              <w:rPr>
                <w:b/>
                <w:color w:val="0D0D0D"/>
                <w:sz w:val="24"/>
              </w:rPr>
            </w:pPr>
            <w:r w:rsidRPr="00142EC5">
              <w:rPr>
                <w:b/>
                <w:color w:val="0D0D0D"/>
                <w:sz w:val="24"/>
              </w:rPr>
              <w:t>G</w:t>
            </w:r>
          </w:p>
        </w:tc>
      </w:tr>
      <w:tr w:rsidR="001A59AD" w:rsidRPr="001A755F" w14:paraId="671E56F5" w14:textId="77777777" w:rsidTr="009109AE">
        <w:trPr>
          <w:trHeight w:val="1495"/>
        </w:trPr>
        <w:tc>
          <w:tcPr>
            <w:tcW w:w="630" w:type="dxa"/>
            <w:vMerge/>
            <w:shd w:val="clear" w:color="auto" w:fill="auto"/>
          </w:tcPr>
          <w:p w14:paraId="1A077A0F" w14:textId="77777777" w:rsidR="001A59AD" w:rsidRPr="000751EE" w:rsidRDefault="001A59AD" w:rsidP="001A755F">
            <w:pPr>
              <w:keepLines/>
              <w:tabs>
                <w:tab w:val="left" w:pos="4680"/>
              </w:tabs>
              <w:spacing w:before="240" w:after="200"/>
              <w:jc w:val="center"/>
              <w:rPr>
                <w:b/>
                <w:sz w:val="22"/>
              </w:rPr>
            </w:pPr>
          </w:p>
        </w:tc>
        <w:tc>
          <w:tcPr>
            <w:tcW w:w="1080" w:type="dxa"/>
            <w:shd w:val="clear" w:color="auto" w:fill="auto"/>
          </w:tcPr>
          <w:p w14:paraId="2BE24287" w14:textId="77777777" w:rsidR="001A59AD" w:rsidRPr="000751EE" w:rsidRDefault="001A59AD" w:rsidP="001A755F">
            <w:pPr>
              <w:keepLines/>
              <w:spacing w:after="0"/>
              <w:jc w:val="center"/>
              <w:rPr>
                <w:b/>
                <w:smallCaps/>
                <w:color w:val="0D0D0D"/>
              </w:rPr>
            </w:pPr>
            <w:r w:rsidRPr="000751EE">
              <w:rPr>
                <w:b/>
                <w:smallCaps/>
                <w:color w:val="0D0D0D"/>
              </w:rPr>
              <w:t>Labeled Net</w:t>
            </w:r>
          </w:p>
          <w:p w14:paraId="221F0DE9" w14:textId="77777777" w:rsidR="001A59AD" w:rsidRPr="000751EE" w:rsidRDefault="001A59AD" w:rsidP="001A755F">
            <w:pPr>
              <w:keepLines/>
              <w:spacing w:after="0"/>
              <w:contextualSpacing/>
              <w:jc w:val="center"/>
              <w:rPr>
                <w:b/>
                <w:smallCaps/>
                <w:color w:val="0D0D0D"/>
              </w:rPr>
            </w:pPr>
            <w:r w:rsidRPr="000751EE">
              <w:rPr>
                <w:b/>
                <w:smallCaps/>
                <w:color w:val="0D0D0D"/>
              </w:rPr>
              <w:t>Weight</w:t>
            </w:r>
          </w:p>
          <w:p w14:paraId="1C656775" w14:textId="77777777" w:rsidR="001A59AD" w:rsidRPr="000751EE" w:rsidRDefault="001A59AD" w:rsidP="001A755F">
            <w:pPr>
              <w:keepLines/>
              <w:spacing w:after="0"/>
              <w:contextualSpacing/>
              <w:jc w:val="center"/>
              <w:rPr>
                <w:b/>
                <w:smallCaps/>
                <w:color w:val="0D0D0D"/>
              </w:rPr>
            </w:pPr>
          </w:p>
        </w:tc>
        <w:tc>
          <w:tcPr>
            <w:tcW w:w="1170" w:type="dxa"/>
            <w:gridSpan w:val="3"/>
            <w:shd w:val="clear" w:color="auto" w:fill="auto"/>
          </w:tcPr>
          <w:p w14:paraId="793EB5BD" w14:textId="77777777" w:rsidR="001A59AD" w:rsidRPr="000751EE" w:rsidRDefault="001A59AD" w:rsidP="001A755F">
            <w:pPr>
              <w:keepLines/>
              <w:spacing w:after="0"/>
              <w:jc w:val="center"/>
              <w:rPr>
                <w:b/>
                <w:smallCaps/>
                <w:color w:val="0D0D0D"/>
              </w:rPr>
            </w:pPr>
            <w:r w:rsidRPr="000751EE">
              <w:rPr>
                <w:b/>
                <w:smallCaps/>
                <w:color w:val="0D0D0D"/>
              </w:rPr>
              <w:t>Package</w:t>
            </w:r>
          </w:p>
          <w:p w14:paraId="75CF0360" w14:textId="77777777" w:rsidR="001A59AD" w:rsidRPr="000751EE" w:rsidRDefault="001A59AD" w:rsidP="001A755F">
            <w:pPr>
              <w:keepLines/>
              <w:spacing w:after="0"/>
              <w:jc w:val="center"/>
              <w:rPr>
                <w:b/>
                <w:smallCaps/>
                <w:color w:val="0D0D0D"/>
              </w:rPr>
            </w:pPr>
            <w:r w:rsidRPr="000751EE">
              <w:rPr>
                <w:b/>
                <w:smallCaps/>
                <w:color w:val="0D0D0D"/>
              </w:rPr>
              <w:t>Gross</w:t>
            </w:r>
          </w:p>
          <w:p w14:paraId="21C1737C" w14:textId="77777777" w:rsidR="001A59AD" w:rsidRPr="000751EE" w:rsidRDefault="001A59AD" w:rsidP="001A755F">
            <w:pPr>
              <w:keepLines/>
              <w:spacing w:after="0"/>
              <w:contextualSpacing/>
              <w:jc w:val="center"/>
              <w:rPr>
                <w:b/>
                <w:smallCaps/>
                <w:color w:val="0D0D0D"/>
              </w:rPr>
            </w:pPr>
            <w:r w:rsidRPr="000751EE">
              <w:rPr>
                <w:b/>
                <w:smallCaps/>
                <w:color w:val="0D0D0D"/>
              </w:rPr>
              <w:t>Weight</w:t>
            </w:r>
          </w:p>
          <w:p w14:paraId="15782E65" w14:textId="77777777" w:rsidR="001A59AD" w:rsidRPr="000751EE" w:rsidRDefault="001A59AD" w:rsidP="001A755F">
            <w:pPr>
              <w:keepLines/>
              <w:spacing w:after="0"/>
              <w:contextualSpacing/>
              <w:jc w:val="center"/>
              <w:rPr>
                <w:b/>
                <w:smallCaps/>
                <w:color w:val="0D0D0D"/>
              </w:rPr>
            </w:pPr>
          </w:p>
        </w:tc>
        <w:tc>
          <w:tcPr>
            <w:tcW w:w="1170" w:type="dxa"/>
            <w:gridSpan w:val="3"/>
            <w:shd w:val="clear" w:color="auto" w:fill="auto"/>
          </w:tcPr>
          <w:p w14:paraId="3E98A412" w14:textId="77777777" w:rsidR="001A59AD" w:rsidRPr="000751EE" w:rsidRDefault="001A59AD" w:rsidP="001A755F">
            <w:pPr>
              <w:keepLines/>
              <w:spacing w:after="0"/>
              <w:jc w:val="center"/>
              <w:rPr>
                <w:b/>
                <w:smallCaps/>
                <w:color w:val="0D0D0D"/>
              </w:rPr>
            </w:pPr>
            <w:r w:rsidRPr="000751EE">
              <w:rPr>
                <w:b/>
                <w:smallCaps/>
                <w:color w:val="0D0D0D"/>
              </w:rPr>
              <w:t>Package</w:t>
            </w:r>
          </w:p>
          <w:p w14:paraId="00DB160B" w14:textId="77777777" w:rsidR="001A59AD" w:rsidRPr="000751EE" w:rsidRDefault="001A59AD" w:rsidP="001A755F">
            <w:pPr>
              <w:keepLines/>
              <w:spacing w:after="0"/>
              <w:jc w:val="center"/>
              <w:rPr>
                <w:b/>
                <w:smallCaps/>
                <w:color w:val="0D0D0D"/>
              </w:rPr>
            </w:pPr>
            <w:r w:rsidRPr="000751EE">
              <w:rPr>
                <w:b/>
                <w:smallCaps/>
                <w:color w:val="0D0D0D"/>
              </w:rPr>
              <w:t>Tare</w:t>
            </w:r>
          </w:p>
          <w:p w14:paraId="6FE94CC1" w14:textId="77777777" w:rsidR="001A59AD" w:rsidRPr="000751EE" w:rsidRDefault="001A59AD" w:rsidP="001A755F">
            <w:pPr>
              <w:keepLines/>
              <w:spacing w:after="0"/>
              <w:contextualSpacing/>
              <w:jc w:val="center"/>
              <w:rPr>
                <w:b/>
                <w:smallCaps/>
                <w:color w:val="0D0D0D"/>
              </w:rPr>
            </w:pPr>
            <w:r w:rsidRPr="000751EE">
              <w:rPr>
                <w:b/>
                <w:smallCaps/>
                <w:color w:val="0D0D0D"/>
              </w:rPr>
              <w:t>Weight</w:t>
            </w:r>
          </w:p>
          <w:p w14:paraId="6432811F" w14:textId="77777777" w:rsidR="001A59AD" w:rsidRPr="000751EE" w:rsidRDefault="001A59AD" w:rsidP="001A755F">
            <w:pPr>
              <w:keepLines/>
              <w:spacing w:after="0"/>
              <w:contextualSpacing/>
              <w:jc w:val="center"/>
              <w:rPr>
                <w:b/>
                <w:smallCaps/>
                <w:color w:val="0D0D0D"/>
              </w:rPr>
            </w:pPr>
          </w:p>
        </w:tc>
        <w:tc>
          <w:tcPr>
            <w:tcW w:w="1170" w:type="dxa"/>
            <w:shd w:val="clear" w:color="auto" w:fill="auto"/>
          </w:tcPr>
          <w:p w14:paraId="00907522" w14:textId="77777777" w:rsidR="001B2E80" w:rsidRPr="000751EE" w:rsidRDefault="001A59AD" w:rsidP="001A755F">
            <w:pPr>
              <w:keepLines/>
              <w:spacing w:after="0"/>
              <w:jc w:val="center"/>
              <w:rPr>
                <w:b/>
                <w:smallCaps/>
                <w:color w:val="0D0D0D"/>
              </w:rPr>
            </w:pPr>
            <w:r w:rsidRPr="000751EE">
              <w:rPr>
                <w:b/>
                <w:smallCaps/>
                <w:color w:val="0D0D0D"/>
              </w:rPr>
              <w:t>Actual</w:t>
            </w:r>
          </w:p>
          <w:p w14:paraId="40EA37EC" w14:textId="77777777" w:rsidR="001A59AD" w:rsidRPr="000751EE" w:rsidRDefault="001A59AD" w:rsidP="001A755F">
            <w:pPr>
              <w:keepLines/>
              <w:spacing w:after="0"/>
              <w:jc w:val="center"/>
              <w:rPr>
                <w:b/>
                <w:smallCaps/>
                <w:color w:val="0D0D0D"/>
              </w:rPr>
            </w:pPr>
            <w:r w:rsidRPr="000751EE">
              <w:rPr>
                <w:b/>
                <w:smallCaps/>
                <w:color w:val="0D0D0D"/>
              </w:rPr>
              <w:t>Package</w:t>
            </w:r>
          </w:p>
          <w:p w14:paraId="747036C5" w14:textId="77777777" w:rsidR="001A59AD" w:rsidRPr="000751EE" w:rsidRDefault="001A59AD" w:rsidP="001A755F">
            <w:pPr>
              <w:keepLines/>
              <w:spacing w:after="0"/>
              <w:jc w:val="center"/>
              <w:rPr>
                <w:b/>
                <w:smallCaps/>
                <w:color w:val="0D0D0D"/>
              </w:rPr>
            </w:pPr>
            <w:r w:rsidRPr="000751EE">
              <w:rPr>
                <w:b/>
                <w:smallCaps/>
                <w:color w:val="0D0D0D"/>
              </w:rPr>
              <w:t>Net</w:t>
            </w:r>
          </w:p>
          <w:p w14:paraId="0FF2074D" w14:textId="77777777" w:rsidR="001A59AD" w:rsidRPr="000751EE" w:rsidRDefault="001A59AD" w:rsidP="001A755F">
            <w:pPr>
              <w:keepLines/>
              <w:spacing w:after="0"/>
              <w:jc w:val="center"/>
              <w:rPr>
                <w:b/>
                <w:smallCaps/>
                <w:color w:val="0D0D0D"/>
              </w:rPr>
            </w:pPr>
            <w:r w:rsidRPr="000751EE">
              <w:rPr>
                <w:b/>
                <w:smallCaps/>
                <w:color w:val="0D0D0D"/>
              </w:rPr>
              <w:t>Weight</w:t>
            </w:r>
          </w:p>
          <w:p w14:paraId="530EBF75" w14:textId="77777777" w:rsidR="001A59AD" w:rsidRPr="000751EE" w:rsidRDefault="001A59AD" w:rsidP="001A755F">
            <w:pPr>
              <w:keepLines/>
              <w:spacing w:after="0"/>
              <w:jc w:val="center"/>
              <w:rPr>
                <w:b/>
                <w:smallCaps/>
                <w:color w:val="0D0D0D"/>
              </w:rPr>
            </w:pPr>
          </w:p>
          <w:p w14:paraId="77D3C4F7" w14:textId="77777777" w:rsidR="001A59AD" w:rsidRPr="000751EE" w:rsidRDefault="001A59AD" w:rsidP="001A755F">
            <w:pPr>
              <w:keepLines/>
              <w:spacing w:after="0"/>
              <w:contextualSpacing/>
              <w:jc w:val="center"/>
              <w:rPr>
                <w:b/>
                <w:smallCaps/>
                <w:color w:val="0D0D0D"/>
              </w:rPr>
            </w:pPr>
            <w:r w:rsidRPr="000751EE">
              <w:rPr>
                <w:b/>
                <w:smallCaps/>
                <w:color w:val="0D0D0D"/>
              </w:rPr>
              <w:t>B – C =</w:t>
            </w:r>
          </w:p>
        </w:tc>
        <w:tc>
          <w:tcPr>
            <w:tcW w:w="1087" w:type="dxa"/>
            <w:shd w:val="clear" w:color="auto" w:fill="auto"/>
          </w:tcPr>
          <w:p w14:paraId="1238334A" w14:textId="77777777" w:rsidR="001A59AD" w:rsidRPr="000751EE" w:rsidRDefault="001A59AD" w:rsidP="001A755F">
            <w:pPr>
              <w:keepLines/>
              <w:spacing w:after="0"/>
              <w:jc w:val="center"/>
              <w:rPr>
                <w:b/>
                <w:smallCaps/>
                <w:color w:val="0D0D0D"/>
              </w:rPr>
            </w:pPr>
            <w:r w:rsidRPr="000751EE">
              <w:rPr>
                <w:b/>
                <w:smallCaps/>
                <w:color w:val="0D0D0D"/>
              </w:rPr>
              <w:t>Package Error</w:t>
            </w:r>
          </w:p>
          <w:p w14:paraId="11146598" w14:textId="77777777" w:rsidR="001A59AD" w:rsidRPr="000751EE" w:rsidRDefault="001A59AD" w:rsidP="001A755F">
            <w:pPr>
              <w:keepLines/>
              <w:spacing w:after="0"/>
              <w:contextualSpacing/>
              <w:jc w:val="center"/>
              <w:rPr>
                <w:b/>
                <w:smallCaps/>
                <w:color w:val="0D0D0D"/>
              </w:rPr>
            </w:pPr>
          </w:p>
          <w:p w14:paraId="568A252D" w14:textId="77777777" w:rsidR="001A59AD" w:rsidRPr="000751EE" w:rsidRDefault="001A59AD" w:rsidP="001A755F">
            <w:pPr>
              <w:keepLines/>
              <w:spacing w:after="0"/>
              <w:contextualSpacing/>
              <w:jc w:val="center"/>
              <w:rPr>
                <w:b/>
                <w:smallCaps/>
                <w:color w:val="0D0D0D"/>
              </w:rPr>
            </w:pPr>
            <w:r w:rsidRPr="000751EE">
              <w:rPr>
                <w:b/>
                <w:smallCaps/>
                <w:color w:val="0D0D0D"/>
              </w:rPr>
              <w:t>D – A =</w:t>
            </w:r>
          </w:p>
        </w:tc>
        <w:tc>
          <w:tcPr>
            <w:tcW w:w="630" w:type="dxa"/>
            <w:gridSpan w:val="2"/>
            <w:vMerge/>
            <w:shd w:val="clear" w:color="auto" w:fill="auto"/>
          </w:tcPr>
          <w:p w14:paraId="0CC10897" w14:textId="77777777" w:rsidR="001A59AD" w:rsidRPr="001A755F" w:rsidRDefault="001A59AD" w:rsidP="001A755F">
            <w:pPr>
              <w:keepLines/>
              <w:tabs>
                <w:tab w:val="left" w:pos="4680"/>
              </w:tabs>
              <w:spacing w:before="240" w:after="0"/>
              <w:jc w:val="center"/>
              <w:rPr>
                <w:color w:val="0D0D0D"/>
                <w:sz w:val="22"/>
              </w:rPr>
            </w:pPr>
          </w:p>
        </w:tc>
        <w:tc>
          <w:tcPr>
            <w:tcW w:w="1800" w:type="dxa"/>
            <w:shd w:val="clear" w:color="auto" w:fill="auto"/>
          </w:tcPr>
          <w:p w14:paraId="64734924" w14:textId="77777777" w:rsidR="001A59AD" w:rsidRPr="00142EC5" w:rsidRDefault="001A59AD" w:rsidP="00142EC5">
            <w:pPr>
              <w:keepNext/>
              <w:keepLines/>
              <w:spacing w:after="0"/>
              <w:jc w:val="center"/>
              <w:rPr>
                <w:b/>
                <w:smallCaps/>
                <w:color w:val="0D0D0D"/>
              </w:rPr>
            </w:pPr>
            <w:r w:rsidRPr="00142EC5">
              <w:rPr>
                <w:b/>
                <w:smallCaps/>
                <w:color w:val="0D0D0D"/>
              </w:rPr>
              <w:t>Purged Net Wt</w:t>
            </w:r>
          </w:p>
          <w:p w14:paraId="35C9E470" w14:textId="56035012" w:rsidR="001A59AD" w:rsidRPr="001A755F" w:rsidRDefault="001A59AD" w:rsidP="00C16CFC">
            <w:pPr>
              <w:keepLines/>
              <w:spacing w:after="0"/>
              <w:contextualSpacing/>
              <w:jc w:val="center"/>
              <w:rPr>
                <w:smallCaps/>
                <w:color w:val="0D0D0D"/>
                <w:szCs w:val="24"/>
              </w:rPr>
            </w:pPr>
            <w:r w:rsidRPr="00142EC5">
              <w:rPr>
                <w:b/>
                <w:smallCaps/>
                <w:color w:val="0D0D0D"/>
                <w:sz w:val="18"/>
              </w:rPr>
              <w:t xml:space="preserve"> Drained Chitterlings  (or  Purged Liquid) and Pan </w:t>
            </w:r>
            <w:r w:rsidR="00C16CFC">
              <w:rPr>
                <w:b/>
                <w:smallCaps/>
                <w:color w:val="0D0D0D"/>
                <w:sz w:val="18"/>
              </w:rPr>
              <w:t xml:space="preserve">− </w:t>
            </w:r>
            <w:r w:rsidRPr="00142EC5">
              <w:rPr>
                <w:b/>
                <w:smallCaps/>
                <w:color w:val="0D0D0D"/>
                <w:sz w:val="18"/>
              </w:rPr>
              <w:t>Drain Pan Tare =</w:t>
            </w:r>
          </w:p>
        </w:tc>
        <w:tc>
          <w:tcPr>
            <w:tcW w:w="1890" w:type="dxa"/>
            <w:gridSpan w:val="4"/>
            <w:shd w:val="clear" w:color="auto" w:fill="auto"/>
          </w:tcPr>
          <w:p w14:paraId="1D4D67EB" w14:textId="77777777" w:rsidR="001A59AD" w:rsidRPr="00142EC5" w:rsidRDefault="001A59AD" w:rsidP="00142EC5">
            <w:pPr>
              <w:keepLines/>
              <w:spacing w:after="0"/>
              <w:jc w:val="center"/>
              <w:rPr>
                <w:b/>
                <w:smallCaps/>
                <w:color w:val="0D0D0D"/>
              </w:rPr>
            </w:pPr>
            <w:r w:rsidRPr="00142EC5">
              <w:rPr>
                <w:b/>
                <w:smallCaps/>
                <w:color w:val="0D0D0D"/>
              </w:rPr>
              <w:t>Purge %</w:t>
            </w:r>
          </w:p>
          <w:p w14:paraId="3D9863EF" w14:textId="77777777" w:rsidR="001A59AD" w:rsidRPr="00142EC5" w:rsidRDefault="001A59AD" w:rsidP="001A755F">
            <w:pPr>
              <w:keepLines/>
              <w:spacing w:before="240" w:after="0"/>
              <w:contextualSpacing/>
              <w:jc w:val="center"/>
              <w:rPr>
                <w:b/>
                <w:smallCaps/>
                <w:color w:val="0D0D0D"/>
              </w:rPr>
            </w:pPr>
          </w:p>
          <w:p w14:paraId="1A3E9F31" w14:textId="77777777" w:rsidR="001A59AD" w:rsidRPr="00142EC5" w:rsidRDefault="001A59AD" w:rsidP="001A755F">
            <w:pPr>
              <w:keepLines/>
              <w:spacing w:before="240" w:after="0"/>
              <w:contextualSpacing/>
              <w:jc w:val="center"/>
              <w:rPr>
                <w:b/>
                <w:smallCaps/>
                <w:color w:val="0D0D0D"/>
              </w:rPr>
            </w:pPr>
            <w:r w:rsidRPr="00142EC5">
              <w:rPr>
                <w:b/>
                <w:smallCaps/>
                <w:color w:val="0D0D0D"/>
                <w:u w:val="single"/>
              </w:rPr>
              <w:t>(A – F)</w:t>
            </w:r>
            <w:r w:rsidRPr="00142EC5">
              <w:rPr>
                <w:b/>
                <w:smallCaps/>
                <w:color w:val="0D0D0D"/>
              </w:rPr>
              <w:t xml:space="preserve"> x 100</w:t>
            </w:r>
          </w:p>
          <w:p w14:paraId="6F6DECB2" w14:textId="77777777" w:rsidR="001A59AD" w:rsidRPr="001A755F" w:rsidRDefault="001A59AD" w:rsidP="001A755F">
            <w:pPr>
              <w:keepLines/>
              <w:tabs>
                <w:tab w:val="left" w:pos="612"/>
              </w:tabs>
              <w:spacing w:before="240" w:after="0"/>
              <w:contextualSpacing/>
              <w:rPr>
                <w:smallCaps/>
                <w:color w:val="0D0D0D"/>
                <w:szCs w:val="24"/>
              </w:rPr>
            </w:pPr>
            <w:r w:rsidRPr="00142EC5">
              <w:rPr>
                <w:b/>
                <w:smallCaps/>
                <w:color w:val="0D0D0D"/>
              </w:rPr>
              <w:t xml:space="preserve">              A</w:t>
            </w:r>
          </w:p>
        </w:tc>
      </w:tr>
      <w:tr w:rsidR="001A59AD" w:rsidRPr="001A755F" w14:paraId="70E83ACF" w14:textId="77777777" w:rsidTr="009109AE">
        <w:tc>
          <w:tcPr>
            <w:tcW w:w="630" w:type="dxa"/>
            <w:shd w:val="clear" w:color="auto" w:fill="auto"/>
            <w:vAlign w:val="center"/>
          </w:tcPr>
          <w:p w14:paraId="11FADD3B" w14:textId="77777777" w:rsidR="001A59AD" w:rsidRPr="00142EC5" w:rsidRDefault="001A59AD" w:rsidP="001A755F">
            <w:pPr>
              <w:keepLines/>
              <w:spacing w:before="240" w:after="200"/>
              <w:contextualSpacing/>
              <w:jc w:val="center"/>
              <w:rPr>
                <w:b/>
              </w:rPr>
            </w:pPr>
            <w:r w:rsidRPr="00142EC5">
              <w:rPr>
                <w:b/>
              </w:rPr>
              <w:t>1</w:t>
            </w:r>
          </w:p>
        </w:tc>
        <w:tc>
          <w:tcPr>
            <w:tcW w:w="1080" w:type="dxa"/>
            <w:tcBorders>
              <w:bottom w:val="single" w:sz="4" w:space="0" w:color="auto"/>
            </w:tcBorders>
            <w:shd w:val="clear" w:color="auto" w:fill="auto"/>
            <w:vAlign w:val="center"/>
          </w:tcPr>
          <w:p w14:paraId="6005ED4F" w14:textId="77777777" w:rsidR="001A59AD" w:rsidRPr="001A755F" w:rsidRDefault="001A59AD" w:rsidP="001A755F">
            <w:pPr>
              <w:keepLines/>
              <w:spacing w:before="100" w:beforeAutospacing="1" w:after="100" w:afterAutospacing="1"/>
              <w:contextualSpacing/>
              <w:jc w:val="center"/>
              <w:rPr>
                <w:i/>
                <w:szCs w:val="24"/>
              </w:rPr>
            </w:pPr>
            <w:r w:rsidRPr="001A755F">
              <w:rPr>
                <w:i/>
                <w:szCs w:val="24"/>
              </w:rPr>
              <w:t>5</w:t>
            </w:r>
          </w:p>
        </w:tc>
        <w:tc>
          <w:tcPr>
            <w:tcW w:w="1170" w:type="dxa"/>
            <w:gridSpan w:val="3"/>
            <w:shd w:val="clear" w:color="auto" w:fill="auto"/>
            <w:vAlign w:val="center"/>
          </w:tcPr>
          <w:p w14:paraId="5E6DD779" w14:textId="77777777" w:rsidR="001A59AD" w:rsidRPr="001A755F" w:rsidRDefault="001A59AD" w:rsidP="001A755F">
            <w:pPr>
              <w:keepLines/>
              <w:spacing w:before="100" w:beforeAutospacing="1" w:after="100" w:afterAutospacing="1"/>
              <w:contextualSpacing/>
              <w:jc w:val="center"/>
              <w:rPr>
                <w:i/>
                <w:szCs w:val="24"/>
              </w:rPr>
            </w:pPr>
            <w:r w:rsidRPr="001A755F">
              <w:rPr>
                <w:i/>
                <w:szCs w:val="24"/>
              </w:rPr>
              <w:t>5.130</w:t>
            </w:r>
          </w:p>
        </w:tc>
        <w:tc>
          <w:tcPr>
            <w:tcW w:w="1170" w:type="dxa"/>
            <w:gridSpan w:val="3"/>
            <w:shd w:val="clear" w:color="auto" w:fill="auto"/>
            <w:vAlign w:val="center"/>
          </w:tcPr>
          <w:p w14:paraId="36F02CC0" w14:textId="77777777" w:rsidR="001A59AD" w:rsidRPr="001A755F" w:rsidRDefault="001A59AD" w:rsidP="001A755F">
            <w:pPr>
              <w:keepLines/>
              <w:spacing w:before="100" w:beforeAutospacing="1" w:after="100" w:afterAutospacing="1"/>
              <w:contextualSpacing/>
              <w:jc w:val="center"/>
              <w:rPr>
                <w:i/>
                <w:szCs w:val="24"/>
              </w:rPr>
            </w:pPr>
            <w:r w:rsidRPr="001A755F">
              <w:rPr>
                <w:i/>
                <w:szCs w:val="24"/>
              </w:rPr>
              <w:t xml:space="preserve">0.032 </w:t>
            </w:r>
          </w:p>
        </w:tc>
        <w:tc>
          <w:tcPr>
            <w:tcW w:w="1170" w:type="dxa"/>
            <w:shd w:val="clear" w:color="auto" w:fill="auto"/>
            <w:vAlign w:val="center"/>
          </w:tcPr>
          <w:p w14:paraId="36F19BE4" w14:textId="77777777" w:rsidR="001A59AD" w:rsidRPr="001A755F" w:rsidRDefault="001A59AD" w:rsidP="001A755F">
            <w:pPr>
              <w:keepLines/>
              <w:spacing w:before="100" w:beforeAutospacing="1" w:after="100" w:afterAutospacing="1"/>
              <w:contextualSpacing/>
              <w:jc w:val="center"/>
              <w:rPr>
                <w:i/>
                <w:szCs w:val="24"/>
              </w:rPr>
            </w:pPr>
            <w:r w:rsidRPr="001A755F">
              <w:rPr>
                <w:i/>
                <w:szCs w:val="24"/>
              </w:rPr>
              <w:t>5.098</w:t>
            </w:r>
          </w:p>
        </w:tc>
        <w:tc>
          <w:tcPr>
            <w:tcW w:w="1087" w:type="dxa"/>
            <w:shd w:val="clear" w:color="auto" w:fill="auto"/>
            <w:vAlign w:val="center"/>
          </w:tcPr>
          <w:p w14:paraId="6DF64102" w14:textId="77777777" w:rsidR="001A59AD" w:rsidRPr="001A755F" w:rsidRDefault="001A59AD" w:rsidP="001A755F">
            <w:pPr>
              <w:keepLines/>
              <w:tabs>
                <w:tab w:val="decimal" w:pos="333"/>
              </w:tabs>
              <w:spacing w:before="100" w:beforeAutospacing="1" w:after="100" w:afterAutospacing="1"/>
              <w:contextualSpacing/>
              <w:rPr>
                <w:i/>
                <w:szCs w:val="24"/>
              </w:rPr>
            </w:pPr>
            <w:r w:rsidRPr="001A755F">
              <w:rPr>
                <w:i/>
                <w:szCs w:val="24"/>
              </w:rPr>
              <w:t>0.098</w:t>
            </w:r>
          </w:p>
        </w:tc>
        <w:tc>
          <w:tcPr>
            <w:tcW w:w="630" w:type="dxa"/>
            <w:gridSpan w:val="2"/>
            <w:shd w:val="clear" w:color="auto" w:fill="auto"/>
            <w:vAlign w:val="center"/>
          </w:tcPr>
          <w:p w14:paraId="1B28D8FF" w14:textId="77777777" w:rsidR="001A59AD" w:rsidRPr="001A755F" w:rsidRDefault="001A59AD" w:rsidP="001A755F">
            <w:pPr>
              <w:keepLines/>
              <w:spacing w:before="100" w:beforeAutospacing="1" w:after="100" w:afterAutospacing="1"/>
              <w:contextualSpacing/>
              <w:jc w:val="center"/>
              <w:rPr>
                <w:i/>
                <w:szCs w:val="24"/>
              </w:rPr>
            </w:pPr>
          </w:p>
        </w:tc>
        <w:tc>
          <w:tcPr>
            <w:tcW w:w="1800" w:type="dxa"/>
            <w:shd w:val="clear" w:color="auto" w:fill="auto"/>
            <w:vAlign w:val="center"/>
          </w:tcPr>
          <w:p w14:paraId="09197E70" w14:textId="77777777" w:rsidR="001A59AD" w:rsidRPr="001A755F" w:rsidRDefault="001A59AD" w:rsidP="001A755F">
            <w:pPr>
              <w:keepLines/>
              <w:spacing w:before="100" w:beforeAutospacing="1" w:after="100" w:afterAutospacing="1"/>
              <w:contextualSpacing/>
              <w:jc w:val="center"/>
              <w:rPr>
                <w:i/>
                <w:szCs w:val="24"/>
              </w:rPr>
            </w:pPr>
            <w:r w:rsidRPr="001A755F">
              <w:rPr>
                <w:i/>
                <w:szCs w:val="24"/>
              </w:rPr>
              <w:t xml:space="preserve">4.19 </w:t>
            </w:r>
          </w:p>
        </w:tc>
        <w:tc>
          <w:tcPr>
            <w:tcW w:w="1253" w:type="dxa"/>
            <w:gridSpan w:val="2"/>
            <w:shd w:val="clear" w:color="auto" w:fill="auto"/>
            <w:vAlign w:val="center"/>
          </w:tcPr>
          <w:p w14:paraId="32145353" w14:textId="77777777" w:rsidR="001A59AD" w:rsidRPr="001A755F" w:rsidRDefault="001A59AD" w:rsidP="001A755F">
            <w:pPr>
              <w:keepLines/>
              <w:spacing w:before="100" w:beforeAutospacing="1" w:after="100" w:afterAutospacing="1"/>
              <w:contextualSpacing/>
              <w:jc w:val="center"/>
              <w:rPr>
                <w:i/>
                <w:szCs w:val="24"/>
              </w:rPr>
            </w:pPr>
            <w:r w:rsidRPr="001A755F">
              <w:rPr>
                <w:i/>
                <w:szCs w:val="24"/>
              </w:rPr>
              <w:t>16.2</w:t>
            </w:r>
          </w:p>
        </w:tc>
        <w:tc>
          <w:tcPr>
            <w:tcW w:w="637" w:type="dxa"/>
            <w:gridSpan w:val="2"/>
            <w:shd w:val="clear" w:color="auto" w:fill="auto"/>
            <w:vAlign w:val="center"/>
          </w:tcPr>
          <w:p w14:paraId="50CD5950" w14:textId="77777777" w:rsidR="001A59AD" w:rsidRPr="001A755F" w:rsidRDefault="001A59AD" w:rsidP="001A755F">
            <w:pPr>
              <w:keepLines/>
              <w:spacing w:before="100" w:beforeAutospacing="1" w:after="100" w:afterAutospacing="1"/>
              <w:contextualSpacing/>
              <w:jc w:val="center"/>
              <w:rPr>
                <w:szCs w:val="24"/>
              </w:rPr>
            </w:pPr>
            <w:r w:rsidRPr="001A755F">
              <w:rPr>
                <w:szCs w:val="24"/>
              </w:rPr>
              <w:t>%</w:t>
            </w:r>
          </w:p>
        </w:tc>
      </w:tr>
      <w:tr w:rsidR="001A59AD" w:rsidRPr="001A755F" w14:paraId="36ACF03D" w14:textId="77777777" w:rsidTr="009109AE">
        <w:tc>
          <w:tcPr>
            <w:tcW w:w="630" w:type="dxa"/>
            <w:shd w:val="clear" w:color="auto" w:fill="auto"/>
            <w:vAlign w:val="center"/>
          </w:tcPr>
          <w:p w14:paraId="182514DB" w14:textId="77777777" w:rsidR="001A59AD" w:rsidRPr="00142EC5" w:rsidRDefault="001A59AD" w:rsidP="00142EC5">
            <w:pPr>
              <w:keepLines/>
              <w:spacing w:after="0"/>
              <w:contextualSpacing/>
              <w:jc w:val="center"/>
              <w:rPr>
                <w:b/>
              </w:rPr>
            </w:pPr>
            <w:r w:rsidRPr="00142EC5">
              <w:rPr>
                <w:b/>
              </w:rPr>
              <w:t>2</w:t>
            </w:r>
          </w:p>
        </w:tc>
        <w:tc>
          <w:tcPr>
            <w:tcW w:w="1080" w:type="dxa"/>
            <w:vMerge w:val="restart"/>
            <w:shd w:val="clear" w:color="auto" w:fill="D9D9D9"/>
            <w:vAlign w:val="center"/>
          </w:tcPr>
          <w:p w14:paraId="619DE08F" w14:textId="77777777" w:rsidR="001A59AD" w:rsidRPr="001A755F" w:rsidRDefault="001A59AD" w:rsidP="00142EC5">
            <w:pPr>
              <w:keepLines/>
              <w:spacing w:after="0"/>
              <w:jc w:val="center"/>
              <w:rPr>
                <w:i/>
              </w:rPr>
            </w:pPr>
          </w:p>
        </w:tc>
        <w:tc>
          <w:tcPr>
            <w:tcW w:w="1170" w:type="dxa"/>
            <w:gridSpan w:val="3"/>
            <w:shd w:val="clear" w:color="auto" w:fill="auto"/>
            <w:vAlign w:val="center"/>
          </w:tcPr>
          <w:p w14:paraId="00BCC756" w14:textId="77777777" w:rsidR="001A59AD" w:rsidRPr="001A755F" w:rsidRDefault="001A59AD" w:rsidP="00142EC5">
            <w:pPr>
              <w:keepLines/>
              <w:spacing w:after="0"/>
              <w:contextualSpacing/>
              <w:jc w:val="center"/>
              <w:rPr>
                <w:i/>
                <w:szCs w:val="24"/>
              </w:rPr>
            </w:pPr>
            <w:r w:rsidRPr="001A755F">
              <w:rPr>
                <w:i/>
                <w:szCs w:val="24"/>
              </w:rPr>
              <w:t>5.160</w:t>
            </w:r>
          </w:p>
        </w:tc>
        <w:tc>
          <w:tcPr>
            <w:tcW w:w="1170" w:type="dxa"/>
            <w:gridSpan w:val="3"/>
            <w:shd w:val="clear" w:color="auto" w:fill="auto"/>
            <w:vAlign w:val="center"/>
          </w:tcPr>
          <w:p w14:paraId="6537EB9B" w14:textId="77777777" w:rsidR="001A59AD" w:rsidRPr="001A755F" w:rsidRDefault="001A59AD" w:rsidP="00142EC5">
            <w:pPr>
              <w:keepLines/>
              <w:spacing w:after="0"/>
              <w:jc w:val="center"/>
              <w:rPr>
                <w:i/>
              </w:rPr>
            </w:pPr>
            <w:r w:rsidRPr="001A755F">
              <w:rPr>
                <w:i/>
                <w:szCs w:val="24"/>
              </w:rPr>
              <w:t xml:space="preserve">0.033 </w:t>
            </w:r>
          </w:p>
        </w:tc>
        <w:tc>
          <w:tcPr>
            <w:tcW w:w="1170" w:type="dxa"/>
            <w:shd w:val="clear" w:color="auto" w:fill="auto"/>
            <w:vAlign w:val="center"/>
          </w:tcPr>
          <w:p w14:paraId="2D569072" w14:textId="77777777" w:rsidR="001A59AD" w:rsidRPr="001A755F" w:rsidRDefault="001A59AD" w:rsidP="00142EC5">
            <w:pPr>
              <w:keepLines/>
              <w:spacing w:after="0"/>
              <w:contextualSpacing/>
              <w:jc w:val="center"/>
              <w:rPr>
                <w:i/>
                <w:szCs w:val="24"/>
              </w:rPr>
            </w:pPr>
            <w:r w:rsidRPr="001A755F">
              <w:rPr>
                <w:i/>
                <w:szCs w:val="24"/>
              </w:rPr>
              <w:t>5.127</w:t>
            </w:r>
          </w:p>
        </w:tc>
        <w:tc>
          <w:tcPr>
            <w:tcW w:w="1087" w:type="dxa"/>
            <w:shd w:val="clear" w:color="auto" w:fill="auto"/>
            <w:vAlign w:val="center"/>
          </w:tcPr>
          <w:p w14:paraId="6CF0435F" w14:textId="77777777" w:rsidR="001A59AD" w:rsidRPr="001A755F" w:rsidRDefault="001A59AD" w:rsidP="00142EC5">
            <w:pPr>
              <w:keepLines/>
              <w:tabs>
                <w:tab w:val="decimal" w:pos="333"/>
              </w:tabs>
              <w:spacing w:after="0"/>
              <w:contextualSpacing/>
              <w:rPr>
                <w:i/>
                <w:szCs w:val="24"/>
              </w:rPr>
            </w:pPr>
            <w:r w:rsidRPr="001A755F">
              <w:rPr>
                <w:i/>
                <w:szCs w:val="24"/>
              </w:rPr>
              <w:t>0.127</w:t>
            </w:r>
          </w:p>
        </w:tc>
        <w:tc>
          <w:tcPr>
            <w:tcW w:w="630" w:type="dxa"/>
            <w:gridSpan w:val="2"/>
            <w:shd w:val="clear" w:color="auto" w:fill="auto"/>
            <w:vAlign w:val="center"/>
          </w:tcPr>
          <w:p w14:paraId="58558B2C" w14:textId="77777777" w:rsidR="001A59AD" w:rsidRPr="001A755F" w:rsidRDefault="001A59AD" w:rsidP="00142EC5">
            <w:pPr>
              <w:keepLines/>
              <w:spacing w:after="0"/>
              <w:contextualSpacing/>
              <w:jc w:val="center"/>
              <w:rPr>
                <w:i/>
                <w:szCs w:val="24"/>
              </w:rPr>
            </w:pPr>
          </w:p>
        </w:tc>
        <w:tc>
          <w:tcPr>
            <w:tcW w:w="1800" w:type="dxa"/>
            <w:shd w:val="clear" w:color="auto" w:fill="auto"/>
            <w:vAlign w:val="center"/>
          </w:tcPr>
          <w:p w14:paraId="64C8F3F8" w14:textId="77777777" w:rsidR="001A59AD" w:rsidRPr="001A755F" w:rsidRDefault="001A59AD" w:rsidP="00142EC5">
            <w:pPr>
              <w:keepLines/>
              <w:spacing w:after="0"/>
              <w:contextualSpacing/>
              <w:jc w:val="center"/>
              <w:rPr>
                <w:i/>
                <w:szCs w:val="24"/>
              </w:rPr>
            </w:pPr>
            <w:r w:rsidRPr="001A755F">
              <w:rPr>
                <w:i/>
                <w:szCs w:val="24"/>
              </w:rPr>
              <w:t xml:space="preserve">4.21 </w:t>
            </w:r>
          </w:p>
        </w:tc>
        <w:tc>
          <w:tcPr>
            <w:tcW w:w="1253" w:type="dxa"/>
            <w:gridSpan w:val="2"/>
            <w:shd w:val="clear" w:color="auto" w:fill="auto"/>
            <w:vAlign w:val="center"/>
          </w:tcPr>
          <w:p w14:paraId="0C445AE5" w14:textId="77777777" w:rsidR="001A59AD" w:rsidRPr="001A755F" w:rsidRDefault="001A59AD" w:rsidP="00142EC5">
            <w:pPr>
              <w:keepLines/>
              <w:spacing w:after="0"/>
              <w:contextualSpacing/>
              <w:jc w:val="center"/>
              <w:rPr>
                <w:i/>
                <w:szCs w:val="24"/>
              </w:rPr>
            </w:pPr>
            <w:r w:rsidRPr="001A755F">
              <w:rPr>
                <w:i/>
                <w:szCs w:val="24"/>
              </w:rPr>
              <w:t xml:space="preserve">15.8 </w:t>
            </w:r>
          </w:p>
        </w:tc>
        <w:tc>
          <w:tcPr>
            <w:tcW w:w="637" w:type="dxa"/>
            <w:gridSpan w:val="2"/>
            <w:shd w:val="clear" w:color="auto" w:fill="auto"/>
            <w:vAlign w:val="center"/>
          </w:tcPr>
          <w:p w14:paraId="355FC8F3" w14:textId="77777777" w:rsidR="001A59AD" w:rsidRPr="001A755F" w:rsidRDefault="001A59AD" w:rsidP="00142EC5">
            <w:pPr>
              <w:keepLines/>
              <w:spacing w:after="0"/>
              <w:contextualSpacing/>
              <w:jc w:val="center"/>
              <w:rPr>
                <w:szCs w:val="24"/>
              </w:rPr>
            </w:pPr>
            <w:r w:rsidRPr="001A755F">
              <w:rPr>
                <w:szCs w:val="24"/>
              </w:rPr>
              <w:t>%</w:t>
            </w:r>
          </w:p>
        </w:tc>
      </w:tr>
      <w:tr w:rsidR="001A59AD" w:rsidRPr="001A755F" w14:paraId="01B38624" w14:textId="77777777" w:rsidTr="009109AE">
        <w:tc>
          <w:tcPr>
            <w:tcW w:w="630" w:type="dxa"/>
            <w:shd w:val="clear" w:color="auto" w:fill="auto"/>
            <w:vAlign w:val="center"/>
          </w:tcPr>
          <w:p w14:paraId="23892576" w14:textId="77777777" w:rsidR="001A59AD" w:rsidRPr="00142EC5" w:rsidRDefault="001A59AD" w:rsidP="00142EC5">
            <w:pPr>
              <w:keepLines/>
              <w:spacing w:after="0"/>
              <w:contextualSpacing/>
              <w:jc w:val="center"/>
              <w:rPr>
                <w:b/>
              </w:rPr>
            </w:pPr>
            <w:r w:rsidRPr="00142EC5">
              <w:rPr>
                <w:b/>
              </w:rPr>
              <w:t>3</w:t>
            </w:r>
          </w:p>
        </w:tc>
        <w:tc>
          <w:tcPr>
            <w:tcW w:w="1080" w:type="dxa"/>
            <w:vMerge/>
            <w:shd w:val="clear" w:color="auto" w:fill="D9D9D9"/>
            <w:vAlign w:val="center"/>
          </w:tcPr>
          <w:p w14:paraId="5F6ED66A" w14:textId="77777777" w:rsidR="001A59AD" w:rsidRPr="001A755F" w:rsidRDefault="001A59AD" w:rsidP="00142EC5">
            <w:pPr>
              <w:keepLines/>
              <w:spacing w:after="0"/>
              <w:jc w:val="center"/>
              <w:rPr>
                <w:i/>
              </w:rPr>
            </w:pPr>
          </w:p>
        </w:tc>
        <w:tc>
          <w:tcPr>
            <w:tcW w:w="1170" w:type="dxa"/>
            <w:gridSpan w:val="3"/>
            <w:shd w:val="clear" w:color="auto" w:fill="auto"/>
            <w:vAlign w:val="center"/>
          </w:tcPr>
          <w:p w14:paraId="3A248357" w14:textId="77777777" w:rsidR="001A59AD" w:rsidRPr="001A755F" w:rsidRDefault="001A59AD" w:rsidP="00142EC5">
            <w:pPr>
              <w:keepLines/>
              <w:spacing w:after="0"/>
              <w:contextualSpacing/>
              <w:jc w:val="center"/>
              <w:rPr>
                <w:i/>
                <w:szCs w:val="24"/>
              </w:rPr>
            </w:pPr>
            <w:r w:rsidRPr="001A755F">
              <w:rPr>
                <w:i/>
                <w:szCs w:val="24"/>
              </w:rPr>
              <w:t>5.012</w:t>
            </w:r>
          </w:p>
        </w:tc>
        <w:tc>
          <w:tcPr>
            <w:tcW w:w="1170" w:type="dxa"/>
            <w:gridSpan w:val="3"/>
            <w:shd w:val="clear" w:color="auto" w:fill="auto"/>
            <w:vAlign w:val="center"/>
          </w:tcPr>
          <w:p w14:paraId="25CF6A7D" w14:textId="77777777" w:rsidR="001A59AD" w:rsidRPr="001A755F" w:rsidRDefault="001A59AD" w:rsidP="00142EC5">
            <w:pPr>
              <w:keepLines/>
              <w:spacing w:after="0"/>
              <w:jc w:val="center"/>
              <w:rPr>
                <w:i/>
              </w:rPr>
            </w:pPr>
            <w:r w:rsidRPr="001A755F">
              <w:rPr>
                <w:i/>
                <w:szCs w:val="24"/>
              </w:rPr>
              <w:t xml:space="preserve">0.032 </w:t>
            </w:r>
          </w:p>
        </w:tc>
        <w:tc>
          <w:tcPr>
            <w:tcW w:w="1170" w:type="dxa"/>
            <w:shd w:val="clear" w:color="auto" w:fill="auto"/>
            <w:vAlign w:val="center"/>
          </w:tcPr>
          <w:p w14:paraId="2134F4A2" w14:textId="77777777" w:rsidR="001A59AD" w:rsidRPr="001A755F" w:rsidRDefault="001A59AD" w:rsidP="00142EC5">
            <w:pPr>
              <w:keepLines/>
              <w:spacing w:after="0"/>
              <w:contextualSpacing/>
              <w:jc w:val="center"/>
              <w:rPr>
                <w:i/>
                <w:szCs w:val="24"/>
              </w:rPr>
            </w:pPr>
            <w:r w:rsidRPr="001A755F">
              <w:rPr>
                <w:i/>
                <w:szCs w:val="24"/>
              </w:rPr>
              <w:t>4.980</w:t>
            </w:r>
          </w:p>
        </w:tc>
        <w:tc>
          <w:tcPr>
            <w:tcW w:w="1087" w:type="dxa"/>
            <w:shd w:val="clear" w:color="auto" w:fill="auto"/>
            <w:vAlign w:val="center"/>
          </w:tcPr>
          <w:p w14:paraId="0799BFAD" w14:textId="77777777" w:rsidR="001A59AD" w:rsidRPr="001A755F" w:rsidRDefault="001A59AD" w:rsidP="00142EC5">
            <w:pPr>
              <w:keepLines/>
              <w:tabs>
                <w:tab w:val="decimal" w:pos="333"/>
              </w:tabs>
              <w:spacing w:after="0"/>
              <w:contextualSpacing/>
              <w:rPr>
                <w:i/>
                <w:szCs w:val="24"/>
              </w:rPr>
            </w:pPr>
            <w:r w:rsidRPr="001A755F">
              <w:rPr>
                <w:i/>
                <w:szCs w:val="24"/>
              </w:rPr>
              <w:t>− 0.020</w:t>
            </w:r>
          </w:p>
        </w:tc>
        <w:tc>
          <w:tcPr>
            <w:tcW w:w="630" w:type="dxa"/>
            <w:gridSpan w:val="2"/>
            <w:shd w:val="clear" w:color="auto" w:fill="auto"/>
            <w:vAlign w:val="center"/>
          </w:tcPr>
          <w:p w14:paraId="305AF4A4" w14:textId="77777777" w:rsidR="001A59AD" w:rsidRPr="001A755F" w:rsidRDefault="001A59AD" w:rsidP="00142EC5">
            <w:pPr>
              <w:keepLines/>
              <w:spacing w:after="0"/>
              <w:contextualSpacing/>
              <w:jc w:val="center"/>
              <w:rPr>
                <w:i/>
                <w:szCs w:val="24"/>
              </w:rPr>
            </w:pPr>
          </w:p>
        </w:tc>
        <w:tc>
          <w:tcPr>
            <w:tcW w:w="1800" w:type="dxa"/>
            <w:shd w:val="clear" w:color="auto" w:fill="auto"/>
            <w:vAlign w:val="center"/>
          </w:tcPr>
          <w:p w14:paraId="2C67F22C" w14:textId="77777777" w:rsidR="001A59AD" w:rsidRPr="001A755F" w:rsidRDefault="001A59AD" w:rsidP="00142EC5">
            <w:pPr>
              <w:keepLines/>
              <w:spacing w:after="0"/>
              <w:contextualSpacing/>
              <w:jc w:val="center"/>
              <w:rPr>
                <w:i/>
                <w:szCs w:val="24"/>
              </w:rPr>
            </w:pPr>
            <w:r w:rsidRPr="001A755F">
              <w:rPr>
                <w:i/>
                <w:szCs w:val="24"/>
              </w:rPr>
              <w:t>4.17</w:t>
            </w:r>
          </w:p>
        </w:tc>
        <w:tc>
          <w:tcPr>
            <w:tcW w:w="1253" w:type="dxa"/>
            <w:gridSpan w:val="2"/>
            <w:shd w:val="clear" w:color="auto" w:fill="auto"/>
          </w:tcPr>
          <w:p w14:paraId="2AC25D79" w14:textId="77777777" w:rsidR="001A59AD" w:rsidRPr="001A59AD" w:rsidRDefault="001A59AD" w:rsidP="00142EC5">
            <w:pPr>
              <w:keepLines/>
              <w:spacing w:after="0"/>
              <w:jc w:val="center"/>
            </w:pPr>
            <w:r w:rsidRPr="001A755F">
              <w:rPr>
                <w:i/>
                <w:szCs w:val="24"/>
              </w:rPr>
              <w:t>16.6</w:t>
            </w:r>
          </w:p>
        </w:tc>
        <w:tc>
          <w:tcPr>
            <w:tcW w:w="637" w:type="dxa"/>
            <w:gridSpan w:val="2"/>
            <w:shd w:val="clear" w:color="auto" w:fill="auto"/>
            <w:vAlign w:val="center"/>
          </w:tcPr>
          <w:p w14:paraId="7D88BC7A" w14:textId="77777777" w:rsidR="001A59AD" w:rsidRPr="001A59AD" w:rsidRDefault="001A59AD" w:rsidP="00142EC5">
            <w:pPr>
              <w:keepLines/>
              <w:spacing w:after="0"/>
              <w:jc w:val="center"/>
            </w:pPr>
            <w:r w:rsidRPr="001A59AD">
              <w:t>%</w:t>
            </w:r>
          </w:p>
        </w:tc>
      </w:tr>
      <w:tr w:rsidR="001A59AD" w:rsidRPr="001A755F" w14:paraId="3AC6CCBE" w14:textId="77777777" w:rsidTr="009109AE">
        <w:tc>
          <w:tcPr>
            <w:tcW w:w="630" w:type="dxa"/>
            <w:shd w:val="clear" w:color="auto" w:fill="auto"/>
            <w:vAlign w:val="center"/>
          </w:tcPr>
          <w:p w14:paraId="5F2DC341" w14:textId="77777777" w:rsidR="001A59AD" w:rsidRPr="00142EC5" w:rsidRDefault="001A59AD" w:rsidP="00142EC5">
            <w:pPr>
              <w:keepLines/>
              <w:spacing w:after="0"/>
              <w:contextualSpacing/>
              <w:jc w:val="center"/>
              <w:rPr>
                <w:b/>
              </w:rPr>
            </w:pPr>
            <w:r w:rsidRPr="00142EC5">
              <w:rPr>
                <w:b/>
              </w:rPr>
              <w:t>4</w:t>
            </w:r>
          </w:p>
        </w:tc>
        <w:tc>
          <w:tcPr>
            <w:tcW w:w="1080" w:type="dxa"/>
            <w:vMerge/>
            <w:shd w:val="clear" w:color="auto" w:fill="D9D9D9"/>
            <w:vAlign w:val="center"/>
          </w:tcPr>
          <w:p w14:paraId="79A88CF2" w14:textId="77777777" w:rsidR="001A59AD" w:rsidRPr="001A755F" w:rsidRDefault="001A59AD" w:rsidP="00142EC5">
            <w:pPr>
              <w:keepLines/>
              <w:spacing w:after="0"/>
              <w:jc w:val="center"/>
              <w:rPr>
                <w:i/>
              </w:rPr>
            </w:pPr>
          </w:p>
        </w:tc>
        <w:tc>
          <w:tcPr>
            <w:tcW w:w="1170" w:type="dxa"/>
            <w:gridSpan w:val="3"/>
            <w:shd w:val="clear" w:color="auto" w:fill="auto"/>
            <w:vAlign w:val="center"/>
          </w:tcPr>
          <w:p w14:paraId="52342C2E" w14:textId="77777777" w:rsidR="001A59AD" w:rsidRPr="001A755F" w:rsidRDefault="001A59AD" w:rsidP="00142EC5">
            <w:pPr>
              <w:keepLines/>
              <w:spacing w:after="0"/>
              <w:contextualSpacing/>
              <w:jc w:val="center"/>
              <w:rPr>
                <w:i/>
                <w:szCs w:val="24"/>
              </w:rPr>
            </w:pPr>
            <w:r w:rsidRPr="001A755F">
              <w:rPr>
                <w:i/>
                <w:szCs w:val="24"/>
              </w:rPr>
              <w:t>5.170</w:t>
            </w:r>
          </w:p>
        </w:tc>
        <w:tc>
          <w:tcPr>
            <w:tcW w:w="1170" w:type="dxa"/>
            <w:gridSpan w:val="3"/>
            <w:shd w:val="clear" w:color="auto" w:fill="auto"/>
            <w:vAlign w:val="center"/>
          </w:tcPr>
          <w:p w14:paraId="368FBBC0" w14:textId="77777777" w:rsidR="001A59AD" w:rsidRPr="001A755F" w:rsidRDefault="001A59AD" w:rsidP="00142EC5">
            <w:pPr>
              <w:keepLines/>
              <w:spacing w:after="0"/>
              <w:jc w:val="center"/>
              <w:rPr>
                <w:i/>
              </w:rPr>
            </w:pPr>
            <w:r w:rsidRPr="001A755F">
              <w:rPr>
                <w:i/>
                <w:szCs w:val="24"/>
              </w:rPr>
              <w:t>0.034</w:t>
            </w:r>
          </w:p>
        </w:tc>
        <w:tc>
          <w:tcPr>
            <w:tcW w:w="1170" w:type="dxa"/>
            <w:shd w:val="clear" w:color="auto" w:fill="auto"/>
            <w:vAlign w:val="center"/>
          </w:tcPr>
          <w:p w14:paraId="432282D3" w14:textId="77777777" w:rsidR="001A59AD" w:rsidRPr="001A755F" w:rsidRDefault="001A59AD" w:rsidP="00142EC5">
            <w:pPr>
              <w:keepLines/>
              <w:spacing w:after="0"/>
              <w:contextualSpacing/>
              <w:jc w:val="center"/>
              <w:rPr>
                <w:i/>
                <w:szCs w:val="24"/>
              </w:rPr>
            </w:pPr>
            <w:r w:rsidRPr="001A755F">
              <w:rPr>
                <w:i/>
                <w:szCs w:val="24"/>
              </w:rPr>
              <w:t>5.136</w:t>
            </w:r>
          </w:p>
        </w:tc>
        <w:tc>
          <w:tcPr>
            <w:tcW w:w="1087" w:type="dxa"/>
            <w:shd w:val="clear" w:color="auto" w:fill="auto"/>
            <w:vAlign w:val="center"/>
          </w:tcPr>
          <w:p w14:paraId="1E01BCD5" w14:textId="77777777" w:rsidR="001A59AD" w:rsidRPr="001A755F" w:rsidRDefault="001A59AD" w:rsidP="00142EC5">
            <w:pPr>
              <w:keepLines/>
              <w:tabs>
                <w:tab w:val="decimal" w:pos="333"/>
              </w:tabs>
              <w:spacing w:after="0"/>
              <w:contextualSpacing/>
              <w:rPr>
                <w:i/>
                <w:szCs w:val="24"/>
              </w:rPr>
            </w:pPr>
            <w:r w:rsidRPr="001A755F">
              <w:rPr>
                <w:i/>
                <w:szCs w:val="24"/>
              </w:rPr>
              <w:t>0.136</w:t>
            </w:r>
          </w:p>
        </w:tc>
        <w:tc>
          <w:tcPr>
            <w:tcW w:w="630" w:type="dxa"/>
            <w:gridSpan w:val="2"/>
            <w:shd w:val="clear" w:color="auto" w:fill="auto"/>
            <w:vAlign w:val="center"/>
          </w:tcPr>
          <w:p w14:paraId="43B60B99" w14:textId="77777777" w:rsidR="001A59AD" w:rsidRPr="001A755F" w:rsidRDefault="001A59AD" w:rsidP="00142EC5">
            <w:pPr>
              <w:keepLines/>
              <w:spacing w:after="0"/>
              <w:contextualSpacing/>
              <w:jc w:val="center"/>
              <w:rPr>
                <w:i/>
                <w:szCs w:val="24"/>
              </w:rPr>
            </w:pPr>
          </w:p>
        </w:tc>
        <w:tc>
          <w:tcPr>
            <w:tcW w:w="1800" w:type="dxa"/>
            <w:shd w:val="clear" w:color="auto" w:fill="auto"/>
            <w:vAlign w:val="center"/>
          </w:tcPr>
          <w:p w14:paraId="39E7CCB7" w14:textId="77777777" w:rsidR="001A59AD" w:rsidRPr="001A755F" w:rsidRDefault="001A59AD" w:rsidP="00142EC5">
            <w:pPr>
              <w:keepLines/>
              <w:spacing w:after="0"/>
              <w:contextualSpacing/>
              <w:jc w:val="center"/>
              <w:rPr>
                <w:i/>
                <w:szCs w:val="24"/>
              </w:rPr>
            </w:pPr>
            <w:r w:rsidRPr="001A755F">
              <w:rPr>
                <w:i/>
                <w:szCs w:val="24"/>
              </w:rPr>
              <w:t>4.20</w:t>
            </w:r>
          </w:p>
        </w:tc>
        <w:tc>
          <w:tcPr>
            <w:tcW w:w="1253" w:type="dxa"/>
            <w:gridSpan w:val="2"/>
            <w:shd w:val="clear" w:color="auto" w:fill="auto"/>
          </w:tcPr>
          <w:p w14:paraId="0CA5640C" w14:textId="77777777" w:rsidR="001A59AD" w:rsidRPr="001A59AD" w:rsidRDefault="001A59AD" w:rsidP="00142EC5">
            <w:pPr>
              <w:keepLines/>
              <w:spacing w:after="0"/>
              <w:jc w:val="center"/>
            </w:pPr>
            <w:r w:rsidRPr="001A755F">
              <w:rPr>
                <w:i/>
                <w:szCs w:val="24"/>
              </w:rPr>
              <w:t xml:space="preserve">16.0 </w:t>
            </w:r>
          </w:p>
        </w:tc>
        <w:tc>
          <w:tcPr>
            <w:tcW w:w="637" w:type="dxa"/>
            <w:gridSpan w:val="2"/>
            <w:shd w:val="clear" w:color="auto" w:fill="auto"/>
            <w:vAlign w:val="center"/>
          </w:tcPr>
          <w:p w14:paraId="3FFBD27D" w14:textId="77777777" w:rsidR="001A59AD" w:rsidRPr="001A59AD" w:rsidRDefault="001A59AD" w:rsidP="00142EC5">
            <w:pPr>
              <w:keepLines/>
              <w:spacing w:after="0"/>
              <w:jc w:val="center"/>
            </w:pPr>
            <w:r w:rsidRPr="001A59AD">
              <w:t>%</w:t>
            </w:r>
          </w:p>
        </w:tc>
      </w:tr>
      <w:tr w:rsidR="001A59AD" w:rsidRPr="001A755F" w14:paraId="24496DD5" w14:textId="77777777" w:rsidTr="009109AE">
        <w:tc>
          <w:tcPr>
            <w:tcW w:w="630" w:type="dxa"/>
            <w:shd w:val="clear" w:color="auto" w:fill="auto"/>
            <w:vAlign w:val="center"/>
          </w:tcPr>
          <w:p w14:paraId="77A96BDD" w14:textId="77777777" w:rsidR="001A59AD" w:rsidRPr="00142EC5" w:rsidRDefault="001A59AD" w:rsidP="00142EC5">
            <w:pPr>
              <w:keepLines/>
              <w:spacing w:after="0"/>
              <w:contextualSpacing/>
              <w:jc w:val="center"/>
              <w:rPr>
                <w:b/>
              </w:rPr>
            </w:pPr>
            <w:r w:rsidRPr="00142EC5">
              <w:rPr>
                <w:b/>
              </w:rPr>
              <w:t>5</w:t>
            </w:r>
          </w:p>
        </w:tc>
        <w:tc>
          <w:tcPr>
            <w:tcW w:w="1080" w:type="dxa"/>
            <w:vMerge/>
            <w:shd w:val="clear" w:color="auto" w:fill="D9D9D9"/>
            <w:vAlign w:val="center"/>
          </w:tcPr>
          <w:p w14:paraId="399BEB21" w14:textId="77777777" w:rsidR="001A59AD" w:rsidRPr="001A755F" w:rsidRDefault="001A59AD" w:rsidP="00142EC5">
            <w:pPr>
              <w:keepLines/>
              <w:spacing w:after="0"/>
              <w:jc w:val="center"/>
              <w:rPr>
                <w:i/>
              </w:rPr>
            </w:pPr>
          </w:p>
        </w:tc>
        <w:tc>
          <w:tcPr>
            <w:tcW w:w="1170" w:type="dxa"/>
            <w:gridSpan w:val="3"/>
            <w:shd w:val="clear" w:color="auto" w:fill="auto"/>
            <w:vAlign w:val="center"/>
          </w:tcPr>
          <w:p w14:paraId="2D9835EB" w14:textId="77777777" w:rsidR="001A59AD" w:rsidRPr="001A755F" w:rsidRDefault="001A59AD" w:rsidP="00142EC5">
            <w:pPr>
              <w:keepLines/>
              <w:spacing w:after="0"/>
              <w:contextualSpacing/>
              <w:jc w:val="center"/>
              <w:rPr>
                <w:i/>
                <w:szCs w:val="24"/>
              </w:rPr>
            </w:pPr>
            <w:r w:rsidRPr="001A755F">
              <w:rPr>
                <w:i/>
                <w:szCs w:val="24"/>
              </w:rPr>
              <w:t>5.020</w:t>
            </w:r>
          </w:p>
        </w:tc>
        <w:tc>
          <w:tcPr>
            <w:tcW w:w="1170" w:type="dxa"/>
            <w:gridSpan w:val="3"/>
            <w:shd w:val="clear" w:color="auto" w:fill="auto"/>
            <w:vAlign w:val="center"/>
          </w:tcPr>
          <w:p w14:paraId="4359458C" w14:textId="77777777" w:rsidR="001A59AD" w:rsidRPr="001A755F" w:rsidRDefault="001A59AD" w:rsidP="00142EC5">
            <w:pPr>
              <w:keepLines/>
              <w:spacing w:after="0"/>
              <w:jc w:val="center"/>
              <w:rPr>
                <w:i/>
              </w:rPr>
            </w:pPr>
            <w:r w:rsidRPr="001A755F">
              <w:rPr>
                <w:i/>
                <w:szCs w:val="24"/>
              </w:rPr>
              <w:t xml:space="preserve">0.033 </w:t>
            </w:r>
          </w:p>
        </w:tc>
        <w:tc>
          <w:tcPr>
            <w:tcW w:w="1170" w:type="dxa"/>
            <w:shd w:val="clear" w:color="auto" w:fill="auto"/>
            <w:vAlign w:val="center"/>
          </w:tcPr>
          <w:p w14:paraId="52CDE925" w14:textId="77777777" w:rsidR="001A59AD" w:rsidRPr="001A755F" w:rsidRDefault="001A59AD" w:rsidP="00142EC5">
            <w:pPr>
              <w:keepLines/>
              <w:spacing w:after="0"/>
              <w:contextualSpacing/>
              <w:jc w:val="center"/>
              <w:rPr>
                <w:i/>
                <w:szCs w:val="24"/>
              </w:rPr>
            </w:pPr>
            <w:r w:rsidRPr="001A755F">
              <w:rPr>
                <w:i/>
                <w:szCs w:val="24"/>
              </w:rPr>
              <w:t>4.987</w:t>
            </w:r>
          </w:p>
        </w:tc>
        <w:tc>
          <w:tcPr>
            <w:tcW w:w="1087" w:type="dxa"/>
            <w:shd w:val="clear" w:color="auto" w:fill="auto"/>
            <w:vAlign w:val="center"/>
          </w:tcPr>
          <w:p w14:paraId="40760FC0" w14:textId="77777777" w:rsidR="001A59AD" w:rsidRPr="001A755F" w:rsidRDefault="001A59AD" w:rsidP="00142EC5">
            <w:pPr>
              <w:keepLines/>
              <w:tabs>
                <w:tab w:val="decimal" w:pos="288"/>
              </w:tabs>
              <w:spacing w:after="0"/>
              <w:contextualSpacing/>
              <w:rPr>
                <w:i/>
                <w:szCs w:val="24"/>
              </w:rPr>
            </w:pPr>
            <w:r w:rsidRPr="001A755F">
              <w:rPr>
                <w:i/>
                <w:szCs w:val="24"/>
              </w:rPr>
              <w:t>− 0.013</w:t>
            </w:r>
          </w:p>
        </w:tc>
        <w:tc>
          <w:tcPr>
            <w:tcW w:w="630" w:type="dxa"/>
            <w:gridSpan w:val="2"/>
            <w:shd w:val="clear" w:color="auto" w:fill="auto"/>
            <w:vAlign w:val="center"/>
          </w:tcPr>
          <w:p w14:paraId="0C471464" w14:textId="77777777" w:rsidR="001A59AD" w:rsidRPr="001A755F" w:rsidRDefault="001A59AD" w:rsidP="00142EC5">
            <w:pPr>
              <w:keepLines/>
              <w:spacing w:after="0"/>
              <w:contextualSpacing/>
              <w:jc w:val="center"/>
              <w:rPr>
                <w:i/>
                <w:szCs w:val="24"/>
              </w:rPr>
            </w:pPr>
          </w:p>
        </w:tc>
        <w:tc>
          <w:tcPr>
            <w:tcW w:w="1800" w:type="dxa"/>
            <w:shd w:val="clear" w:color="auto" w:fill="auto"/>
            <w:vAlign w:val="center"/>
          </w:tcPr>
          <w:p w14:paraId="1DE5F96D" w14:textId="77777777" w:rsidR="001A59AD" w:rsidRPr="001A755F" w:rsidRDefault="001A59AD" w:rsidP="00142EC5">
            <w:pPr>
              <w:keepLines/>
              <w:spacing w:after="0"/>
              <w:contextualSpacing/>
              <w:jc w:val="center"/>
              <w:rPr>
                <w:i/>
                <w:szCs w:val="24"/>
              </w:rPr>
            </w:pPr>
            <w:r w:rsidRPr="001A755F">
              <w:rPr>
                <w:i/>
                <w:szCs w:val="24"/>
              </w:rPr>
              <w:t>4.18</w:t>
            </w:r>
          </w:p>
        </w:tc>
        <w:tc>
          <w:tcPr>
            <w:tcW w:w="1253" w:type="dxa"/>
            <w:gridSpan w:val="2"/>
            <w:shd w:val="clear" w:color="auto" w:fill="auto"/>
          </w:tcPr>
          <w:p w14:paraId="1A9E8DD0" w14:textId="77777777" w:rsidR="001A59AD" w:rsidRPr="001A59AD" w:rsidRDefault="001A59AD" w:rsidP="00142EC5">
            <w:pPr>
              <w:keepLines/>
              <w:spacing w:after="0"/>
              <w:jc w:val="center"/>
            </w:pPr>
            <w:r w:rsidRPr="001A755F">
              <w:rPr>
                <w:i/>
                <w:szCs w:val="24"/>
              </w:rPr>
              <w:t xml:space="preserve">16.4 </w:t>
            </w:r>
          </w:p>
        </w:tc>
        <w:tc>
          <w:tcPr>
            <w:tcW w:w="637" w:type="dxa"/>
            <w:gridSpan w:val="2"/>
            <w:shd w:val="clear" w:color="auto" w:fill="auto"/>
            <w:vAlign w:val="center"/>
          </w:tcPr>
          <w:p w14:paraId="4FB3156A" w14:textId="77777777" w:rsidR="001A59AD" w:rsidRPr="001A59AD" w:rsidRDefault="001A59AD" w:rsidP="00142EC5">
            <w:pPr>
              <w:keepLines/>
              <w:spacing w:after="0"/>
              <w:jc w:val="center"/>
            </w:pPr>
            <w:r w:rsidRPr="001A59AD">
              <w:t>%</w:t>
            </w:r>
          </w:p>
        </w:tc>
      </w:tr>
      <w:tr w:rsidR="001A59AD" w:rsidRPr="001A755F" w14:paraId="46783E03" w14:textId="77777777" w:rsidTr="009109AE">
        <w:tc>
          <w:tcPr>
            <w:tcW w:w="630" w:type="dxa"/>
            <w:shd w:val="clear" w:color="auto" w:fill="auto"/>
            <w:vAlign w:val="center"/>
          </w:tcPr>
          <w:p w14:paraId="3007548E" w14:textId="77777777" w:rsidR="001A59AD" w:rsidRPr="00142EC5" w:rsidRDefault="001A59AD" w:rsidP="00142EC5">
            <w:pPr>
              <w:keepLines/>
              <w:spacing w:after="0"/>
              <w:contextualSpacing/>
              <w:jc w:val="center"/>
              <w:rPr>
                <w:b/>
              </w:rPr>
            </w:pPr>
            <w:r w:rsidRPr="00142EC5">
              <w:rPr>
                <w:b/>
              </w:rPr>
              <w:t>6</w:t>
            </w:r>
          </w:p>
        </w:tc>
        <w:tc>
          <w:tcPr>
            <w:tcW w:w="1080" w:type="dxa"/>
            <w:vMerge/>
            <w:shd w:val="clear" w:color="auto" w:fill="D9D9D9"/>
            <w:vAlign w:val="center"/>
          </w:tcPr>
          <w:p w14:paraId="24438CB3" w14:textId="77777777" w:rsidR="001A59AD" w:rsidRPr="001A755F" w:rsidRDefault="001A59AD" w:rsidP="00142EC5">
            <w:pPr>
              <w:keepLines/>
              <w:spacing w:after="0"/>
              <w:jc w:val="center"/>
              <w:rPr>
                <w:i/>
              </w:rPr>
            </w:pPr>
          </w:p>
        </w:tc>
        <w:tc>
          <w:tcPr>
            <w:tcW w:w="1170" w:type="dxa"/>
            <w:gridSpan w:val="3"/>
            <w:shd w:val="clear" w:color="auto" w:fill="auto"/>
            <w:vAlign w:val="center"/>
          </w:tcPr>
          <w:p w14:paraId="4E7982F2" w14:textId="77777777" w:rsidR="001A59AD" w:rsidRPr="001A755F" w:rsidRDefault="001A59AD" w:rsidP="00142EC5">
            <w:pPr>
              <w:keepLines/>
              <w:spacing w:after="0"/>
              <w:contextualSpacing/>
              <w:jc w:val="center"/>
              <w:rPr>
                <w:i/>
                <w:szCs w:val="24"/>
              </w:rPr>
            </w:pPr>
            <w:r w:rsidRPr="001A755F">
              <w:rPr>
                <w:i/>
                <w:szCs w:val="24"/>
              </w:rPr>
              <w:t>5.102</w:t>
            </w:r>
          </w:p>
        </w:tc>
        <w:tc>
          <w:tcPr>
            <w:tcW w:w="1170" w:type="dxa"/>
            <w:gridSpan w:val="3"/>
            <w:shd w:val="clear" w:color="auto" w:fill="auto"/>
            <w:vAlign w:val="center"/>
          </w:tcPr>
          <w:p w14:paraId="26A1688A" w14:textId="77777777" w:rsidR="001A59AD" w:rsidRPr="001A755F" w:rsidRDefault="001A59AD" w:rsidP="00142EC5">
            <w:pPr>
              <w:keepLines/>
              <w:spacing w:after="0"/>
              <w:jc w:val="center"/>
              <w:rPr>
                <w:i/>
              </w:rPr>
            </w:pPr>
            <w:r w:rsidRPr="001A755F">
              <w:rPr>
                <w:i/>
                <w:szCs w:val="24"/>
              </w:rPr>
              <w:t xml:space="preserve">0.032 </w:t>
            </w:r>
          </w:p>
        </w:tc>
        <w:tc>
          <w:tcPr>
            <w:tcW w:w="1170" w:type="dxa"/>
            <w:shd w:val="clear" w:color="auto" w:fill="auto"/>
            <w:vAlign w:val="center"/>
          </w:tcPr>
          <w:p w14:paraId="19343BD2" w14:textId="77777777" w:rsidR="001A59AD" w:rsidRPr="001A755F" w:rsidRDefault="001A59AD" w:rsidP="00142EC5">
            <w:pPr>
              <w:keepLines/>
              <w:spacing w:after="0"/>
              <w:contextualSpacing/>
              <w:jc w:val="center"/>
              <w:rPr>
                <w:i/>
                <w:szCs w:val="24"/>
              </w:rPr>
            </w:pPr>
            <w:r w:rsidRPr="001A755F">
              <w:rPr>
                <w:i/>
                <w:szCs w:val="24"/>
              </w:rPr>
              <w:t>5.070</w:t>
            </w:r>
          </w:p>
        </w:tc>
        <w:tc>
          <w:tcPr>
            <w:tcW w:w="1087" w:type="dxa"/>
            <w:shd w:val="clear" w:color="auto" w:fill="auto"/>
            <w:vAlign w:val="center"/>
          </w:tcPr>
          <w:p w14:paraId="03E797EC" w14:textId="77777777" w:rsidR="001A59AD" w:rsidRPr="001A755F" w:rsidRDefault="001A59AD" w:rsidP="00142EC5">
            <w:pPr>
              <w:keepLines/>
              <w:tabs>
                <w:tab w:val="decimal" w:pos="288"/>
              </w:tabs>
              <w:spacing w:after="0"/>
              <w:contextualSpacing/>
              <w:rPr>
                <w:i/>
                <w:szCs w:val="24"/>
              </w:rPr>
            </w:pPr>
            <w:r w:rsidRPr="001A755F">
              <w:rPr>
                <w:i/>
                <w:szCs w:val="24"/>
              </w:rPr>
              <w:t>0.070</w:t>
            </w:r>
          </w:p>
        </w:tc>
        <w:tc>
          <w:tcPr>
            <w:tcW w:w="630" w:type="dxa"/>
            <w:gridSpan w:val="2"/>
            <w:shd w:val="clear" w:color="auto" w:fill="auto"/>
            <w:vAlign w:val="center"/>
          </w:tcPr>
          <w:p w14:paraId="66BBE7CA" w14:textId="77777777" w:rsidR="001A59AD" w:rsidRPr="001A755F" w:rsidRDefault="001A59AD" w:rsidP="00142EC5">
            <w:pPr>
              <w:keepLines/>
              <w:spacing w:after="0"/>
              <w:contextualSpacing/>
              <w:jc w:val="center"/>
              <w:rPr>
                <w:i/>
                <w:szCs w:val="24"/>
              </w:rPr>
            </w:pPr>
          </w:p>
        </w:tc>
        <w:tc>
          <w:tcPr>
            <w:tcW w:w="1800" w:type="dxa"/>
            <w:shd w:val="clear" w:color="auto" w:fill="auto"/>
            <w:vAlign w:val="center"/>
          </w:tcPr>
          <w:p w14:paraId="51B80CEB" w14:textId="77777777" w:rsidR="001A59AD" w:rsidRPr="001A755F" w:rsidRDefault="001A59AD" w:rsidP="00142EC5">
            <w:pPr>
              <w:keepLines/>
              <w:spacing w:after="0"/>
              <w:contextualSpacing/>
              <w:jc w:val="center"/>
              <w:rPr>
                <w:i/>
                <w:szCs w:val="24"/>
              </w:rPr>
            </w:pPr>
            <w:r w:rsidRPr="001A755F">
              <w:rPr>
                <w:i/>
                <w:szCs w:val="24"/>
              </w:rPr>
              <w:t>4.22</w:t>
            </w:r>
          </w:p>
        </w:tc>
        <w:tc>
          <w:tcPr>
            <w:tcW w:w="1253" w:type="dxa"/>
            <w:gridSpan w:val="2"/>
            <w:shd w:val="clear" w:color="auto" w:fill="auto"/>
          </w:tcPr>
          <w:p w14:paraId="1CD479BA" w14:textId="77777777" w:rsidR="001A59AD" w:rsidRPr="001A59AD" w:rsidRDefault="001A59AD" w:rsidP="00142EC5">
            <w:pPr>
              <w:keepLines/>
              <w:spacing w:after="0"/>
              <w:jc w:val="center"/>
            </w:pPr>
            <w:r w:rsidRPr="001A755F">
              <w:rPr>
                <w:i/>
                <w:szCs w:val="24"/>
              </w:rPr>
              <w:t xml:space="preserve">15.6 </w:t>
            </w:r>
          </w:p>
        </w:tc>
        <w:tc>
          <w:tcPr>
            <w:tcW w:w="637" w:type="dxa"/>
            <w:gridSpan w:val="2"/>
            <w:shd w:val="clear" w:color="auto" w:fill="auto"/>
            <w:vAlign w:val="center"/>
          </w:tcPr>
          <w:p w14:paraId="1E4E8CB2" w14:textId="77777777" w:rsidR="001A59AD" w:rsidRPr="001A59AD" w:rsidRDefault="001A59AD" w:rsidP="00142EC5">
            <w:pPr>
              <w:keepLines/>
              <w:spacing w:after="0"/>
              <w:jc w:val="center"/>
            </w:pPr>
            <w:r w:rsidRPr="001A59AD">
              <w:t>%</w:t>
            </w:r>
          </w:p>
        </w:tc>
      </w:tr>
      <w:tr w:rsidR="001A59AD" w:rsidRPr="001A755F" w14:paraId="5F7CD039" w14:textId="77777777" w:rsidTr="009109AE">
        <w:tc>
          <w:tcPr>
            <w:tcW w:w="630" w:type="dxa"/>
            <w:shd w:val="clear" w:color="auto" w:fill="auto"/>
            <w:vAlign w:val="center"/>
          </w:tcPr>
          <w:p w14:paraId="0DEFDF85" w14:textId="77777777" w:rsidR="001A59AD" w:rsidRPr="00142EC5" w:rsidRDefault="001A59AD" w:rsidP="00142EC5">
            <w:pPr>
              <w:keepLines/>
              <w:spacing w:after="0"/>
              <w:contextualSpacing/>
              <w:jc w:val="center"/>
              <w:rPr>
                <w:b/>
              </w:rPr>
            </w:pPr>
            <w:r w:rsidRPr="00142EC5">
              <w:rPr>
                <w:b/>
              </w:rPr>
              <w:t>7</w:t>
            </w:r>
          </w:p>
        </w:tc>
        <w:tc>
          <w:tcPr>
            <w:tcW w:w="1080" w:type="dxa"/>
            <w:vMerge/>
            <w:shd w:val="clear" w:color="auto" w:fill="D9D9D9"/>
            <w:vAlign w:val="center"/>
          </w:tcPr>
          <w:p w14:paraId="465EB068" w14:textId="77777777" w:rsidR="001A59AD" w:rsidRPr="001A755F" w:rsidRDefault="001A59AD" w:rsidP="00142EC5">
            <w:pPr>
              <w:keepLines/>
              <w:spacing w:after="0"/>
              <w:jc w:val="center"/>
              <w:rPr>
                <w:i/>
              </w:rPr>
            </w:pPr>
          </w:p>
        </w:tc>
        <w:tc>
          <w:tcPr>
            <w:tcW w:w="1170" w:type="dxa"/>
            <w:gridSpan w:val="3"/>
            <w:shd w:val="clear" w:color="auto" w:fill="auto"/>
            <w:vAlign w:val="center"/>
          </w:tcPr>
          <w:p w14:paraId="39A25D60" w14:textId="77777777" w:rsidR="001A59AD" w:rsidRPr="001A755F" w:rsidRDefault="001A59AD" w:rsidP="00142EC5">
            <w:pPr>
              <w:keepLines/>
              <w:spacing w:after="0"/>
              <w:contextualSpacing/>
              <w:jc w:val="center"/>
              <w:rPr>
                <w:i/>
                <w:szCs w:val="24"/>
              </w:rPr>
            </w:pPr>
            <w:r w:rsidRPr="001A755F">
              <w:rPr>
                <w:i/>
                <w:szCs w:val="24"/>
              </w:rPr>
              <w:t>5.051</w:t>
            </w:r>
          </w:p>
        </w:tc>
        <w:tc>
          <w:tcPr>
            <w:tcW w:w="1170" w:type="dxa"/>
            <w:gridSpan w:val="3"/>
            <w:shd w:val="clear" w:color="auto" w:fill="auto"/>
            <w:vAlign w:val="center"/>
          </w:tcPr>
          <w:p w14:paraId="24E4EC51" w14:textId="77777777" w:rsidR="001A59AD" w:rsidRPr="001A755F" w:rsidRDefault="001A59AD" w:rsidP="00142EC5">
            <w:pPr>
              <w:keepLines/>
              <w:spacing w:after="0"/>
              <w:jc w:val="center"/>
              <w:rPr>
                <w:i/>
              </w:rPr>
            </w:pPr>
            <w:r w:rsidRPr="001A755F">
              <w:rPr>
                <w:i/>
                <w:szCs w:val="24"/>
              </w:rPr>
              <w:t xml:space="preserve">0.033 </w:t>
            </w:r>
          </w:p>
        </w:tc>
        <w:tc>
          <w:tcPr>
            <w:tcW w:w="1170" w:type="dxa"/>
            <w:shd w:val="clear" w:color="auto" w:fill="auto"/>
            <w:vAlign w:val="center"/>
          </w:tcPr>
          <w:p w14:paraId="7D4A9AFE" w14:textId="77777777" w:rsidR="001A59AD" w:rsidRPr="001A755F" w:rsidRDefault="001A59AD" w:rsidP="00142EC5">
            <w:pPr>
              <w:keepLines/>
              <w:spacing w:after="0"/>
              <w:contextualSpacing/>
              <w:jc w:val="center"/>
              <w:rPr>
                <w:i/>
                <w:szCs w:val="24"/>
              </w:rPr>
            </w:pPr>
            <w:r w:rsidRPr="001A755F">
              <w:rPr>
                <w:i/>
                <w:szCs w:val="24"/>
              </w:rPr>
              <w:t>5.018</w:t>
            </w:r>
          </w:p>
        </w:tc>
        <w:tc>
          <w:tcPr>
            <w:tcW w:w="1087" w:type="dxa"/>
            <w:shd w:val="clear" w:color="auto" w:fill="auto"/>
            <w:vAlign w:val="center"/>
          </w:tcPr>
          <w:p w14:paraId="3228EBA0" w14:textId="77777777" w:rsidR="001A59AD" w:rsidRPr="001A755F" w:rsidRDefault="001A59AD" w:rsidP="00142EC5">
            <w:pPr>
              <w:keepLines/>
              <w:tabs>
                <w:tab w:val="decimal" w:pos="288"/>
              </w:tabs>
              <w:spacing w:after="0"/>
              <w:contextualSpacing/>
              <w:rPr>
                <w:i/>
                <w:szCs w:val="24"/>
              </w:rPr>
            </w:pPr>
            <w:r w:rsidRPr="001A755F">
              <w:rPr>
                <w:i/>
                <w:szCs w:val="24"/>
              </w:rPr>
              <w:t>0.018</w:t>
            </w:r>
          </w:p>
        </w:tc>
        <w:tc>
          <w:tcPr>
            <w:tcW w:w="630" w:type="dxa"/>
            <w:gridSpan w:val="2"/>
            <w:shd w:val="clear" w:color="auto" w:fill="auto"/>
            <w:vAlign w:val="center"/>
          </w:tcPr>
          <w:p w14:paraId="66E41B96" w14:textId="77777777" w:rsidR="001A59AD" w:rsidRPr="001A755F" w:rsidRDefault="001A59AD" w:rsidP="00142EC5">
            <w:pPr>
              <w:keepLines/>
              <w:spacing w:after="0"/>
              <w:contextualSpacing/>
              <w:jc w:val="center"/>
              <w:rPr>
                <w:i/>
                <w:szCs w:val="24"/>
              </w:rPr>
            </w:pPr>
          </w:p>
        </w:tc>
        <w:tc>
          <w:tcPr>
            <w:tcW w:w="1800" w:type="dxa"/>
            <w:shd w:val="clear" w:color="auto" w:fill="auto"/>
            <w:vAlign w:val="center"/>
          </w:tcPr>
          <w:p w14:paraId="580327C0" w14:textId="77777777" w:rsidR="001A59AD" w:rsidRPr="001A755F" w:rsidRDefault="001A59AD" w:rsidP="00142EC5">
            <w:pPr>
              <w:keepLines/>
              <w:spacing w:after="0"/>
              <w:contextualSpacing/>
              <w:jc w:val="center"/>
              <w:rPr>
                <w:i/>
                <w:szCs w:val="24"/>
              </w:rPr>
            </w:pPr>
            <w:r w:rsidRPr="001A755F">
              <w:rPr>
                <w:i/>
                <w:szCs w:val="24"/>
              </w:rPr>
              <w:t>4.24</w:t>
            </w:r>
          </w:p>
        </w:tc>
        <w:tc>
          <w:tcPr>
            <w:tcW w:w="1253" w:type="dxa"/>
            <w:gridSpan w:val="2"/>
            <w:shd w:val="clear" w:color="auto" w:fill="auto"/>
          </w:tcPr>
          <w:p w14:paraId="0C18DDED" w14:textId="77777777" w:rsidR="001A59AD" w:rsidRPr="001A59AD" w:rsidRDefault="001A59AD" w:rsidP="00142EC5">
            <w:pPr>
              <w:keepLines/>
              <w:spacing w:after="0"/>
              <w:jc w:val="center"/>
            </w:pPr>
            <w:r w:rsidRPr="001A755F">
              <w:rPr>
                <w:i/>
                <w:szCs w:val="24"/>
              </w:rPr>
              <w:t xml:space="preserve">15.2 </w:t>
            </w:r>
          </w:p>
        </w:tc>
        <w:tc>
          <w:tcPr>
            <w:tcW w:w="637" w:type="dxa"/>
            <w:gridSpan w:val="2"/>
            <w:shd w:val="clear" w:color="auto" w:fill="auto"/>
            <w:vAlign w:val="center"/>
          </w:tcPr>
          <w:p w14:paraId="3106732A" w14:textId="77777777" w:rsidR="001A59AD" w:rsidRPr="001A59AD" w:rsidRDefault="001A59AD" w:rsidP="00142EC5">
            <w:pPr>
              <w:keepLines/>
              <w:spacing w:after="0"/>
              <w:jc w:val="center"/>
            </w:pPr>
            <w:r w:rsidRPr="001A59AD">
              <w:t>%</w:t>
            </w:r>
          </w:p>
        </w:tc>
      </w:tr>
      <w:tr w:rsidR="001A59AD" w:rsidRPr="001A755F" w14:paraId="70B813F0" w14:textId="77777777" w:rsidTr="009109AE">
        <w:tc>
          <w:tcPr>
            <w:tcW w:w="630" w:type="dxa"/>
            <w:shd w:val="clear" w:color="auto" w:fill="auto"/>
            <w:vAlign w:val="center"/>
          </w:tcPr>
          <w:p w14:paraId="524CFCDD" w14:textId="77777777" w:rsidR="001A59AD" w:rsidRPr="00142EC5" w:rsidRDefault="001A59AD" w:rsidP="00142EC5">
            <w:pPr>
              <w:keepLines/>
              <w:spacing w:after="0"/>
              <w:contextualSpacing/>
              <w:jc w:val="center"/>
              <w:rPr>
                <w:b/>
              </w:rPr>
            </w:pPr>
            <w:r w:rsidRPr="00142EC5">
              <w:rPr>
                <w:b/>
              </w:rPr>
              <w:t>8</w:t>
            </w:r>
          </w:p>
        </w:tc>
        <w:tc>
          <w:tcPr>
            <w:tcW w:w="1080" w:type="dxa"/>
            <w:vMerge/>
            <w:shd w:val="clear" w:color="auto" w:fill="D9D9D9"/>
            <w:vAlign w:val="center"/>
          </w:tcPr>
          <w:p w14:paraId="6E8D822C" w14:textId="77777777" w:rsidR="001A59AD" w:rsidRPr="001A755F" w:rsidRDefault="001A59AD" w:rsidP="00142EC5">
            <w:pPr>
              <w:keepLines/>
              <w:spacing w:after="0"/>
              <w:jc w:val="center"/>
              <w:rPr>
                <w:i/>
              </w:rPr>
            </w:pPr>
          </w:p>
        </w:tc>
        <w:tc>
          <w:tcPr>
            <w:tcW w:w="1170" w:type="dxa"/>
            <w:gridSpan w:val="3"/>
            <w:shd w:val="clear" w:color="auto" w:fill="auto"/>
            <w:vAlign w:val="center"/>
          </w:tcPr>
          <w:p w14:paraId="45C7D4A9" w14:textId="77777777" w:rsidR="001A59AD" w:rsidRPr="001A755F" w:rsidRDefault="001A59AD" w:rsidP="00142EC5">
            <w:pPr>
              <w:keepLines/>
              <w:spacing w:after="0"/>
              <w:contextualSpacing/>
              <w:jc w:val="center"/>
              <w:rPr>
                <w:i/>
                <w:szCs w:val="24"/>
              </w:rPr>
            </w:pPr>
            <w:r w:rsidRPr="001A755F">
              <w:rPr>
                <w:i/>
                <w:szCs w:val="24"/>
              </w:rPr>
              <w:t>5.116</w:t>
            </w:r>
          </w:p>
        </w:tc>
        <w:tc>
          <w:tcPr>
            <w:tcW w:w="1170" w:type="dxa"/>
            <w:gridSpan w:val="3"/>
            <w:shd w:val="clear" w:color="auto" w:fill="auto"/>
            <w:vAlign w:val="center"/>
          </w:tcPr>
          <w:p w14:paraId="1E3628D8" w14:textId="77777777" w:rsidR="001A59AD" w:rsidRPr="001A755F" w:rsidRDefault="001A59AD" w:rsidP="00142EC5">
            <w:pPr>
              <w:keepLines/>
              <w:spacing w:after="0"/>
              <w:jc w:val="center"/>
              <w:rPr>
                <w:i/>
              </w:rPr>
            </w:pPr>
            <w:r w:rsidRPr="001A755F">
              <w:rPr>
                <w:i/>
                <w:szCs w:val="24"/>
              </w:rPr>
              <w:t>0.032</w:t>
            </w:r>
          </w:p>
        </w:tc>
        <w:tc>
          <w:tcPr>
            <w:tcW w:w="1170" w:type="dxa"/>
            <w:shd w:val="clear" w:color="auto" w:fill="auto"/>
            <w:vAlign w:val="center"/>
          </w:tcPr>
          <w:p w14:paraId="1EC9AAF5" w14:textId="77777777" w:rsidR="001A59AD" w:rsidRPr="001A755F" w:rsidRDefault="001A59AD" w:rsidP="00142EC5">
            <w:pPr>
              <w:keepLines/>
              <w:spacing w:after="0"/>
              <w:contextualSpacing/>
              <w:jc w:val="center"/>
              <w:rPr>
                <w:i/>
                <w:szCs w:val="24"/>
              </w:rPr>
            </w:pPr>
            <w:r w:rsidRPr="001A755F">
              <w:rPr>
                <w:i/>
                <w:szCs w:val="24"/>
              </w:rPr>
              <w:t>5.084</w:t>
            </w:r>
          </w:p>
        </w:tc>
        <w:tc>
          <w:tcPr>
            <w:tcW w:w="1087" w:type="dxa"/>
            <w:shd w:val="clear" w:color="auto" w:fill="auto"/>
            <w:vAlign w:val="center"/>
          </w:tcPr>
          <w:p w14:paraId="39B02D3B" w14:textId="77777777" w:rsidR="001A59AD" w:rsidRPr="001A755F" w:rsidRDefault="001A59AD" w:rsidP="00142EC5">
            <w:pPr>
              <w:keepLines/>
              <w:tabs>
                <w:tab w:val="decimal" w:pos="288"/>
              </w:tabs>
              <w:spacing w:after="0"/>
              <w:contextualSpacing/>
              <w:rPr>
                <w:i/>
                <w:szCs w:val="24"/>
              </w:rPr>
            </w:pPr>
            <w:r w:rsidRPr="001A755F">
              <w:rPr>
                <w:i/>
                <w:szCs w:val="24"/>
              </w:rPr>
              <w:t>0.084</w:t>
            </w:r>
          </w:p>
        </w:tc>
        <w:tc>
          <w:tcPr>
            <w:tcW w:w="630" w:type="dxa"/>
            <w:gridSpan w:val="2"/>
            <w:shd w:val="clear" w:color="auto" w:fill="auto"/>
            <w:vAlign w:val="center"/>
          </w:tcPr>
          <w:p w14:paraId="36C3FB10" w14:textId="77777777" w:rsidR="001A59AD" w:rsidRPr="001A755F" w:rsidRDefault="001A59AD" w:rsidP="00142EC5">
            <w:pPr>
              <w:keepLines/>
              <w:spacing w:after="0"/>
              <w:contextualSpacing/>
              <w:jc w:val="center"/>
              <w:rPr>
                <w:i/>
                <w:szCs w:val="24"/>
              </w:rPr>
            </w:pPr>
          </w:p>
        </w:tc>
        <w:tc>
          <w:tcPr>
            <w:tcW w:w="1800" w:type="dxa"/>
            <w:shd w:val="clear" w:color="auto" w:fill="auto"/>
            <w:vAlign w:val="center"/>
          </w:tcPr>
          <w:p w14:paraId="17836B5C" w14:textId="77777777" w:rsidR="001A59AD" w:rsidRPr="001A755F" w:rsidRDefault="001A59AD" w:rsidP="00142EC5">
            <w:pPr>
              <w:keepLines/>
              <w:spacing w:after="0"/>
              <w:contextualSpacing/>
              <w:jc w:val="center"/>
              <w:rPr>
                <w:i/>
                <w:szCs w:val="24"/>
              </w:rPr>
            </w:pPr>
            <w:r w:rsidRPr="001A755F">
              <w:rPr>
                <w:i/>
                <w:szCs w:val="24"/>
              </w:rPr>
              <w:t>4.20</w:t>
            </w:r>
          </w:p>
        </w:tc>
        <w:tc>
          <w:tcPr>
            <w:tcW w:w="1253" w:type="dxa"/>
            <w:gridSpan w:val="2"/>
            <w:shd w:val="clear" w:color="auto" w:fill="auto"/>
          </w:tcPr>
          <w:p w14:paraId="27BA5408" w14:textId="77777777" w:rsidR="001A59AD" w:rsidRPr="001A59AD" w:rsidRDefault="001A59AD" w:rsidP="00142EC5">
            <w:pPr>
              <w:keepLines/>
              <w:spacing w:after="0"/>
              <w:jc w:val="center"/>
            </w:pPr>
            <w:r w:rsidRPr="001A755F">
              <w:rPr>
                <w:i/>
                <w:szCs w:val="24"/>
              </w:rPr>
              <w:t xml:space="preserve">16.0 </w:t>
            </w:r>
          </w:p>
        </w:tc>
        <w:tc>
          <w:tcPr>
            <w:tcW w:w="637" w:type="dxa"/>
            <w:gridSpan w:val="2"/>
            <w:shd w:val="clear" w:color="auto" w:fill="auto"/>
            <w:vAlign w:val="center"/>
          </w:tcPr>
          <w:p w14:paraId="323685CF" w14:textId="77777777" w:rsidR="001A59AD" w:rsidRPr="001A59AD" w:rsidRDefault="001A59AD" w:rsidP="00142EC5">
            <w:pPr>
              <w:keepLines/>
              <w:spacing w:after="0"/>
              <w:jc w:val="center"/>
            </w:pPr>
            <w:r w:rsidRPr="001A59AD">
              <w:t>%</w:t>
            </w:r>
          </w:p>
        </w:tc>
      </w:tr>
      <w:tr w:rsidR="001A59AD" w:rsidRPr="001A755F" w14:paraId="77883171" w14:textId="77777777" w:rsidTr="009109AE">
        <w:tc>
          <w:tcPr>
            <w:tcW w:w="630" w:type="dxa"/>
            <w:shd w:val="clear" w:color="auto" w:fill="auto"/>
            <w:vAlign w:val="center"/>
          </w:tcPr>
          <w:p w14:paraId="60E1D1CD" w14:textId="77777777" w:rsidR="001A59AD" w:rsidRPr="00142EC5" w:rsidRDefault="001A59AD" w:rsidP="00142EC5">
            <w:pPr>
              <w:keepLines/>
              <w:spacing w:after="0"/>
              <w:contextualSpacing/>
              <w:jc w:val="center"/>
              <w:rPr>
                <w:b/>
              </w:rPr>
            </w:pPr>
            <w:r w:rsidRPr="00142EC5">
              <w:rPr>
                <w:b/>
              </w:rPr>
              <w:t>9</w:t>
            </w:r>
          </w:p>
        </w:tc>
        <w:tc>
          <w:tcPr>
            <w:tcW w:w="1080" w:type="dxa"/>
            <w:vMerge/>
            <w:shd w:val="clear" w:color="auto" w:fill="D9D9D9"/>
            <w:vAlign w:val="center"/>
          </w:tcPr>
          <w:p w14:paraId="523A89CD" w14:textId="77777777" w:rsidR="001A59AD" w:rsidRPr="001A755F" w:rsidRDefault="001A59AD" w:rsidP="00142EC5">
            <w:pPr>
              <w:keepLines/>
              <w:spacing w:after="0"/>
              <w:jc w:val="center"/>
              <w:rPr>
                <w:i/>
              </w:rPr>
            </w:pPr>
          </w:p>
        </w:tc>
        <w:tc>
          <w:tcPr>
            <w:tcW w:w="1170" w:type="dxa"/>
            <w:gridSpan w:val="3"/>
            <w:shd w:val="clear" w:color="auto" w:fill="auto"/>
            <w:vAlign w:val="center"/>
          </w:tcPr>
          <w:p w14:paraId="2AC55FA1" w14:textId="77777777" w:rsidR="001A59AD" w:rsidRPr="001A755F" w:rsidRDefault="001A59AD" w:rsidP="00142EC5">
            <w:pPr>
              <w:keepLines/>
              <w:spacing w:after="0"/>
              <w:contextualSpacing/>
              <w:jc w:val="center"/>
              <w:rPr>
                <w:i/>
                <w:szCs w:val="24"/>
              </w:rPr>
            </w:pPr>
            <w:r w:rsidRPr="001A755F">
              <w:rPr>
                <w:i/>
                <w:szCs w:val="24"/>
              </w:rPr>
              <w:t>5.120</w:t>
            </w:r>
          </w:p>
        </w:tc>
        <w:tc>
          <w:tcPr>
            <w:tcW w:w="1170" w:type="dxa"/>
            <w:gridSpan w:val="3"/>
            <w:shd w:val="clear" w:color="auto" w:fill="auto"/>
            <w:vAlign w:val="center"/>
          </w:tcPr>
          <w:p w14:paraId="70F27B60" w14:textId="77777777" w:rsidR="001A59AD" w:rsidRPr="001A755F" w:rsidRDefault="001A59AD" w:rsidP="00142EC5">
            <w:pPr>
              <w:keepLines/>
              <w:spacing w:after="0"/>
              <w:jc w:val="center"/>
              <w:rPr>
                <w:i/>
              </w:rPr>
            </w:pPr>
            <w:r w:rsidRPr="001A755F">
              <w:rPr>
                <w:i/>
                <w:szCs w:val="24"/>
              </w:rPr>
              <w:t xml:space="preserve">0.034 </w:t>
            </w:r>
          </w:p>
        </w:tc>
        <w:tc>
          <w:tcPr>
            <w:tcW w:w="1170" w:type="dxa"/>
            <w:shd w:val="clear" w:color="auto" w:fill="auto"/>
            <w:vAlign w:val="center"/>
          </w:tcPr>
          <w:p w14:paraId="2174148D" w14:textId="77777777" w:rsidR="001A59AD" w:rsidRPr="001A755F" w:rsidRDefault="001A59AD" w:rsidP="00142EC5">
            <w:pPr>
              <w:keepLines/>
              <w:spacing w:after="0"/>
              <w:contextualSpacing/>
              <w:jc w:val="center"/>
              <w:rPr>
                <w:i/>
                <w:szCs w:val="24"/>
              </w:rPr>
            </w:pPr>
            <w:r w:rsidRPr="001A755F">
              <w:rPr>
                <w:i/>
                <w:szCs w:val="24"/>
              </w:rPr>
              <w:t>5.086</w:t>
            </w:r>
          </w:p>
        </w:tc>
        <w:tc>
          <w:tcPr>
            <w:tcW w:w="1087" w:type="dxa"/>
            <w:shd w:val="clear" w:color="auto" w:fill="auto"/>
            <w:vAlign w:val="center"/>
          </w:tcPr>
          <w:p w14:paraId="7D4536AB" w14:textId="77777777" w:rsidR="001A59AD" w:rsidRPr="001A755F" w:rsidRDefault="001A59AD" w:rsidP="00142EC5">
            <w:pPr>
              <w:keepLines/>
              <w:tabs>
                <w:tab w:val="decimal" w:pos="288"/>
              </w:tabs>
              <w:spacing w:after="0"/>
              <w:contextualSpacing/>
              <w:rPr>
                <w:i/>
                <w:szCs w:val="24"/>
              </w:rPr>
            </w:pPr>
            <w:r w:rsidRPr="001A755F">
              <w:rPr>
                <w:i/>
                <w:szCs w:val="24"/>
              </w:rPr>
              <w:t>0.086</w:t>
            </w:r>
          </w:p>
        </w:tc>
        <w:tc>
          <w:tcPr>
            <w:tcW w:w="630" w:type="dxa"/>
            <w:gridSpan w:val="2"/>
            <w:shd w:val="clear" w:color="auto" w:fill="auto"/>
            <w:vAlign w:val="center"/>
          </w:tcPr>
          <w:p w14:paraId="634F28F8" w14:textId="77777777" w:rsidR="001A59AD" w:rsidRPr="001A755F" w:rsidRDefault="001A59AD" w:rsidP="00142EC5">
            <w:pPr>
              <w:keepLines/>
              <w:spacing w:after="0"/>
              <w:contextualSpacing/>
              <w:jc w:val="center"/>
              <w:rPr>
                <w:i/>
                <w:szCs w:val="24"/>
              </w:rPr>
            </w:pPr>
          </w:p>
        </w:tc>
        <w:tc>
          <w:tcPr>
            <w:tcW w:w="1800" w:type="dxa"/>
            <w:shd w:val="clear" w:color="auto" w:fill="auto"/>
            <w:vAlign w:val="center"/>
          </w:tcPr>
          <w:p w14:paraId="6EE38CD4" w14:textId="77777777" w:rsidR="001A59AD" w:rsidRPr="001A755F" w:rsidRDefault="001A59AD" w:rsidP="00142EC5">
            <w:pPr>
              <w:keepLines/>
              <w:spacing w:after="0"/>
              <w:contextualSpacing/>
              <w:jc w:val="center"/>
              <w:rPr>
                <w:i/>
                <w:szCs w:val="24"/>
              </w:rPr>
            </w:pPr>
            <w:r w:rsidRPr="001A755F">
              <w:rPr>
                <w:i/>
                <w:szCs w:val="24"/>
              </w:rPr>
              <w:t>4.19</w:t>
            </w:r>
          </w:p>
        </w:tc>
        <w:tc>
          <w:tcPr>
            <w:tcW w:w="1253" w:type="dxa"/>
            <w:gridSpan w:val="2"/>
            <w:shd w:val="clear" w:color="auto" w:fill="auto"/>
          </w:tcPr>
          <w:p w14:paraId="2A9E9FF2" w14:textId="77777777" w:rsidR="001A59AD" w:rsidRPr="001A59AD" w:rsidRDefault="001A59AD" w:rsidP="00142EC5">
            <w:pPr>
              <w:keepLines/>
              <w:spacing w:after="0"/>
              <w:jc w:val="center"/>
            </w:pPr>
            <w:r w:rsidRPr="001A755F">
              <w:rPr>
                <w:i/>
                <w:szCs w:val="24"/>
              </w:rPr>
              <w:t xml:space="preserve">16.2 </w:t>
            </w:r>
          </w:p>
        </w:tc>
        <w:tc>
          <w:tcPr>
            <w:tcW w:w="637" w:type="dxa"/>
            <w:gridSpan w:val="2"/>
            <w:shd w:val="clear" w:color="auto" w:fill="auto"/>
            <w:vAlign w:val="center"/>
          </w:tcPr>
          <w:p w14:paraId="226AD55E" w14:textId="77777777" w:rsidR="001A59AD" w:rsidRPr="001A59AD" w:rsidRDefault="001A59AD" w:rsidP="00142EC5">
            <w:pPr>
              <w:keepLines/>
              <w:spacing w:after="0"/>
              <w:jc w:val="center"/>
            </w:pPr>
            <w:r w:rsidRPr="001A59AD">
              <w:t>%</w:t>
            </w:r>
          </w:p>
        </w:tc>
      </w:tr>
      <w:tr w:rsidR="001A59AD" w:rsidRPr="001A755F" w14:paraId="7953D6A2" w14:textId="77777777" w:rsidTr="009109AE">
        <w:tc>
          <w:tcPr>
            <w:tcW w:w="630" w:type="dxa"/>
            <w:shd w:val="clear" w:color="auto" w:fill="auto"/>
            <w:vAlign w:val="center"/>
          </w:tcPr>
          <w:p w14:paraId="3EDDA207" w14:textId="77777777" w:rsidR="001A59AD" w:rsidRPr="00142EC5" w:rsidRDefault="001A59AD" w:rsidP="00142EC5">
            <w:pPr>
              <w:keepLines/>
              <w:spacing w:after="0"/>
              <w:contextualSpacing/>
              <w:jc w:val="center"/>
              <w:rPr>
                <w:b/>
              </w:rPr>
            </w:pPr>
            <w:r w:rsidRPr="00142EC5">
              <w:rPr>
                <w:b/>
              </w:rPr>
              <w:t>10</w:t>
            </w:r>
          </w:p>
        </w:tc>
        <w:tc>
          <w:tcPr>
            <w:tcW w:w="1080" w:type="dxa"/>
            <w:vMerge/>
            <w:shd w:val="clear" w:color="auto" w:fill="D9D9D9"/>
            <w:vAlign w:val="center"/>
          </w:tcPr>
          <w:p w14:paraId="579DC89F" w14:textId="77777777" w:rsidR="001A59AD" w:rsidRPr="001A755F" w:rsidRDefault="001A59AD" w:rsidP="00142EC5">
            <w:pPr>
              <w:keepLines/>
              <w:spacing w:after="0"/>
              <w:jc w:val="center"/>
              <w:rPr>
                <w:i/>
              </w:rPr>
            </w:pPr>
          </w:p>
        </w:tc>
        <w:tc>
          <w:tcPr>
            <w:tcW w:w="1170" w:type="dxa"/>
            <w:gridSpan w:val="3"/>
            <w:shd w:val="clear" w:color="auto" w:fill="auto"/>
            <w:vAlign w:val="center"/>
          </w:tcPr>
          <w:p w14:paraId="5B26730C" w14:textId="77777777" w:rsidR="001A59AD" w:rsidRPr="001A755F" w:rsidRDefault="001A59AD" w:rsidP="00142EC5">
            <w:pPr>
              <w:keepLines/>
              <w:spacing w:after="0"/>
              <w:contextualSpacing/>
              <w:jc w:val="center"/>
              <w:rPr>
                <w:i/>
                <w:szCs w:val="24"/>
              </w:rPr>
            </w:pPr>
            <w:r w:rsidRPr="001A755F">
              <w:rPr>
                <w:i/>
                <w:szCs w:val="24"/>
              </w:rPr>
              <w:t>5.023</w:t>
            </w:r>
          </w:p>
        </w:tc>
        <w:tc>
          <w:tcPr>
            <w:tcW w:w="1170" w:type="dxa"/>
            <w:gridSpan w:val="3"/>
            <w:shd w:val="clear" w:color="auto" w:fill="auto"/>
            <w:vAlign w:val="center"/>
          </w:tcPr>
          <w:p w14:paraId="6D1873CA" w14:textId="77777777" w:rsidR="001A59AD" w:rsidRPr="001A755F" w:rsidRDefault="001A59AD" w:rsidP="00142EC5">
            <w:pPr>
              <w:keepLines/>
              <w:spacing w:after="0"/>
              <w:jc w:val="center"/>
              <w:rPr>
                <w:i/>
              </w:rPr>
            </w:pPr>
            <w:r w:rsidRPr="001A755F">
              <w:rPr>
                <w:i/>
                <w:szCs w:val="24"/>
              </w:rPr>
              <w:t>0.032</w:t>
            </w:r>
          </w:p>
        </w:tc>
        <w:tc>
          <w:tcPr>
            <w:tcW w:w="1170" w:type="dxa"/>
            <w:shd w:val="clear" w:color="auto" w:fill="auto"/>
            <w:vAlign w:val="center"/>
          </w:tcPr>
          <w:p w14:paraId="5E1F03D1" w14:textId="77777777" w:rsidR="001A59AD" w:rsidRPr="001A755F" w:rsidRDefault="001A59AD" w:rsidP="00142EC5">
            <w:pPr>
              <w:keepLines/>
              <w:spacing w:after="0"/>
              <w:contextualSpacing/>
              <w:jc w:val="center"/>
              <w:rPr>
                <w:i/>
                <w:szCs w:val="24"/>
              </w:rPr>
            </w:pPr>
            <w:r w:rsidRPr="001A755F">
              <w:rPr>
                <w:i/>
                <w:szCs w:val="24"/>
              </w:rPr>
              <w:t>4.991</w:t>
            </w:r>
          </w:p>
        </w:tc>
        <w:tc>
          <w:tcPr>
            <w:tcW w:w="1087" w:type="dxa"/>
            <w:shd w:val="clear" w:color="auto" w:fill="auto"/>
            <w:vAlign w:val="center"/>
          </w:tcPr>
          <w:p w14:paraId="66E25771" w14:textId="77777777" w:rsidR="001A59AD" w:rsidRPr="001A755F" w:rsidRDefault="001A59AD" w:rsidP="00142EC5">
            <w:pPr>
              <w:keepLines/>
              <w:tabs>
                <w:tab w:val="decimal" w:pos="288"/>
              </w:tabs>
              <w:spacing w:after="0"/>
              <w:ind w:left="-18"/>
              <w:contextualSpacing/>
              <w:rPr>
                <w:i/>
                <w:szCs w:val="24"/>
              </w:rPr>
            </w:pPr>
            <w:r w:rsidRPr="001A755F">
              <w:rPr>
                <w:i/>
                <w:szCs w:val="24"/>
              </w:rPr>
              <w:t>− 0.009</w:t>
            </w:r>
          </w:p>
        </w:tc>
        <w:tc>
          <w:tcPr>
            <w:tcW w:w="630" w:type="dxa"/>
            <w:gridSpan w:val="2"/>
            <w:shd w:val="clear" w:color="auto" w:fill="auto"/>
            <w:vAlign w:val="center"/>
          </w:tcPr>
          <w:p w14:paraId="1441872F" w14:textId="77777777" w:rsidR="001A59AD" w:rsidRPr="001A755F" w:rsidRDefault="001A59AD" w:rsidP="00142EC5">
            <w:pPr>
              <w:keepLines/>
              <w:spacing w:after="0"/>
              <w:contextualSpacing/>
              <w:jc w:val="center"/>
              <w:rPr>
                <w:i/>
                <w:szCs w:val="24"/>
              </w:rPr>
            </w:pPr>
          </w:p>
        </w:tc>
        <w:tc>
          <w:tcPr>
            <w:tcW w:w="1800" w:type="dxa"/>
            <w:shd w:val="clear" w:color="auto" w:fill="auto"/>
            <w:vAlign w:val="center"/>
          </w:tcPr>
          <w:p w14:paraId="30EBD697" w14:textId="77777777" w:rsidR="001A59AD" w:rsidRPr="001A755F" w:rsidRDefault="001A59AD" w:rsidP="00142EC5">
            <w:pPr>
              <w:keepLines/>
              <w:spacing w:after="0"/>
              <w:contextualSpacing/>
              <w:jc w:val="center"/>
              <w:rPr>
                <w:i/>
                <w:szCs w:val="24"/>
              </w:rPr>
            </w:pPr>
            <w:r w:rsidRPr="001A755F">
              <w:rPr>
                <w:i/>
                <w:szCs w:val="24"/>
              </w:rPr>
              <w:t>4.20</w:t>
            </w:r>
          </w:p>
        </w:tc>
        <w:tc>
          <w:tcPr>
            <w:tcW w:w="1253" w:type="dxa"/>
            <w:gridSpan w:val="2"/>
            <w:shd w:val="clear" w:color="auto" w:fill="auto"/>
          </w:tcPr>
          <w:p w14:paraId="62942164" w14:textId="77777777" w:rsidR="001A59AD" w:rsidRPr="001A59AD" w:rsidRDefault="001A59AD" w:rsidP="00142EC5">
            <w:pPr>
              <w:keepLines/>
              <w:spacing w:after="0"/>
              <w:jc w:val="center"/>
            </w:pPr>
            <w:r w:rsidRPr="001A755F">
              <w:rPr>
                <w:i/>
                <w:szCs w:val="24"/>
              </w:rPr>
              <w:t xml:space="preserve">16.0 </w:t>
            </w:r>
          </w:p>
        </w:tc>
        <w:tc>
          <w:tcPr>
            <w:tcW w:w="637" w:type="dxa"/>
            <w:gridSpan w:val="2"/>
            <w:shd w:val="clear" w:color="auto" w:fill="auto"/>
            <w:vAlign w:val="center"/>
          </w:tcPr>
          <w:p w14:paraId="67D1DE8E" w14:textId="77777777" w:rsidR="001A59AD" w:rsidRPr="001A59AD" w:rsidRDefault="001A59AD" w:rsidP="00142EC5">
            <w:pPr>
              <w:keepLines/>
              <w:spacing w:after="0"/>
              <w:jc w:val="center"/>
            </w:pPr>
            <w:r w:rsidRPr="001A59AD">
              <w:t>%</w:t>
            </w:r>
          </w:p>
        </w:tc>
      </w:tr>
      <w:tr w:rsidR="001A59AD" w:rsidRPr="001A755F" w14:paraId="21B44E63" w14:textId="77777777" w:rsidTr="009109AE">
        <w:trPr>
          <w:trHeight w:val="341"/>
        </w:trPr>
        <w:tc>
          <w:tcPr>
            <w:tcW w:w="2880" w:type="dxa"/>
            <w:gridSpan w:val="5"/>
            <w:vMerge w:val="restart"/>
            <w:shd w:val="clear" w:color="auto" w:fill="auto"/>
            <w:vAlign w:val="center"/>
          </w:tcPr>
          <w:p w14:paraId="205DF805" w14:textId="77777777" w:rsidR="001A59AD" w:rsidRPr="00142EC5" w:rsidRDefault="001A59AD" w:rsidP="001A755F">
            <w:pPr>
              <w:keepLines/>
              <w:spacing w:before="240" w:after="200"/>
              <w:contextualSpacing/>
              <w:jc w:val="center"/>
              <w:rPr>
                <w:b/>
                <w:smallCaps/>
              </w:rPr>
            </w:pPr>
            <w:r w:rsidRPr="00142EC5">
              <w:rPr>
                <w:b/>
                <w:smallCaps/>
                <w:color w:val="0D0D0D"/>
              </w:rPr>
              <w:t xml:space="preserve">Number of Unreasonable Errors Allowed: </w:t>
            </w:r>
            <w:r w:rsidRPr="00142EC5">
              <w:rPr>
                <w:b/>
                <w:smallCaps/>
              </w:rPr>
              <w:t>NONE</w:t>
            </w:r>
          </w:p>
          <w:p w14:paraId="50009256" w14:textId="77777777" w:rsidR="001A59AD" w:rsidRPr="00142EC5" w:rsidRDefault="001A59AD" w:rsidP="001A755F">
            <w:pPr>
              <w:keepLines/>
              <w:spacing w:before="240" w:after="0"/>
              <w:contextualSpacing/>
              <w:jc w:val="center"/>
              <w:rPr>
                <w:b/>
              </w:rPr>
            </w:pPr>
          </w:p>
          <w:p w14:paraId="40FAC1C3" w14:textId="77777777" w:rsidR="001A59AD" w:rsidRPr="001A755F" w:rsidRDefault="001A59AD" w:rsidP="00142EC5">
            <w:pPr>
              <w:keepLines/>
              <w:tabs>
                <w:tab w:val="left" w:pos="4680"/>
              </w:tabs>
              <w:spacing w:after="200"/>
              <w:jc w:val="center"/>
              <w:rPr>
                <w:sz w:val="22"/>
              </w:rPr>
            </w:pPr>
            <w:r w:rsidRPr="00142EC5">
              <w:rPr>
                <w:b/>
                <w:color w:val="0D0D0D"/>
              </w:rPr>
              <w:t>Table 2-9. MAV</w:t>
            </w:r>
            <w:r w:rsidRPr="001A755F">
              <w:rPr>
                <w:color w:val="0D0D0D"/>
                <w:szCs w:val="20"/>
              </w:rPr>
              <w:t xml:space="preserve">: </w:t>
            </w:r>
            <w:r w:rsidRPr="001A755F">
              <w:rPr>
                <w:szCs w:val="20"/>
              </w:rPr>
              <w:t>0.094 lb</w:t>
            </w:r>
          </w:p>
        </w:tc>
        <w:tc>
          <w:tcPr>
            <w:tcW w:w="4057" w:type="dxa"/>
            <w:gridSpan w:val="7"/>
            <w:shd w:val="clear" w:color="auto" w:fill="auto"/>
            <w:vAlign w:val="center"/>
          </w:tcPr>
          <w:p w14:paraId="6EE82B7B" w14:textId="77777777" w:rsidR="001A59AD" w:rsidRPr="001A755F" w:rsidRDefault="001A59AD" w:rsidP="001A755F">
            <w:pPr>
              <w:keepLines/>
              <w:tabs>
                <w:tab w:val="left" w:pos="2502"/>
              </w:tabs>
              <w:spacing w:before="240" w:after="200"/>
              <w:contextualSpacing/>
              <w:jc w:val="center"/>
              <w:rPr>
                <w:szCs w:val="20"/>
              </w:rPr>
            </w:pPr>
            <w:r w:rsidRPr="00142EC5">
              <w:rPr>
                <w:b/>
              </w:rPr>
              <w:t xml:space="preserve">E1 – </w:t>
            </w:r>
            <w:r w:rsidRPr="00142EC5">
              <w:rPr>
                <w:rFonts w:ascii="Times New Roman Bold" w:hAnsi="Times New Roman Bold"/>
                <w:b/>
                <w:smallCaps/>
              </w:rPr>
              <w:t>Total Error</w:t>
            </w:r>
            <w:r w:rsidRPr="001A755F">
              <w:rPr>
                <w:szCs w:val="20"/>
              </w:rPr>
              <w:tab/>
            </w:r>
            <w:r w:rsidRPr="001A755F">
              <w:rPr>
                <w:i/>
                <w:szCs w:val="20"/>
              </w:rPr>
              <w:t>0.057 lb</w:t>
            </w:r>
          </w:p>
        </w:tc>
        <w:tc>
          <w:tcPr>
            <w:tcW w:w="3053" w:type="dxa"/>
            <w:gridSpan w:val="3"/>
            <w:shd w:val="clear" w:color="auto" w:fill="auto"/>
            <w:vAlign w:val="center"/>
          </w:tcPr>
          <w:p w14:paraId="5BD8FF20" w14:textId="77777777" w:rsidR="001A59AD" w:rsidRPr="001A755F" w:rsidRDefault="001A59AD" w:rsidP="001A755F">
            <w:pPr>
              <w:keepLines/>
              <w:spacing w:before="240" w:after="200"/>
              <w:contextualSpacing/>
              <w:jc w:val="center"/>
              <w:rPr>
                <w:i/>
                <w:szCs w:val="24"/>
              </w:rPr>
            </w:pPr>
            <w:r w:rsidRPr="00142EC5">
              <w:rPr>
                <w:b/>
                <w:smallCaps/>
              </w:rPr>
              <w:t>G1 –</w:t>
            </w:r>
            <w:r w:rsidRPr="00142EC5">
              <w:rPr>
                <w:b/>
                <w:smallCaps/>
                <w:color w:val="0D0D0D"/>
              </w:rPr>
              <w:t>Total Purge</w:t>
            </w:r>
            <w:r w:rsidRPr="001A755F">
              <w:rPr>
                <w:smallCaps/>
                <w:szCs w:val="20"/>
              </w:rPr>
              <w:tab/>
            </w:r>
            <w:r w:rsidRPr="001A755F">
              <w:rPr>
                <w:i/>
                <w:szCs w:val="24"/>
              </w:rPr>
              <w:t>160</w:t>
            </w:r>
          </w:p>
        </w:tc>
        <w:tc>
          <w:tcPr>
            <w:tcW w:w="637" w:type="dxa"/>
            <w:gridSpan w:val="2"/>
            <w:shd w:val="clear" w:color="auto" w:fill="auto"/>
            <w:vAlign w:val="center"/>
          </w:tcPr>
          <w:p w14:paraId="2EC048C4" w14:textId="77777777" w:rsidR="001A59AD" w:rsidRPr="001A755F" w:rsidRDefault="001A59AD" w:rsidP="00142EC5">
            <w:pPr>
              <w:keepLines/>
              <w:spacing w:after="0"/>
              <w:jc w:val="center"/>
              <w:rPr>
                <w:szCs w:val="24"/>
              </w:rPr>
            </w:pPr>
            <w:r w:rsidRPr="001A755F">
              <w:rPr>
                <w:szCs w:val="24"/>
              </w:rPr>
              <w:t>%</w:t>
            </w:r>
          </w:p>
        </w:tc>
      </w:tr>
      <w:tr w:rsidR="001A59AD" w:rsidRPr="001A755F" w14:paraId="0DF23654" w14:textId="77777777" w:rsidTr="009109AE">
        <w:trPr>
          <w:trHeight w:val="340"/>
        </w:trPr>
        <w:tc>
          <w:tcPr>
            <w:tcW w:w="2880" w:type="dxa"/>
            <w:gridSpan w:val="5"/>
            <w:vMerge/>
            <w:shd w:val="clear" w:color="auto" w:fill="auto"/>
            <w:vAlign w:val="center"/>
          </w:tcPr>
          <w:p w14:paraId="1D2FF4DF" w14:textId="77777777" w:rsidR="001A59AD" w:rsidRPr="001A755F" w:rsidRDefault="001A59AD" w:rsidP="001A755F">
            <w:pPr>
              <w:keepLines/>
              <w:spacing w:before="240" w:after="200"/>
              <w:contextualSpacing/>
              <w:jc w:val="center"/>
              <w:rPr>
                <w:smallCaps/>
                <w:szCs w:val="20"/>
              </w:rPr>
            </w:pPr>
          </w:p>
        </w:tc>
        <w:tc>
          <w:tcPr>
            <w:tcW w:w="4057" w:type="dxa"/>
            <w:gridSpan w:val="7"/>
            <w:shd w:val="clear" w:color="auto" w:fill="auto"/>
            <w:vAlign w:val="center"/>
          </w:tcPr>
          <w:p w14:paraId="53D1DEBC" w14:textId="77777777" w:rsidR="001A59AD" w:rsidRPr="001A755F" w:rsidRDefault="001A59AD" w:rsidP="001A755F">
            <w:pPr>
              <w:keepLines/>
              <w:tabs>
                <w:tab w:val="left" w:pos="2502"/>
              </w:tabs>
              <w:spacing w:before="240" w:after="200"/>
              <w:contextualSpacing/>
              <w:jc w:val="center"/>
              <w:rPr>
                <w:i/>
                <w:szCs w:val="20"/>
                <w:lang w:val="es-MX"/>
              </w:rPr>
            </w:pPr>
            <w:r w:rsidRPr="00142EC5">
              <w:rPr>
                <w:b/>
                <w:smallCaps/>
                <w:color w:val="0D0D0D"/>
                <w:lang w:val="es-MX"/>
              </w:rPr>
              <w:t>E2 – Average Error</w:t>
            </w:r>
            <w:r w:rsidRPr="001A755F">
              <w:rPr>
                <w:smallCaps/>
                <w:color w:val="0D0D0D"/>
                <w:szCs w:val="20"/>
                <w:lang w:val="es-MX"/>
              </w:rPr>
              <w:t xml:space="preserve"> </w:t>
            </w:r>
            <w:r w:rsidRPr="001A755F">
              <w:rPr>
                <w:szCs w:val="20"/>
                <w:lang w:val="es-MX"/>
              </w:rPr>
              <w:tab/>
            </w:r>
            <w:r w:rsidRPr="001A755F">
              <w:rPr>
                <w:i/>
                <w:szCs w:val="20"/>
                <w:lang w:val="es-MX"/>
              </w:rPr>
              <w:t>0.057 lb</w:t>
            </w:r>
          </w:p>
          <w:p w14:paraId="355AB654" w14:textId="77777777" w:rsidR="001A59AD" w:rsidRPr="00142EC5" w:rsidRDefault="001A59AD" w:rsidP="001A755F">
            <w:pPr>
              <w:keepLines/>
              <w:tabs>
                <w:tab w:val="left" w:pos="1062"/>
                <w:tab w:val="left" w:pos="2502"/>
              </w:tabs>
              <w:spacing w:before="240" w:after="200"/>
              <w:contextualSpacing/>
              <w:rPr>
                <w:b/>
                <w:lang w:val="es-MX"/>
              </w:rPr>
            </w:pPr>
            <w:r w:rsidRPr="001A755F">
              <w:rPr>
                <w:smallCaps/>
                <w:szCs w:val="20"/>
                <w:lang w:val="es-MX"/>
              </w:rPr>
              <w:tab/>
            </w:r>
            <w:r w:rsidRPr="00142EC5">
              <w:rPr>
                <w:b/>
                <w:smallCaps/>
                <w:lang w:val="es-MX"/>
              </w:rPr>
              <w:t xml:space="preserve">(E1 ÷ </w:t>
            </w:r>
            <w:r w:rsidRPr="00142EC5">
              <w:rPr>
                <w:b/>
                <w:lang w:val="es-MX"/>
              </w:rPr>
              <w:t>n</w:t>
            </w:r>
            <w:r w:rsidRPr="00142EC5">
              <w:rPr>
                <w:b/>
                <w:smallCaps/>
                <w:lang w:val="es-MX"/>
              </w:rPr>
              <w:t xml:space="preserve"> = )</w:t>
            </w:r>
          </w:p>
        </w:tc>
        <w:tc>
          <w:tcPr>
            <w:tcW w:w="3053" w:type="dxa"/>
            <w:gridSpan w:val="3"/>
            <w:shd w:val="clear" w:color="auto" w:fill="auto"/>
            <w:vAlign w:val="center"/>
          </w:tcPr>
          <w:p w14:paraId="74117ACC" w14:textId="77777777" w:rsidR="001A59AD" w:rsidRPr="00142EC5" w:rsidRDefault="001A59AD" w:rsidP="001A755F">
            <w:pPr>
              <w:keepLines/>
              <w:tabs>
                <w:tab w:val="left" w:pos="522"/>
                <w:tab w:val="left" w:pos="2268"/>
              </w:tabs>
              <w:spacing w:before="240" w:after="200"/>
              <w:contextualSpacing/>
              <w:jc w:val="center"/>
              <w:rPr>
                <w:b/>
                <w:i/>
              </w:rPr>
            </w:pPr>
            <w:r w:rsidRPr="00142EC5">
              <w:rPr>
                <w:b/>
                <w:smallCaps/>
                <w:color w:val="0D0D0D"/>
              </w:rPr>
              <w:t>G2 – Average Purge:</w:t>
            </w:r>
            <w:r w:rsidRPr="00142EC5">
              <w:rPr>
                <w:b/>
                <w:color w:val="0D0D0D"/>
              </w:rPr>
              <w:t xml:space="preserve"> </w:t>
            </w:r>
            <w:r w:rsidRPr="00142EC5">
              <w:rPr>
                <w:b/>
              </w:rPr>
              <w:tab/>
            </w:r>
            <w:r w:rsidRPr="00142EC5">
              <w:rPr>
                <w:b/>
                <w:i/>
              </w:rPr>
              <w:t>16</w:t>
            </w:r>
          </w:p>
          <w:p w14:paraId="5DA0CC7C" w14:textId="77777777" w:rsidR="001A59AD" w:rsidRPr="001A755F" w:rsidRDefault="001A59AD" w:rsidP="001A755F">
            <w:pPr>
              <w:keepLines/>
              <w:tabs>
                <w:tab w:val="left" w:pos="785"/>
              </w:tabs>
              <w:spacing w:before="240" w:after="200"/>
              <w:contextualSpacing/>
              <w:jc w:val="center"/>
              <w:rPr>
                <w:i/>
                <w:smallCaps/>
                <w:szCs w:val="24"/>
              </w:rPr>
            </w:pPr>
            <w:r w:rsidRPr="00142EC5">
              <w:rPr>
                <w:b/>
                <w:smallCaps/>
                <w:color w:val="0D0D0D"/>
              </w:rPr>
              <w:t xml:space="preserve">(G1 ÷ </w:t>
            </w:r>
            <w:r w:rsidRPr="00142EC5">
              <w:rPr>
                <w:b/>
                <w:color w:val="0D0D0D"/>
              </w:rPr>
              <w:t>n</w:t>
            </w:r>
            <w:r w:rsidRPr="00142EC5">
              <w:rPr>
                <w:b/>
                <w:smallCaps/>
                <w:color w:val="0D0D0D"/>
              </w:rPr>
              <w:t xml:space="preserve"> = )</w:t>
            </w:r>
          </w:p>
        </w:tc>
        <w:tc>
          <w:tcPr>
            <w:tcW w:w="637" w:type="dxa"/>
            <w:gridSpan w:val="2"/>
            <w:shd w:val="clear" w:color="auto" w:fill="auto"/>
            <w:vAlign w:val="center"/>
          </w:tcPr>
          <w:p w14:paraId="7CD18BEE" w14:textId="77777777" w:rsidR="001A59AD" w:rsidRPr="001A755F" w:rsidRDefault="001A59AD" w:rsidP="00142EC5">
            <w:pPr>
              <w:keepLines/>
              <w:spacing w:after="0"/>
              <w:jc w:val="center"/>
              <w:rPr>
                <w:szCs w:val="24"/>
              </w:rPr>
            </w:pPr>
            <w:r w:rsidRPr="001A755F">
              <w:rPr>
                <w:szCs w:val="24"/>
              </w:rPr>
              <w:t>%</w:t>
            </w:r>
          </w:p>
        </w:tc>
      </w:tr>
      <w:tr w:rsidR="001A59AD" w:rsidRPr="001A755F" w14:paraId="48F3CE30" w14:textId="77777777" w:rsidTr="009109AE">
        <w:tc>
          <w:tcPr>
            <w:tcW w:w="10627" w:type="dxa"/>
            <w:gridSpan w:val="17"/>
            <w:shd w:val="clear" w:color="auto" w:fill="auto"/>
          </w:tcPr>
          <w:p w14:paraId="201AFA93" w14:textId="77777777" w:rsidR="001A59AD" w:rsidRPr="001A755F" w:rsidRDefault="001A59AD" w:rsidP="00142EC5">
            <w:pPr>
              <w:keepLines/>
              <w:spacing w:after="0"/>
              <w:rPr>
                <w:szCs w:val="24"/>
              </w:rPr>
            </w:pPr>
            <w:r w:rsidRPr="00142EC5">
              <w:rPr>
                <w:b/>
              </w:rPr>
              <w:t>NET WEIGHT COMPLIANCE</w:t>
            </w:r>
            <w:r w:rsidRPr="001A755F">
              <w:rPr>
                <w:szCs w:val="24"/>
              </w:rPr>
              <w:t>:  (1) If any of the minus package errors (see Column E) exceed the MAV the sample fails.  (2) If none of the package errors exceeds the MAV and the Average Error (E2) is a positive number the sample passes.  (3) If the Average Error (E2) is a minus number the sample fails.</w:t>
            </w:r>
          </w:p>
          <w:p w14:paraId="460BACDF" w14:textId="77777777" w:rsidR="001A59AD" w:rsidRPr="001A755F" w:rsidRDefault="001A59AD" w:rsidP="001A755F">
            <w:pPr>
              <w:keepLines/>
              <w:spacing w:before="240" w:after="0"/>
              <w:rPr>
                <w:sz w:val="22"/>
              </w:rPr>
            </w:pPr>
            <w:r w:rsidRPr="00142EC5">
              <w:rPr>
                <w:b/>
                <w:smallCaps/>
              </w:rPr>
              <w:t>Passed</w:t>
            </w:r>
            <w:r w:rsidRPr="001A755F">
              <w:rPr>
                <w:smallCaps/>
                <w:szCs w:val="20"/>
              </w:rPr>
              <w:t xml:space="preserve">:    √     </w:t>
            </w:r>
            <w:r w:rsidRPr="00142EC5">
              <w:rPr>
                <w:b/>
                <w:smallCaps/>
              </w:rPr>
              <w:t>Failed:</w:t>
            </w:r>
            <w:r w:rsidRPr="001A755F">
              <w:rPr>
                <w:smallCaps/>
                <w:szCs w:val="20"/>
              </w:rPr>
              <w:t xml:space="preserve">               </w:t>
            </w:r>
          </w:p>
        </w:tc>
      </w:tr>
      <w:tr w:rsidR="001A59AD" w:rsidRPr="001A755F" w14:paraId="5602365B" w14:textId="77777777" w:rsidTr="009109AE">
        <w:tc>
          <w:tcPr>
            <w:tcW w:w="10627" w:type="dxa"/>
            <w:gridSpan w:val="17"/>
            <w:shd w:val="clear" w:color="auto" w:fill="auto"/>
            <w:vAlign w:val="center"/>
          </w:tcPr>
          <w:p w14:paraId="4C39E5D9" w14:textId="77777777" w:rsidR="001A59AD" w:rsidRPr="001A755F" w:rsidRDefault="001A59AD" w:rsidP="00142EC5">
            <w:pPr>
              <w:keepNext/>
              <w:keepLines/>
              <w:spacing w:after="0"/>
              <w:rPr>
                <w:szCs w:val="24"/>
              </w:rPr>
            </w:pPr>
            <w:r w:rsidRPr="00142EC5">
              <w:rPr>
                <w:b/>
                <w:color w:val="0D0D0D"/>
              </w:rPr>
              <w:t>PURGE COMPLIANCE</w:t>
            </w:r>
            <w:r w:rsidRPr="00142EC5">
              <w:rPr>
                <w:b/>
              </w:rPr>
              <w:t>:</w:t>
            </w:r>
            <w:r w:rsidRPr="001A755F">
              <w:rPr>
                <w:szCs w:val="24"/>
              </w:rPr>
              <w:t xml:space="preserve">  </w:t>
            </w:r>
            <w:r w:rsidRPr="001A755F">
              <w:rPr>
                <w:smallCaps/>
                <w:szCs w:val="24"/>
              </w:rPr>
              <w:t>MAVs are not applied in the purge test</w:t>
            </w:r>
            <w:r w:rsidRPr="001A755F">
              <w:rPr>
                <w:szCs w:val="24"/>
              </w:rPr>
              <w:t xml:space="preserve"> (1) If the Average Purge Error (G2) is less than or equal to 20 %, the sample passes.  (2) If the Average Purge Error (G2) is greater than 20 %, the sample fails. </w:t>
            </w:r>
          </w:p>
          <w:p w14:paraId="64338A93" w14:textId="77777777" w:rsidR="001A59AD" w:rsidRPr="001A755F" w:rsidRDefault="001A59AD" w:rsidP="001A755F">
            <w:pPr>
              <w:keepNext/>
              <w:keepLines/>
              <w:spacing w:before="240" w:after="0"/>
              <w:rPr>
                <w:szCs w:val="24"/>
              </w:rPr>
            </w:pPr>
          </w:p>
          <w:p w14:paraId="285813F4" w14:textId="77777777" w:rsidR="001A59AD" w:rsidRPr="001A755F" w:rsidRDefault="001A59AD" w:rsidP="001A755F">
            <w:pPr>
              <w:keepNext/>
              <w:keepLines/>
              <w:spacing w:before="240" w:after="0"/>
              <w:rPr>
                <w:smallCaps/>
                <w:sz w:val="24"/>
                <w:szCs w:val="24"/>
              </w:rPr>
            </w:pPr>
            <w:r w:rsidRPr="00142EC5">
              <w:rPr>
                <w:b/>
                <w:smallCaps/>
              </w:rPr>
              <w:t>Purge:</w:t>
            </w:r>
            <w:r w:rsidRPr="001A755F">
              <w:rPr>
                <w:smallCaps/>
                <w:szCs w:val="20"/>
              </w:rPr>
              <w:t xml:space="preserve">  </w:t>
            </w:r>
            <w:r w:rsidRPr="001A755F">
              <w:rPr>
                <w:i/>
                <w:smallCaps/>
                <w:szCs w:val="20"/>
              </w:rPr>
              <w:t>16</w:t>
            </w:r>
            <w:r w:rsidRPr="001A755F">
              <w:rPr>
                <w:smallCaps/>
                <w:szCs w:val="20"/>
              </w:rPr>
              <w:t xml:space="preserve"> %      </w:t>
            </w:r>
            <w:r w:rsidRPr="00142EC5">
              <w:rPr>
                <w:b/>
                <w:smallCaps/>
              </w:rPr>
              <w:t>Passed</w:t>
            </w:r>
            <w:r w:rsidRPr="001A755F">
              <w:rPr>
                <w:smallCaps/>
                <w:szCs w:val="20"/>
              </w:rPr>
              <w:t xml:space="preserve">:    √        </w:t>
            </w:r>
            <w:r w:rsidRPr="00142EC5">
              <w:rPr>
                <w:b/>
                <w:smallCaps/>
              </w:rPr>
              <w:t xml:space="preserve"> Failed</w:t>
            </w:r>
            <w:r w:rsidRPr="001A755F">
              <w:rPr>
                <w:smallCaps/>
                <w:szCs w:val="20"/>
              </w:rPr>
              <w:t xml:space="preserve">: </w:t>
            </w:r>
          </w:p>
        </w:tc>
      </w:tr>
      <w:tr w:rsidR="001A59AD" w:rsidRPr="001A755F" w14:paraId="1658819B" w14:textId="77777777" w:rsidTr="009109AE">
        <w:tc>
          <w:tcPr>
            <w:tcW w:w="10627" w:type="dxa"/>
            <w:gridSpan w:val="17"/>
            <w:shd w:val="clear" w:color="auto" w:fill="auto"/>
            <w:vAlign w:val="center"/>
          </w:tcPr>
          <w:p w14:paraId="2DEC1C2C" w14:textId="77777777" w:rsidR="001A59AD" w:rsidRPr="00142EC5" w:rsidRDefault="001A59AD" w:rsidP="001A755F">
            <w:pPr>
              <w:keepLines/>
              <w:tabs>
                <w:tab w:val="left" w:pos="8262"/>
              </w:tabs>
              <w:spacing w:before="100" w:beforeAutospacing="1" w:after="100" w:afterAutospacing="1"/>
              <w:contextualSpacing/>
              <w:rPr>
                <w:b/>
                <w:i/>
              </w:rPr>
            </w:pPr>
            <w:r w:rsidRPr="00142EC5">
              <w:rPr>
                <w:b/>
                <w:smallCaps/>
                <w:color w:val="0D0D0D"/>
              </w:rPr>
              <w:t>Sample Disposition:</w:t>
            </w:r>
            <w:r w:rsidRPr="00142EC5">
              <w:rPr>
                <w:b/>
                <w:smallCaps/>
              </w:rPr>
              <w:tab/>
            </w:r>
          </w:p>
          <w:p w14:paraId="56019907" w14:textId="77777777" w:rsidR="001A59AD" w:rsidRPr="001A755F" w:rsidRDefault="001A59AD" w:rsidP="001A755F">
            <w:pPr>
              <w:keepLines/>
              <w:spacing w:before="240" w:after="0"/>
              <w:contextualSpacing/>
              <w:rPr>
                <w:szCs w:val="24"/>
              </w:rPr>
            </w:pPr>
            <w:r w:rsidRPr="001A755F">
              <w:rPr>
                <w:i/>
                <w:szCs w:val="24"/>
              </w:rPr>
              <w:t xml:space="preserve">                  Approved for sale. </w:t>
            </w:r>
          </w:p>
        </w:tc>
      </w:tr>
    </w:tbl>
    <w:p w14:paraId="4824D197" w14:textId="77777777" w:rsidR="0076162A" w:rsidRDefault="0076162A" w:rsidP="00C16CFC">
      <w:pPr>
        <w:keepNext/>
        <w:spacing w:before="240" w:after="200" w:line="276" w:lineRule="auto"/>
        <w:jc w:val="center"/>
        <w:rPr>
          <w:b/>
          <w:color w:val="0D0D0D"/>
          <w:sz w:val="28"/>
          <w:u w:val="single"/>
        </w:rPr>
      </w:pPr>
    </w:p>
    <w:p w14:paraId="3E57ECB8" w14:textId="77777777" w:rsidR="0076162A" w:rsidRDefault="0076162A" w:rsidP="00C16CFC">
      <w:pPr>
        <w:keepNext/>
        <w:spacing w:before="240" w:after="200" w:line="276" w:lineRule="auto"/>
        <w:jc w:val="center"/>
        <w:rPr>
          <w:b/>
          <w:color w:val="0D0D0D"/>
          <w:sz w:val="28"/>
          <w:u w:val="single"/>
        </w:rPr>
      </w:pPr>
    </w:p>
    <w:p w14:paraId="1388BC58" w14:textId="77777777" w:rsidR="0076162A" w:rsidRDefault="0076162A" w:rsidP="00C16CFC">
      <w:pPr>
        <w:keepNext/>
        <w:spacing w:before="240" w:after="200" w:line="276" w:lineRule="auto"/>
        <w:jc w:val="center"/>
        <w:rPr>
          <w:b/>
          <w:color w:val="0D0D0D"/>
          <w:sz w:val="28"/>
          <w:u w:val="single"/>
        </w:rPr>
      </w:pPr>
    </w:p>
    <w:p w14:paraId="63B5D6A6" w14:textId="77777777" w:rsidR="0076162A" w:rsidRDefault="0076162A" w:rsidP="00C16CFC">
      <w:pPr>
        <w:keepNext/>
        <w:spacing w:before="240" w:after="200" w:line="276" w:lineRule="auto"/>
        <w:jc w:val="center"/>
        <w:rPr>
          <w:b/>
          <w:color w:val="0D0D0D"/>
          <w:sz w:val="28"/>
          <w:u w:val="single"/>
        </w:rPr>
      </w:pPr>
    </w:p>
    <w:p w14:paraId="205849DC" w14:textId="77777777" w:rsidR="0076162A" w:rsidRDefault="0076162A" w:rsidP="00C16CFC">
      <w:pPr>
        <w:keepNext/>
        <w:spacing w:before="240" w:after="200" w:line="276" w:lineRule="auto"/>
        <w:jc w:val="center"/>
        <w:rPr>
          <w:b/>
          <w:color w:val="0D0D0D"/>
          <w:sz w:val="28"/>
          <w:u w:val="single"/>
        </w:rPr>
      </w:pPr>
    </w:p>
    <w:p w14:paraId="27BE4D69" w14:textId="77777777" w:rsidR="0076162A" w:rsidRDefault="0076162A" w:rsidP="00C16CFC">
      <w:pPr>
        <w:keepNext/>
        <w:spacing w:before="240" w:after="200" w:line="276" w:lineRule="auto"/>
        <w:jc w:val="center"/>
        <w:rPr>
          <w:b/>
          <w:color w:val="0D0D0D"/>
          <w:sz w:val="28"/>
          <w:u w:val="single"/>
        </w:rPr>
      </w:pPr>
    </w:p>
    <w:p w14:paraId="4A784FC6" w14:textId="77777777" w:rsidR="0076162A" w:rsidRDefault="0076162A" w:rsidP="00C16CFC">
      <w:pPr>
        <w:keepNext/>
        <w:spacing w:before="240" w:after="200" w:line="276" w:lineRule="auto"/>
        <w:jc w:val="center"/>
        <w:rPr>
          <w:b/>
          <w:color w:val="0D0D0D"/>
          <w:sz w:val="28"/>
          <w:u w:val="single"/>
        </w:rPr>
      </w:pPr>
    </w:p>
    <w:p w14:paraId="454DDD1A" w14:textId="77777777" w:rsidR="0076162A" w:rsidRDefault="0076162A" w:rsidP="00C16CFC">
      <w:pPr>
        <w:keepNext/>
        <w:spacing w:before="240" w:after="200" w:line="276" w:lineRule="auto"/>
        <w:jc w:val="center"/>
        <w:rPr>
          <w:b/>
          <w:color w:val="0D0D0D"/>
          <w:sz w:val="28"/>
          <w:u w:val="single"/>
        </w:rPr>
      </w:pPr>
    </w:p>
    <w:p w14:paraId="6D571BBE" w14:textId="048DBB05" w:rsidR="001A59AD" w:rsidRPr="0065333C" w:rsidRDefault="001A59AD" w:rsidP="00C16CFC">
      <w:pPr>
        <w:keepNext/>
        <w:spacing w:before="240" w:after="200" w:line="276" w:lineRule="auto"/>
        <w:jc w:val="center"/>
        <w:rPr>
          <w:b/>
          <w:color w:val="0D0D0D"/>
          <w:sz w:val="28"/>
          <w:u w:val="single"/>
        </w:rPr>
      </w:pPr>
      <w:r w:rsidRPr="0065333C">
        <w:rPr>
          <w:b/>
          <w:color w:val="0D0D0D"/>
          <w:sz w:val="28"/>
          <w:u w:val="single"/>
        </w:rPr>
        <w:t>BLANK FORMS FOR CATEGORY A AND CATEGORY B SAMPLING PLANS ARE PROVIDED ON THE FOLLOWING PAGES</w:t>
      </w:r>
    </w:p>
    <w:p w14:paraId="41D03558" w14:textId="77777777" w:rsidR="001A59AD" w:rsidRPr="001A59AD" w:rsidRDefault="001A59AD" w:rsidP="001A59AD">
      <w:pPr>
        <w:spacing w:before="240" w:after="200" w:line="276" w:lineRule="auto"/>
        <w:rPr>
          <w:sz w:val="24"/>
          <w:szCs w:val="24"/>
          <w:u w:val="single"/>
        </w:rPr>
      </w:pPr>
    </w:p>
    <w:p w14:paraId="6B9B4B68" w14:textId="77777777" w:rsidR="001A59AD" w:rsidRPr="001A59AD" w:rsidRDefault="001A59AD" w:rsidP="001A59AD">
      <w:pPr>
        <w:tabs>
          <w:tab w:val="left" w:pos="4680"/>
        </w:tabs>
        <w:spacing w:before="240" w:after="200"/>
        <w:jc w:val="center"/>
        <w:rPr>
          <w:sz w:val="22"/>
        </w:rPr>
        <w:sectPr w:rsidR="001A59AD" w:rsidRPr="001A59AD">
          <w:headerReference w:type="default" r:id="rId65"/>
          <w:pgSz w:w="12240" w:h="15840"/>
          <w:pgMar w:top="1440" w:right="1440" w:bottom="1440" w:left="1440" w:header="720" w:footer="720" w:gutter="0"/>
          <w:cols w:space="720"/>
          <w:docGrid w:linePitch="360"/>
        </w:sectPr>
      </w:pPr>
    </w:p>
    <w:tbl>
      <w:tblPr>
        <w:tblW w:w="1062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630"/>
        <w:gridCol w:w="1080"/>
        <w:gridCol w:w="7"/>
        <w:gridCol w:w="1080"/>
        <w:gridCol w:w="83"/>
        <w:gridCol w:w="7"/>
        <w:gridCol w:w="990"/>
        <w:gridCol w:w="173"/>
        <w:gridCol w:w="1087"/>
        <w:gridCol w:w="83"/>
        <w:gridCol w:w="990"/>
        <w:gridCol w:w="97"/>
        <w:gridCol w:w="360"/>
        <w:gridCol w:w="270"/>
        <w:gridCol w:w="1800"/>
        <w:gridCol w:w="90"/>
        <w:gridCol w:w="1163"/>
        <w:gridCol w:w="450"/>
        <w:gridCol w:w="187"/>
      </w:tblGrid>
      <w:tr w:rsidR="001A59AD" w:rsidRPr="001A755F" w14:paraId="388CF24D" w14:textId="77777777" w:rsidTr="001A755F">
        <w:trPr>
          <w:gridAfter w:val="1"/>
          <w:wAfter w:w="187" w:type="dxa"/>
          <w:cantSplit/>
          <w:trHeight w:val="330"/>
        </w:trPr>
        <w:tc>
          <w:tcPr>
            <w:tcW w:w="2887" w:type="dxa"/>
            <w:gridSpan w:val="6"/>
            <w:shd w:val="clear" w:color="auto" w:fill="auto"/>
          </w:tcPr>
          <w:p w14:paraId="3FA8B7D6" w14:textId="77777777" w:rsidR="001A59AD" w:rsidRPr="00631632" w:rsidRDefault="001A59AD" w:rsidP="001A755F">
            <w:pPr>
              <w:keepNext/>
              <w:spacing w:before="240" w:after="0"/>
              <w:contextualSpacing/>
              <w:jc w:val="left"/>
              <w:rPr>
                <w:b/>
                <w:color w:val="0D0D0D"/>
                <w:sz w:val="22"/>
              </w:rPr>
            </w:pPr>
            <w:r w:rsidRPr="00631632">
              <w:rPr>
                <w:b/>
                <w:smallCaps/>
                <w:color w:val="0D0D0D"/>
              </w:rPr>
              <w:lastRenderedPageBreak/>
              <w:t>Inspector:</w:t>
            </w:r>
            <w:r w:rsidRPr="00631632">
              <w:rPr>
                <w:b/>
                <w:i/>
                <w:smallCaps/>
                <w:color w:val="0D0D0D"/>
              </w:rPr>
              <w:t xml:space="preserve"> </w:t>
            </w:r>
          </w:p>
        </w:tc>
        <w:tc>
          <w:tcPr>
            <w:tcW w:w="7553" w:type="dxa"/>
            <w:gridSpan w:val="12"/>
            <w:vMerge w:val="restart"/>
            <w:shd w:val="clear" w:color="auto" w:fill="auto"/>
            <w:vAlign w:val="center"/>
          </w:tcPr>
          <w:p w14:paraId="46A16BAD" w14:textId="77777777" w:rsidR="001A59AD" w:rsidRPr="00631632" w:rsidRDefault="001A59AD" w:rsidP="001A755F">
            <w:pPr>
              <w:keepNext/>
              <w:spacing w:before="240" w:after="0"/>
              <w:contextualSpacing/>
              <w:jc w:val="center"/>
              <w:rPr>
                <w:b/>
                <w:smallCaps/>
                <w:color w:val="0D0D0D"/>
                <w:sz w:val="24"/>
              </w:rPr>
            </w:pPr>
            <w:r w:rsidRPr="00631632">
              <w:rPr>
                <w:b/>
                <w:smallCaps/>
                <w:color w:val="0D0D0D"/>
                <w:sz w:val="24"/>
              </w:rPr>
              <w:t>Chitterling Worksheet</w:t>
            </w:r>
          </w:p>
          <w:p w14:paraId="39ACAB02" w14:textId="77777777" w:rsidR="001A59AD" w:rsidRPr="00631632" w:rsidRDefault="001A59AD" w:rsidP="001A755F">
            <w:pPr>
              <w:keepNext/>
              <w:spacing w:before="240" w:after="0"/>
              <w:contextualSpacing/>
              <w:jc w:val="center"/>
              <w:rPr>
                <w:b/>
                <w:smallCaps/>
                <w:color w:val="0D0D0D"/>
                <w:sz w:val="24"/>
              </w:rPr>
            </w:pPr>
            <w:r w:rsidRPr="00631632">
              <w:rPr>
                <w:b/>
                <w:smallCaps/>
                <w:color w:val="0D0D0D"/>
                <w:sz w:val="24"/>
              </w:rPr>
              <w:t>Net Weight &amp; Purge Determinations</w:t>
            </w:r>
          </w:p>
          <w:p w14:paraId="3029396E" w14:textId="77777777" w:rsidR="001A59AD" w:rsidRPr="001A755F" w:rsidRDefault="001A59AD" w:rsidP="001A755F">
            <w:pPr>
              <w:keepNext/>
              <w:spacing w:before="240" w:after="0"/>
              <w:contextualSpacing/>
              <w:jc w:val="center"/>
              <w:rPr>
                <w:color w:val="0D0D0D"/>
                <w:sz w:val="22"/>
              </w:rPr>
            </w:pPr>
            <w:r w:rsidRPr="00631632">
              <w:rPr>
                <w:b/>
                <w:smallCaps/>
                <w:color w:val="0D0D0D"/>
                <w:sz w:val="24"/>
              </w:rPr>
              <w:t>Worksheet for Sample of 12 Packages – HB 133 Category A</w:t>
            </w:r>
          </w:p>
        </w:tc>
      </w:tr>
      <w:tr w:rsidR="001A59AD" w:rsidRPr="001A755F" w14:paraId="6DDB274C" w14:textId="77777777" w:rsidTr="001A755F">
        <w:trPr>
          <w:gridAfter w:val="1"/>
          <w:wAfter w:w="187" w:type="dxa"/>
          <w:trHeight w:val="330"/>
          <w:tblHeader/>
        </w:trPr>
        <w:tc>
          <w:tcPr>
            <w:tcW w:w="2887" w:type="dxa"/>
            <w:gridSpan w:val="6"/>
            <w:shd w:val="clear" w:color="auto" w:fill="auto"/>
          </w:tcPr>
          <w:p w14:paraId="12383670" w14:textId="77777777" w:rsidR="001A59AD" w:rsidRPr="00631632" w:rsidRDefault="001A59AD" w:rsidP="001A755F">
            <w:pPr>
              <w:keepNext/>
              <w:spacing w:before="240" w:after="0"/>
              <w:contextualSpacing/>
              <w:jc w:val="left"/>
              <w:rPr>
                <w:b/>
                <w:i/>
                <w:smallCaps/>
                <w:color w:val="0D0D0D"/>
              </w:rPr>
            </w:pPr>
            <w:r w:rsidRPr="00631632">
              <w:rPr>
                <w:b/>
                <w:smallCaps/>
                <w:color w:val="0D0D0D"/>
              </w:rPr>
              <w:t xml:space="preserve">Date:  </w:t>
            </w:r>
          </w:p>
        </w:tc>
        <w:tc>
          <w:tcPr>
            <w:tcW w:w="7553" w:type="dxa"/>
            <w:gridSpan w:val="12"/>
            <w:vMerge/>
            <w:shd w:val="clear" w:color="auto" w:fill="auto"/>
            <w:vAlign w:val="center"/>
          </w:tcPr>
          <w:p w14:paraId="118D1E96" w14:textId="77777777" w:rsidR="001A59AD" w:rsidRPr="001A755F" w:rsidRDefault="001A59AD" w:rsidP="001A755F">
            <w:pPr>
              <w:keepNext/>
              <w:spacing w:before="240" w:after="0"/>
              <w:contextualSpacing/>
              <w:jc w:val="center"/>
              <w:rPr>
                <w:smallCaps/>
                <w:color w:val="0D0D0D"/>
                <w:sz w:val="24"/>
                <w:szCs w:val="24"/>
              </w:rPr>
            </w:pPr>
          </w:p>
        </w:tc>
      </w:tr>
      <w:tr w:rsidR="001A59AD" w:rsidRPr="001A755F" w14:paraId="51DE9EFC" w14:textId="77777777" w:rsidTr="001A755F">
        <w:trPr>
          <w:gridAfter w:val="1"/>
          <w:wAfter w:w="187" w:type="dxa"/>
          <w:trHeight w:val="276"/>
        </w:trPr>
        <w:tc>
          <w:tcPr>
            <w:tcW w:w="3877" w:type="dxa"/>
            <w:gridSpan w:val="7"/>
            <w:vMerge w:val="restart"/>
            <w:shd w:val="clear" w:color="auto" w:fill="auto"/>
          </w:tcPr>
          <w:p w14:paraId="0B7F8167" w14:textId="77777777" w:rsidR="001A59AD" w:rsidRPr="00631632" w:rsidRDefault="001A59AD" w:rsidP="001A755F">
            <w:pPr>
              <w:keepNext/>
              <w:spacing w:before="240" w:after="0"/>
              <w:contextualSpacing/>
              <w:jc w:val="left"/>
              <w:rPr>
                <w:b/>
                <w:smallCaps/>
                <w:color w:val="0D0D0D"/>
              </w:rPr>
            </w:pPr>
            <w:r w:rsidRPr="00631632">
              <w:rPr>
                <w:b/>
                <w:smallCaps/>
                <w:color w:val="0D0D0D"/>
              </w:rPr>
              <w:t>Packer:</w:t>
            </w:r>
            <w:r w:rsidRPr="00631632">
              <w:rPr>
                <w:b/>
                <w:i/>
                <w:caps/>
                <w:color w:val="0D0D0D"/>
              </w:rPr>
              <w:t xml:space="preserve">   </w:t>
            </w:r>
          </w:p>
        </w:tc>
        <w:tc>
          <w:tcPr>
            <w:tcW w:w="2790" w:type="dxa"/>
            <w:gridSpan w:val="6"/>
            <w:shd w:val="clear" w:color="auto" w:fill="auto"/>
          </w:tcPr>
          <w:p w14:paraId="35940A62" w14:textId="77777777" w:rsidR="001A59AD" w:rsidRPr="00631632" w:rsidRDefault="001A59AD" w:rsidP="001A755F">
            <w:pPr>
              <w:keepNext/>
              <w:spacing w:before="240" w:after="0"/>
              <w:contextualSpacing/>
              <w:rPr>
                <w:b/>
                <w:color w:val="0D0D0D"/>
                <w:sz w:val="22"/>
              </w:rPr>
            </w:pPr>
            <w:r w:rsidRPr="00631632">
              <w:rPr>
                <w:b/>
                <w:smallCaps/>
                <w:color w:val="0D0D0D"/>
              </w:rPr>
              <w:t xml:space="preserve">Lot Code:   </w:t>
            </w:r>
          </w:p>
        </w:tc>
        <w:tc>
          <w:tcPr>
            <w:tcW w:w="2160" w:type="dxa"/>
            <w:gridSpan w:val="3"/>
            <w:vMerge w:val="restart"/>
            <w:shd w:val="clear" w:color="auto" w:fill="auto"/>
          </w:tcPr>
          <w:p w14:paraId="0B5F33C3" w14:textId="77777777" w:rsidR="001A59AD" w:rsidRPr="001A755F" w:rsidRDefault="001A59AD" w:rsidP="001A755F">
            <w:pPr>
              <w:keepNext/>
              <w:spacing w:before="240" w:after="0"/>
              <w:contextualSpacing/>
              <w:jc w:val="left"/>
              <w:rPr>
                <w:rFonts w:ascii="Times New Roman Bold" w:hAnsi="Times New Roman Bold"/>
                <w:smallCaps/>
                <w:color w:val="0D0D0D"/>
                <w:szCs w:val="24"/>
              </w:rPr>
            </w:pPr>
            <w:r w:rsidRPr="001A755F">
              <w:rPr>
                <w:rFonts w:ascii="Times New Roman Bold" w:hAnsi="Times New Roman Bold"/>
                <w:smallCaps/>
                <w:color w:val="0D0D0D"/>
                <w:szCs w:val="24"/>
              </w:rPr>
              <w:t xml:space="preserve">Drain Pan Tare: </w:t>
            </w:r>
          </w:p>
          <w:p w14:paraId="5E51715E" w14:textId="77777777" w:rsidR="001A59AD" w:rsidRPr="001A755F" w:rsidRDefault="001A59AD" w:rsidP="001A755F">
            <w:pPr>
              <w:keepNext/>
              <w:spacing w:before="240" w:after="0"/>
              <w:contextualSpacing/>
              <w:jc w:val="left"/>
              <w:rPr>
                <w:i/>
                <w:color w:val="0D0D0D"/>
                <w:szCs w:val="24"/>
              </w:rPr>
            </w:pPr>
            <w:r w:rsidRPr="001A755F">
              <w:rPr>
                <w:i/>
                <w:color w:val="0D0D0D"/>
                <w:szCs w:val="24"/>
              </w:rPr>
              <w:t xml:space="preserve">            </w:t>
            </w:r>
          </w:p>
          <w:p w14:paraId="7576FF75" w14:textId="77777777" w:rsidR="001A59AD" w:rsidRPr="001A755F" w:rsidRDefault="001A59AD" w:rsidP="001A755F">
            <w:pPr>
              <w:keepNext/>
              <w:spacing w:before="240" w:after="0"/>
              <w:contextualSpacing/>
              <w:jc w:val="left"/>
              <w:rPr>
                <w:color w:val="0D0D0D"/>
                <w:sz w:val="22"/>
              </w:rPr>
            </w:pPr>
            <w:r w:rsidRPr="001A755F">
              <w:rPr>
                <w:i/>
                <w:color w:val="0D0D0D"/>
                <w:szCs w:val="24"/>
              </w:rPr>
              <w:t xml:space="preserve">           </w:t>
            </w:r>
          </w:p>
        </w:tc>
        <w:tc>
          <w:tcPr>
            <w:tcW w:w="1613" w:type="dxa"/>
            <w:gridSpan w:val="2"/>
            <w:vMerge w:val="restart"/>
            <w:shd w:val="clear" w:color="auto" w:fill="auto"/>
          </w:tcPr>
          <w:p w14:paraId="71332350" w14:textId="77777777" w:rsidR="001A59AD" w:rsidRPr="00631632" w:rsidRDefault="001A59AD" w:rsidP="00631632">
            <w:pPr>
              <w:keepNext/>
              <w:tabs>
                <w:tab w:val="left" w:pos="4680"/>
              </w:tabs>
              <w:spacing w:after="0"/>
              <w:jc w:val="left"/>
              <w:rPr>
                <w:b/>
                <w:i/>
                <w:color w:val="0D0D0D"/>
                <w:sz w:val="22"/>
              </w:rPr>
            </w:pPr>
            <w:r w:rsidRPr="00631632">
              <w:rPr>
                <w:b/>
                <w:smallCaps/>
                <w:color w:val="0D0D0D"/>
              </w:rPr>
              <w:t xml:space="preserve">Unit of Measure: </w:t>
            </w:r>
          </w:p>
        </w:tc>
      </w:tr>
      <w:tr w:rsidR="001A59AD" w:rsidRPr="001A755F" w14:paraId="345165E6" w14:textId="77777777" w:rsidTr="001A755F">
        <w:trPr>
          <w:gridAfter w:val="1"/>
          <w:wAfter w:w="187" w:type="dxa"/>
          <w:trHeight w:val="460"/>
        </w:trPr>
        <w:tc>
          <w:tcPr>
            <w:tcW w:w="3877" w:type="dxa"/>
            <w:gridSpan w:val="7"/>
            <w:vMerge/>
            <w:shd w:val="clear" w:color="auto" w:fill="auto"/>
          </w:tcPr>
          <w:p w14:paraId="64860B2D" w14:textId="77777777" w:rsidR="001A59AD" w:rsidRPr="001A755F" w:rsidRDefault="001A59AD" w:rsidP="001A755F">
            <w:pPr>
              <w:keepNext/>
              <w:spacing w:before="240" w:after="0"/>
              <w:contextualSpacing/>
              <w:jc w:val="left"/>
              <w:rPr>
                <w:smallCaps/>
                <w:szCs w:val="24"/>
              </w:rPr>
            </w:pPr>
          </w:p>
        </w:tc>
        <w:tc>
          <w:tcPr>
            <w:tcW w:w="2790" w:type="dxa"/>
            <w:gridSpan w:val="6"/>
            <w:shd w:val="clear" w:color="auto" w:fill="auto"/>
          </w:tcPr>
          <w:p w14:paraId="0567B131" w14:textId="77777777" w:rsidR="001A59AD" w:rsidRPr="00631632" w:rsidRDefault="001A59AD" w:rsidP="001A755F">
            <w:pPr>
              <w:keepNext/>
              <w:spacing w:before="240" w:after="0"/>
              <w:contextualSpacing/>
              <w:rPr>
                <w:b/>
                <w:smallCaps/>
                <w:color w:val="0D0D0D"/>
              </w:rPr>
            </w:pPr>
            <w:r w:rsidRPr="00631632">
              <w:rPr>
                <w:b/>
                <w:smallCaps/>
                <w:color w:val="0D0D0D"/>
              </w:rPr>
              <w:t xml:space="preserve">Brand:   </w:t>
            </w:r>
          </w:p>
        </w:tc>
        <w:tc>
          <w:tcPr>
            <w:tcW w:w="2160" w:type="dxa"/>
            <w:gridSpan w:val="3"/>
            <w:vMerge/>
            <w:shd w:val="clear" w:color="auto" w:fill="auto"/>
          </w:tcPr>
          <w:p w14:paraId="7605513B" w14:textId="77777777" w:rsidR="001A59AD" w:rsidRPr="001A755F" w:rsidRDefault="001A59AD" w:rsidP="001A755F">
            <w:pPr>
              <w:keepNext/>
              <w:spacing w:before="240" w:after="0"/>
              <w:contextualSpacing/>
              <w:jc w:val="left"/>
              <w:rPr>
                <w:rFonts w:ascii="Times New Roman Bold" w:hAnsi="Times New Roman Bold"/>
                <w:smallCaps/>
                <w:szCs w:val="24"/>
              </w:rPr>
            </w:pPr>
          </w:p>
        </w:tc>
        <w:tc>
          <w:tcPr>
            <w:tcW w:w="1613" w:type="dxa"/>
            <w:gridSpan w:val="2"/>
            <w:vMerge/>
            <w:shd w:val="clear" w:color="auto" w:fill="auto"/>
          </w:tcPr>
          <w:p w14:paraId="450A399F" w14:textId="77777777" w:rsidR="001A59AD" w:rsidRPr="001A755F" w:rsidRDefault="001A59AD" w:rsidP="001A755F">
            <w:pPr>
              <w:keepNext/>
              <w:tabs>
                <w:tab w:val="left" w:pos="4680"/>
              </w:tabs>
              <w:spacing w:before="240" w:after="0"/>
              <w:jc w:val="left"/>
              <w:rPr>
                <w:smallCaps/>
                <w:szCs w:val="24"/>
              </w:rPr>
            </w:pPr>
          </w:p>
        </w:tc>
      </w:tr>
      <w:tr w:rsidR="00084A96" w:rsidRPr="001A755F" w14:paraId="3AFFB554" w14:textId="77777777" w:rsidTr="00E95B94">
        <w:trPr>
          <w:gridAfter w:val="1"/>
          <w:wAfter w:w="187" w:type="dxa"/>
          <w:trHeight w:val="262"/>
        </w:trPr>
        <w:tc>
          <w:tcPr>
            <w:tcW w:w="630" w:type="dxa"/>
            <w:vMerge w:val="restart"/>
            <w:shd w:val="clear" w:color="auto" w:fill="auto"/>
            <w:textDirection w:val="btLr"/>
            <w:vAlign w:val="center"/>
          </w:tcPr>
          <w:p w14:paraId="31BEF9EE" w14:textId="77777777" w:rsidR="001A59AD" w:rsidRPr="00631632" w:rsidRDefault="001A59AD" w:rsidP="00631632">
            <w:pPr>
              <w:keepNext/>
              <w:spacing w:after="0"/>
              <w:ind w:left="113" w:right="113"/>
              <w:contextualSpacing/>
              <w:jc w:val="center"/>
              <w:rPr>
                <w:b/>
                <w:smallCaps/>
              </w:rPr>
            </w:pPr>
            <w:r w:rsidRPr="00631632">
              <w:rPr>
                <w:b/>
                <w:smallCaps/>
                <w:color w:val="0D0D0D"/>
                <w:sz w:val="18"/>
              </w:rPr>
              <w:t>Package Number</w:t>
            </w:r>
          </w:p>
        </w:tc>
        <w:tc>
          <w:tcPr>
            <w:tcW w:w="1087" w:type="dxa"/>
            <w:gridSpan w:val="2"/>
            <w:shd w:val="clear" w:color="auto" w:fill="auto"/>
          </w:tcPr>
          <w:p w14:paraId="0686DCFB" w14:textId="77777777" w:rsidR="001A59AD" w:rsidRPr="00631632" w:rsidRDefault="001A59AD" w:rsidP="00631632">
            <w:pPr>
              <w:keepNext/>
              <w:spacing w:after="0"/>
              <w:contextualSpacing/>
              <w:jc w:val="center"/>
              <w:rPr>
                <w:b/>
                <w:color w:val="0D0D0D"/>
                <w:sz w:val="24"/>
              </w:rPr>
            </w:pPr>
            <w:r w:rsidRPr="00631632">
              <w:rPr>
                <w:b/>
                <w:color w:val="0D0D0D"/>
                <w:sz w:val="24"/>
              </w:rPr>
              <w:t>A</w:t>
            </w:r>
          </w:p>
        </w:tc>
        <w:tc>
          <w:tcPr>
            <w:tcW w:w="1080" w:type="dxa"/>
            <w:shd w:val="clear" w:color="auto" w:fill="auto"/>
          </w:tcPr>
          <w:p w14:paraId="7ED84187" w14:textId="77777777" w:rsidR="001A59AD" w:rsidRPr="00631632" w:rsidRDefault="001A59AD" w:rsidP="00631632">
            <w:pPr>
              <w:keepNext/>
              <w:spacing w:after="0"/>
              <w:contextualSpacing/>
              <w:jc w:val="center"/>
              <w:rPr>
                <w:b/>
                <w:color w:val="0D0D0D"/>
                <w:sz w:val="24"/>
              </w:rPr>
            </w:pPr>
            <w:r w:rsidRPr="00631632">
              <w:rPr>
                <w:b/>
                <w:color w:val="0D0D0D"/>
                <w:sz w:val="24"/>
              </w:rPr>
              <w:t>B</w:t>
            </w:r>
          </w:p>
        </w:tc>
        <w:tc>
          <w:tcPr>
            <w:tcW w:w="1080" w:type="dxa"/>
            <w:gridSpan w:val="3"/>
            <w:shd w:val="clear" w:color="auto" w:fill="auto"/>
          </w:tcPr>
          <w:p w14:paraId="4956C8A9" w14:textId="77777777" w:rsidR="001A59AD" w:rsidRPr="00631632" w:rsidRDefault="001A59AD" w:rsidP="00631632">
            <w:pPr>
              <w:keepNext/>
              <w:spacing w:after="0"/>
              <w:contextualSpacing/>
              <w:jc w:val="center"/>
              <w:rPr>
                <w:b/>
                <w:color w:val="0D0D0D"/>
                <w:sz w:val="24"/>
              </w:rPr>
            </w:pPr>
            <w:r w:rsidRPr="00631632">
              <w:rPr>
                <w:b/>
                <w:color w:val="0D0D0D"/>
                <w:sz w:val="24"/>
              </w:rPr>
              <w:t>C</w:t>
            </w:r>
          </w:p>
        </w:tc>
        <w:tc>
          <w:tcPr>
            <w:tcW w:w="1260" w:type="dxa"/>
            <w:gridSpan w:val="2"/>
            <w:shd w:val="clear" w:color="auto" w:fill="auto"/>
          </w:tcPr>
          <w:p w14:paraId="215CD589" w14:textId="77777777" w:rsidR="001A59AD" w:rsidRPr="00631632" w:rsidRDefault="001A59AD" w:rsidP="00631632">
            <w:pPr>
              <w:keepNext/>
              <w:spacing w:after="0"/>
              <w:contextualSpacing/>
              <w:jc w:val="center"/>
              <w:rPr>
                <w:b/>
                <w:color w:val="0D0D0D"/>
                <w:sz w:val="24"/>
              </w:rPr>
            </w:pPr>
            <w:r w:rsidRPr="00631632">
              <w:rPr>
                <w:b/>
                <w:color w:val="0D0D0D"/>
                <w:sz w:val="24"/>
              </w:rPr>
              <w:t>D</w:t>
            </w:r>
          </w:p>
        </w:tc>
        <w:tc>
          <w:tcPr>
            <w:tcW w:w="1073" w:type="dxa"/>
            <w:gridSpan w:val="2"/>
            <w:shd w:val="clear" w:color="auto" w:fill="auto"/>
          </w:tcPr>
          <w:p w14:paraId="0178AFF5" w14:textId="77777777" w:rsidR="001A59AD" w:rsidRPr="00631632" w:rsidRDefault="001A59AD" w:rsidP="00631632">
            <w:pPr>
              <w:keepNext/>
              <w:spacing w:after="0"/>
              <w:contextualSpacing/>
              <w:jc w:val="center"/>
              <w:rPr>
                <w:b/>
                <w:color w:val="0D0D0D"/>
                <w:sz w:val="24"/>
              </w:rPr>
            </w:pPr>
            <w:r w:rsidRPr="00631632">
              <w:rPr>
                <w:b/>
                <w:color w:val="0D0D0D"/>
                <w:sz w:val="24"/>
              </w:rPr>
              <w:t>E</w:t>
            </w:r>
          </w:p>
        </w:tc>
        <w:tc>
          <w:tcPr>
            <w:tcW w:w="457" w:type="dxa"/>
            <w:gridSpan w:val="2"/>
            <w:vMerge w:val="restart"/>
            <w:shd w:val="clear" w:color="auto" w:fill="auto"/>
            <w:textDirection w:val="btLr"/>
            <w:vAlign w:val="center"/>
          </w:tcPr>
          <w:p w14:paraId="0E02EC8D" w14:textId="77777777" w:rsidR="001A59AD" w:rsidRPr="001A755F" w:rsidRDefault="001A59AD" w:rsidP="00631632">
            <w:pPr>
              <w:keepNext/>
              <w:tabs>
                <w:tab w:val="left" w:pos="4680"/>
              </w:tabs>
              <w:spacing w:after="0"/>
              <w:ind w:left="113" w:right="113"/>
              <w:jc w:val="left"/>
              <w:rPr>
                <w:sz w:val="22"/>
              </w:rPr>
            </w:pPr>
            <w:r w:rsidRPr="001A755F">
              <w:rPr>
                <w:smallCaps/>
                <w:color w:val="0D0D0D"/>
                <w:sz w:val="16"/>
                <w:szCs w:val="24"/>
              </w:rPr>
              <w:t>I</w:t>
            </w:r>
            <w:r w:rsidRPr="00631632">
              <w:rPr>
                <w:b/>
                <w:smallCaps/>
                <w:color w:val="0D0D0D"/>
                <w:sz w:val="16"/>
              </w:rPr>
              <w:t xml:space="preserve">f Error </w:t>
            </w:r>
            <w:r w:rsidRPr="00631632">
              <w:rPr>
                <w:b/>
                <w:i/>
                <w:smallCaps/>
                <w:color w:val="0D0D0D"/>
                <w:sz w:val="16"/>
              </w:rPr>
              <w:t xml:space="preserve">Exceeds </w:t>
            </w:r>
            <w:r w:rsidRPr="00631632">
              <w:rPr>
                <w:b/>
                <w:smallCaps/>
                <w:color w:val="0D0D0D"/>
                <w:sz w:val="16"/>
              </w:rPr>
              <w:t>MAV   =  Fail</w:t>
            </w:r>
          </w:p>
        </w:tc>
        <w:tc>
          <w:tcPr>
            <w:tcW w:w="2160" w:type="dxa"/>
            <w:gridSpan w:val="3"/>
            <w:shd w:val="clear" w:color="auto" w:fill="auto"/>
          </w:tcPr>
          <w:p w14:paraId="21398696" w14:textId="77777777" w:rsidR="001A59AD" w:rsidRPr="00631632" w:rsidRDefault="001A59AD" w:rsidP="00631632">
            <w:pPr>
              <w:keepNext/>
              <w:spacing w:after="0"/>
              <w:contextualSpacing/>
              <w:jc w:val="center"/>
              <w:rPr>
                <w:b/>
                <w:color w:val="0D0D0D"/>
                <w:sz w:val="24"/>
              </w:rPr>
            </w:pPr>
            <w:r w:rsidRPr="00631632">
              <w:rPr>
                <w:b/>
                <w:color w:val="0D0D0D"/>
                <w:sz w:val="24"/>
              </w:rPr>
              <w:t>F</w:t>
            </w:r>
          </w:p>
        </w:tc>
        <w:tc>
          <w:tcPr>
            <w:tcW w:w="1613" w:type="dxa"/>
            <w:gridSpan w:val="2"/>
            <w:shd w:val="clear" w:color="auto" w:fill="auto"/>
          </w:tcPr>
          <w:p w14:paraId="36ECF1A9" w14:textId="77777777" w:rsidR="001A59AD" w:rsidRPr="00631632" w:rsidRDefault="001A59AD" w:rsidP="00631632">
            <w:pPr>
              <w:keepNext/>
              <w:spacing w:after="0"/>
              <w:contextualSpacing/>
              <w:jc w:val="center"/>
              <w:rPr>
                <w:b/>
                <w:color w:val="0D0D0D"/>
                <w:sz w:val="24"/>
              </w:rPr>
            </w:pPr>
            <w:r w:rsidRPr="00631632">
              <w:rPr>
                <w:b/>
                <w:color w:val="0D0D0D"/>
                <w:sz w:val="24"/>
              </w:rPr>
              <w:t>G</w:t>
            </w:r>
          </w:p>
        </w:tc>
      </w:tr>
      <w:tr w:rsidR="001A59AD" w:rsidRPr="001A755F" w14:paraId="22198B2F" w14:textId="77777777" w:rsidTr="001A755F">
        <w:trPr>
          <w:gridAfter w:val="1"/>
          <w:wAfter w:w="187" w:type="dxa"/>
          <w:trHeight w:val="1324"/>
        </w:trPr>
        <w:tc>
          <w:tcPr>
            <w:tcW w:w="630" w:type="dxa"/>
            <w:vMerge/>
            <w:shd w:val="clear" w:color="auto" w:fill="auto"/>
          </w:tcPr>
          <w:p w14:paraId="7EDC19E6" w14:textId="77777777" w:rsidR="001A59AD" w:rsidRPr="000751EE" w:rsidRDefault="001A59AD" w:rsidP="000751EE">
            <w:pPr>
              <w:keepNext/>
              <w:tabs>
                <w:tab w:val="left" w:pos="4680"/>
              </w:tabs>
              <w:spacing w:after="200"/>
              <w:jc w:val="center"/>
              <w:rPr>
                <w:b/>
                <w:sz w:val="22"/>
              </w:rPr>
            </w:pPr>
          </w:p>
        </w:tc>
        <w:tc>
          <w:tcPr>
            <w:tcW w:w="1087" w:type="dxa"/>
            <w:gridSpan w:val="2"/>
            <w:shd w:val="clear" w:color="auto" w:fill="auto"/>
          </w:tcPr>
          <w:p w14:paraId="5CDA8A35" w14:textId="77777777" w:rsidR="001A59AD" w:rsidRPr="000751EE" w:rsidRDefault="001A59AD" w:rsidP="000751EE">
            <w:pPr>
              <w:keepNext/>
              <w:spacing w:after="0"/>
              <w:contextualSpacing/>
              <w:jc w:val="center"/>
              <w:rPr>
                <w:b/>
                <w:smallCaps/>
                <w:color w:val="0D0D0D"/>
              </w:rPr>
            </w:pPr>
            <w:r w:rsidRPr="000751EE">
              <w:rPr>
                <w:b/>
                <w:smallCaps/>
                <w:color w:val="0D0D0D"/>
              </w:rPr>
              <w:t xml:space="preserve">Labeled Net </w:t>
            </w:r>
          </w:p>
          <w:p w14:paraId="46F5049F" w14:textId="77777777" w:rsidR="001A59AD" w:rsidRPr="000751EE" w:rsidRDefault="001A59AD" w:rsidP="000751EE">
            <w:pPr>
              <w:keepNext/>
              <w:spacing w:after="0"/>
              <w:contextualSpacing/>
              <w:jc w:val="center"/>
              <w:rPr>
                <w:b/>
                <w:smallCaps/>
                <w:color w:val="0D0D0D"/>
              </w:rPr>
            </w:pPr>
            <w:r w:rsidRPr="000751EE">
              <w:rPr>
                <w:b/>
                <w:smallCaps/>
                <w:color w:val="0D0D0D"/>
              </w:rPr>
              <w:t>Weight</w:t>
            </w:r>
          </w:p>
          <w:p w14:paraId="40BF1AC8" w14:textId="77777777" w:rsidR="001A59AD" w:rsidRPr="000751EE" w:rsidRDefault="001A59AD" w:rsidP="000751EE">
            <w:pPr>
              <w:keepNext/>
              <w:spacing w:after="0"/>
              <w:contextualSpacing/>
              <w:jc w:val="center"/>
              <w:rPr>
                <w:b/>
                <w:smallCaps/>
                <w:color w:val="0D0D0D"/>
              </w:rPr>
            </w:pPr>
          </w:p>
        </w:tc>
        <w:tc>
          <w:tcPr>
            <w:tcW w:w="1080" w:type="dxa"/>
            <w:shd w:val="clear" w:color="auto" w:fill="auto"/>
          </w:tcPr>
          <w:p w14:paraId="7E734E62" w14:textId="77777777" w:rsidR="001A59AD" w:rsidRPr="000751EE" w:rsidRDefault="001A59AD" w:rsidP="000751EE">
            <w:pPr>
              <w:keepNext/>
              <w:spacing w:after="0"/>
              <w:jc w:val="center"/>
              <w:rPr>
                <w:b/>
                <w:smallCaps/>
                <w:color w:val="0D0D0D"/>
              </w:rPr>
            </w:pPr>
            <w:r w:rsidRPr="000751EE">
              <w:rPr>
                <w:b/>
                <w:smallCaps/>
                <w:color w:val="0D0D0D"/>
              </w:rPr>
              <w:t>Package</w:t>
            </w:r>
          </w:p>
          <w:p w14:paraId="2892FCBD" w14:textId="77777777" w:rsidR="001A59AD" w:rsidRPr="000751EE" w:rsidRDefault="001A59AD" w:rsidP="000751EE">
            <w:pPr>
              <w:keepNext/>
              <w:spacing w:after="0"/>
              <w:jc w:val="center"/>
              <w:rPr>
                <w:b/>
                <w:smallCaps/>
                <w:color w:val="0D0D0D"/>
              </w:rPr>
            </w:pPr>
            <w:r w:rsidRPr="000751EE">
              <w:rPr>
                <w:b/>
                <w:smallCaps/>
                <w:color w:val="0D0D0D"/>
              </w:rPr>
              <w:t>Gross</w:t>
            </w:r>
          </w:p>
          <w:p w14:paraId="29F6B14F" w14:textId="77777777" w:rsidR="001A59AD" w:rsidRPr="000751EE" w:rsidRDefault="001A59AD" w:rsidP="000751EE">
            <w:pPr>
              <w:keepNext/>
              <w:spacing w:after="0"/>
              <w:contextualSpacing/>
              <w:jc w:val="center"/>
              <w:rPr>
                <w:b/>
                <w:smallCaps/>
                <w:color w:val="0D0D0D"/>
              </w:rPr>
            </w:pPr>
            <w:r w:rsidRPr="000751EE">
              <w:rPr>
                <w:b/>
                <w:smallCaps/>
                <w:color w:val="0D0D0D"/>
              </w:rPr>
              <w:t>Weight</w:t>
            </w:r>
          </w:p>
          <w:p w14:paraId="77FCE496" w14:textId="77777777" w:rsidR="001A59AD" w:rsidRPr="000751EE" w:rsidRDefault="001A59AD" w:rsidP="000751EE">
            <w:pPr>
              <w:keepNext/>
              <w:spacing w:after="0"/>
              <w:contextualSpacing/>
              <w:jc w:val="center"/>
              <w:rPr>
                <w:b/>
                <w:smallCaps/>
                <w:color w:val="0D0D0D"/>
              </w:rPr>
            </w:pPr>
          </w:p>
        </w:tc>
        <w:tc>
          <w:tcPr>
            <w:tcW w:w="1080" w:type="dxa"/>
            <w:gridSpan w:val="3"/>
            <w:shd w:val="clear" w:color="auto" w:fill="auto"/>
          </w:tcPr>
          <w:p w14:paraId="3BDA33DF" w14:textId="77777777" w:rsidR="001A59AD" w:rsidRPr="000751EE" w:rsidRDefault="001A59AD" w:rsidP="000751EE">
            <w:pPr>
              <w:keepNext/>
              <w:spacing w:after="0"/>
              <w:jc w:val="center"/>
              <w:rPr>
                <w:b/>
                <w:smallCaps/>
                <w:color w:val="0D0D0D"/>
              </w:rPr>
            </w:pPr>
            <w:r w:rsidRPr="000751EE">
              <w:rPr>
                <w:b/>
                <w:smallCaps/>
                <w:color w:val="0D0D0D"/>
              </w:rPr>
              <w:t>PackageTare</w:t>
            </w:r>
          </w:p>
          <w:p w14:paraId="3D04C2B6" w14:textId="77777777" w:rsidR="001A59AD" w:rsidRPr="000751EE" w:rsidRDefault="001A59AD" w:rsidP="000751EE">
            <w:pPr>
              <w:keepNext/>
              <w:spacing w:after="0"/>
              <w:contextualSpacing/>
              <w:jc w:val="center"/>
              <w:rPr>
                <w:b/>
                <w:smallCaps/>
                <w:color w:val="0D0D0D"/>
              </w:rPr>
            </w:pPr>
            <w:r w:rsidRPr="000751EE">
              <w:rPr>
                <w:b/>
                <w:smallCaps/>
                <w:color w:val="0D0D0D"/>
              </w:rPr>
              <w:t>Weight</w:t>
            </w:r>
          </w:p>
          <w:p w14:paraId="7AAE8BA4" w14:textId="77777777" w:rsidR="001A59AD" w:rsidRPr="000751EE" w:rsidRDefault="001A59AD" w:rsidP="000751EE">
            <w:pPr>
              <w:keepNext/>
              <w:spacing w:after="0"/>
              <w:contextualSpacing/>
              <w:jc w:val="center"/>
              <w:rPr>
                <w:b/>
                <w:smallCaps/>
                <w:color w:val="0D0D0D"/>
              </w:rPr>
            </w:pPr>
          </w:p>
        </w:tc>
        <w:tc>
          <w:tcPr>
            <w:tcW w:w="1260" w:type="dxa"/>
            <w:gridSpan w:val="2"/>
            <w:shd w:val="clear" w:color="auto" w:fill="auto"/>
          </w:tcPr>
          <w:p w14:paraId="15301661" w14:textId="77777777" w:rsidR="001A59AD" w:rsidRPr="000751EE" w:rsidRDefault="001A59AD" w:rsidP="000751EE">
            <w:pPr>
              <w:keepNext/>
              <w:spacing w:after="0"/>
              <w:jc w:val="center"/>
              <w:rPr>
                <w:b/>
                <w:smallCaps/>
                <w:color w:val="0D0D0D"/>
              </w:rPr>
            </w:pPr>
            <w:r w:rsidRPr="000751EE">
              <w:rPr>
                <w:b/>
                <w:smallCaps/>
                <w:color w:val="0D0D0D"/>
              </w:rPr>
              <w:t>Actual Package Net</w:t>
            </w:r>
          </w:p>
          <w:p w14:paraId="70D74E31" w14:textId="77777777" w:rsidR="001A59AD" w:rsidRPr="000751EE" w:rsidRDefault="001A59AD" w:rsidP="000751EE">
            <w:pPr>
              <w:keepNext/>
              <w:spacing w:after="0"/>
              <w:jc w:val="center"/>
              <w:rPr>
                <w:b/>
                <w:smallCaps/>
                <w:color w:val="0D0D0D"/>
              </w:rPr>
            </w:pPr>
            <w:r w:rsidRPr="000751EE">
              <w:rPr>
                <w:b/>
                <w:smallCaps/>
                <w:color w:val="0D0D0D"/>
              </w:rPr>
              <w:t>Weight</w:t>
            </w:r>
          </w:p>
          <w:p w14:paraId="0EDFAE88" w14:textId="77777777" w:rsidR="001A59AD" w:rsidRPr="000751EE" w:rsidRDefault="001A59AD" w:rsidP="000751EE">
            <w:pPr>
              <w:keepNext/>
              <w:spacing w:after="0"/>
              <w:contextualSpacing/>
              <w:jc w:val="center"/>
              <w:rPr>
                <w:b/>
                <w:smallCaps/>
                <w:color w:val="0D0D0D"/>
              </w:rPr>
            </w:pPr>
          </w:p>
          <w:p w14:paraId="36374D48" w14:textId="77777777" w:rsidR="001A59AD" w:rsidRPr="000751EE" w:rsidRDefault="001A59AD" w:rsidP="000751EE">
            <w:pPr>
              <w:keepNext/>
              <w:spacing w:after="0"/>
              <w:contextualSpacing/>
              <w:jc w:val="center"/>
              <w:rPr>
                <w:b/>
                <w:smallCaps/>
                <w:color w:val="0D0D0D"/>
              </w:rPr>
            </w:pPr>
            <w:r w:rsidRPr="000751EE">
              <w:rPr>
                <w:b/>
                <w:smallCaps/>
                <w:color w:val="0D0D0D"/>
              </w:rPr>
              <w:t>B – C =</w:t>
            </w:r>
          </w:p>
        </w:tc>
        <w:tc>
          <w:tcPr>
            <w:tcW w:w="1073" w:type="dxa"/>
            <w:gridSpan w:val="2"/>
            <w:shd w:val="clear" w:color="auto" w:fill="auto"/>
          </w:tcPr>
          <w:p w14:paraId="029C8DA4" w14:textId="77777777" w:rsidR="001A59AD" w:rsidRPr="000751EE" w:rsidRDefault="001A59AD" w:rsidP="000751EE">
            <w:pPr>
              <w:keepNext/>
              <w:spacing w:after="0"/>
              <w:jc w:val="center"/>
              <w:rPr>
                <w:b/>
                <w:smallCaps/>
                <w:color w:val="0D0D0D"/>
              </w:rPr>
            </w:pPr>
            <w:r w:rsidRPr="000751EE">
              <w:rPr>
                <w:b/>
                <w:smallCaps/>
                <w:color w:val="0D0D0D"/>
              </w:rPr>
              <w:t>Package Error</w:t>
            </w:r>
          </w:p>
          <w:p w14:paraId="4AF26ED2" w14:textId="77777777" w:rsidR="001A59AD" w:rsidRPr="000751EE" w:rsidRDefault="001A59AD" w:rsidP="000751EE">
            <w:pPr>
              <w:keepNext/>
              <w:spacing w:after="0"/>
              <w:contextualSpacing/>
              <w:jc w:val="center"/>
              <w:rPr>
                <w:b/>
                <w:smallCaps/>
                <w:color w:val="0D0D0D"/>
              </w:rPr>
            </w:pPr>
          </w:p>
          <w:p w14:paraId="51924881" w14:textId="77777777" w:rsidR="001A59AD" w:rsidRPr="000751EE" w:rsidRDefault="001A59AD" w:rsidP="000751EE">
            <w:pPr>
              <w:keepNext/>
              <w:spacing w:after="0"/>
              <w:contextualSpacing/>
              <w:jc w:val="center"/>
              <w:rPr>
                <w:b/>
                <w:smallCaps/>
                <w:color w:val="0D0D0D"/>
              </w:rPr>
            </w:pPr>
            <w:r w:rsidRPr="000751EE">
              <w:rPr>
                <w:b/>
                <w:smallCaps/>
                <w:color w:val="0D0D0D"/>
              </w:rPr>
              <w:t>D – A =</w:t>
            </w:r>
          </w:p>
        </w:tc>
        <w:tc>
          <w:tcPr>
            <w:tcW w:w="457" w:type="dxa"/>
            <w:gridSpan w:val="2"/>
            <w:vMerge/>
            <w:shd w:val="clear" w:color="auto" w:fill="auto"/>
            <w:textDirection w:val="btLr"/>
            <w:vAlign w:val="center"/>
          </w:tcPr>
          <w:p w14:paraId="73F46203" w14:textId="77777777" w:rsidR="001A59AD" w:rsidRPr="001A755F" w:rsidRDefault="001A59AD" w:rsidP="000751EE">
            <w:pPr>
              <w:keepNext/>
              <w:tabs>
                <w:tab w:val="left" w:pos="4680"/>
              </w:tabs>
              <w:spacing w:after="0"/>
              <w:ind w:left="113" w:right="113"/>
              <w:rPr>
                <w:sz w:val="16"/>
              </w:rPr>
            </w:pPr>
          </w:p>
        </w:tc>
        <w:tc>
          <w:tcPr>
            <w:tcW w:w="2160" w:type="dxa"/>
            <w:gridSpan w:val="3"/>
            <w:shd w:val="clear" w:color="auto" w:fill="auto"/>
          </w:tcPr>
          <w:p w14:paraId="0161158A" w14:textId="77777777" w:rsidR="001A59AD" w:rsidRPr="00631632" w:rsidRDefault="001A59AD" w:rsidP="000751EE">
            <w:pPr>
              <w:keepNext/>
              <w:spacing w:after="0"/>
              <w:jc w:val="center"/>
              <w:rPr>
                <w:b/>
                <w:smallCaps/>
                <w:color w:val="0D0D0D"/>
              </w:rPr>
            </w:pPr>
            <w:r w:rsidRPr="00631632">
              <w:rPr>
                <w:b/>
                <w:smallCaps/>
                <w:color w:val="0D0D0D"/>
              </w:rPr>
              <w:t>Purged Net Wt</w:t>
            </w:r>
          </w:p>
          <w:p w14:paraId="0483F9C5" w14:textId="77777777" w:rsidR="001A59AD" w:rsidRPr="00631632" w:rsidRDefault="001A59AD" w:rsidP="000751EE">
            <w:pPr>
              <w:keepNext/>
              <w:spacing w:after="0"/>
              <w:jc w:val="center"/>
              <w:rPr>
                <w:b/>
                <w:smallCaps/>
                <w:color w:val="0D0D0D"/>
              </w:rPr>
            </w:pPr>
          </w:p>
          <w:p w14:paraId="5611BB9B" w14:textId="766B7669" w:rsidR="001A59AD" w:rsidRPr="00631632" w:rsidRDefault="001A59AD" w:rsidP="000751EE">
            <w:pPr>
              <w:keepNext/>
              <w:spacing w:after="0"/>
              <w:contextualSpacing/>
              <w:jc w:val="center"/>
              <w:rPr>
                <w:b/>
                <w:smallCaps/>
              </w:rPr>
            </w:pPr>
            <w:r w:rsidRPr="00631632">
              <w:rPr>
                <w:b/>
                <w:smallCaps/>
                <w:color w:val="0D0D0D"/>
              </w:rPr>
              <w:t>Weight of  Drained Chitterlings (or Purged Liquid) and Drain Pan</w:t>
            </w:r>
            <w:r w:rsidRPr="0076162A">
              <w:rPr>
                <w:b/>
                <w:smallCaps/>
                <w:color w:val="0D0D0D"/>
              </w:rPr>
              <w:t xml:space="preserve"> </w:t>
            </w:r>
            <w:r w:rsidR="0076162A" w:rsidRPr="0076162A">
              <w:rPr>
                <w:smallCaps/>
                <w:szCs w:val="24"/>
              </w:rPr>
              <w:t xml:space="preserve">– </w:t>
            </w:r>
            <w:r w:rsidRPr="0076162A">
              <w:rPr>
                <w:b/>
                <w:smallCaps/>
                <w:color w:val="0D0D0D"/>
              </w:rPr>
              <w:t xml:space="preserve"> </w:t>
            </w:r>
            <w:r w:rsidRPr="00631632">
              <w:rPr>
                <w:b/>
                <w:smallCaps/>
                <w:color w:val="0D0D0D"/>
              </w:rPr>
              <w:t>Drain Pan Tare =</w:t>
            </w:r>
          </w:p>
        </w:tc>
        <w:tc>
          <w:tcPr>
            <w:tcW w:w="1613" w:type="dxa"/>
            <w:gridSpan w:val="2"/>
            <w:shd w:val="clear" w:color="auto" w:fill="auto"/>
          </w:tcPr>
          <w:p w14:paraId="015701C3" w14:textId="77777777" w:rsidR="001A59AD" w:rsidRPr="00631632" w:rsidRDefault="001A59AD" w:rsidP="000751EE">
            <w:pPr>
              <w:keepNext/>
              <w:spacing w:after="0"/>
              <w:jc w:val="center"/>
              <w:rPr>
                <w:b/>
                <w:smallCaps/>
                <w:color w:val="0D0D0D"/>
              </w:rPr>
            </w:pPr>
            <w:r w:rsidRPr="00631632">
              <w:rPr>
                <w:b/>
                <w:smallCaps/>
                <w:color w:val="0D0D0D"/>
              </w:rPr>
              <w:t>Purge %</w:t>
            </w:r>
          </w:p>
          <w:p w14:paraId="01EB3EE8" w14:textId="77777777" w:rsidR="001A59AD" w:rsidRPr="00631632" w:rsidRDefault="001A59AD" w:rsidP="000751EE">
            <w:pPr>
              <w:keepNext/>
              <w:spacing w:after="0"/>
              <w:contextualSpacing/>
              <w:jc w:val="center"/>
              <w:rPr>
                <w:b/>
                <w:smallCaps/>
                <w:color w:val="0D0D0D"/>
              </w:rPr>
            </w:pPr>
          </w:p>
          <w:p w14:paraId="38D8EC13" w14:textId="77777777" w:rsidR="001A59AD" w:rsidRPr="00631632" w:rsidRDefault="001A59AD" w:rsidP="000751EE">
            <w:pPr>
              <w:keepNext/>
              <w:spacing w:after="0"/>
              <w:contextualSpacing/>
              <w:jc w:val="center"/>
              <w:rPr>
                <w:b/>
                <w:smallCaps/>
                <w:color w:val="0D0D0D"/>
              </w:rPr>
            </w:pPr>
            <w:r w:rsidRPr="00631632">
              <w:rPr>
                <w:b/>
                <w:smallCaps/>
                <w:color w:val="0D0D0D"/>
                <w:u w:val="single"/>
              </w:rPr>
              <w:t>(A – F)</w:t>
            </w:r>
            <w:r w:rsidRPr="00631632">
              <w:rPr>
                <w:b/>
                <w:smallCaps/>
                <w:color w:val="0D0D0D"/>
              </w:rPr>
              <w:t xml:space="preserve"> × 100</w:t>
            </w:r>
          </w:p>
          <w:p w14:paraId="74E5772A" w14:textId="77777777" w:rsidR="001A59AD" w:rsidRPr="00631632" w:rsidRDefault="001A59AD" w:rsidP="000751EE">
            <w:pPr>
              <w:keepNext/>
              <w:tabs>
                <w:tab w:val="left" w:pos="513"/>
              </w:tabs>
              <w:spacing w:after="0"/>
              <w:contextualSpacing/>
              <w:rPr>
                <w:b/>
                <w:smallCaps/>
              </w:rPr>
            </w:pPr>
            <w:r w:rsidRPr="00631632">
              <w:rPr>
                <w:b/>
                <w:smallCaps/>
                <w:color w:val="0D0D0D"/>
              </w:rPr>
              <w:t xml:space="preserve">         A</w:t>
            </w:r>
          </w:p>
        </w:tc>
      </w:tr>
      <w:tr w:rsidR="001A59AD" w:rsidRPr="001A755F" w14:paraId="33BCBC76" w14:textId="77777777" w:rsidTr="001A755F">
        <w:trPr>
          <w:gridAfter w:val="1"/>
          <w:wAfter w:w="187" w:type="dxa"/>
        </w:trPr>
        <w:tc>
          <w:tcPr>
            <w:tcW w:w="630" w:type="dxa"/>
            <w:shd w:val="clear" w:color="auto" w:fill="auto"/>
            <w:vAlign w:val="center"/>
          </w:tcPr>
          <w:p w14:paraId="48FD468B" w14:textId="77777777" w:rsidR="001A59AD" w:rsidRPr="00631632" w:rsidRDefault="001A59AD" w:rsidP="00631632">
            <w:pPr>
              <w:keepNext/>
              <w:spacing w:after="0"/>
              <w:contextualSpacing/>
              <w:jc w:val="center"/>
              <w:rPr>
                <w:b/>
              </w:rPr>
            </w:pPr>
            <w:r w:rsidRPr="00631632">
              <w:rPr>
                <w:b/>
              </w:rPr>
              <w:t>1</w:t>
            </w:r>
          </w:p>
        </w:tc>
        <w:tc>
          <w:tcPr>
            <w:tcW w:w="1087" w:type="dxa"/>
            <w:gridSpan w:val="2"/>
            <w:shd w:val="clear" w:color="auto" w:fill="auto"/>
            <w:vAlign w:val="center"/>
          </w:tcPr>
          <w:p w14:paraId="37880C60" w14:textId="77777777" w:rsidR="001A59AD" w:rsidRPr="001A755F" w:rsidRDefault="001A59AD" w:rsidP="00631632">
            <w:pPr>
              <w:keepNext/>
              <w:spacing w:after="0"/>
              <w:contextualSpacing/>
              <w:jc w:val="center"/>
              <w:rPr>
                <w:i/>
                <w:szCs w:val="24"/>
              </w:rPr>
            </w:pPr>
          </w:p>
        </w:tc>
        <w:tc>
          <w:tcPr>
            <w:tcW w:w="1080" w:type="dxa"/>
            <w:shd w:val="clear" w:color="auto" w:fill="auto"/>
            <w:vAlign w:val="center"/>
          </w:tcPr>
          <w:p w14:paraId="794F9C75" w14:textId="77777777" w:rsidR="001A59AD" w:rsidRPr="001A755F" w:rsidRDefault="001A59AD" w:rsidP="00631632">
            <w:pPr>
              <w:keepNext/>
              <w:spacing w:after="0"/>
              <w:contextualSpacing/>
              <w:jc w:val="center"/>
              <w:rPr>
                <w:i/>
                <w:szCs w:val="24"/>
              </w:rPr>
            </w:pPr>
          </w:p>
        </w:tc>
        <w:tc>
          <w:tcPr>
            <w:tcW w:w="1080" w:type="dxa"/>
            <w:gridSpan w:val="3"/>
            <w:shd w:val="clear" w:color="auto" w:fill="auto"/>
            <w:vAlign w:val="center"/>
          </w:tcPr>
          <w:p w14:paraId="7E322FAF" w14:textId="77777777" w:rsidR="001A59AD" w:rsidRPr="001A755F" w:rsidRDefault="001A59AD" w:rsidP="00631632">
            <w:pPr>
              <w:keepNext/>
              <w:spacing w:after="0"/>
              <w:contextualSpacing/>
              <w:jc w:val="center"/>
              <w:rPr>
                <w:i/>
                <w:szCs w:val="24"/>
              </w:rPr>
            </w:pPr>
          </w:p>
        </w:tc>
        <w:tc>
          <w:tcPr>
            <w:tcW w:w="1260" w:type="dxa"/>
            <w:gridSpan w:val="2"/>
            <w:shd w:val="clear" w:color="auto" w:fill="auto"/>
            <w:vAlign w:val="center"/>
          </w:tcPr>
          <w:p w14:paraId="665C3E17" w14:textId="77777777" w:rsidR="001A59AD" w:rsidRPr="001A755F" w:rsidRDefault="001A59AD" w:rsidP="00631632">
            <w:pPr>
              <w:keepNext/>
              <w:spacing w:after="0"/>
              <w:contextualSpacing/>
              <w:jc w:val="center"/>
              <w:rPr>
                <w:i/>
                <w:szCs w:val="24"/>
              </w:rPr>
            </w:pPr>
          </w:p>
        </w:tc>
        <w:tc>
          <w:tcPr>
            <w:tcW w:w="1073" w:type="dxa"/>
            <w:gridSpan w:val="2"/>
            <w:shd w:val="clear" w:color="auto" w:fill="auto"/>
            <w:vAlign w:val="center"/>
          </w:tcPr>
          <w:p w14:paraId="7BC6D962" w14:textId="77777777" w:rsidR="001A59AD" w:rsidRPr="001A755F" w:rsidRDefault="001A59AD" w:rsidP="00631632">
            <w:pPr>
              <w:keepNext/>
              <w:tabs>
                <w:tab w:val="decimal" w:pos="155"/>
              </w:tabs>
              <w:spacing w:after="0"/>
              <w:contextualSpacing/>
              <w:jc w:val="center"/>
              <w:rPr>
                <w:i/>
                <w:szCs w:val="24"/>
              </w:rPr>
            </w:pPr>
          </w:p>
        </w:tc>
        <w:tc>
          <w:tcPr>
            <w:tcW w:w="457" w:type="dxa"/>
            <w:gridSpan w:val="2"/>
            <w:shd w:val="clear" w:color="auto" w:fill="auto"/>
            <w:vAlign w:val="center"/>
          </w:tcPr>
          <w:p w14:paraId="168E8D6C" w14:textId="77777777" w:rsidR="001A59AD" w:rsidRPr="001A755F" w:rsidRDefault="001A59AD" w:rsidP="00631632">
            <w:pPr>
              <w:keepNext/>
              <w:spacing w:after="0"/>
              <w:contextualSpacing/>
              <w:jc w:val="center"/>
              <w:rPr>
                <w:i/>
                <w:szCs w:val="24"/>
              </w:rPr>
            </w:pPr>
          </w:p>
        </w:tc>
        <w:tc>
          <w:tcPr>
            <w:tcW w:w="2160" w:type="dxa"/>
            <w:gridSpan w:val="3"/>
            <w:shd w:val="clear" w:color="auto" w:fill="auto"/>
            <w:vAlign w:val="center"/>
          </w:tcPr>
          <w:p w14:paraId="75D435C8" w14:textId="77777777" w:rsidR="001A59AD" w:rsidRPr="001A755F" w:rsidRDefault="001A59AD" w:rsidP="00631632">
            <w:pPr>
              <w:keepNext/>
              <w:spacing w:after="0"/>
              <w:contextualSpacing/>
              <w:jc w:val="center"/>
              <w:rPr>
                <w:i/>
                <w:szCs w:val="24"/>
              </w:rPr>
            </w:pPr>
          </w:p>
        </w:tc>
        <w:tc>
          <w:tcPr>
            <w:tcW w:w="1163" w:type="dxa"/>
            <w:shd w:val="clear" w:color="auto" w:fill="auto"/>
            <w:vAlign w:val="center"/>
          </w:tcPr>
          <w:p w14:paraId="692039C8" w14:textId="77777777" w:rsidR="001A59AD" w:rsidRPr="001A755F" w:rsidRDefault="001A59AD" w:rsidP="00631632">
            <w:pPr>
              <w:keepNext/>
              <w:spacing w:after="0"/>
              <w:contextualSpacing/>
              <w:jc w:val="center"/>
              <w:rPr>
                <w:i/>
                <w:szCs w:val="24"/>
              </w:rPr>
            </w:pPr>
          </w:p>
        </w:tc>
        <w:tc>
          <w:tcPr>
            <w:tcW w:w="450" w:type="dxa"/>
            <w:shd w:val="clear" w:color="auto" w:fill="auto"/>
            <w:vAlign w:val="center"/>
          </w:tcPr>
          <w:p w14:paraId="14559EE0" w14:textId="77777777" w:rsidR="001A59AD" w:rsidRPr="00631632" w:rsidRDefault="001A59AD" w:rsidP="00631632">
            <w:pPr>
              <w:keepNext/>
              <w:spacing w:after="0"/>
              <w:contextualSpacing/>
              <w:jc w:val="center"/>
              <w:rPr>
                <w:b/>
              </w:rPr>
            </w:pPr>
            <w:r w:rsidRPr="00631632">
              <w:rPr>
                <w:b/>
              </w:rPr>
              <w:t>%</w:t>
            </w:r>
          </w:p>
        </w:tc>
      </w:tr>
      <w:tr w:rsidR="001A59AD" w:rsidRPr="001A755F" w14:paraId="1A04C89F" w14:textId="77777777" w:rsidTr="001A755F">
        <w:trPr>
          <w:gridAfter w:val="1"/>
          <w:wAfter w:w="187" w:type="dxa"/>
        </w:trPr>
        <w:tc>
          <w:tcPr>
            <w:tcW w:w="630" w:type="dxa"/>
            <w:shd w:val="clear" w:color="auto" w:fill="auto"/>
            <w:vAlign w:val="center"/>
          </w:tcPr>
          <w:p w14:paraId="6A96C079" w14:textId="77777777" w:rsidR="001A59AD" w:rsidRPr="00631632" w:rsidRDefault="001A59AD" w:rsidP="00631632">
            <w:pPr>
              <w:keepNext/>
              <w:spacing w:after="0"/>
              <w:contextualSpacing/>
              <w:jc w:val="center"/>
              <w:rPr>
                <w:b/>
              </w:rPr>
            </w:pPr>
            <w:r w:rsidRPr="00631632">
              <w:rPr>
                <w:b/>
              </w:rPr>
              <w:t>2</w:t>
            </w:r>
          </w:p>
        </w:tc>
        <w:tc>
          <w:tcPr>
            <w:tcW w:w="1087" w:type="dxa"/>
            <w:gridSpan w:val="2"/>
            <w:vMerge w:val="restart"/>
            <w:shd w:val="clear" w:color="auto" w:fill="D9D9D9"/>
            <w:vAlign w:val="center"/>
          </w:tcPr>
          <w:p w14:paraId="3462D858" w14:textId="77777777" w:rsidR="001A59AD" w:rsidRPr="001A755F" w:rsidRDefault="001A59AD" w:rsidP="00631632">
            <w:pPr>
              <w:keepNext/>
              <w:spacing w:after="0"/>
              <w:jc w:val="center"/>
              <w:rPr>
                <w:i/>
              </w:rPr>
            </w:pPr>
          </w:p>
        </w:tc>
        <w:tc>
          <w:tcPr>
            <w:tcW w:w="1080" w:type="dxa"/>
            <w:shd w:val="clear" w:color="auto" w:fill="auto"/>
            <w:vAlign w:val="center"/>
          </w:tcPr>
          <w:p w14:paraId="4F128182" w14:textId="77777777" w:rsidR="001A59AD" w:rsidRPr="001A755F" w:rsidRDefault="001A59AD" w:rsidP="00631632">
            <w:pPr>
              <w:keepNext/>
              <w:spacing w:after="0"/>
              <w:contextualSpacing/>
              <w:jc w:val="center"/>
              <w:rPr>
                <w:i/>
                <w:szCs w:val="24"/>
              </w:rPr>
            </w:pPr>
          </w:p>
        </w:tc>
        <w:tc>
          <w:tcPr>
            <w:tcW w:w="1080" w:type="dxa"/>
            <w:gridSpan w:val="3"/>
            <w:shd w:val="clear" w:color="auto" w:fill="auto"/>
            <w:vAlign w:val="center"/>
          </w:tcPr>
          <w:p w14:paraId="13FF3464" w14:textId="77777777" w:rsidR="001A59AD" w:rsidRPr="001A755F" w:rsidRDefault="001A59AD" w:rsidP="00631632">
            <w:pPr>
              <w:keepNext/>
              <w:spacing w:after="0"/>
              <w:jc w:val="center"/>
              <w:rPr>
                <w:i/>
              </w:rPr>
            </w:pPr>
          </w:p>
        </w:tc>
        <w:tc>
          <w:tcPr>
            <w:tcW w:w="1260" w:type="dxa"/>
            <w:gridSpan w:val="2"/>
            <w:shd w:val="clear" w:color="auto" w:fill="auto"/>
            <w:vAlign w:val="center"/>
          </w:tcPr>
          <w:p w14:paraId="4089A3D7" w14:textId="77777777" w:rsidR="001A59AD" w:rsidRPr="001A755F" w:rsidRDefault="001A59AD" w:rsidP="00631632">
            <w:pPr>
              <w:keepNext/>
              <w:spacing w:after="0"/>
              <w:contextualSpacing/>
              <w:jc w:val="center"/>
              <w:rPr>
                <w:i/>
                <w:szCs w:val="24"/>
              </w:rPr>
            </w:pPr>
          </w:p>
        </w:tc>
        <w:tc>
          <w:tcPr>
            <w:tcW w:w="1073" w:type="dxa"/>
            <w:gridSpan w:val="2"/>
            <w:shd w:val="clear" w:color="auto" w:fill="auto"/>
            <w:vAlign w:val="center"/>
          </w:tcPr>
          <w:p w14:paraId="7B5F3BD4" w14:textId="77777777" w:rsidR="001A59AD" w:rsidRPr="001A755F" w:rsidRDefault="001A59AD" w:rsidP="00631632">
            <w:pPr>
              <w:keepNext/>
              <w:tabs>
                <w:tab w:val="decimal" w:pos="155"/>
              </w:tabs>
              <w:spacing w:after="0"/>
              <w:contextualSpacing/>
              <w:jc w:val="center"/>
              <w:rPr>
                <w:i/>
                <w:szCs w:val="24"/>
              </w:rPr>
            </w:pPr>
          </w:p>
        </w:tc>
        <w:tc>
          <w:tcPr>
            <w:tcW w:w="457" w:type="dxa"/>
            <w:gridSpan w:val="2"/>
            <w:shd w:val="clear" w:color="auto" w:fill="auto"/>
            <w:vAlign w:val="center"/>
          </w:tcPr>
          <w:p w14:paraId="0F873439" w14:textId="77777777" w:rsidR="001A59AD" w:rsidRPr="001A755F" w:rsidRDefault="001A59AD" w:rsidP="00631632">
            <w:pPr>
              <w:keepNext/>
              <w:spacing w:after="0"/>
              <w:contextualSpacing/>
              <w:jc w:val="center"/>
              <w:rPr>
                <w:i/>
                <w:szCs w:val="24"/>
              </w:rPr>
            </w:pPr>
          </w:p>
        </w:tc>
        <w:tc>
          <w:tcPr>
            <w:tcW w:w="2160" w:type="dxa"/>
            <w:gridSpan w:val="3"/>
            <w:shd w:val="clear" w:color="auto" w:fill="auto"/>
            <w:vAlign w:val="center"/>
          </w:tcPr>
          <w:p w14:paraId="50EB1A17" w14:textId="77777777" w:rsidR="001A59AD" w:rsidRPr="001A755F" w:rsidRDefault="001A59AD" w:rsidP="00631632">
            <w:pPr>
              <w:keepNext/>
              <w:spacing w:after="0"/>
              <w:contextualSpacing/>
              <w:jc w:val="center"/>
              <w:rPr>
                <w:i/>
                <w:szCs w:val="24"/>
              </w:rPr>
            </w:pPr>
          </w:p>
        </w:tc>
        <w:tc>
          <w:tcPr>
            <w:tcW w:w="1163" w:type="dxa"/>
            <w:shd w:val="clear" w:color="auto" w:fill="auto"/>
            <w:vAlign w:val="center"/>
          </w:tcPr>
          <w:p w14:paraId="6654C4B6" w14:textId="77777777" w:rsidR="001A59AD" w:rsidRPr="001A755F" w:rsidRDefault="001A59AD" w:rsidP="00631632">
            <w:pPr>
              <w:keepNext/>
              <w:spacing w:after="0"/>
              <w:contextualSpacing/>
              <w:jc w:val="center"/>
              <w:rPr>
                <w:i/>
                <w:szCs w:val="24"/>
              </w:rPr>
            </w:pPr>
          </w:p>
        </w:tc>
        <w:tc>
          <w:tcPr>
            <w:tcW w:w="450" w:type="dxa"/>
            <w:shd w:val="clear" w:color="auto" w:fill="auto"/>
            <w:vAlign w:val="center"/>
          </w:tcPr>
          <w:p w14:paraId="5D0B6A95" w14:textId="77777777" w:rsidR="001A59AD" w:rsidRPr="00631632" w:rsidRDefault="001A59AD" w:rsidP="00631632">
            <w:pPr>
              <w:keepNext/>
              <w:spacing w:after="0"/>
              <w:contextualSpacing/>
              <w:jc w:val="center"/>
              <w:rPr>
                <w:b/>
              </w:rPr>
            </w:pPr>
            <w:r w:rsidRPr="00631632">
              <w:rPr>
                <w:b/>
              </w:rPr>
              <w:t>%</w:t>
            </w:r>
          </w:p>
        </w:tc>
      </w:tr>
      <w:tr w:rsidR="001A59AD" w:rsidRPr="001A755F" w14:paraId="19FB0892" w14:textId="77777777" w:rsidTr="001A755F">
        <w:trPr>
          <w:gridAfter w:val="1"/>
          <w:wAfter w:w="187" w:type="dxa"/>
        </w:trPr>
        <w:tc>
          <w:tcPr>
            <w:tcW w:w="630" w:type="dxa"/>
            <w:shd w:val="clear" w:color="auto" w:fill="auto"/>
            <w:vAlign w:val="center"/>
          </w:tcPr>
          <w:p w14:paraId="44914438" w14:textId="77777777" w:rsidR="001A59AD" w:rsidRPr="00631632" w:rsidRDefault="001A59AD" w:rsidP="00631632">
            <w:pPr>
              <w:keepNext/>
              <w:spacing w:after="0"/>
              <w:contextualSpacing/>
              <w:jc w:val="center"/>
              <w:rPr>
                <w:b/>
              </w:rPr>
            </w:pPr>
            <w:r w:rsidRPr="00631632">
              <w:rPr>
                <w:b/>
              </w:rPr>
              <w:t>3</w:t>
            </w:r>
          </w:p>
        </w:tc>
        <w:tc>
          <w:tcPr>
            <w:tcW w:w="1087" w:type="dxa"/>
            <w:gridSpan w:val="2"/>
            <w:vMerge/>
            <w:shd w:val="clear" w:color="auto" w:fill="D9D9D9"/>
            <w:vAlign w:val="center"/>
          </w:tcPr>
          <w:p w14:paraId="13F2E4A0" w14:textId="77777777" w:rsidR="001A59AD" w:rsidRPr="001A755F" w:rsidRDefault="001A59AD" w:rsidP="00631632">
            <w:pPr>
              <w:keepNext/>
              <w:spacing w:after="0"/>
              <w:jc w:val="center"/>
              <w:rPr>
                <w:i/>
              </w:rPr>
            </w:pPr>
          </w:p>
        </w:tc>
        <w:tc>
          <w:tcPr>
            <w:tcW w:w="1080" w:type="dxa"/>
            <w:shd w:val="clear" w:color="auto" w:fill="auto"/>
            <w:vAlign w:val="center"/>
          </w:tcPr>
          <w:p w14:paraId="68397E27" w14:textId="77777777" w:rsidR="001A59AD" w:rsidRPr="001A755F" w:rsidRDefault="001A59AD" w:rsidP="00631632">
            <w:pPr>
              <w:keepNext/>
              <w:spacing w:after="0"/>
              <w:contextualSpacing/>
              <w:jc w:val="center"/>
              <w:rPr>
                <w:i/>
                <w:szCs w:val="24"/>
              </w:rPr>
            </w:pPr>
          </w:p>
        </w:tc>
        <w:tc>
          <w:tcPr>
            <w:tcW w:w="1080" w:type="dxa"/>
            <w:gridSpan w:val="3"/>
            <w:shd w:val="clear" w:color="auto" w:fill="auto"/>
            <w:vAlign w:val="center"/>
          </w:tcPr>
          <w:p w14:paraId="00A98892" w14:textId="77777777" w:rsidR="001A59AD" w:rsidRPr="001A755F" w:rsidRDefault="001A59AD" w:rsidP="00631632">
            <w:pPr>
              <w:keepNext/>
              <w:spacing w:after="0"/>
              <w:jc w:val="center"/>
              <w:rPr>
                <w:i/>
              </w:rPr>
            </w:pPr>
          </w:p>
        </w:tc>
        <w:tc>
          <w:tcPr>
            <w:tcW w:w="1260" w:type="dxa"/>
            <w:gridSpan w:val="2"/>
            <w:shd w:val="clear" w:color="auto" w:fill="auto"/>
            <w:vAlign w:val="center"/>
          </w:tcPr>
          <w:p w14:paraId="02E8F9D2" w14:textId="77777777" w:rsidR="001A59AD" w:rsidRPr="001A755F" w:rsidRDefault="001A59AD" w:rsidP="00631632">
            <w:pPr>
              <w:keepNext/>
              <w:spacing w:after="0"/>
              <w:contextualSpacing/>
              <w:jc w:val="center"/>
              <w:rPr>
                <w:i/>
                <w:szCs w:val="24"/>
              </w:rPr>
            </w:pPr>
          </w:p>
        </w:tc>
        <w:tc>
          <w:tcPr>
            <w:tcW w:w="1073" w:type="dxa"/>
            <w:gridSpan w:val="2"/>
            <w:shd w:val="clear" w:color="auto" w:fill="auto"/>
            <w:vAlign w:val="center"/>
          </w:tcPr>
          <w:p w14:paraId="3EC4AA48" w14:textId="77777777" w:rsidR="001A59AD" w:rsidRPr="001A755F" w:rsidRDefault="001A59AD" w:rsidP="00631632">
            <w:pPr>
              <w:keepNext/>
              <w:tabs>
                <w:tab w:val="decimal" w:pos="155"/>
              </w:tabs>
              <w:spacing w:after="0"/>
              <w:contextualSpacing/>
              <w:rPr>
                <w:i/>
                <w:szCs w:val="24"/>
              </w:rPr>
            </w:pPr>
          </w:p>
        </w:tc>
        <w:tc>
          <w:tcPr>
            <w:tcW w:w="457" w:type="dxa"/>
            <w:gridSpan w:val="2"/>
            <w:shd w:val="clear" w:color="auto" w:fill="auto"/>
            <w:vAlign w:val="center"/>
          </w:tcPr>
          <w:p w14:paraId="19C56BF4" w14:textId="77777777" w:rsidR="001A59AD" w:rsidRPr="001A755F" w:rsidRDefault="001A59AD" w:rsidP="00631632">
            <w:pPr>
              <w:keepNext/>
              <w:spacing w:after="0"/>
              <w:contextualSpacing/>
              <w:jc w:val="center"/>
              <w:rPr>
                <w:i/>
                <w:szCs w:val="24"/>
              </w:rPr>
            </w:pPr>
          </w:p>
        </w:tc>
        <w:tc>
          <w:tcPr>
            <w:tcW w:w="2160" w:type="dxa"/>
            <w:gridSpan w:val="3"/>
            <w:shd w:val="clear" w:color="auto" w:fill="auto"/>
            <w:vAlign w:val="center"/>
          </w:tcPr>
          <w:p w14:paraId="45CB2810" w14:textId="77777777" w:rsidR="001A59AD" w:rsidRPr="001A755F" w:rsidRDefault="001A59AD" w:rsidP="00631632">
            <w:pPr>
              <w:keepNext/>
              <w:spacing w:after="0"/>
              <w:contextualSpacing/>
              <w:jc w:val="center"/>
              <w:rPr>
                <w:i/>
                <w:szCs w:val="24"/>
              </w:rPr>
            </w:pPr>
          </w:p>
        </w:tc>
        <w:tc>
          <w:tcPr>
            <w:tcW w:w="1163" w:type="dxa"/>
            <w:shd w:val="clear" w:color="auto" w:fill="auto"/>
          </w:tcPr>
          <w:p w14:paraId="1DCCBF0A" w14:textId="77777777" w:rsidR="001A59AD" w:rsidRPr="001A59AD" w:rsidRDefault="001A59AD" w:rsidP="00631632">
            <w:pPr>
              <w:keepNext/>
              <w:spacing w:after="0"/>
              <w:jc w:val="center"/>
            </w:pPr>
          </w:p>
        </w:tc>
        <w:tc>
          <w:tcPr>
            <w:tcW w:w="450" w:type="dxa"/>
            <w:shd w:val="clear" w:color="auto" w:fill="auto"/>
            <w:vAlign w:val="center"/>
          </w:tcPr>
          <w:p w14:paraId="52C99236" w14:textId="77777777" w:rsidR="001A59AD" w:rsidRPr="00631632" w:rsidRDefault="001A59AD" w:rsidP="00631632">
            <w:pPr>
              <w:keepNext/>
              <w:spacing w:after="0"/>
              <w:jc w:val="center"/>
              <w:rPr>
                <w:b/>
              </w:rPr>
            </w:pPr>
            <w:r w:rsidRPr="00631632">
              <w:rPr>
                <w:b/>
              </w:rPr>
              <w:t>%</w:t>
            </w:r>
          </w:p>
        </w:tc>
      </w:tr>
      <w:tr w:rsidR="001A59AD" w:rsidRPr="001A755F" w14:paraId="6113A3FF" w14:textId="77777777" w:rsidTr="001A755F">
        <w:trPr>
          <w:gridAfter w:val="1"/>
          <w:wAfter w:w="187" w:type="dxa"/>
        </w:trPr>
        <w:tc>
          <w:tcPr>
            <w:tcW w:w="630" w:type="dxa"/>
            <w:shd w:val="clear" w:color="auto" w:fill="auto"/>
            <w:vAlign w:val="center"/>
          </w:tcPr>
          <w:p w14:paraId="4E84928B" w14:textId="77777777" w:rsidR="001A59AD" w:rsidRPr="00631632" w:rsidRDefault="001A59AD" w:rsidP="00631632">
            <w:pPr>
              <w:keepNext/>
              <w:spacing w:after="0"/>
              <w:contextualSpacing/>
              <w:jc w:val="center"/>
              <w:rPr>
                <w:b/>
              </w:rPr>
            </w:pPr>
            <w:r w:rsidRPr="00631632">
              <w:rPr>
                <w:b/>
              </w:rPr>
              <w:t>4</w:t>
            </w:r>
          </w:p>
        </w:tc>
        <w:tc>
          <w:tcPr>
            <w:tcW w:w="1087" w:type="dxa"/>
            <w:gridSpan w:val="2"/>
            <w:vMerge/>
            <w:shd w:val="clear" w:color="auto" w:fill="D9D9D9"/>
            <w:vAlign w:val="center"/>
          </w:tcPr>
          <w:p w14:paraId="4EF6BF9A" w14:textId="77777777" w:rsidR="001A59AD" w:rsidRPr="001A755F" w:rsidRDefault="001A59AD" w:rsidP="00631632">
            <w:pPr>
              <w:keepNext/>
              <w:spacing w:after="0"/>
              <w:jc w:val="center"/>
              <w:rPr>
                <w:i/>
              </w:rPr>
            </w:pPr>
          </w:p>
        </w:tc>
        <w:tc>
          <w:tcPr>
            <w:tcW w:w="1080" w:type="dxa"/>
            <w:shd w:val="clear" w:color="auto" w:fill="auto"/>
            <w:vAlign w:val="center"/>
          </w:tcPr>
          <w:p w14:paraId="6B21605E" w14:textId="77777777" w:rsidR="001A59AD" w:rsidRPr="001A755F" w:rsidRDefault="001A59AD" w:rsidP="00631632">
            <w:pPr>
              <w:keepNext/>
              <w:spacing w:after="0"/>
              <w:contextualSpacing/>
              <w:jc w:val="center"/>
              <w:rPr>
                <w:i/>
                <w:szCs w:val="24"/>
              </w:rPr>
            </w:pPr>
          </w:p>
        </w:tc>
        <w:tc>
          <w:tcPr>
            <w:tcW w:w="1080" w:type="dxa"/>
            <w:gridSpan w:val="3"/>
            <w:shd w:val="clear" w:color="auto" w:fill="auto"/>
            <w:vAlign w:val="center"/>
          </w:tcPr>
          <w:p w14:paraId="7A7AE5CA" w14:textId="77777777" w:rsidR="001A59AD" w:rsidRPr="001A755F" w:rsidRDefault="001A59AD" w:rsidP="00631632">
            <w:pPr>
              <w:keepNext/>
              <w:spacing w:after="0"/>
              <w:jc w:val="center"/>
              <w:rPr>
                <w:i/>
              </w:rPr>
            </w:pPr>
          </w:p>
        </w:tc>
        <w:tc>
          <w:tcPr>
            <w:tcW w:w="1260" w:type="dxa"/>
            <w:gridSpan w:val="2"/>
            <w:shd w:val="clear" w:color="auto" w:fill="auto"/>
            <w:vAlign w:val="center"/>
          </w:tcPr>
          <w:p w14:paraId="57CE6919" w14:textId="77777777" w:rsidR="001A59AD" w:rsidRPr="001A755F" w:rsidRDefault="001A59AD" w:rsidP="00631632">
            <w:pPr>
              <w:keepNext/>
              <w:spacing w:after="0"/>
              <w:contextualSpacing/>
              <w:jc w:val="center"/>
              <w:rPr>
                <w:i/>
                <w:szCs w:val="24"/>
              </w:rPr>
            </w:pPr>
          </w:p>
        </w:tc>
        <w:tc>
          <w:tcPr>
            <w:tcW w:w="1073" w:type="dxa"/>
            <w:gridSpan w:val="2"/>
            <w:shd w:val="clear" w:color="auto" w:fill="auto"/>
            <w:vAlign w:val="center"/>
          </w:tcPr>
          <w:p w14:paraId="24A2C185" w14:textId="77777777" w:rsidR="001A59AD" w:rsidRPr="001A755F" w:rsidRDefault="001A59AD" w:rsidP="00631632">
            <w:pPr>
              <w:keepNext/>
              <w:tabs>
                <w:tab w:val="decimal" w:pos="155"/>
              </w:tabs>
              <w:spacing w:after="0"/>
              <w:contextualSpacing/>
              <w:jc w:val="center"/>
              <w:rPr>
                <w:i/>
                <w:szCs w:val="24"/>
              </w:rPr>
            </w:pPr>
          </w:p>
        </w:tc>
        <w:tc>
          <w:tcPr>
            <w:tcW w:w="457" w:type="dxa"/>
            <w:gridSpan w:val="2"/>
            <w:shd w:val="clear" w:color="auto" w:fill="auto"/>
            <w:vAlign w:val="center"/>
          </w:tcPr>
          <w:p w14:paraId="12E6D234" w14:textId="77777777" w:rsidR="001A59AD" w:rsidRPr="001A755F" w:rsidRDefault="001A59AD" w:rsidP="00631632">
            <w:pPr>
              <w:keepNext/>
              <w:spacing w:after="0"/>
              <w:contextualSpacing/>
              <w:jc w:val="center"/>
              <w:rPr>
                <w:i/>
                <w:szCs w:val="24"/>
              </w:rPr>
            </w:pPr>
          </w:p>
        </w:tc>
        <w:tc>
          <w:tcPr>
            <w:tcW w:w="2160" w:type="dxa"/>
            <w:gridSpan w:val="3"/>
            <w:shd w:val="clear" w:color="auto" w:fill="auto"/>
            <w:vAlign w:val="center"/>
          </w:tcPr>
          <w:p w14:paraId="3C1AC1EC" w14:textId="77777777" w:rsidR="001A59AD" w:rsidRPr="001A755F" w:rsidRDefault="001A59AD" w:rsidP="00631632">
            <w:pPr>
              <w:keepNext/>
              <w:spacing w:after="0"/>
              <w:contextualSpacing/>
              <w:jc w:val="center"/>
              <w:rPr>
                <w:i/>
                <w:szCs w:val="24"/>
              </w:rPr>
            </w:pPr>
          </w:p>
        </w:tc>
        <w:tc>
          <w:tcPr>
            <w:tcW w:w="1163" w:type="dxa"/>
            <w:shd w:val="clear" w:color="auto" w:fill="auto"/>
          </w:tcPr>
          <w:p w14:paraId="698E5AF1" w14:textId="77777777" w:rsidR="001A59AD" w:rsidRPr="001A59AD" w:rsidRDefault="001A59AD" w:rsidP="00631632">
            <w:pPr>
              <w:keepNext/>
              <w:spacing w:after="0"/>
              <w:jc w:val="center"/>
            </w:pPr>
          </w:p>
        </w:tc>
        <w:tc>
          <w:tcPr>
            <w:tcW w:w="450" w:type="dxa"/>
            <w:shd w:val="clear" w:color="auto" w:fill="auto"/>
            <w:vAlign w:val="center"/>
          </w:tcPr>
          <w:p w14:paraId="1543B216" w14:textId="77777777" w:rsidR="001A59AD" w:rsidRPr="00631632" w:rsidRDefault="001A59AD" w:rsidP="00631632">
            <w:pPr>
              <w:keepNext/>
              <w:spacing w:after="0"/>
              <w:jc w:val="center"/>
              <w:rPr>
                <w:b/>
              </w:rPr>
            </w:pPr>
            <w:r w:rsidRPr="00631632">
              <w:rPr>
                <w:b/>
              </w:rPr>
              <w:t>%</w:t>
            </w:r>
          </w:p>
        </w:tc>
      </w:tr>
      <w:tr w:rsidR="001A59AD" w:rsidRPr="001A755F" w14:paraId="62B9C9D7" w14:textId="77777777" w:rsidTr="001A755F">
        <w:trPr>
          <w:gridAfter w:val="1"/>
          <w:wAfter w:w="187" w:type="dxa"/>
        </w:trPr>
        <w:tc>
          <w:tcPr>
            <w:tcW w:w="630" w:type="dxa"/>
            <w:shd w:val="clear" w:color="auto" w:fill="auto"/>
            <w:vAlign w:val="center"/>
          </w:tcPr>
          <w:p w14:paraId="49875BB5" w14:textId="77777777" w:rsidR="001A59AD" w:rsidRPr="00631632" w:rsidRDefault="001A59AD" w:rsidP="00631632">
            <w:pPr>
              <w:keepNext/>
              <w:spacing w:after="0"/>
              <w:contextualSpacing/>
              <w:jc w:val="center"/>
              <w:rPr>
                <w:b/>
              </w:rPr>
            </w:pPr>
            <w:r w:rsidRPr="00631632">
              <w:rPr>
                <w:b/>
              </w:rPr>
              <w:t>5</w:t>
            </w:r>
          </w:p>
        </w:tc>
        <w:tc>
          <w:tcPr>
            <w:tcW w:w="1087" w:type="dxa"/>
            <w:gridSpan w:val="2"/>
            <w:vMerge/>
            <w:shd w:val="clear" w:color="auto" w:fill="D9D9D9"/>
            <w:vAlign w:val="center"/>
          </w:tcPr>
          <w:p w14:paraId="68D60212" w14:textId="77777777" w:rsidR="001A59AD" w:rsidRPr="001A755F" w:rsidRDefault="001A59AD" w:rsidP="00631632">
            <w:pPr>
              <w:keepNext/>
              <w:spacing w:after="0"/>
              <w:jc w:val="center"/>
              <w:rPr>
                <w:i/>
              </w:rPr>
            </w:pPr>
          </w:p>
        </w:tc>
        <w:tc>
          <w:tcPr>
            <w:tcW w:w="1080" w:type="dxa"/>
            <w:shd w:val="clear" w:color="auto" w:fill="auto"/>
            <w:vAlign w:val="center"/>
          </w:tcPr>
          <w:p w14:paraId="751A6C24" w14:textId="77777777" w:rsidR="001A59AD" w:rsidRPr="001A755F" w:rsidRDefault="001A59AD" w:rsidP="00631632">
            <w:pPr>
              <w:keepNext/>
              <w:spacing w:after="0"/>
              <w:contextualSpacing/>
              <w:jc w:val="center"/>
              <w:rPr>
                <w:i/>
                <w:szCs w:val="24"/>
              </w:rPr>
            </w:pPr>
          </w:p>
        </w:tc>
        <w:tc>
          <w:tcPr>
            <w:tcW w:w="1080" w:type="dxa"/>
            <w:gridSpan w:val="3"/>
            <w:shd w:val="clear" w:color="auto" w:fill="auto"/>
            <w:vAlign w:val="center"/>
          </w:tcPr>
          <w:p w14:paraId="11B387BC" w14:textId="77777777" w:rsidR="001A59AD" w:rsidRPr="001A755F" w:rsidRDefault="001A59AD" w:rsidP="00631632">
            <w:pPr>
              <w:keepNext/>
              <w:spacing w:after="0"/>
              <w:jc w:val="center"/>
              <w:rPr>
                <w:i/>
              </w:rPr>
            </w:pPr>
          </w:p>
        </w:tc>
        <w:tc>
          <w:tcPr>
            <w:tcW w:w="1260" w:type="dxa"/>
            <w:gridSpan w:val="2"/>
            <w:shd w:val="clear" w:color="auto" w:fill="auto"/>
            <w:vAlign w:val="center"/>
          </w:tcPr>
          <w:p w14:paraId="2F6AE514" w14:textId="77777777" w:rsidR="001A59AD" w:rsidRPr="001A755F" w:rsidRDefault="001A59AD" w:rsidP="00631632">
            <w:pPr>
              <w:keepNext/>
              <w:spacing w:after="0"/>
              <w:contextualSpacing/>
              <w:jc w:val="center"/>
              <w:rPr>
                <w:i/>
                <w:szCs w:val="24"/>
              </w:rPr>
            </w:pPr>
          </w:p>
        </w:tc>
        <w:tc>
          <w:tcPr>
            <w:tcW w:w="1073" w:type="dxa"/>
            <w:gridSpan w:val="2"/>
            <w:shd w:val="clear" w:color="auto" w:fill="auto"/>
            <w:vAlign w:val="center"/>
          </w:tcPr>
          <w:p w14:paraId="32E3096E" w14:textId="77777777" w:rsidR="001A59AD" w:rsidRPr="001A755F" w:rsidRDefault="001A59AD" w:rsidP="00631632">
            <w:pPr>
              <w:keepNext/>
              <w:tabs>
                <w:tab w:val="decimal" w:pos="155"/>
              </w:tabs>
              <w:spacing w:after="0"/>
              <w:contextualSpacing/>
              <w:rPr>
                <w:i/>
                <w:szCs w:val="24"/>
              </w:rPr>
            </w:pPr>
          </w:p>
        </w:tc>
        <w:tc>
          <w:tcPr>
            <w:tcW w:w="457" w:type="dxa"/>
            <w:gridSpan w:val="2"/>
            <w:shd w:val="clear" w:color="auto" w:fill="auto"/>
            <w:vAlign w:val="center"/>
          </w:tcPr>
          <w:p w14:paraId="4AEDA0A5" w14:textId="77777777" w:rsidR="001A59AD" w:rsidRPr="001A755F" w:rsidRDefault="001A59AD" w:rsidP="00631632">
            <w:pPr>
              <w:keepNext/>
              <w:spacing w:after="0"/>
              <w:contextualSpacing/>
              <w:jc w:val="center"/>
              <w:rPr>
                <w:i/>
                <w:szCs w:val="24"/>
              </w:rPr>
            </w:pPr>
          </w:p>
        </w:tc>
        <w:tc>
          <w:tcPr>
            <w:tcW w:w="2160" w:type="dxa"/>
            <w:gridSpan w:val="3"/>
            <w:shd w:val="clear" w:color="auto" w:fill="auto"/>
            <w:vAlign w:val="center"/>
          </w:tcPr>
          <w:p w14:paraId="1938B20F" w14:textId="77777777" w:rsidR="001A59AD" w:rsidRPr="001A755F" w:rsidRDefault="001A59AD" w:rsidP="00631632">
            <w:pPr>
              <w:keepNext/>
              <w:spacing w:after="0"/>
              <w:contextualSpacing/>
              <w:jc w:val="center"/>
              <w:rPr>
                <w:i/>
                <w:szCs w:val="24"/>
              </w:rPr>
            </w:pPr>
          </w:p>
        </w:tc>
        <w:tc>
          <w:tcPr>
            <w:tcW w:w="1163" w:type="dxa"/>
            <w:shd w:val="clear" w:color="auto" w:fill="auto"/>
          </w:tcPr>
          <w:p w14:paraId="2F13B44E" w14:textId="77777777" w:rsidR="001A59AD" w:rsidRPr="001A59AD" w:rsidRDefault="001A59AD" w:rsidP="00631632">
            <w:pPr>
              <w:keepNext/>
              <w:spacing w:after="0"/>
              <w:jc w:val="center"/>
            </w:pPr>
          </w:p>
        </w:tc>
        <w:tc>
          <w:tcPr>
            <w:tcW w:w="450" w:type="dxa"/>
            <w:shd w:val="clear" w:color="auto" w:fill="auto"/>
            <w:vAlign w:val="center"/>
          </w:tcPr>
          <w:p w14:paraId="21F8D96C" w14:textId="77777777" w:rsidR="001A59AD" w:rsidRPr="00631632" w:rsidRDefault="001A59AD" w:rsidP="00631632">
            <w:pPr>
              <w:keepNext/>
              <w:spacing w:after="0"/>
              <w:jc w:val="center"/>
              <w:rPr>
                <w:b/>
              </w:rPr>
            </w:pPr>
            <w:r w:rsidRPr="00631632">
              <w:rPr>
                <w:b/>
              </w:rPr>
              <w:t>%</w:t>
            </w:r>
          </w:p>
        </w:tc>
      </w:tr>
      <w:tr w:rsidR="001A59AD" w:rsidRPr="001A755F" w14:paraId="768DA196" w14:textId="77777777" w:rsidTr="001A755F">
        <w:trPr>
          <w:gridAfter w:val="1"/>
          <w:wAfter w:w="187" w:type="dxa"/>
        </w:trPr>
        <w:tc>
          <w:tcPr>
            <w:tcW w:w="630" w:type="dxa"/>
            <w:shd w:val="clear" w:color="auto" w:fill="auto"/>
            <w:vAlign w:val="center"/>
          </w:tcPr>
          <w:p w14:paraId="0C81337F" w14:textId="77777777" w:rsidR="001A59AD" w:rsidRPr="00631632" w:rsidRDefault="001A59AD" w:rsidP="00631632">
            <w:pPr>
              <w:keepNext/>
              <w:spacing w:after="0"/>
              <w:contextualSpacing/>
              <w:jc w:val="center"/>
              <w:rPr>
                <w:b/>
              </w:rPr>
            </w:pPr>
            <w:r w:rsidRPr="00631632">
              <w:rPr>
                <w:b/>
              </w:rPr>
              <w:t>6</w:t>
            </w:r>
          </w:p>
        </w:tc>
        <w:tc>
          <w:tcPr>
            <w:tcW w:w="1087" w:type="dxa"/>
            <w:gridSpan w:val="2"/>
            <w:vMerge/>
            <w:shd w:val="clear" w:color="auto" w:fill="D9D9D9"/>
            <w:vAlign w:val="center"/>
          </w:tcPr>
          <w:p w14:paraId="53A14250" w14:textId="77777777" w:rsidR="001A59AD" w:rsidRPr="001A755F" w:rsidRDefault="001A59AD" w:rsidP="00631632">
            <w:pPr>
              <w:keepNext/>
              <w:spacing w:after="0"/>
              <w:jc w:val="center"/>
              <w:rPr>
                <w:i/>
              </w:rPr>
            </w:pPr>
          </w:p>
        </w:tc>
        <w:tc>
          <w:tcPr>
            <w:tcW w:w="1080" w:type="dxa"/>
            <w:shd w:val="clear" w:color="auto" w:fill="auto"/>
            <w:vAlign w:val="center"/>
          </w:tcPr>
          <w:p w14:paraId="6C79D339" w14:textId="77777777" w:rsidR="001A59AD" w:rsidRPr="001A755F" w:rsidRDefault="001A59AD" w:rsidP="00631632">
            <w:pPr>
              <w:keepNext/>
              <w:spacing w:after="0"/>
              <w:contextualSpacing/>
              <w:jc w:val="center"/>
              <w:rPr>
                <w:i/>
                <w:szCs w:val="24"/>
              </w:rPr>
            </w:pPr>
          </w:p>
        </w:tc>
        <w:tc>
          <w:tcPr>
            <w:tcW w:w="1080" w:type="dxa"/>
            <w:gridSpan w:val="3"/>
            <w:shd w:val="clear" w:color="auto" w:fill="auto"/>
            <w:vAlign w:val="center"/>
          </w:tcPr>
          <w:p w14:paraId="18A91B95" w14:textId="77777777" w:rsidR="001A59AD" w:rsidRPr="001A755F" w:rsidRDefault="001A59AD" w:rsidP="00631632">
            <w:pPr>
              <w:keepNext/>
              <w:spacing w:after="0"/>
              <w:jc w:val="center"/>
              <w:rPr>
                <w:i/>
              </w:rPr>
            </w:pPr>
          </w:p>
        </w:tc>
        <w:tc>
          <w:tcPr>
            <w:tcW w:w="1260" w:type="dxa"/>
            <w:gridSpan w:val="2"/>
            <w:shd w:val="clear" w:color="auto" w:fill="auto"/>
            <w:vAlign w:val="center"/>
          </w:tcPr>
          <w:p w14:paraId="2A93EFEF" w14:textId="77777777" w:rsidR="001A59AD" w:rsidRPr="001A755F" w:rsidRDefault="001A59AD" w:rsidP="00631632">
            <w:pPr>
              <w:keepNext/>
              <w:spacing w:after="0"/>
              <w:contextualSpacing/>
              <w:jc w:val="center"/>
              <w:rPr>
                <w:i/>
                <w:szCs w:val="24"/>
              </w:rPr>
            </w:pPr>
          </w:p>
        </w:tc>
        <w:tc>
          <w:tcPr>
            <w:tcW w:w="1073" w:type="dxa"/>
            <w:gridSpan w:val="2"/>
            <w:shd w:val="clear" w:color="auto" w:fill="auto"/>
            <w:vAlign w:val="center"/>
          </w:tcPr>
          <w:p w14:paraId="08685E46" w14:textId="77777777" w:rsidR="001A59AD" w:rsidRPr="001A755F" w:rsidRDefault="001A59AD" w:rsidP="00631632">
            <w:pPr>
              <w:keepNext/>
              <w:tabs>
                <w:tab w:val="decimal" w:pos="155"/>
              </w:tabs>
              <w:spacing w:after="0"/>
              <w:contextualSpacing/>
              <w:jc w:val="center"/>
              <w:rPr>
                <w:i/>
                <w:szCs w:val="24"/>
              </w:rPr>
            </w:pPr>
          </w:p>
        </w:tc>
        <w:tc>
          <w:tcPr>
            <w:tcW w:w="457" w:type="dxa"/>
            <w:gridSpan w:val="2"/>
            <w:shd w:val="clear" w:color="auto" w:fill="auto"/>
            <w:vAlign w:val="center"/>
          </w:tcPr>
          <w:p w14:paraId="26F54A9E" w14:textId="77777777" w:rsidR="001A59AD" w:rsidRPr="001A755F" w:rsidRDefault="001A59AD" w:rsidP="00631632">
            <w:pPr>
              <w:keepNext/>
              <w:spacing w:after="0"/>
              <w:contextualSpacing/>
              <w:jc w:val="center"/>
              <w:rPr>
                <w:i/>
                <w:szCs w:val="24"/>
              </w:rPr>
            </w:pPr>
          </w:p>
        </w:tc>
        <w:tc>
          <w:tcPr>
            <w:tcW w:w="2160" w:type="dxa"/>
            <w:gridSpan w:val="3"/>
            <w:shd w:val="clear" w:color="auto" w:fill="auto"/>
            <w:vAlign w:val="center"/>
          </w:tcPr>
          <w:p w14:paraId="2B3C692A" w14:textId="77777777" w:rsidR="001A59AD" w:rsidRPr="001A755F" w:rsidRDefault="001A59AD" w:rsidP="00631632">
            <w:pPr>
              <w:keepNext/>
              <w:spacing w:after="0"/>
              <w:contextualSpacing/>
              <w:jc w:val="center"/>
              <w:rPr>
                <w:i/>
                <w:szCs w:val="24"/>
              </w:rPr>
            </w:pPr>
          </w:p>
        </w:tc>
        <w:tc>
          <w:tcPr>
            <w:tcW w:w="1163" w:type="dxa"/>
            <w:shd w:val="clear" w:color="auto" w:fill="auto"/>
          </w:tcPr>
          <w:p w14:paraId="479B3AF6" w14:textId="77777777" w:rsidR="001A59AD" w:rsidRPr="001A59AD" w:rsidRDefault="001A59AD" w:rsidP="00631632">
            <w:pPr>
              <w:keepNext/>
              <w:spacing w:after="0"/>
              <w:jc w:val="center"/>
            </w:pPr>
          </w:p>
        </w:tc>
        <w:tc>
          <w:tcPr>
            <w:tcW w:w="450" w:type="dxa"/>
            <w:shd w:val="clear" w:color="auto" w:fill="auto"/>
            <w:vAlign w:val="center"/>
          </w:tcPr>
          <w:p w14:paraId="2931CCE1" w14:textId="77777777" w:rsidR="001A59AD" w:rsidRPr="00631632" w:rsidRDefault="001A59AD" w:rsidP="00631632">
            <w:pPr>
              <w:keepNext/>
              <w:spacing w:after="0"/>
              <w:jc w:val="center"/>
              <w:rPr>
                <w:b/>
              </w:rPr>
            </w:pPr>
            <w:r w:rsidRPr="00631632">
              <w:rPr>
                <w:b/>
              </w:rPr>
              <w:t>%</w:t>
            </w:r>
          </w:p>
        </w:tc>
      </w:tr>
      <w:tr w:rsidR="001A59AD" w:rsidRPr="001A755F" w14:paraId="5044BCFF" w14:textId="77777777" w:rsidTr="001A755F">
        <w:trPr>
          <w:gridAfter w:val="1"/>
          <w:wAfter w:w="187" w:type="dxa"/>
        </w:trPr>
        <w:tc>
          <w:tcPr>
            <w:tcW w:w="630" w:type="dxa"/>
            <w:shd w:val="clear" w:color="auto" w:fill="auto"/>
            <w:vAlign w:val="center"/>
          </w:tcPr>
          <w:p w14:paraId="327CED21" w14:textId="77777777" w:rsidR="001A59AD" w:rsidRPr="00631632" w:rsidRDefault="001A59AD" w:rsidP="00631632">
            <w:pPr>
              <w:keepNext/>
              <w:spacing w:after="0"/>
              <w:contextualSpacing/>
              <w:jc w:val="center"/>
            </w:pPr>
            <w:r w:rsidRPr="00631632">
              <w:t>7</w:t>
            </w:r>
          </w:p>
        </w:tc>
        <w:tc>
          <w:tcPr>
            <w:tcW w:w="1087" w:type="dxa"/>
            <w:gridSpan w:val="2"/>
            <w:vMerge/>
            <w:shd w:val="clear" w:color="auto" w:fill="D9D9D9"/>
            <w:vAlign w:val="center"/>
          </w:tcPr>
          <w:p w14:paraId="7DA1EBB8" w14:textId="77777777" w:rsidR="001A59AD" w:rsidRPr="001A755F" w:rsidRDefault="001A59AD" w:rsidP="00631632">
            <w:pPr>
              <w:keepNext/>
              <w:spacing w:after="0"/>
              <w:jc w:val="center"/>
              <w:rPr>
                <w:i/>
              </w:rPr>
            </w:pPr>
          </w:p>
        </w:tc>
        <w:tc>
          <w:tcPr>
            <w:tcW w:w="1080" w:type="dxa"/>
            <w:shd w:val="clear" w:color="auto" w:fill="auto"/>
            <w:vAlign w:val="center"/>
          </w:tcPr>
          <w:p w14:paraId="47DCDECA" w14:textId="77777777" w:rsidR="001A59AD" w:rsidRPr="001A755F" w:rsidRDefault="001A59AD" w:rsidP="00631632">
            <w:pPr>
              <w:keepNext/>
              <w:spacing w:after="0"/>
              <w:contextualSpacing/>
              <w:jc w:val="center"/>
              <w:rPr>
                <w:i/>
                <w:szCs w:val="24"/>
              </w:rPr>
            </w:pPr>
          </w:p>
        </w:tc>
        <w:tc>
          <w:tcPr>
            <w:tcW w:w="1080" w:type="dxa"/>
            <w:gridSpan w:val="3"/>
            <w:shd w:val="clear" w:color="auto" w:fill="auto"/>
            <w:vAlign w:val="center"/>
          </w:tcPr>
          <w:p w14:paraId="7F5BC96A" w14:textId="77777777" w:rsidR="001A59AD" w:rsidRPr="001A755F" w:rsidRDefault="001A59AD" w:rsidP="00631632">
            <w:pPr>
              <w:keepNext/>
              <w:spacing w:after="0"/>
              <w:jc w:val="center"/>
              <w:rPr>
                <w:i/>
              </w:rPr>
            </w:pPr>
          </w:p>
        </w:tc>
        <w:tc>
          <w:tcPr>
            <w:tcW w:w="1260" w:type="dxa"/>
            <w:gridSpan w:val="2"/>
            <w:shd w:val="clear" w:color="auto" w:fill="auto"/>
            <w:vAlign w:val="center"/>
          </w:tcPr>
          <w:p w14:paraId="7F4AE622" w14:textId="77777777" w:rsidR="001A59AD" w:rsidRPr="001A755F" w:rsidRDefault="001A59AD" w:rsidP="00631632">
            <w:pPr>
              <w:keepNext/>
              <w:spacing w:after="0"/>
              <w:contextualSpacing/>
              <w:jc w:val="center"/>
              <w:rPr>
                <w:i/>
                <w:szCs w:val="24"/>
              </w:rPr>
            </w:pPr>
          </w:p>
        </w:tc>
        <w:tc>
          <w:tcPr>
            <w:tcW w:w="1073" w:type="dxa"/>
            <w:gridSpan w:val="2"/>
            <w:shd w:val="clear" w:color="auto" w:fill="auto"/>
            <w:vAlign w:val="center"/>
          </w:tcPr>
          <w:p w14:paraId="776BA5A7" w14:textId="77777777" w:rsidR="001A59AD" w:rsidRPr="001A755F" w:rsidRDefault="001A59AD" w:rsidP="00631632">
            <w:pPr>
              <w:keepNext/>
              <w:tabs>
                <w:tab w:val="decimal" w:pos="155"/>
              </w:tabs>
              <w:spacing w:after="0"/>
              <w:contextualSpacing/>
              <w:jc w:val="center"/>
              <w:rPr>
                <w:i/>
                <w:szCs w:val="24"/>
              </w:rPr>
            </w:pPr>
          </w:p>
        </w:tc>
        <w:tc>
          <w:tcPr>
            <w:tcW w:w="457" w:type="dxa"/>
            <w:gridSpan w:val="2"/>
            <w:shd w:val="clear" w:color="auto" w:fill="auto"/>
            <w:vAlign w:val="center"/>
          </w:tcPr>
          <w:p w14:paraId="77BEE8E2" w14:textId="77777777" w:rsidR="001A59AD" w:rsidRPr="001A755F" w:rsidRDefault="001A59AD" w:rsidP="00631632">
            <w:pPr>
              <w:keepNext/>
              <w:spacing w:after="0"/>
              <w:contextualSpacing/>
              <w:jc w:val="center"/>
              <w:rPr>
                <w:i/>
                <w:szCs w:val="24"/>
              </w:rPr>
            </w:pPr>
          </w:p>
        </w:tc>
        <w:tc>
          <w:tcPr>
            <w:tcW w:w="2160" w:type="dxa"/>
            <w:gridSpan w:val="3"/>
            <w:shd w:val="clear" w:color="auto" w:fill="auto"/>
            <w:vAlign w:val="center"/>
          </w:tcPr>
          <w:p w14:paraId="71F9119F" w14:textId="77777777" w:rsidR="001A59AD" w:rsidRPr="001A755F" w:rsidRDefault="001A59AD" w:rsidP="00631632">
            <w:pPr>
              <w:keepNext/>
              <w:spacing w:after="0"/>
              <w:contextualSpacing/>
              <w:jc w:val="center"/>
              <w:rPr>
                <w:i/>
                <w:szCs w:val="24"/>
              </w:rPr>
            </w:pPr>
          </w:p>
        </w:tc>
        <w:tc>
          <w:tcPr>
            <w:tcW w:w="1163" w:type="dxa"/>
            <w:shd w:val="clear" w:color="auto" w:fill="auto"/>
          </w:tcPr>
          <w:p w14:paraId="7B25F3C6" w14:textId="77777777" w:rsidR="001A59AD" w:rsidRPr="001A59AD" w:rsidRDefault="001A59AD" w:rsidP="00631632">
            <w:pPr>
              <w:keepNext/>
              <w:spacing w:after="0"/>
              <w:jc w:val="center"/>
            </w:pPr>
          </w:p>
        </w:tc>
        <w:tc>
          <w:tcPr>
            <w:tcW w:w="450" w:type="dxa"/>
            <w:shd w:val="clear" w:color="auto" w:fill="auto"/>
            <w:vAlign w:val="center"/>
          </w:tcPr>
          <w:p w14:paraId="7A05EC3C" w14:textId="77777777" w:rsidR="001A59AD" w:rsidRPr="00631632" w:rsidRDefault="001A59AD" w:rsidP="00631632">
            <w:pPr>
              <w:keepNext/>
              <w:spacing w:after="0"/>
              <w:jc w:val="center"/>
              <w:rPr>
                <w:b/>
              </w:rPr>
            </w:pPr>
            <w:r w:rsidRPr="00631632">
              <w:rPr>
                <w:b/>
              </w:rPr>
              <w:t>%</w:t>
            </w:r>
          </w:p>
        </w:tc>
      </w:tr>
      <w:tr w:rsidR="001A59AD" w:rsidRPr="001A755F" w14:paraId="16238EA5" w14:textId="77777777" w:rsidTr="001A755F">
        <w:trPr>
          <w:gridAfter w:val="1"/>
          <w:wAfter w:w="187" w:type="dxa"/>
        </w:trPr>
        <w:tc>
          <w:tcPr>
            <w:tcW w:w="630" w:type="dxa"/>
            <w:shd w:val="clear" w:color="auto" w:fill="auto"/>
            <w:vAlign w:val="center"/>
          </w:tcPr>
          <w:p w14:paraId="78135E92" w14:textId="77777777" w:rsidR="001A59AD" w:rsidRPr="00631632" w:rsidRDefault="001A59AD" w:rsidP="00631632">
            <w:pPr>
              <w:keepNext/>
              <w:spacing w:after="0"/>
              <w:contextualSpacing/>
              <w:jc w:val="center"/>
              <w:rPr>
                <w:b/>
              </w:rPr>
            </w:pPr>
            <w:r w:rsidRPr="00631632">
              <w:rPr>
                <w:b/>
              </w:rPr>
              <w:t>8</w:t>
            </w:r>
          </w:p>
        </w:tc>
        <w:tc>
          <w:tcPr>
            <w:tcW w:w="1087" w:type="dxa"/>
            <w:gridSpan w:val="2"/>
            <w:vMerge/>
            <w:shd w:val="clear" w:color="auto" w:fill="D9D9D9"/>
            <w:vAlign w:val="center"/>
          </w:tcPr>
          <w:p w14:paraId="1A200260" w14:textId="77777777" w:rsidR="001A59AD" w:rsidRPr="001A755F" w:rsidRDefault="001A59AD" w:rsidP="00631632">
            <w:pPr>
              <w:keepNext/>
              <w:spacing w:after="0"/>
              <w:jc w:val="center"/>
              <w:rPr>
                <w:i/>
              </w:rPr>
            </w:pPr>
          </w:p>
        </w:tc>
        <w:tc>
          <w:tcPr>
            <w:tcW w:w="1080" w:type="dxa"/>
            <w:shd w:val="clear" w:color="auto" w:fill="auto"/>
            <w:vAlign w:val="center"/>
          </w:tcPr>
          <w:p w14:paraId="5907CFC0" w14:textId="77777777" w:rsidR="001A59AD" w:rsidRPr="001A755F" w:rsidRDefault="001A59AD" w:rsidP="00631632">
            <w:pPr>
              <w:keepNext/>
              <w:spacing w:after="0"/>
              <w:contextualSpacing/>
              <w:jc w:val="center"/>
              <w:rPr>
                <w:i/>
                <w:szCs w:val="24"/>
              </w:rPr>
            </w:pPr>
          </w:p>
        </w:tc>
        <w:tc>
          <w:tcPr>
            <w:tcW w:w="1080" w:type="dxa"/>
            <w:gridSpan w:val="3"/>
            <w:shd w:val="clear" w:color="auto" w:fill="auto"/>
            <w:vAlign w:val="center"/>
          </w:tcPr>
          <w:p w14:paraId="1BB9DF68" w14:textId="77777777" w:rsidR="001A59AD" w:rsidRPr="001A755F" w:rsidRDefault="001A59AD" w:rsidP="00631632">
            <w:pPr>
              <w:keepNext/>
              <w:spacing w:after="0"/>
              <w:jc w:val="center"/>
              <w:rPr>
                <w:i/>
              </w:rPr>
            </w:pPr>
          </w:p>
        </w:tc>
        <w:tc>
          <w:tcPr>
            <w:tcW w:w="1260" w:type="dxa"/>
            <w:gridSpan w:val="2"/>
            <w:shd w:val="clear" w:color="auto" w:fill="auto"/>
            <w:vAlign w:val="center"/>
          </w:tcPr>
          <w:p w14:paraId="44BC466A" w14:textId="77777777" w:rsidR="001A59AD" w:rsidRPr="001A755F" w:rsidRDefault="001A59AD" w:rsidP="00631632">
            <w:pPr>
              <w:keepNext/>
              <w:spacing w:after="0"/>
              <w:contextualSpacing/>
              <w:jc w:val="center"/>
              <w:rPr>
                <w:i/>
                <w:szCs w:val="24"/>
              </w:rPr>
            </w:pPr>
          </w:p>
        </w:tc>
        <w:tc>
          <w:tcPr>
            <w:tcW w:w="1073" w:type="dxa"/>
            <w:gridSpan w:val="2"/>
            <w:shd w:val="clear" w:color="auto" w:fill="auto"/>
            <w:vAlign w:val="center"/>
          </w:tcPr>
          <w:p w14:paraId="05E61BBD" w14:textId="77777777" w:rsidR="001A59AD" w:rsidRPr="001A755F" w:rsidRDefault="001A59AD" w:rsidP="00631632">
            <w:pPr>
              <w:keepNext/>
              <w:tabs>
                <w:tab w:val="decimal" w:pos="155"/>
              </w:tabs>
              <w:spacing w:after="0"/>
              <w:contextualSpacing/>
              <w:jc w:val="center"/>
              <w:rPr>
                <w:i/>
                <w:szCs w:val="24"/>
              </w:rPr>
            </w:pPr>
          </w:p>
        </w:tc>
        <w:tc>
          <w:tcPr>
            <w:tcW w:w="457" w:type="dxa"/>
            <w:gridSpan w:val="2"/>
            <w:shd w:val="clear" w:color="auto" w:fill="auto"/>
            <w:vAlign w:val="center"/>
          </w:tcPr>
          <w:p w14:paraId="67C2E338" w14:textId="77777777" w:rsidR="001A59AD" w:rsidRPr="001A755F" w:rsidRDefault="001A59AD" w:rsidP="00631632">
            <w:pPr>
              <w:keepNext/>
              <w:spacing w:after="0"/>
              <w:contextualSpacing/>
              <w:jc w:val="center"/>
              <w:rPr>
                <w:i/>
                <w:szCs w:val="24"/>
              </w:rPr>
            </w:pPr>
          </w:p>
        </w:tc>
        <w:tc>
          <w:tcPr>
            <w:tcW w:w="2160" w:type="dxa"/>
            <w:gridSpan w:val="3"/>
            <w:shd w:val="clear" w:color="auto" w:fill="auto"/>
            <w:vAlign w:val="center"/>
          </w:tcPr>
          <w:p w14:paraId="3A93D913" w14:textId="77777777" w:rsidR="001A59AD" w:rsidRPr="001A755F" w:rsidRDefault="001A59AD" w:rsidP="00631632">
            <w:pPr>
              <w:keepNext/>
              <w:spacing w:after="0"/>
              <w:contextualSpacing/>
              <w:jc w:val="center"/>
              <w:rPr>
                <w:i/>
                <w:szCs w:val="24"/>
              </w:rPr>
            </w:pPr>
          </w:p>
        </w:tc>
        <w:tc>
          <w:tcPr>
            <w:tcW w:w="1163" w:type="dxa"/>
            <w:shd w:val="clear" w:color="auto" w:fill="auto"/>
          </w:tcPr>
          <w:p w14:paraId="54FB7FCC" w14:textId="77777777" w:rsidR="001A59AD" w:rsidRPr="001A59AD" w:rsidRDefault="001A59AD" w:rsidP="00631632">
            <w:pPr>
              <w:keepNext/>
              <w:spacing w:after="0"/>
              <w:jc w:val="center"/>
            </w:pPr>
          </w:p>
        </w:tc>
        <w:tc>
          <w:tcPr>
            <w:tcW w:w="450" w:type="dxa"/>
            <w:shd w:val="clear" w:color="auto" w:fill="auto"/>
            <w:vAlign w:val="center"/>
          </w:tcPr>
          <w:p w14:paraId="4F62A367" w14:textId="77777777" w:rsidR="001A59AD" w:rsidRPr="00631632" w:rsidRDefault="001A59AD" w:rsidP="00631632">
            <w:pPr>
              <w:keepNext/>
              <w:spacing w:after="0"/>
              <w:jc w:val="center"/>
              <w:rPr>
                <w:b/>
              </w:rPr>
            </w:pPr>
            <w:r w:rsidRPr="00631632">
              <w:rPr>
                <w:b/>
              </w:rPr>
              <w:t>%</w:t>
            </w:r>
          </w:p>
        </w:tc>
      </w:tr>
      <w:tr w:rsidR="001A59AD" w:rsidRPr="001A755F" w14:paraId="558DE579" w14:textId="77777777" w:rsidTr="001A755F">
        <w:trPr>
          <w:gridAfter w:val="1"/>
          <w:wAfter w:w="187" w:type="dxa"/>
        </w:trPr>
        <w:tc>
          <w:tcPr>
            <w:tcW w:w="630" w:type="dxa"/>
            <w:shd w:val="clear" w:color="auto" w:fill="auto"/>
            <w:vAlign w:val="center"/>
          </w:tcPr>
          <w:p w14:paraId="6D241CD1" w14:textId="77777777" w:rsidR="001A59AD" w:rsidRPr="00631632" w:rsidRDefault="001A59AD" w:rsidP="00631632">
            <w:pPr>
              <w:keepNext/>
              <w:spacing w:after="0"/>
              <w:contextualSpacing/>
              <w:jc w:val="center"/>
              <w:rPr>
                <w:b/>
              </w:rPr>
            </w:pPr>
            <w:r w:rsidRPr="00631632">
              <w:rPr>
                <w:b/>
              </w:rPr>
              <w:t>9</w:t>
            </w:r>
          </w:p>
        </w:tc>
        <w:tc>
          <w:tcPr>
            <w:tcW w:w="1087" w:type="dxa"/>
            <w:gridSpan w:val="2"/>
            <w:vMerge/>
            <w:shd w:val="clear" w:color="auto" w:fill="D9D9D9"/>
            <w:vAlign w:val="center"/>
          </w:tcPr>
          <w:p w14:paraId="1D7265B4" w14:textId="77777777" w:rsidR="001A59AD" w:rsidRPr="001A755F" w:rsidRDefault="001A59AD" w:rsidP="00631632">
            <w:pPr>
              <w:keepNext/>
              <w:spacing w:after="0"/>
              <w:jc w:val="center"/>
              <w:rPr>
                <w:i/>
              </w:rPr>
            </w:pPr>
          </w:p>
        </w:tc>
        <w:tc>
          <w:tcPr>
            <w:tcW w:w="1080" w:type="dxa"/>
            <w:shd w:val="clear" w:color="auto" w:fill="auto"/>
            <w:vAlign w:val="center"/>
          </w:tcPr>
          <w:p w14:paraId="48B473E5" w14:textId="77777777" w:rsidR="001A59AD" w:rsidRPr="001A755F" w:rsidRDefault="001A59AD" w:rsidP="00631632">
            <w:pPr>
              <w:keepNext/>
              <w:spacing w:after="0"/>
              <w:contextualSpacing/>
              <w:jc w:val="center"/>
              <w:rPr>
                <w:i/>
                <w:szCs w:val="24"/>
              </w:rPr>
            </w:pPr>
          </w:p>
        </w:tc>
        <w:tc>
          <w:tcPr>
            <w:tcW w:w="1080" w:type="dxa"/>
            <w:gridSpan w:val="3"/>
            <w:shd w:val="clear" w:color="auto" w:fill="auto"/>
            <w:vAlign w:val="center"/>
          </w:tcPr>
          <w:p w14:paraId="4DCEF94C" w14:textId="77777777" w:rsidR="001A59AD" w:rsidRPr="001A755F" w:rsidRDefault="001A59AD" w:rsidP="00631632">
            <w:pPr>
              <w:keepNext/>
              <w:spacing w:after="0"/>
              <w:jc w:val="center"/>
              <w:rPr>
                <w:i/>
              </w:rPr>
            </w:pPr>
          </w:p>
        </w:tc>
        <w:tc>
          <w:tcPr>
            <w:tcW w:w="1260" w:type="dxa"/>
            <w:gridSpan w:val="2"/>
            <w:shd w:val="clear" w:color="auto" w:fill="auto"/>
            <w:vAlign w:val="center"/>
          </w:tcPr>
          <w:p w14:paraId="183EC209" w14:textId="77777777" w:rsidR="001A59AD" w:rsidRPr="001A755F" w:rsidRDefault="001A59AD" w:rsidP="00631632">
            <w:pPr>
              <w:keepNext/>
              <w:spacing w:after="0"/>
              <w:contextualSpacing/>
              <w:jc w:val="center"/>
              <w:rPr>
                <w:i/>
                <w:szCs w:val="24"/>
              </w:rPr>
            </w:pPr>
          </w:p>
        </w:tc>
        <w:tc>
          <w:tcPr>
            <w:tcW w:w="1073" w:type="dxa"/>
            <w:gridSpan w:val="2"/>
            <w:shd w:val="clear" w:color="auto" w:fill="auto"/>
            <w:vAlign w:val="center"/>
          </w:tcPr>
          <w:p w14:paraId="3AA69C8D" w14:textId="77777777" w:rsidR="001A59AD" w:rsidRPr="001A755F" w:rsidRDefault="001A59AD" w:rsidP="00631632">
            <w:pPr>
              <w:keepNext/>
              <w:tabs>
                <w:tab w:val="decimal" w:pos="155"/>
              </w:tabs>
              <w:spacing w:after="0"/>
              <w:contextualSpacing/>
              <w:jc w:val="center"/>
              <w:rPr>
                <w:i/>
                <w:szCs w:val="24"/>
              </w:rPr>
            </w:pPr>
          </w:p>
        </w:tc>
        <w:tc>
          <w:tcPr>
            <w:tcW w:w="457" w:type="dxa"/>
            <w:gridSpan w:val="2"/>
            <w:shd w:val="clear" w:color="auto" w:fill="auto"/>
            <w:vAlign w:val="center"/>
          </w:tcPr>
          <w:p w14:paraId="24D0996D" w14:textId="77777777" w:rsidR="001A59AD" w:rsidRPr="001A755F" w:rsidRDefault="001A59AD" w:rsidP="00631632">
            <w:pPr>
              <w:keepNext/>
              <w:spacing w:after="0"/>
              <w:contextualSpacing/>
              <w:jc w:val="center"/>
              <w:rPr>
                <w:i/>
                <w:szCs w:val="24"/>
              </w:rPr>
            </w:pPr>
          </w:p>
        </w:tc>
        <w:tc>
          <w:tcPr>
            <w:tcW w:w="2160" w:type="dxa"/>
            <w:gridSpan w:val="3"/>
            <w:shd w:val="clear" w:color="auto" w:fill="auto"/>
            <w:vAlign w:val="center"/>
          </w:tcPr>
          <w:p w14:paraId="719ABA05" w14:textId="77777777" w:rsidR="001A59AD" w:rsidRPr="001A755F" w:rsidRDefault="001A59AD" w:rsidP="00631632">
            <w:pPr>
              <w:keepNext/>
              <w:spacing w:after="0"/>
              <w:contextualSpacing/>
              <w:jc w:val="center"/>
              <w:rPr>
                <w:i/>
                <w:szCs w:val="24"/>
              </w:rPr>
            </w:pPr>
          </w:p>
        </w:tc>
        <w:tc>
          <w:tcPr>
            <w:tcW w:w="1163" w:type="dxa"/>
            <w:shd w:val="clear" w:color="auto" w:fill="auto"/>
          </w:tcPr>
          <w:p w14:paraId="57DF4056" w14:textId="77777777" w:rsidR="001A59AD" w:rsidRPr="001A59AD" w:rsidRDefault="001A59AD" w:rsidP="00631632">
            <w:pPr>
              <w:keepNext/>
              <w:spacing w:after="0"/>
              <w:jc w:val="center"/>
            </w:pPr>
          </w:p>
        </w:tc>
        <w:tc>
          <w:tcPr>
            <w:tcW w:w="450" w:type="dxa"/>
            <w:shd w:val="clear" w:color="auto" w:fill="auto"/>
            <w:vAlign w:val="center"/>
          </w:tcPr>
          <w:p w14:paraId="2AB3FA16" w14:textId="77777777" w:rsidR="001A59AD" w:rsidRPr="00631632" w:rsidRDefault="001A59AD" w:rsidP="00631632">
            <w:pPr>
              <w:keepNext/>
              <w:spacing w:after="0"/>
              <w:jc w:val="center"/>
              <w:rPr>
                <w:b/>
              </w:rPr>
            </w:pPr>
            <w:r w:rsidRPr="00631632">
              <w:rPr>
                <w:b/>
              </w:rPr>
              <w:t>%</w:t>
            </w:r>
          </w:p>
        </w:tc>
      </w:tr>
      <w:tr w:rsidR="001A59AD" w:rsidRPr="001A755F" w14:paraId="56F51167" w14:textId="77777777" w:rsidTr="001A755F">
        <w:trPr>
          <w:gridAfter w:val="1"/>
          <w:wAfter w:w="187" w:type="dxa"/>
        </w:trPr>
        <w:tc>
          <w:tcPr>
            <w:tcW w:w="630" w:type="dxa"/>
            <w:shd w:val="clear" w:color="auto" w:fill="auto"/>
            <w:vAlign w:val="center"/>
          </w:tcPr>
          <w:p w14:paraId="3FA937BC" w14:textId="77777777" w:rsidR="001A59AD" w:rsidRPr="00631632" w:rsidRDefault="001A59AD" w:rsidP="00631632">
            <w:pPr>
              <w:keepNext/>
              <w:spacing w:after="0"/>
              <w:contextualSpacing/>
              <w:jc w:val="center"/>
              <w:rPr>
                <w:b/>
              </w:rPr>
            </w:pPr>
            <w:r w:rsidRPr="00631632">
              <w:rPr>
                <w:b/>
              </w:rPr>
              <w:t>10</w:t>
            </w:r>
          </w:p>
        </w:tc>
        <w:tc>
          <w:tcPr>
            <w:tcW w:w="1087" w:type="dxa"/>
            <w:gridSpan w:val="2"/>
            <w:vMerge/>
            <w:shd w:val="clear" w:color="auto" w:fill="D9D9D9"/>
            <w:vAlign w:val="center"/>
          </w:tcPr>
          <w:p w14:paraId="59CC0CE6" w14:textId="77777777" w:rsidR="001A59AD" w:rsidRPr="001A755F" w:rsidRDefault="001A59AD" w:rsidP="00631632">
            <w:pPr>
              <w:keepNext/>
              <w:spacing w:after="0"/>
              <w:jc w:val="center"/>
              <w:rPr>
                <w:i/>
              </w:rPr>
            </w:pPr>
          </w:p>
        </w:tc>
        <w:tc>
          <w:tcPr>
            <w:tcW w:w="1080" w:type="dxa"/>
            <w:shd w:val="clear" w:color="auto" w:fill="auto"/>
            <w:vAlign w:val="center"/>
          </w:tcPr>
          <w:p w14:paraId="0417B916" w14:textId="77777777" w:rsidR="001A59AD" w:rsidRPr="001A755F" w:rsidRDefault="001A59AD" w:rsidP="00631632">
            <w:pPr>
              <w:keepNext/>
              <w:spacing w:after="0"/>
              <w:contextualSpacing/>
              <w:jc w:val="center"/>
              <w:rPr>
                <w:i/>
                <w:szCs w:val="24"/>
              </w:rPr>
            </w:pPr>
          </w:p>
        </w:tc>
        <w:tc>
          <w:tcPr>
            <w:tcW w:w="1080" w:type="dxa"/>
            <w:gridSpan w:val="3"/>
            <w:shd w:val="clear" w:color="auto" w:fill="auto"/>
            <w:vAlign w:val="center"/>
          </w:tcPr>
          <w:p w14:paraId="1D243931" w14:textId="77777777" w:rsidR="001A59AD" w:rsidRPr="001A755F" w:rsidRDefault="001A59AD" w:rsidP="00631632">
            <w:pPr>
              <w:keepNext/>
              <w:spacing w:after="0"/>
              <w:jc w:val="center"/>
              <w:rPr>
                <w:i/>
              </w:rPr>
            </w:pPr>
          </w:p>
        </w:tc>
        <w:tc>
          <w:tcPr>
            <w:tcW w:w="1260" w:type="dxa"/>
            <w:gridSpan w:val="2"/>
            <w:shd w:val="clear" w:color="auto" w:fill="auto"/>
            <w:vAlign w:val="center"/>
          </w:tcPr>
          <w:p w14:paraId="11B2C91F" w14:textId="77777777" w:rsidR="001A59AD" w:rsidRPr="001A755F" w:rsidRDefault="001A59AD" w:rsidP="00631632">
            <w:pPr>
              <w:keepNext/>
              <w:spacing w:after="0"/>
              <w:contextualSpacing/>
              <w:jc w:val="center"/>
              <w:rPr>
                <w:i/>
                <w:szCs w:val="24"/>
              </w:rPr>
            </w:pPr>
          </w:p>
        </w:tc>
        <w:tc>
          <w:tcPr>
            <w:tcW w:w="1073" w:type="dxa"/>
            <w:gridSpan w:val="2"/>
            <w:shd w:val="clear" w:color="auto" w:fill="auto"/>
            <w:vAlign w:val="center"/>
          </w:tcPr>
          <w:p w14:paraId="12DA6635" w14:textId="77777777" w:rsidR="001A59AD" w:rsidRPr="001A755F" w:rsidRDefault="001A59AD" w:rsidP="00631632">
            <w:pPr>
              <w:keepNext/>
              <w:tabs>
                <w:tab w:val="decimal" w:pos="155"/>
              </w:tabs>
              <w:spacing w:after="0"/>
              <w:contextualSpacing/>
              <w:rPr>
                <w:i/>
                <w:szCs w:val="24"/>
              </w:rPr>
            </w:pPr>
          </w:p>
        </w:tc>
        <w:tc>
          <w:tcPr>
            <w:tcW w:w="457" w:type="dxa"/>
            <w:gridSpan w:val="2"/>
            <w:shd w:val="clear" w:color="auto" w:fill="auto"/>
            <w:vAlign w:val="center"/>
          </w:tcPr>
          <w:p w14:paraId="5F8FBEB7" w14:textId="77777777" w:rsidR="001A59AD" w:rsidRPr="001A755F" w:rsidRDefault="001A59AD" w:rsidP="00631632">
            <w:pPr>
              <w:keepNext/>
              <w:spacing w:after="0"/>
              <w:contextualSpacing/>
              <w:jc w:val="center"/>
              <w:rPr>
                <w:i/>
                <w:szCs w:val="24"/>
              </w:rPr>
            </w:pPr>
          </w:p>
        </w:tc>
        <w:tc>
          <w:tcPr>
            <w:tcW w:w="2160" w:type="dxa"/>
            <w:gridSpan w:val="3"/>
            <w:shd w:val="clear" w:color="auto" w:fill="auto"/>
            <w:vAlign w:val="center"/>
          </w:tcPr>
          <w:p w14:paraId="28946CEA" w14:textId="77777777" w:rsidR="001A59AD" w:rsidRPr="001A755F" w:rsidRDefault="001A59AD" w:rsidP="00631632">
            <w:pPr>
              <w:keepNext/>
              <w:spacing w:after="0"/>
              <w:contextualSpacing/>
              <w:jc w:val="center"/>
              <w:rPr>
                <w:i/>
                <w:szCs w:val="24"/>
              </w:rPr>
            </w:pPr>
          </w:p>
        </w:tc>
        <w:tc>
          <w:tcPr>
            <w:tcW w:w="1163" w:type="dxa"/>
            <w:shd w:val="clear" w:color="auto" w:fill="auto"/>
          </w:tcPr>
          <w:p w14:paraId="61231F34" w14:textId="77777777" w:rsidR="001A59AD" w:rsidRPr="001A59AD" w:rsidRDefault="001A59AD" w:rsidP="00631632">
            <w:pPr>
              <w:keepNext/>
              <w:spacing w:after="0"/>
              <w:jc w:val="center"/>
            </w:pPr>
          </w:p>
        </w:tc>
        <w:tc>
          <w:tcPr>
            <w:tcW w:w="450" w:type="dxa"/>
            <w:shd w:val="clear" w:color="auto" w:fill="auto"/>
            <w:vAlign w:val="center"/>
          </w:tcPr>
          <w:p w14:paraId="1B70F1B3" w14:textId="77777777" w:rsidR="001A59AD" w:rsidRPr="00631632" w:rsidRDefault="001A59AD" w:rsidP="00631632">
            <w:pPr>
              <w:keepNext/>
              <w:spacing w:after="0"/>
              <w:jc w:val="center"/>
              <w:rPr>
                <w:b/>
              </w:rPr>
            </w:pPr>
            <w:r w:rsidRPr="00631632">
              <w:rPr>
                <w:b/>
              </w:rPr>
              <w:t>%</w:t>
            </w:r>
          </w:p>
        </w:tc>
      </w:tr>
      <w:tr w:rsidR="001A59AD" w:rsidRPr="001A755F" w14:paraId="44381A7B" w14:textId="77777777" w:rsidTr="001A755F">
        <w:trPr>
          <w:gridAfter w:val="1"/>
          <w:wAfter w:w="187" w:type="dxa"/>
        </w:trPr>
        <w:tc>
          <w:tcPr>
            <w:tcW w:w="630" w:type="dxa"/>
            <w:shd w:val="clear" w:color="auto" w:fill="auto"/>
            <w:vAlign w:val="center"/>
          </w:tcPr>
          <w:p w14:paraId="12A99129" w14:textId="77777777" w:rsidR="001A59AD" w:rsidRPr="00631632" w:rsidRDefault="001A59AD" w:rsidP="00631632">
            <w:pPr>
              <w:keepNext/>
              <w:spacing w:after="0"/>
              <w:contextualSpacing/>
              <w:jc w:val="center"/>
              <w:rPr>
                <w:b/>
              </w:rPr>
            </w:pPr>
            <w:r w:rsidRPr="00631632">
              <w:rPr>
                <w:b/>
              </w:rPr>
              <w:t>11</w:t>
            </w:r>
          </w:p>
        </w:tc>
        <w:tc>
          <w:tcPr>
            <w:tcW w:w="1087" w:type="dxa"/>
            <w:gridSpan w:val="2"/>
            <w:vMerge/>
            <w:shd w:val="clear" w:color="auto" w:fill="D9D9D9"/>
            <w:vAlign w:val="center"/>
          </w:tcPr>
          <w:p w14:paraId="0E328539" w14:textId="77777777" w:rsidR="001A59AD" w:rsidRPr="001A755F" w:rsidRDefault="001A59AD" w:rsidP="00631632">
            <w:pPr>
              <w:keepNext/>
              <w:spacing w:after="0"/>
              <w:jc w:val="center"/>
              <w:rPr>
                <w:i/>
              </w:rPr>
            </w:pPr>
          </w:p>
        </w:tc>
        <w:tc>
          <w:tcPr>
            <w:tcW w:w="1080" w:type="dxa"/>
            <w:shd w:val="clear" w:color="auto" w:fill="auto"/>
            <w:vAlign w:val="center"/>
          </w:tcPr>
          <w:p w14:paraId="432D9F71" w14:textId="77777777" w:rsidR="001A59AD" w:rsidRPr="001A755F" w:rsidRDefault="001A59AD" w:rsidP="00631632">
            <w:pPr>
              <w:keepNext/>
              <w:spacing w:after="0"/>
              <w:contextualSpacing/>
              <w:jc w:val="center"/>
              <w:rPr>
                <w:i/>
                <w:szCs w:val="24"/>
              </w:rPr>
            </w:pPr>
          </w:p>
        </w:tc>
        <w:tc>
          <w:tcPr>
            <w:tcW w:w="1080" w:type="dxa"/>
            <w:gridSpan w:val="3"/>
            <w:shd w:val="clear" w:color="auto" w:fill="auto"/>
            <w:vAlign w:val="center"/>
          </w:tcPr>
          <w:p w14:paraId="484A93AF" w14:textId="77777777" w:rsidR="001A59AD" w:rsidRPr="001A755F" w:rsidRDefault="001A59AD" w:rsidP="00631632">
            <w:pPr>
              <w:keepNext/>
              <w:spacing w:after="0"/>
              <w:jc w:val="center"/>
              <w:rPr>
                <w:i/>
              </w:rPr>
            </w:pPr>
          </w:p>
        </w:tc>
        <w:tc>
          <w:tcPr>
            <w:tcW w:w="1260" w:type="dxa"/>
            <w:gridSpan w:val="2"/>
            <w:shd w:val="clear" w:color="auto" w:fill="auto"/>
            <w:vAlign w:val="center"/>
          </w:tcPr>
          <w:p w14:paraId="70106E0C" w14:textId="77777777" w:rsidR="001A59AD" w:rsidRPr="001A755F" w:rsidRDefault="001A59AD" w:rsidP="00631632">
            <w:pPr>
              <w:keepNext/>
              <w:spacing w:after="0"/>
              <w:contextualSpacing/>
              <w:jc w:val="center"/>
              <w:rPr>
                <w:i/>
                <w:szCs w:val="24"/>
              </w:rPr>
            </w:pPr>
          </w:p>
        </w:tc>
        <w:tc>
          <w:tcPr>
            <w:tcW w:w="1073" w:type="dxa"/>
            <w:gridSpan w:val="2"/>
            <w:shd w:val="clear" w:color="auto" w:fill="auto"/>
            <w:vAlign w:val="center"/>
          </w:tcPr>
          <w:p w14:paraId="415ABB85" w14:textId="77777777" w:rsidR="001A59AD" w:rsidRPr="001A755F" w:rsidRDefault="001A59AD" w:rsidP="00631632">
            <w:pPr>
              <w:keepNext/>
              <w:tabs>
                <w:tab w:val="decimal" w:pos="155"/>
              </w:tabs>
              <w:spacing w:after="0"/>
              <w:contextualSpacing/>
              <w:jc w:val="center"/>
              <w:rPr>
                <w:i/>
                <w:szCs w:val="24"/>
              </w:rPr>
            </w:pPr>
          </w:p>
        </w:tc>
        <w:tc>
          <w:tcPr>
            <w:tcW w:w="457" w:type="dxa"/>
            <w:gridSpan w:val="2"/>
            <w:shd w:val="clear" w:color="auto" w:fill="auto"/>
            <w:vAlign w:val="center"/>
          </w:tcPr>
          <w:p w14:paraId="50D8AC37" w14:textId="77777777" w:rsidR="001A59AD" w:rsidRPr="001A755F" w:rsidRDefault="001A59AD" w:rsidP="00631632">
            <w:pPr>
              <w:keepNext/>
              <w:spacing w:after="0"/>
              <w:contextualSpacing/>
              <w:jc w:val="center"/>
              <w:rPr>
                <w:i/>
                <w:szCs w:val="24"/>
              </w:rPr>
            </w:pPr>
          </w:p>
        </w:tc>
        <w:tc>
          <w:tcPr>
            <w:tcW w:w="2160" w:type="dxa"/>
            <w:gridSpan w:val="3"/>
            <w:shd w:val="clear" w:color="auto" w:fill="auto"/>
            <w:vAlign w:val="center"/>
          </w:tcPr>
          <w:p w14:paraId="23539E16" w14:textId="77777777" w:rsidR="001A59AD" w:rsidRPr="001A755F" w:rsidRDefault="001A59AD" w:rsidP="00631632">
            <w:pPr>
              <w:keepNext/>
              <w:spacing w:after="0"/>
              <w:contextualSpacing/>
              <w:jc w:val="center"/>
              <w:rPr>
                <w:i/>
                <w:szCs w:val="24"/>
              </w:rPr>
            </w:pPr>
          </w:p>
        </w:tc>
        <w:tc>
          <w:tcPr>
            <w:tcW w:w="1163" w:type="dxa"/>
            <w:shd w:val="clear" w:color="auto" w:fill="auto"/>
          </w:tcPr>
          <w:p w14:paraId="59E47F3E" w14:textId="77777777" w:rsidR="001A59AD" w:rsidRPr="001A59AD" w:rsidRDefault="001A59AD" w:rsidP="00631632">
            <w:pPr>
              <w:keepNext/>
              <w:spacing w:after="0"/>
              <w:jc w:val="center"/>
            </w:pPr>
          </w:p>
        </w:tc>
        <w:tc>
          <w:tcPr>
            <w:tcW w:w="450" w:type="dxa"/>
            <w:shd w:val="clear" w:color="auto" w:fill="auto"/>
            <w:vAlign w:val="center"/>
          </w:tcPr>
          <w:p w14:paraId="2DF251C7" w14:textId="77777777" w:rsidR="001A59AD" w:rsidRPr="00631632" w:rsidRDefault="001A59AD" w:rsidP="00631632">
            <w:pPr>
              <w:keepNext/>
              <w:spacing w:after="0"/>
              <w:jc w:val="center"/>
              <w:rPr>
                <w:b/>
              </w:rPr>
            </w:pPr>
            <w:r w:rsidRPr="00631632">
              <w:rPr>
                <w:b/>
              </w:rPr>
              <w:t>%</w:t>
            </w:r>
          </w:p>
        </w:tc>
      </w:tr>
      <w:tr w:rsidR="001A59AD" w:rsidRPr="001A755F" w14:paraId="27396CD3" w14:textId="77777777" w:rsidTr="001A755F">
        <w:trPr>
          <w:gridAfter w:val="1"/>
          <w:wAfter w:w="187" w:type="dxa"/>
          <w:trHeight w:val="280"/>
        </w:trPr>
        <w:tc>
          <w:tcPr>
            <w:tcW w:w="630" w:type="dxa"/>
            <w:shd w:val="clear" w:color="auto" w:fill="auto"/>
            <w:vAlign w:val="center"/>
          </w:tcPr>
          <w:p w14:paraId="375CBCB2" w14:textId="77777777" w:rsidR="001A59AD" w:rsidRPr="00631632" w:rsidRDefault="001A59AD" w:rsidP="00631632">
            <w:pPr>
              <w:keepNext/>
              <w:spacing w:after="0"/>
              <w:contextualSpacing/>
              <w:jc w:val="center"/>
              <w:rPr>
                <w:b/>
              </w:rPr>
            </w:pPr>
            <w:r w:rsidRPr="00631632">
              <w:rPr>
                <w:b/>
              </w:rPr>
              <w:t>12</w:t>
            </w:r>
          </w:p>
        </w:tc>
        <w:tc>
          <w:tcPr>
            <w:tcW w:w="1087" w:type="dxa"/>
            <w:gridSpan w:val="2"/>
            <w:vMerge/>
            <w:shd w:val="clear" w:color="auto" w:fill="D9D9D9"/>
            <w:vAlign w:val="center"/>
          </w:tcPr>
          <w:p w14:paraId="7BBFD499" w14:textId="77777777" w:rsidR="001A59AD" w:rsidRPr="001A755F" w:rsidRDefault="001A59AD" w:rsidP="00631632">
            <w:pPr>
              <w:keepNext/>
              <w:spacing w:after="0"/>
              <w:jc w:val="center"/>
              <w:rPr>
                <w:i/>
              </w:rPr>
            </w:pPr>
          </w:p>
        </w:tc>
        <w:tc>
          <w:tcPr>
            <w:tcW w:w="1080" w:type="dxa"/>
            <w:shd w:val="clear" w:color="auto" w:fill="auto"/>
            <w:vAlign w:val="center"/>
          </w:tcPr>
          <w:p w14:paraId="094BECEB" w14:textId="77777777" w:rsidR="001A59AD" w:rsidRPr="001A755F" w:rsidRDefault="001A59AD" w:rsidP="00631632">
            <w:pPr>
              <w:keepNext/>
              <w:spacing w:after="0"/>
              <w:contextualSpacing/>
              <w:jc w:val="center"/>
              <w:rPr>
                <w:i/>
                <w:szCs w:val="24"/>
              </w:rPr>
            </w:pPr>
          </w:p>
        </w:tc>
        <w:tc>
          <w:tcPr>
            <w:tcW w:w="1080" w:type="dxa"/>
            <w:gridSpan w:val="3"/>
            <w:shd w:val="clear" w:color="auto" w:fill="auto"/>
            <w:vAlign w:val="center"/>
          </w:tcPr>
          <w:p w14:paraId="40CCA63F" w14:textId="77777777" w:rsidR="001A59AD" w:rsidRPr="001A755F" w:rsidRDefault="001A59AD" w:rsidP="00631632">
            <w:pPr>
              <w:keepNext/>
              <w:spacing w:after="0"/>
              <w:jc w:val="center"/>
              <w:rPr>
                <w:i/>
              </w:rPr>
            </w:pPr>
          </w:p>
        </w:tc>
        <w:tc>
          <w:tcPr>
            <w:tcW w:w="1260" w:type="dxa"/>
            <w:gridSpan w:val="2"/>
            <w:shd w:val="clear" w:color="auto" w:fill="auto"/>
            <w:vAlign w:val="center"/>
          </w:tcPr>
          <w:p w14:paraId="0612A58B" w14:textId="77777777" w:rsidR="001A59AD" w:rsidRPr="001A755F" w:rsidRDefault="001A59AD" w:rsidP="00631632">
            <w:pPr>
              <w:keepNext/>
              <w:spacing w:after="0"/>
              <w:contextualSpacing/>
              <w:jc w:val="center"/>
              <w:rPr>
                <w:i/>
                <w:szCs w:val="24"/>
              </w:rPr>
            </w:pPr>
          </w:p>
        </w:tc>
        <w:tc>
          <w:tcPr>
            <w:tcW w:w="1073" w:type="dxa"/>
            <w:gridSpan w:val="2"/>
            <w:shd w:val="clear" w:color="auto" w:fill="auto"/>
            <w:vAlign w:val="center"/>
          </w:tcPr>
          <w:p w14:paraId="14657321" w14:textId="77777777" w:rsidR="001A59AD" w:rsidRPr="001A755F" w:rsidRDefault="001A59AD" w:rsidP="00631632">
            <w:pPr>
              <w:keepNext/>
              <w:tabs>
                <w:tab w:val="decimal" w:pos="155"/>
              </w:tabs>
              <w:spacing w:after="0"/>
              <w:contextualSpacing/>
              <w:rPr>
                <w:i/>
                <w:szCs w:val="24"/>
              </w:rPr>
            </w:pPr>
          </w:p>
        </w:tc>
        <w:tc>
          <w:tcPr>
            <w:tcW w:w="457" w:type="dxa"/>
            <w:gridSpan w:val="2"/>
            <w:shd w:val="clear" w:color="auto" w:fill="auto"/>
            <w:vAlign w:val="center"/>
          </w:tcPr>
          <w:p w14:paraId="12FE8438" w14:textId="77777777" w:rsidR="001A59AD" w:rsidRPr="001A755F" w:rsidRDefault="001A59AD" w:rsidP="00631632">
            <w:pPr>
              <w:keepNext/>
              <w:spacing w:after="0"/>
              <w:contextualSpacing/>
              <w:jc w:val="center"/>
              <w:rPr>
                <w:i/>
                <w:szCs w:val="24"/>
              </w:rPr>
            </w:pPr>
          </w:p>
        </w:tc>
        <w:tc>
          <w:tcPr>
            <w:tcW w:w="2160" w:type="dxa"/>
            <w:gridSpan w:val="3"/>
            <w:shd w:val="clear" w:color="auto" w:fill="auto"/>
            <w:vAlign w:val="center"/>
          </w:tcPr>
          <w:p w14:paraId="492319E8" w14:textId="77777777" w:rsidR="001A59AD" w:rsidRPr="001A755F" w:rsidRDefault="001A59AD" w:rsidP="00631632">
            <w:pPr>
              <w:keepNext/>
              <w:spacing w:after="0"/>
              <w:contextualSpacing/>
              <w:jc w:val="center"/>
              <w:rPr>
                <w:i/>
                <w:szCs w:val="24"/>
              </w:rPr>
            </w:pPr>
          </w:p>
        </w:tc>
        <w:tc>
          <w:tcPr>
            <w:tcW w:w="1163" w:type="dxa"/>
            <w:shd w:val="clear" w:color="auto" w:fill="auto"/>
          </w:tcPr>
          <w:p w14:paraId="62A5B0A5" w14:textId="77777777" w:rsidR="001A59AD" w:rsidRPr="001A59AD" w:rsidRDefault="001A59AD" w:rsidP="00631632">
            <w:pPr>
              <w:keepNext/>
              <w:spacing w:after="0"/>
              <w:jc w:val="center"/>
            </w:pPr>
          </w:p>
        </w:tc>
        <w:tc>
          <w:tcPr>
            <w:tcW w:w="450" w:type="dxa"/>
            <w:shd w:val="clear" w:color="auto" w:fill="auto"/>
            <w:vAlign w:val="center"/>
          </w:tcPr>
          <w:p w14:paraId="0976A234" w14:textId="77777777" w:rsidR="001A59AD" w:rsidRPr="00631632" w:rsidRDefault="001A59AD" w:rsidP="00631632">
            <w:pPr>
              <w:keepNext/>
              <w:spacing w:after="0"/>
              <w:jc w:val="center"/>
              <w:rPr>
                <w:b/>
              </w:rPr>
            </w:pPr>
            <w:r w:rsidRPr="00631632">
              <w:rPr>
                <w:b/>
              </w:rPr>
              <w:t>%</w:t>
            </w:r>
          </w:p>
        </w:tc>
      </w:tr>
      <w:tr w:rsidR="001A59AD" w:rsidRPr="001A755F" w14:paraId="0CA0D747" w14:textId="77777777" w:rsidTr="001A755F">
        <w:trPr>
          <w:gridAfter w:val="1"/>
          <w:wAfter w:w="187" w:type="dxa"/>
          <w:trHeight w:val="271"/>
        </w:trPr>
        <w:tc>
          <w:tcPr>
            <w:tcW w:w="2797" w:type="dxa"/>
            <w:gridSpan w:val="4"/>
            <w:vMerge w:val="restart"/>
            <w:shd w:val="clear" w:color="auto" w:fill="auto"/>
            <w:vAlign w:val="center"/>
          </w:tcPr>
          <w:p w14:paraId="61109C83" w14:textId="77777777" w:rsidR="001A59AD" w:rsidRPr="00631632" w:rsidRDefault="001A59AD" w:rsidP="00631632">
            <w:pPr>
              <w:keepNext/>
              <w:spacing w:after="0"/>
              <w:contextualSpacing/>
              <w:jc w:val="left"/>
              <w:rPr>
                <w:b/>
                <w:smallCaps/>
                <w:color w:val="0D0D0D"/>
              </w:rPr>
            </w:pPr>
            <w:r w:rsidRPr="00631632">
              <w:rPr>
                <w:b/>
                <w:smallCaps/>
                <w:color w:val="0D0D0D"/>
              </w:rPr>
              <w:t xml:space="preserve">Number of Unreasonable Errors Allowed: </w:t>
            </w:r>
          </w:p>
          <w:p w14:paraId="555140D4" w14:textId="77777777" w:rsidR="001A59AD" w:rsidRPr="00631632" w:rsidRDefault="001A59AD" w:rsidP="00631632">
            <w:pPr>
              <w:keepNext/>
              <w:spacing w:after="0"/>
              <w:contextualSpacing/>
              <w:jc w:val="center"/>
              <w:rPr>
                <w:b/>
              </w:rPr>
            </w:pPr>
          </w:p>
          <w:p w14:paraId="2930ECCB" w14:textId="77777777" w:rsidR="001A59AD" w:rsidRPr="001A755F" w:rsidRDefault="001A59AD" w:rsidP="00631632">
            <w:pPr>
              <w:keepNext/>
              <w:tabs>
                <w:tab w:val="left" w:pos="4680"/>
              </w:tabs>
              <w:spacing w:after="0"/>
              <w:jc w:val="left"/>
              <w:rPr>
                <w:sz w:val="22"/>
              </w:rPr>
            </w:pPr>
            <w:r w:rsidRPr="00631632">
              <w:rPr>
                <w:b/>
              </w:rPr>
              <w:t xml:space="preserve">Table 2-9. MAV:        </w:t>
            </w:r>
            <w:r w:rsidRPr="001A755F">
              <w:rPr>
                <w:szCs w:val="20"/>
              </w:rPr>
              <w:t xml:space="preserve">                  </w:t>
            </w:r>
            <w:r w:rsidRPr="001A755F">
              <w:rPr>
                <w:i/>
                <w:szCs w:val="20"/>
              </w:rPr>
              <w:t xml:space="preserve"> </w:t>
            </w:r>
          </w:p>
        </w:tc>
        <w:tc>
          <w:tcPr>
            <w:tcW w:w="3870" w:type="dxa"/>
            <w:gridSpan w:val="9"/>
            <w:shd w:val="clear" w:color="auto" w:fill="auto"/>
            <w:vAlign w:val="center"/>
          </w:tcPr>
          <w:p w14:paraId="54F8F12D" w14:textId="77777777" w:rsidR="001A59AD" w:rsidRPr="00631632" w:rsidRDefault="001A59AD" w:rsidP="00631632">
            <w:pPr>
              <w:keepNext/>
              <w:tabs>
                <w:tab w:val="left" w:pos="2502"/>
              </w:tabs>
              <w:spacing w:after="0"/>
              <w:ind w:left="432"/>
              <w:contextualSpacing/>
              <w:jc w:val="left"/>
              <w:rPr>
                <w:b/>
                <w:color w:val="0D0D0D"/>
              </w:rPr>
            </w:pPr>
            <w:r w:rsidRPr="00631632">
              <w:rPr>
                <w:b/>
                <w:color w:val="0D0D0D"/>
              </w:rPr>
              <w:t xml:space="preserve">E1 − </w:t>
            </w:r>
            <w:r w:rsidRPr="00631632">
              <w:rPr>
                <w:rFonts w:ascii="Times New Roman Bold" w:hAnsi="Times New Roman Bold"/>
                <w:b/>
                <w:smallCaps/>
                <w:color w:val="0D0D0D"/>
              </w:rPr>
              <w:t>Total Error</w:t>
            </w:r>
            <w:r w:rsidRPr="00631632">
              <w:rPr>
                <w:b/>
                <w:color w:val="0D0D0D"/>
              </w:rPr>
              <w:t xml:space="preserve"> </w:t>
            </w:r>
            <w:r w:rsidRPr="00631632">
              <w:rPr>
                <w:b/>
                <w:color w:val="0D0D0D"/>
              </w:rPr>
              <w:tab/>
            </w:r>
          </w:p>
        </w:tc>
        <w:tc>
          <w:tcPr>
            <w:tcW w:w="3323" w:type="dxa"/>
            <w:gridSpan w:val="4"/>
            <w:shd w:val="clear" w:color="auto" w:fill="auto"/>
            <w:vAlign w:val="center"/>
          </w:tcPr>
          <w:p w14:paraId="6D49257C" w14:textId="77777777" w:rsidR="001A59AD" w:rsidRPr="00631632" w:rsidRDefault="001A59AD" w:rsidP="00631632">
            <w:pPr>
              <w:keepNext/>
              <w:spacing w:after="0"/>
              <w:contextualSpacing/>
              <w:jc w:val="left"/>
              <w:rPr>
                <w:b/>
                <w:i/>
                <w:color w:val="0D0D0D"/>
              </w:rPr>
            </w:pPr>
            <w:r w:rsidRPr="00631632">
              <w:rPr>
                <w:b/>
                <w:smallCaps/>
                <w:color w:val="0D0D0D"/>
              </w:rPr>
              <w:t>G1 − Total Purge</w:t>
            </w:r>
            <w:r w:rsidRPr="00631632">
              <w:rPr>
                <w:b/>
                <w:color w:val="0D0D0D"/>
              </w:rPr>
              <w:t xml:space="preserve">         </w:t>
            </w:r>
          </w:p>
        </w:tc>
        <w:tc>
          <w:tcPr>
            <w:tcW w:w="450" w:type="dxa"/>
            <w:shd w:val="clear" w:color="auto" w:fill="auto"/>
            <w:vAlign w:val="center"/>
          </w:tcPr>
          <w:p w14:paraId="2A2FF398" w14:textId="77777777" w:rsidR="001A59AD" w:rsidRPr="00631632" w:rsidRDefault="001A59AD" w:rsidP="00631632">
            <w:pPr>
              <w:keepNext/>
              <w:spacing w:after="0"/>
              <w:contextualSpacing/>
              <w:jc w:val="center"/>
              <w:rPr>
                <w:b/>
              </w:rPr>
            </w:pPr>
            <w:r w:rsidRPr="00631632">
              <w:rPr>
                <w:b/>
              </w:rPr>
              <w:t>%</w:t>
            </w:r>
          </w:p>
        </w:tc>
      </w:tr>
      <w:tr w:rsidR="001A59AD" w:rsidRPr="001A755F" w14:paraId="4B8888DC" w14:textId="77777777" w:rsidTr="001A755F">
        <w:trPr>
          <w:gridAfter w:val="1"/>
          <w:wAfter w:w="187" w:type="dxa"/>
          <w:trHeight w:val="442"/>
        </w:trPr>
        <w:tc>
          <w:tcPr>
            <w:tcW w:w="2797" w:type="dxa"/>
            <w:gridSpan w:val="4"/>
            <w:vMerge/>
            <w:shd w:val="clear" w:color="auto" w:fill="auto"/>
            <w:vAlign w:val="center"/>
          </w:tcPr>
          <w:p w14:paraId="116F7618" w14:textId="77777777" w:rsidR="001A59AD" w:rsidRPr="001A755F" w:rsidRDefault="001A59AD" w:rsidP="000751EE">
            <w:pPr>
              <w:keepNext/>
              <w:spacing w:after="0"/>
              <w:contextualSpacing/>
              <w:jc w:val="center"/>
              <w:rPr>
                <w:smallCaps/>
                <w:szCs w:val="20"/>
              </w:rPr>
            </w:pPr>
          </w:p>
        </w:tc>
        <w:tc>
          <w:tcPr>
            <w:tcW w:w="3870" w:type="dxa"/>
            <w:gridSpan w:val="9"/>
            <w:shd w:val="clear" w:color="auto" w:fill="auto"/>
            <w:vAlign w:val="center"/>
          </w:tcPr>
          <w:p w14:paraId="7C122C24" w14:textId="77777777" w:rsidR="001A59AD" w:rsidRPr="00631632" w:rsidRDefault="001A59AD" w:rsidP="000751EE">
            <w:pPr>
              <w:keepNext/>
              <w:tabs>
                <w:tab w:val="left" w:pos="2502"/>
              </w:tabs>
              <w:spacing w:after="0"/>
              <w:ind w:left="432"/>
              <w:contextualSpacing/>
              <w:jc w:val="left"/>
              <w:rPr>
                <w:b/>
                <w:i/>
                <w:color w:val="0D0D0D"/>
                <w:lang w:val="es-MX"/>
              </w:rPr>
            </w:pPr>
            <w:r w:rsidRPr="00631632">
              <w:rPr>
                <w:b/>
                <w:smallCaps/>
                <w:color w:val="0D0D0D"/>
                <w:lang w:val="es-MX"/>
              </w:rPr>
              <w:t xml:space="preserve">E2 – Average Error </w:t>
            </w:r>
            <w:r w:rsidRPr="00631632">
              <w:rPr>
                <w:b/>
                <w:color w:val="0D0D0D"/>
                <w:lang w:val="es-MX"/>
              </w:rPr>
              <w:tab/>
            </w:r>
          </w:p>
          <w:p w14:paraId="60344E79" w14:textId="77777777" w:rsidR="001A59AD" w:rsidRPr="00631632" w:rsidRDefault="001A59AD" w:rsidP="000751EE">
            <w:pPr>
              <w:keepNext/>
              <w:tabs>
                <w:tab w:val="left" w:pos="1145"/>
                <w:tab w:val="center" w:pos="1602"/>
              </w:tabs>
              <w:spacing w:after="0"/>
              <w:ind w:left="432"/>
              <w:contextualSpacing/>
              <w:jc w:val="left"/>
              <w:rPr>
                <w:b/>
                <w:color w:val="0D0D0D"/>
                <w:lang w:val="es-MX"/>
              </w:rPr>
            </w:pPr>
            <w:r w:rsidRPr="00631632">
              <w:rPr>
                <w:b/>
                <w:smallCaps/>
                <w:color w:val="0D0D0D"/>
                <w:lang w:val="es-MX"/>
              </w:rPr>
              <w:tab/>
              <w:t xml:space="preserve">(E1 ÷ </w:t>
            </w:r>
            <w:r w:rsidRPr="00631632">
              <w:rPr>
                <w:b/>
                <w:color w:val="0D0D0D"/>
                <w:lang w:val="es-MX"/>
              </w:rPr>
              <w:t>n</w:t>
            </w:r>
            <w:r w:rsidRPr="00631632">
              <w:rPr>
                <w:b/>
                <w:smallCaps/>
                <w:color w:val="0D0D0D"/>
                <w:lang w:val="es-MX"/>
              </w:rPr>
              <w:t xml:space="preserve"> = )</w:t>
            </w:r>
          </w:p>
        </w:tc>
        <w:tc>
          <w:tcPr>
            <w:tcW w:w="3323" w:type="dxa"/>
            <w:gridSpan w:val="4"/>
            <w:shd w:val="clear" w:color="auto" w:fill="auto"/>
            <w:vAlign w:val="center"/>
          </w:tcPr>
          <w:p w14:paraId="51B3594A" w14:textId="77777777" w:rsidR="001A59AD" w:rsidRPr="00631632" w:rsidRDefault="001A59AD" w:rsidP="000751EE">
            <w:pPr>
              <w:keepNext/>
              <w:tabs>
                <w:tab w:val="left" w:pos="522"/>
              </w:tabs>
              <w:spacing w:after="0"/>
              <w:contextualSpacing/>
              <w:jc w:val="left"/>
              <w:rPr>
                <w:b/>
                <w:i/>
                <w:color w:val="0D0D0D"/>
              </w:rPr>
            </w:pPr>
            <w:r w:rsidRPr="00631632">
              <w:rPr>
                <w:b/>
                <w:smallCaps/>
                <w:color w:val="0D0D0D"/>
              </w:rPr>
              <w:t xml:space="preserve">G2 – Average </w:t>
            </w:r>
            <w:r w:rsidRPr="00631632">
              <w:rPr>
                <w:b/>
                <w:smallCaps/>
                <w:color w:val="0D0D0D"/>
              </w:rPr>
              <w:tab/>
              <w:t>Purge</w:t>
            </w:r>
            <w:r w:rsidRPr="00631632">
              <w:rPr>
                <w:b/>
                <w:color w:val="0D0D0D"/>
              </w:rPr>
              <w:t xml:space="preserve"> </w:t>
            </w:r>
          </w:p>
          <w:p w14:paraId="687543D9" w14:textId="77777777" w:rsidR="001A59AD" w:rsidRPr="00631632" w:rsidRDefault="001A59AD" w:rsidP="000751EE">
            <w:pPr>
              <w:keepNext/>
              <w:tabs>
                <w:tab w:val="left" w:pos="785"/>
              </w:tabs>
              <w:spacing w:after="0"/>
              <w:contextualSpacing/>
              <w:jc w:val="left"/>
              <w:rPr>
                <w:b/>
                <w:i/>
                <w:smallCaps/>
                <w:color w:val="0D0D0D"/>
              </w:rPr>
            </w:pPr>
            <w:r w:rsidRPr="00631632">
              <w:rPr>
                <w:b/>
                <w:smallCaps/>
                <w:color w:val="0D0D0D"/>
              </w:rPr>
              <w:tab/>
              <w:t xml:space="preserve">(G1 ÷ </w:t>
            </w:r>
            <w:r w:rsidRPr="00631632">
              <w:rPr>
                <w:b/>
                <w:color w:val="0D0D0D"/>
              </w:rPr>
              <w:t>n</w:t>
            </w:r>
            <w:r w:rsidRPr="00631632">
              <w:rPr>
                <w:b/>
                <w:smallCaps/>
                <w:color w:val="0D0D0D"/>
              </w:rPr>
              <w:t xml:space="preserve"> = )</w:t>
            </w:r>
          </w:p>
        </w:tc>
        <w:tc>
          <w:tcPr>
            <w:tcW w:w="450" w:type="dxa"/>
            <w:shd w:val="clear" w:color="auto" w:fill="auto"/>
            <w:vAlign w:val="center"/>
          </w:tcPr>
          <w:p w14:paraId="75B8BF1C" w14:textId="77777777" w:rsidR="001A59AD" w:rsidRPr="00631632" w:rsidRDefault="001A59AD" w:rsidP="000751EE">
            <w:pPr>
              <w:keepNext/>
              <w:spacing w:after="0"/>
              <w:contextualSpacing/>
              <w:jc w:val="center"/>
              <w:rPr>
                <w:b/>
              </w:rPr>
            </w:pPr>
            <w:r w:rsidRPr="00631632">
              <w:rPr>
                <w:b/>
              </w:rPr>
              <w:t>%</w:t>
            </w:r>
          </w:p>
        </w:tc>
      </w:tr>
      <w:tr w:rsidR="001A59AD" w:rsidRPr="001A755F" w14:paraId="48036373" w14:textId="77777777" w:rsidTr="001A755F">
        <w:trPr>
          <w:gridAfter w:val="1"/>
          <w:wAfter w:w="187" w:type="dxa"/>
          <w:trHeight w:val="280"/>
        </w:trPr>
        <w:tc>
          <w:tcPr>
            <w:tcW w:w="2797" w:type="dxa"/>
            <w:gridSpan w:val="4"/>
            <w:vMerge/>
            <w:shd w:val="clear" w:color="auto" w:fill="auto"/>
            <w:vAlign w:val="center"/>
          </w:tcPr>
          <w:p w14:paraId="4FF74B25" w14:textId="77777777" w:rsidR="001A59AD" w:rsidRPr="001A755F" w:rsidRDefault="001A59AD" w:rsidP="000751EE">
            <w:pPr>
              <w:keepNext/>
              <w:spacing w:after="0"/>
              <w:contextualSpacing/>
              <w:jc w:val="center"/>
              <w:rPr>
                <w:smallCaps/>
                <w:szCs w:val="20"/>
              </w:rPr>
            </w:pPr>
          </w:p>
        </w:tc>
        <w:tc>
          <w:tcPr>
            <w:tcW w:w="7193" w:type="dxa"/>
            <w:gridSpan w:val="13"/>
            <w:shd w:val="clear" w:color="auto" w:fill="auto"/>
            <w:vAlign w:val="center"/>
          </w:tcPr>
          <w:p w14:paraId="5D0AA182" w14:textId="77777777" w:rsidR="001A59AD" w:rsidRPr="00631632" w:rsidRDefault="001A59AD" w:rsidP="000751EE">
            <w:pPr>
              <w:keepNext/>
              <w:spacing w:after="0"/>
              <w:contextualSpacing/>
              <w:jc w:val="center"/>
              <w:rPr>
                <w:b/>
                <w:color w:val="0D0D0D"/>
                <w:sz w:val="22"/>
              </w:rPr>
            </w:pPr>
            <w:r w:rsidRPr="00631632">
              <w:rPr>
                <w:b/>
                <w:smallCaps/>
                <w:color w:val="0D0D0D"/>
              </w:rPr>
              <w:t>G3 – Adjusted Average Purge (G2 − PSEL = )</w:t>
            </w:r>
          </w:p>
        </w:tc>
        <w:tc>
          <w:tcPr>
            <w:tcW w:w="450" w:type="dxa"/>
            <w:shd w:val="clear" w:color="auto" w:fill="auto"/>
            <w:vAlign w:val="center"/>
          </w:tcPr>
          <w:p w14:paraId="7BE2D49C" w14:textId="77777777" w:rsidR="001A59AD" w:rsidRPr="00631632" w:rsidRDefault="001A59AD" w:rsidP="000751EE">
            <w:pPr>
              <w:keepNext/>
              <w:tabs>
                <w:tab w:val="left" w:pos="4680"/>
              </w:tabs>
              <w:spacing w:after="0"/>
              <w:jc w:val="center"/>
              <w:rPr>
                <w:b/>
                <w:sz w:val="22"/>
              </w:rPr>
            </w:pPr>
            <w:r w:rsidRPr="00631632">
              <w:rPr>
                <w:b/>
                <w:sz w:val="22"/>
              </w:rPr>
              <w:t>%</w:t>
            </w:r>
          </w:p>
        </w:tc>
      </w:tr>
      <w:tr w:rsidR="001A59AD" w:rsidRPr="001A755F" w14:paraId="4B03401F" w14:textId="77777777" w:rsidTr="001A755F">
        <w:trPr>
          <w:gridAfter w:val="1"/>
          <w:wAfter w:w="187" w:type="dxa"/>
        </w:trPr>
        <w:tc>
          <w:tcPr>
            <w:tcW w:w="10440" w:type="dxa"/>
            <w:gridSpan w:val="18"/>
            <w:shd w:val="clear" w:color="auto" w:fill="auto"/>
            <w:vAlign w:val="center"/>
          </w:tcPr>
          <w:p w14:paraId="450B1981" w14:textId="77777777" w:rsidR="001A59AD" w:rsidRPr="001A755F" w:rsidRDefault="001A59AD" w:rsidP="00631632">
            <w:pPr>
              <w:keepNext/>
              <w:spacing w:after="0"/>
              <w:rPr>
                <w:smallCaps/>
                <w:sz w:val="18"/>
                <w:szCs w:val="18"/>
              </w:rPr>
            </w:pPr>
            <w:r w:rsidRPr="00631632">
              <w:rPr>
                <w:b/>
                <w:color w:val="0D0D0D"/>
                <w:sz w:val="18"/>
              </w:rPr>
              <w:t>NET WEIGHT COMPLIANCE:</w:t>
            </w:r>
            <w:r w:rsidRPr="001A755F">
              <w:rPr>
                <w:color w:val="0D0D0D"/>
                <w:sz w:val="18"/>
                <w:szCs w:val="18"/>
              </w:rPr>
              <w:t xml:space="preserve">  </w:t>
            </w:r>
            <w:r w:rsidRPr="001A755F">
              <w:rPr>
                <w:sz w:val="18"/>
                <w:szCs w:val="18"/>
              </w:rPr>
              <w:t>(1) If any of the minus package errors (see Column E) exceed the MAV, the sample fails.  (2) If none exceeds the MAV and the Average Error (E2) is a positive number, the sample passes.  (3) If the Average Error (E2) is a minus number, calculate the sample standard deviation and enter it below.  (4) Use the Sample Correction Factor (SCF) to calculate the Sample Error Limit (SEL).  (5) Disregarding the signs, (a) if the Average Error (E2) is larger than the SEL, the sample fails or (b) if the Average Error is less than the SEL the sample passes.</w:t>
            </w:r>
            <w:r w:rsidRPr="001A755F">
              <w:rPr>
                <w:smallCaps/>
                <w:sz w:val="18"/>
                <w:szCs w:val="18"/>
              </w:rPr>
              <w:t xml:space="preserve">                   </w:t>
            </w:r>
          </w:p>
          <w:p w14:paraId="55DE44D3" w14:textId="77777777" w:rsidR="001A59AD" w:rsidRPr="001A755F" w:rsidRDefault="001A59AD" w:rsidP="00631632">
            <w:pPr>
              <w:keepNext/>
              <w:spacing w:before="180" w:after="0"/>
              <w:rPr>
                <w:sz w:val="22"/>
              </w:rPr>
            </w:pPr>
            <w:r w:rsidRPr="00631632">
              <w:rPr>
                <w:b/>
                <w:smallCaps/>
                <w:color w:val="0D0D0D"/>
              </w:rPr>
              <w:t>Standard Deviation:</w:t>
            </w:r>
            <w:r w:rsidRPr="001A755F">
              <w:rPr>
                <w:smallCaps/>
                <w:color w:val="0D0D0D"/>
                <w:szCs w:val="20"/>
              </w:rPr>
              <w:t xml:space="preserve">                 </w:t>
            </w:r>
            <w:r w:rsidRPr="00631632">
              <w:rPr>
                <w:b/>
                <w:smallCaps/>
                <w:color w:val="0D0D0D"/>
              </w:rPr>
              <w:t>× 0.635 (SCF)</w:t>
            </w:r>
            <w:r w:rsidRPr="001A755F">
              <w:rPr>
                <w:smallCaps/>
                <w:color w:val="0D0D0D"/>
                <w:szCs w:val="20"/>
              </w:rPr>
              <w:t> =</w:t>
            </w:r>
            <w:r w:rsidRPr="001A755F">
              <w:rPr>
                <w:rFonts w:ascii="Calibri" w:hAnsi="Calibri"/>
                <w:color w:val="0D0D0D"/>
                <w:sz w:val="22"/>
              </w:rPr>
              <w:t xml:space="preserve">                 </w:t>
            </w:r>
            <w:r w:rsidRPr="001A755F">
              <w:rPr>
                <w:smallCaps/>
                <w:color w:val="0D0D0D"/>
                <w:szCs w:val="20"/>
              </w:rPr>
              <w:t xml:space="preserve"> </w:t>
            </w:r>
            <w:r w:rsidRPr="00631632">
              <w:rPr>
                <w:b/>
                <w:smallCaps/>
                <w:color w:val="0D0D0D"/>
              </w:rPr>
              <w:t>(SEL)       Passed                     Failed</w:t>
            </w:r>
          </w:p>
        </w:tc>
      </w:tr>
      <w:tr w:rsidR="001A59AD" w:rsidRPr="001A755F" w14:paraId="3BF39F30" w14:textId="77777777" w:rsidTr="001A755F">
        <w:trPr>
          <w:gridAfter w:val="1"/>
          <w:wAfter w:w="187" w:type="dxa"/>
        </w:trPr>
        <w:tc>
          <w:tcPr>
            <w:tcW w:w="10440" w:type="dxa"/>
            <w:gridSpan w:val="18"/>
            <w:shd w:val="clear" w:color="auto" w:fill="auto"/>
            <w:vAlign w:val="center"/>
          </w:tcPr>
          <w:p w14:paraId="56BFCD90" w14:textId="77777777" w:rsidR="001A59AD" w:rsidRPr="001A755F" w:rsidRDefault="001A59AD" w:rsidP="00631632">
            <w:pPr>
              <w:spacing w:after="0"/>
              <w:rPr>
                <w:sz w:val="18"/>
                <w:szCs w:val="18"/>
              </w:rPr>
            </w:pPr>
            <w:r w:rsidRPr="00631632">
              <w:rPr>
                <w:b/>
                <w:color w:val="0D0D0D"/>
                <w:sz w:val="18"/>
              </w:rPr>
              <w:t>PURGE COMPLIANCE:</w:t>
            </w:r>
            <w:r w:rsidRPr="00631632">
              <w:rPr>
                <w:b/>
                <w:sz w:val="18"/>
              </w:rPr>
              <w:t xml:space="preserve">  </w:t>
            </w:r>
            <w:r w:rsidRPr="00C921BF">
              <w:rPr>
                <w:smallCaps/>
                <w:sz w:val="18"/>
                <w:szCs w:val="18"/>
              </w:rPr>
              <w:t>MAVs are not applied in the purge test</w:t>
            </w:r>
            <w:r w:rsidRPr="001A755F">
              <w:rPr>
                <w:sz w:val="18"/>
                <w:szCs w:val="18"/>
              </w:rPr>
              <w:t xml:space="preserve"> (1) If the Average Purge Error (G2) is less than or equal to 20 %, the sample passes.  (2) If the Average Purge Error is greater than 20 %, calculate the sample standard deviation and enter it below.  (3) Use the Sample Correction Factor (SCF) to calculate the Purge Sample Error Limit (PSEL) in percent.  (4) Subtract the PSEL from the Average Purge (G2) to obtain an Adjusted Average Purge (AAP) and enter that value in G3.  (5)(a) If the AAP (G3) is greater than 20 %, the sample fails or (b) if the AAP (G3) is 20 % or less, the sample passes.</w:t>
            </w:r>
          </w:p>
          <w:p w14:paraId="173DE129" w14:textId="77777777" w:rsidR="001A59AD" w:rsidRPr="00AE6A51" w:rsidRDefault="001A59AD" w:rsidP="001A755F">
            <w:pPr>
              <w:keepNext/>
              <w:spacing w:before="240" w:after="0"/>
              <w:rPr>
                <w:b/>
                <w:smallCaps/>
              </w:rPr>
            </w:pPr>
            <w:r w:rsidRPr="00AE6A51">
              <w:rPr>
                <w:b/>
                <w:smallCaps/>
                <w:color w:val="0D0D0D"/>
              </w:rPr>
              <w:t xml:space="preserve">Standard Deviation: </w:t>
            </w:r>
            <w:r w:rsidRPr="00AE6A51">
              <w:rPr>
                <w:b/>
                <w:i/>
                <w:smallCaps/>
                <w:color w:val="0D0D0D"/>
              </w:rPr>
              <w:t xml:space="preserve">                   </w:t>
            </w:r>
            <w:r w:rsidRPr="00AE6A51">
              <w:rPr>
                <w:b/>
                <w:smallCaps/>
                <w:color w:val="0D0D0D"/>
              </w:rPr>
              <w:t xml:space="preserve">× 0.635 (SCF) =                      (PSEL)    Purge (G3)                           Passed                 Failed </w:t>
            </w:r>
          </w:p>
        </w:tc>
      </w:tr>
      <w:tr w:rsidR="001A59AD" w:rsidRPr="001A755F" w14:paraId="78452723" w14:textId="77777777" w:rsidTr="001A755F">
        <w:trPr>
          <w:gridAfter w:val="1"/>
          <w:wAfter w:w="187" w:type="dxa"/>
          <w:trHeight w:val="325"/>
        </w:trPr>
        <w:tc>
          <w:tcPr>
            <w:tcW w:w="10440" w:type="dxa"/>
            <w:gridSpan w:val="18"/>
            <w:shd w:val="clear" w:color="auto" w:fill="auto"/>
          </w:tcPr>
          <w:p w14:paraId="0C2EBE3F" w14:textId="77777777" w:rsidR="001A59AD" w:rsidRPr="00AE6A51" w:rsidRDefault="001A59AD" w:rsidP="001A755F">
            <w:pPr>
              <w:spacing w:before="240" w:after="0"/>
              <w:jc w:val="left"/>
              <w:rPr>
                <w:rFonts w:ascii="Calibri" w:hAnsi="Calibri"/>
                <w:b/>
                <w:sz w:val="22"/>
              </w:rPr>
            </w:pPr>
            <w:r w:rsidRPr="00AE6A51">
              <w:rPr>
                <w:b/>
                <w:smallCaps/>
                <w:color w:val="0D0D0D"/>
              </w:rPr>
              <w:t>Sample Disposition:</w:t>
            </w:r>
          </w:p>
        </w:tc>
      </w:tr>
      <w:tr w:rsidR="001A59AD" w:rsidRPr="001A755F" w14:paraId="42D58C67" w14:textId="77777777" w:rsidTr="001A755F">
        <w:tc>
          <w:tcPr>
            <w:tcW w:w="2887" w:type="dxa"/>
            <w:gridSpan w:val="6"/>
            <w:shd w:val="clear" w:color="auto" w:fill="auto"/>
          </w:tcPr>
          <w:p w14:paraId="0FFB6905" w14:textId="77777777" w:rsidR="001A59AD" w:rsidRPr="00D42133" w:rsidRDefault="001A59AD" w:rsidP="001A755F">
            <w:pPr>
              <w:spacing w:before="240" w:after="0"/>
              <w:contextualSpacing/>
              <w:jc w:val="left"/>
              <w:rPr>
                <w:b/>
                <w:smallCaps/>
                <w:color w:val="0D0D0D"/>
              </w:rPr>
            </w:pPr>
            <w:r w:rsidRPr="00D42133">
              <w:rPr>
                <w:b/>
                <w:smallCaps/>
                <w:color w:val="0D0D0D"/>
              </w:rPr>
              <w:lastRenderedPageBreak/>
              <w:t xml:space="preserve">Inspector:    </w:t>
            </w:r>
          </w:p>
        </w:tc>
        <w:tc>
          <w:tcPr>
            <w:tcW w:w="7740" w:type="dxa"/>
            <w:gridSpan w:val="13"/>
            <w:vMerge w:val="restart"/>
            <w:shd w:val="clear" w:color="auto" w:fill="auto"/>
            <w:vAlign w:val="center"/>
          </w:tcPr>
          <w:p w14:paraId="3AF8AFAC" w14:textId="77777777" w:rsidR="001A59AD" w:rsidRPr="00D42133" w:rsidRDefault="001A59AD" w:rsidP="001A755F">
            <w:pPr>
              <w:spacing w:before="240" w:after="0"/>
              <w:contextualSpacing/>
              <w:jc w:val="center"/>
              <w:rPr>
                <w:b/>
                <w:smallCaps/>
                <w:color w:val="0D0D0D"/>
                <w:sz w:val="22"/>
              </w:rPr>
            </w:pPr>
            <w:r w:rsidRPr="00D42133">
              <w:rPr>
                <w:b/>
                <w:smallCaps/>
                <w:color w:val="0D0D0D"/>
                <w:sz w:val="22"/>
              </w:rPr>
              <w:t>Chitterling Worksheet For Use Inside a USDA Inspected Packing Plant</w:t>
            </w:r>
          </w:p>
          <w:p w14:paraId="71781E91" w14:textId="77777777" w:rsidR="001A59AD" w:rsidRPr="00D42133" w:rsidRDefault="001A59AD" w:rsidP="001A755F">
            <w:pPr>
              <w:spacing w:before="240" w:after="0"/>
              <w:contextualSpacing/>
              <w:jc w:val="center"/>
              <w:rPr>
                <w:b/>
                <w:smallCaps/>
                <w:color w:val="0D0D0D"/>
                <w:sz w:val="22"/>
              </w:rPr>
            </w:pPr>
            <w:r w:rsidRPr="00D42133">
              <w:rPr>
                <w:b/>
                <w:smallCaps/>
                <w:color w:val="0D0D0D"/>
                <w:sz w:val="22"/>
              </w:rPr>
              <w:t>Net Weight &amp; Purge Determinations</w:t>
            </w:r>
          </w:p>
          <w:p w14:paraId="28398CA6" w14:textId="77777777" w:rsidR="001A59AD" w:rsidRPr="00D42133" w:rsidRDefault="001A59AD" w:rsidP="001A755F">
            <w:pPr>
              <w:tabs>
                <w:tab w:val="left" w:pos="4680"/>
              </w:tabs>
              <w:spacing w:before="240" w:after="0"/>
              <w:jc w:val="center"/>
              <w:rPr>
                <w:b/>
                <w:smallCaps/>
                <w:color w:val="0D0D0D"/>
                <w:sz w:val="24"/>
              </w:rPr>
            </w:pPr>
            <w:r w:rsidRPr="00D42133">
              <w:rPr>
                <w:b/>
                <w:smallCaps/>
                <w:color w:val="0D0D0D"/>
                <w:sz w:val="22"/>
              </w:rPr>
              <w:t>Worksheet for Sample of 10 Packages – HB 133 Category B</w:t>
            </w:r>
          </w:p>
        </w:tc>
      </w:tr>
      <w:tr w:rsidR="001A59AD" w:rsidRPr="001A755F" w14:paraId="516457F6" w14:textId="77777777" w:rsidTr="001A755F">
        <w:tc>
          <w:tcPr>
            <w:tcW w:w="2887" w:type="dxa"/>
            <w:gridSpan w:val="6"/>
            <w:shd w:val="clear" w:color="auto" w:fill="auto"/>
          </w:tcPr>
          <w:p w14:paraId="15782BEE" w14:textId="77777777" w:rsidR="001A59AD" w:rsidRPr="001A755F" w:rsidRDefault="001A59AD" w:rsidP="001A755F">
            <w:pPr>
              <w:spacing w:before="240" w:after="0"/>
              <w:contextualSpacing/>
              <w:jc w:val="left"/>
              <w:rPr>
                <w:i/>
                <w:color w:val="0D0D0D"/>
                <w:sz w:val="22"/>
              </w:rPr>
            </w:pPr>
            <w:r w:rsidRPr="001A755F">
              <w:rPr>
                <w:smallCaps/>
                <w:color w:val="0D0D0D"/>
              </w:rPr>
              <w:t>Date:</w:t>
            </w:r>
            <w:r w:rsidRPr="001A755F">
              <w:rPr>
                <w:color w:val="0D0D0D"/>
              </w:rPr>
              <w:t xml:space="preserve">  </w:t>
            </w:r>
          </w:p>
        </w:tc>
        <w:tc>
          <w:tcPr>
            <w:tcW w:w="7740" w:type="dxa"/>
            <w:gridSpan w:val="13"/>
            <w:vMerge/>
            <w:shd w:val="clear" w:color="auto" w:fill="auto"/>
            <w:vAlign w:val="center"/>
          </w:tcPr>
          <w:p w14:paraId="3E39FB24" w14:textId="77777777" w:rsidR="001A59AD" w:rsidRPr="001A755F" w:rsidRDefault="001A59AD" w:rsidP="001A755F">
            <w:pPr>
              <w:tabs>
                <w:tab w:val="left" w:pos="4680"/>
              </w:tabs>
              <w:spacing w:before="240" w:after="0"/>
              <w:jc w:val="center"/>
              <w:rPr>
                <w:color w:val="0D0D0D"/>
                <w:sz w:val="22"/>
              </w:rPr>
            </w:pPr>
          </w:p>
        </w:tc>
      </w:tr>
      <w:tr w:rsidR="001A59AD" w:rsidRPr="001A755F" w14:paraId="7F338120" w14:textId="77777777" w:rsidTr="001A755F">
        <w:trPr>
          <w:trHeight w:val="117"/>
        </w:trPr>
        <w:tc>
          <w:tcPr>
            <w:tcW w:w="4050" w:type="dxa"/>
            <w:gridSpan w:val="8"/>
            <w:vMerge w:val="restart"/>
            <w:shd w:val="clear" w:color="auto" w:fill="auto"/>
          </w:tcPr>
          <w:p w14:paraId="118F67F0" w14:textId="77777777" w:rsidR="001A59AD" w:rsidRPr="00D42133" w:rsidRDefault="001A59AD" w:rsidP="00D42133">
            <w:pPr>
              <w:keepNext/>
              <w:spacing w:after="0"/>
              <w:contextualSpacing/>
              <w:jc w:val="left"/>
              <w:rPr>
                <w:b/>
                <w:smallCaps/>
                <w:color w:val="0D0D0D"/>
                <w:sz w:val="22"/>
              </w:rPr>
            </w:pPr>
            <w:r w:rsidRPr="00D42133">
              <w:rPr>
                <w:b/>
                <w:smallCaps/>
                <w:color w:val="0D0D0D"/>
              </w:rPr>
              <w:t xml:space="preserve">Packer:  </w:t>
            </w:r>
          </w:p>
          <w:p w14:paraId="4593276C" w14:textId="77777777" w:rsidR="001A59AD" w:rsidRPr="00D42133" w:rsidRDefault="001A59AD" w:rsidP="00D42133">
            <w:pPr>
              <w:spacing w:after="0"/>
              <w:contextualSpacing/>
              <w:jc w:val="left"/>
              <w:rPr>
                <w:b/>
                <w:smallCaps/>
                <w:color w:val="0D0D0D"/>
                <w:sz w:val="22"/>
              </w:rPr>
            </w:pPr>
          </w:p>
        </w:tc>
        <w:tc>
          <w:tcPr>
            <w:tcW w:w="2887" w:type="dxa"/>
            <w:gridSpan w:val="6"/>
            <w:shd w:val="clear" w:color="auto" w:fill="auto"/>
          </w:tcPr>
          <w:p w14:paraId="395C2DC8" w14:textId="77777777" w:rsidR="001A59AD" w:rsidRPr="00D42133" w:rsidRDefault="001A59AD" w:rsidP="00D42133">
            <w:pPr>
              <w:spacing w:after="0"/>
              <w:contextualSpacing/>
              <w:jc w:val="left"/>
              <w:rPr>
                <w:b/>
                <w:color w:val="0D0D0D"/>
                <w:sz w:val="22"/>
              </w:rPr>
            </w:pPr>
            <w:r w:rsidRPr="00D42133">
              <w:rPr>
                <w:b/>
                <w:smallCaps/>
                <w:color w:val="0D0D0D"/>
              </w:rPr>
              <w:t xml:space="preserve">Lot Code:            </w:t>
            </w:r>
          </w:p>
        </w:tc>
        <w:tc>
          <w:tcPr>
            <w:tcW w:w="1800" w:type="dxa"/>
            <w:vMerge w:val="restart"/>
            <w:shd w:val="clear" w:color="auto" w:fill="auto"/>
          </w:tcPr>
          <w:p w14:paraId="20551971" w14:textId="77777777" w:rsidR="001A59AD" w:rsidRPr="00D42133" w:rsidRDefault="001A59AD" w:rsidP="00D42133">
            <w:pPr>
              <w:spacing w:after="0"/>
              <w:contextualSpacing/>
              <w:jc w:val="left"/>
              <w:rPr>
                <w:b/>
                <w:smallCaps/>
                <w:color w:val="0D0D0D"/>
              </w:rPr>
            </w:pPr>
            <w:r w:rsidRPr="00D42133">
              <w:rPr>
                <w:b/>
                <w:smallCaps/>
                <w:color w:val="0D0D0D"/>
              </w:rPr>
              <w:t>Drain Pan Tare:</w:t>
            </w:r>
          </w:p>
          <w:p w14:paraId="7BBDB7F9" w14:textId="77777777" w:rsidR="001A59AD" w:rsidRPr="00D42133" w:rsidRDefault="001A59AD" w:rsidP="00D42133">
            <w:pPr>
              <w:tabs>
                <w:tab w:val="left" w:pos="1139"/>
              </w:tabs>
              <w:spacing w:after="0"/>
              <w:jc w:val="left"/>
              <w:rPr>
                <w:b/>
                <w:i/>
                <w:color w:val="0D0D0D"/>
              </w:rPr>
            </w:pPr>
          </w:p>
          <w:p w14:paraId="3847C6F1" w14:textId="77777777" w:rsidR="001A59AD" w:rsidRPr="00D42133" w:rsidRDefault="001A59AD" w:rsidP="00D42133">
            <w:pPr>
              <w:tabs>
                <w:tab w:val="left" w:pos="1139"/>
              </w:tabs>
              <w:spacing w:after="0"/>
              <w:jc w:val="left"/>
              <w:rPr>
                <w:b/>
                <w:color w:val="0D0D0D"/>
                <w:sz w:val="22"/>
              </w:rPr>
            </w:pPr>
          </w:p>
        </w:tc>
        <w:tc>
          <w:tcPr>
            <w:tcW w:w="1890" w:type="dxa"/>
            <w:gridSpan w:val="4"/>
            <w:vMerge w:val="restart"/>
            <w:shd w:val="clear" w:color="auto" w:fill="auto"/>
          </w:tcPr>
          <w:p w14:paraId="34A7CC37" w14:textId="77777777" w:rsidR="001A59AD" w:rsidRPr="00D42133" w:rsidRDefault="001A59AD" w:rsidP="00D42133">
            <w:pPr>
              <w:tabs>
                <w:tab w:val="left" w:pos="4680"/>
              </w:tabs>
              <w:spacing w:after="0"/>
              <w:jc w:val="left"/>
              <w:rPr>
                <w:b/>
                <w:caps/>
                <w:color w:val="0D0D0D"/>
              </w:rPr>
            </w:pPr>
            <w:r w:rsidRPr="00D42133">
              <w:rPr>
                <w:b/>
                <w:smallCaps/>
                <w:color w:val="0D0D0D"/>
              </w:rPr>
              <w:t>Unit of Measure:</w:t>
            </w:r>
          </w:p>
          <w:p w14:paraId="24522A75" w14:textId="77777777" w:rsidR="001A59AD" w:rsidRPr="00D42133" w:rsidRDefault="001A59AD" w:rsidP="00D42133">
            <w:pPr>
              <w:tabs>
                <w:tab w:val="left" w:pos="4680"/>
              </w:tabs>
              <w:spacing w:after="0"/>
              <w:jc w:val="left"/>
              <w:rPr>
                <w:b/>
                <w:i/>
                <w:color w:val="0D0D0D"/>
                <w:sz w:val="22"/>
              </w:rPr>
            </w:pPr>
          </w:p>
        </w:tc>
      </w:tr>
      <w:tr w:rsidR="001A59AD" w:rsidRPr="001A755F" w14:paraId="1B334E57" w14:textId="77777777" w:rsidTr="001A755F">
        <w:trPr>
          <w:trHeight w:val="116"/>
        </w:trPr>
        <w:tc>
          <w:tcPr>
            <w:tcW w:w="4050" w:type="dxa"/>
            <w:gridSpan w:val="8"/>
            <w:vMerge/>
            <w:shd w:val="clear" w:color="auto" w:fill="auto"/>
            <w:vAlign w:val="center"/>
          </w:tcPr>
          <w:p w14:paraId="75ED926C" w14:textId="77777777" w:rsidR="001A59AD" w:rsidRPr="001A755F" w:rsidRDefault="001A59AD" w:rsidP="001A755F">
            <w:pPr>
              <w:spacing w:before="240" w:after="0"/>
              <w:contextualSpacing/>
              <w:jc w:val="center"/>
              <w:rPr>
                <w:smallCaps/>
                <w:szCs w:val="24"/>
              </w:rPr>
            </w:pPr>
          </w:p>
        </w:tc>
        <w:tc>
          <w:tcPr>
            <w:tcW w:w="2887" w:type="dxa"/>
            <w:gridSpan w:val="6"/>
            <w:shd w:val="clear" w:color="auto" w:fill="auto"/>
          </w:tcPr>
          <w:p w14:paraId="3617255B" w14:textId="77777777" w:rsidR="001A59AD" w:rsidRPr="00D42133" w:rsidRDefault="001A59AD" w:rsidP="001A755F">
            <w:pPr>
              <w:spacing w:before="240" w:after="0"/>
              <w:contextualSpacing/>
              <w:jc w:val="left"/>
              <w:rPr>
                <w:b/>
                <w:i/>
                <w:smallCaps/>
              </w:rPr>
            </w:pPr>
            <w:r w:rsidRPr="00D42133">
              <w:rPr>
                <w:b/>
                <w:smallCaps/>
                <w:color w:val="0D0D0D"/>
              </w:rPr>
              <w:t xml:space="preserve">Brand:    </w:t>
            </w:r>
          </w:p>
        </w:tc>
        <w:tc>
          <w:tcPr>
            <w:tcW w:w="1800" w:type="dxa"/>
            <w:vMerge/>
            <w:shd w:val="clear" w:color="auto" w:fill="auto"/>
            <w:vAlign w:val="center"/>
          </w:tcPr>
          <w:p w14:paraId="3100F218" w14:textId="77777777" w:rsidR="001A59AD" w:rsidRPr="001A755F" w:rsidRDefault="001A59AD" w:rsidP="001A755F">
            <w:pPr>
              <w:spacing w:before="240" w:after="0"/>
              <w:contextualSpacing/>
              <w:jc w:val="center"/>
              <w:rPr>
                <w:smallCaps/>
                <w:szCs w:val="24"/>
              </w:rPr>
            </w:pPr>
          </w:p>
        </w:tc>
        <w:tc>
          <w:tcPr>
            <w:tcW w:w="1890" w:type="dxa"/>
            <w:gridSpan w:val="4"/>
            <w:vMerge/>
            <w:shd w:val="clear" w:color="auto" w:fill="auto"/>
            <w:vAlign w:val="center"/>
          </w:tcPr>
          <w:p w14:paraId="0C545AFD" w14:textId="77777777" w:rsidR="001A59AD" w:rsidRPr="001A755F" w:rsidRDefault="001A59AD" w:rsidP="001A755F">
            <w:pPr>
              <w:tabs>
                <w:tab w:val="left" w:pos="4680"/>
              </w:tabs>
              <w:spacing w:before="240" w:after="0"/>
              <w:jc w:val="center"/>
              <w:rPr>
                <w:smallCaps/>
                <w:szCs w:val="24"/>
              </w:rPr>
            </w:pPr>
          </w:p>
        </w:tc>
      </w:tr>
      <w:tr w:rsidR="001A59AD" w:rsidRPr="001A755F" w14:paraId="5ECD8D7F" w14:textId="77777777" w:rsidTr="001A755F">
        <w:tc>
          <w:tcPr>
            <w:tcW w:w="630" w:type="dxa"/>
            <w:vMerge w:val="restart"/>
            <w:shd w:val="clear" w:color="auto" w:fill="auto"/>
            <w:textDirection w:val="btLr"/>
            <w:vAlign w:val="center"/>
          </w:tcPr>
          <w:p w14:paraId="1A511C73" w14:textId="77777777" w:rsidR="001A59AD" w:rsidRPr="00D42133" w:rsidRDefault="001A59AD" w:rsidP="001A755F">
            <w:pPr>
              <w:spacing w:before="240" w:after="0"/>
              <w:ind w:left="113" w:right="113"/>
              <w:contextualSpacing/>
              <w:jc w:val="center"/>
              <w:rPr>
                <w:b/>
                <w:smallCaps/>
              </w:rPr>
            </w:pPr>
            <w:r w:rsidRPr="00D42133">
              <w:rPr>
                <w:b/>
                <w:smallCaps/>
                <w:color w:val="0D0D0D"/>
              </w:rPr>
              <w:t>Package Number</w:t>
            </w:r>
          </w:p>
        </w:tc>
        <w:tc>
          <w:tcPr>
            <w:tcW w:w="1080" w:type="dxa"/>
            <w:shd w:val="clear" w:color="auto" w:fill="auto"/>
          </w:tcPr>
          <w:p w14:paraId="34BD2E23" w14:textId="77777777" w:rsidR="001A59AD" w:rsidRPr="00D42133" w:rsidRDefault="001A59AD" w:rsidP="001A755F">
            <w:pPr>
              <w:spacing w:before="240" w:after="0"/>
              <w:contextualSpacing/>
              <w:jc w:val="center"/>
              <w:rPr>
                <w:b/>
                <w:color w:val="0D0D0D"/>
                <w:sz w:val="24"/>
              </w:rPr>
            </w:pPr>
            <w:r w:rsidRPr="00D42133">
              <w:rPr>
                <w:b/>
                <w:color w:val="0D0D0D"/>
                <w:sz w:val="24"/>
              </w:rPr>
              <w:t>A</w:t>
            </w:r>
          </w:p>
        </w:tc>
        <w:tc>
          <w:tcPr>
            <w:tcW w:w="1170" w:type="dxa"/>
            <w:gridSpan w:val="3"/>
            <w:shd w:val="clear" w:color="auto" w:fill="auto"/>
          </w:tcPr>
          <w:p w14:paraId="589FBDB2" w14:textId="77777777" w:rsidR="001A59AD" w:rsidRPr="00D42133" w:rsidRDefault="001A59AD" w:rsidP="001A755F">
            <w:pPr>
              <w:spacing w:before="240" w:after="0"/>
              <w:contextualSpacing/>
              <w:jc w:val="center"/>
              <w:rPr>
                <w:b/>
                <w:color w:val="0D0D0D"/>
                <w:sz w:val="24"/>
              </w:rPr>
            </w:pPr>
            <w:r w:rsidRPr="00D42133">
              <w:rPr>
                <w:b/>
                <w:color w:val="0D0D0D"/>
                <w:sz w:val="24"/>
              </w:rPr>
              <w:t>B</w:t>
            </w:r>
          </w:p>
        </w:tc>
        <w:tc>
          <w:tcPr>
            <w:tcW w:w="1170" w:type="dxa"/>
            <w:gridSpan w:val="3"/>
            <w:shd w:val="clear" w:color="auto" w:fill="auto"/>
          </w:tcPr>
          <w:p w14:paraId="033D2C5C" w14:textId="77777777" w:rsidR="001A59AD" w:rsidRPr="00D42133" w:rsidRDefault="001A59AD" w:rsidP="001A755F">
            <w:pPr>
              <w:spacing w:before="240" w:after="0"/>
              <w:contextualSpacing/>
              <w:jc w:val="center"/>
              <w:rPr>
                <w:b/>
                <w:color w:val="0D0D0D"/>
                <w:sz w:val="24"/>
              </w:rPr>
            </w:pPr>
            <w:r w:rsidRPr="00D42133">
              <w:rPr>
                <w:b/>
                <w:color w:val="0D0D0D"/>
                <w:sz w:val="24"/>
              </w:rPr>
              <w:t>C</w:t>
            </w:r>
          </w:p>
        </w:tc>
        <w:tc>
          <w:tcPr>
            <w:tcW w:w="1170" w:type="dxa"/>
            <w:gridSpan w:val="2"/>
            <w:shd w:val="clear" w:color="auto" w:fill="auto"/>
          </w:tcPr>
          <w:p w14:paraId="5CDB7EF7" w14:textId="77777777" w:rsidR="001A59AD" w:rsidRPr="00D42133" w:rsidRDefault="001A59AD" w:rsidP="001A755F">
            <w:pPr>
              <w:spacing w:before="240" w:after="0"/>
              <w:contextualSpacing/>
              <w:jc w:val="center"/>
              <w:rPr>
                <w:b/>
                <w:color w:val="0D0D0D"/>
                <w:sz w:val="24"/>
              </w:rPr>
            </w:pPr>
            <w:r w:rsidRPr="00D42133">
              <w:rPr>
                <w:b/>
                <w:color w:val="0D0D0D"/>
                <w:sz w:val="24"/>
              </w:rPr>
              <w:t>D</w:t>
            </w:r>
          </w:p>
        </w:tc>
        <w:tc>
          <w:tcPr>
            <w:tcW w:w="1087" w:type="dxa"/>
            <w:gridSpan w:val="2"/>
            <w:shd w:val="clear" w:color="auto" w:fill="auto"/>
          </w:tcPr>
          <w:p w14:paraId="6BA2B6C0" w14:textId="77777777" w:rsidR="001A59AD" w:rsidRPr="00D42133" w:rsidRDefault="001A59AD" w:rsidP="001A755F">
            <w:pPr>
              <w:spacing w:before="240" w:after="0"/>
              <w:contextualSpacing/>
              <w:jc w:val="center"/>
              <w:rPr>
                <w:b/>
                <w:color w:val="0D0D0D"/>
                <w:sz w:val="24"/>
              </w:rPr>
            </w:pPr>
            <w:r w:rsidRPr="00D42133">
              <w:rPr>
                <w:b/>
                <w:color w:val="0D0D0D"/>
                <w:sz w:val="24"/>
              </w:rPr>
              <w:t>E</w:t>
            </w:r>
          </w:p>
        </w:tc>
        <w:tc>
          <w:tcPr>
            <w:tcW w:w="630" w:type="dxa"/>
            <w:gridSpan w:val="2"/>
            <w:vMerge w:val="restart"/>
            <w:shd w:val="clear" w:color="auto" w:fill="auto"/>
            <w:textDirection w:val="btLr"/>
            <w:vAlign w:val="center"/>
          </w:tcPr>
          <w:p w14:paraId="5C49DF9B" w14:textId="77777777" w:rsidR="001A59AD" w:rsidRPr="00D42133" w:rsidRDefault="001A59AD" w:rsidP="00D42133">
            <w:pPr>
              <w:tabs>
                <w:tab w:val="left" w:pos="4680"/>
              </w:tabs>
              <w:spacing w:after="0"/>
              <w:ind w:left="113" w:right="113"/>
              <w:jc w:val="center"/>
              <w:rPr>
                <w:b/>
                <w:color w:val="0D0D0D"/>
                <w:sz w:val="22"/>
              </w:rPr>
            </w:pPr>
            <w:r w:rsidRPr="00D42133">
              <w:rPr>
                <w:b/>
                <w:smallCaps/>
                <w:color w:val="0D0D0D"/>
                <w:sz w:val="16"/>
              </w:rPr>
              <w:t xml:space="preserve">If Error </w:t>
            </w:r>
            <w:r w:rsidRPr="00D42133">
              <w:rPr>
                <w:b/>
                <w:i/>
                <w:smallCaps/>
                <w:color w:val="0D0D0D"/>
                <w:sz w:val="16"/>
              </w:rPr>
              <w:t xml:space="preserve">Exceeds </w:t>
            </w:r>
            <w:r w:rsidRPr="00D42133">
              <w:rPr>
                <w:b/>
                <w:smallCaps/>
                <w:color w:val="0D0D0D"/>
                <w:sz w:val="16"/>
              </w:rPr>
              <w:t>MAV   =  Fail</w:t>
            </w:r>
          </w:p>
        </w:tc>
        <w:tc>
          <w:tcPr>
            <w:tcW w:w="1800" w:type="dxa"/>
            <w:shd w:val="clear" w:color="auto" w:fill="auto"/>
          </w:tcPr>
          <w:p w14:paraId="191420E4" w14:textId="77777777" w:rsidR="001A59AD" w:rsidRPr="00D42133" w:rsidRDefault="001A59AD" w:rsidP="001A755F">
            <w:pPr>
              <w:spacing w:before="240" w:after="0"/>
              <w:contextualSpacing/>
              <w:jc w:val="center"/>
              <w:rPr>
                <w:b/>
                <w:color w:val="0D0D0D"/>
                <w:sz w:val="24"/>
              </w:rPr>
            </w:pPr>
            <w:r w:rsidRPr="00D42133">
              <w:rPr>
                <w:b/>
                <w:color w:val="0D0D0D"/>
                <w:sz w:val="24"/>
              </w:rPr>
              <w:t>F</w:t>
            </w:r>
          </w:p>
        </w:tc>
        <w:tc>
          <w:tcPr>
            <w:tcW w:w="1890" w:type="dxa"/>
            <w:gridSpan w:val="4"/>
            <w:shd w:val="clear" w:color="auto" w:fill="auto"/>
          </w:tcPr>
          <w:p w14:paraId="343E8DAA" w14:textId="77777777" w:rsidR="001A59AD" w:rsidRPr="00D42133" w:rsidRDefault="001A59AD" w:rsidP="001A755F">
            <w:pPr>
              <w:spacing w:before="240" w:after="0"/>
              <w:contextualSpacing/>
              <w:jc w:val="center"/>
              <w:rPr>
                <w:b/>
                <w:color w:val="0D0D0D"/>
                <w:sz w:val="24"/>
              </w:rPr>
            </w:pPr>
            <w:r w:rsidRPr="00D42133">
              <w:rPr>
                <w:b/>
                <w:color w:val="0D0D0D"/>
                <w:sz w:val="24"/>
              </w:rPr>
              <w:t>G</w:t>
            </w:r>
          </w:p>
        </w:tc>
      </w:tr>
      <w:tr w:rsidR="001A59AD" w:rsidRPr="001A755F" w14:paraId="142CC7BD" w14:textId="77777777" w:rsidTr="001A755F">
        <w:trPr>
          <w:trHeight w:val="1495"/>
        </w:trPr>
        <w:tc>
          <w:tcPr>
            <w:tcW w:w="630" w:type="dxa"/>
            <w:vMerge/>
            <w:shd w:val="clear" w:color="auto" w:fill="auto"/>
          </w:tcPr>
          <w:p w14:paraId="0EBA19B5" w14:textId="77777777" w:rsidR="001A59AD" w:rsidRPr="001A755F" w:rsidRDefault="001A59AD" w:rsidP="000751EE">
            <w:pPr>
              <w:tabs>
                <w:tab w:val="left" w:pos="4680"/>
              </w:tabs>
              <w:spacing w:after="200"/>
              <w:jc w:val="center"/>
              <w:rPr>
                <w:sz w:val="22"/>
              </w:rPr>
            </w:pPr>
          </w:p>
        </w:tc>
        <w:tc>
          <w:tcPr>
            <w:tcW w:w="1080" w:type="dxa"/>
            <w:shd w:val="clear" w:color="auto" w:fill="auto"/>
          </w:tcPr>
          <w:p w14:paraId="1478DCB2" w14:textId="77777777" w:rsidR="001A59AD" w:rsidRPr="00D42133" w:rsidRDefault="001A59AD" w:rsidP="000751EE">
            <w:pPr>
              <w:spacing w:after="0"/>
              <w:jc w:val="center"/>
              <w:rPr>
                <w:b/>
                <w:smallCaps/>
                <w:color w:val="0D0D0D"/>
              </w:rPr>
            </w:pPr>
            <w:r w:rsidRPr="00D42133">
              <w:rPr>
                <w:b/>
                <w:smallCaps/>
                <w:color w:val="0D0D0D"/>
              </w:rPr>
              <w:t>Labeled Net</w:t>
            </w:r>
          </w:p>
          <w:p w14:paraId="7BB74505" w14:textId="77777777" w:rsidR="001A59AD" w:rsidRPr="00D42133" w:rsidRDefault="001A59AD" w:rsidP="000751EE">
            <w:pPr>
              <w:spacing w:after="0"/>
              <w:contextualSpacing/>
              <w:jc w:val="center"/>
              <w:rPr>
                <w:b/>
                <w:smallCaps/>
                <w:color w:val="0D0D0D"/>
              </w:rPr>
            </w:pPr>
            <w:r w:rsidRPr="00D42133">
              <w:rPr>
                <w:b/>
                <w:smallCaps/>
                <w:color w:val="0D0D0D"/>
              </w:rPr>
              <w:t>Weight</w:t>
            </w:r>
          </w:p>
          <w:p w14:paraId="40DFBF09" w14:textId="77777777" w:rsidR="001A59AD" w:rsidRPr="00D42133" w:rsidRDefault="001A59AD" w:rsidP="000751EE">
            <w:pPr>
              <w:spacing w:after="0"/>
              <w:contextualSpacing/>
              <w:jc w:val="center"/>
              <w:rPr>
                <w:b/>
                <w:smallCaps/>
                <w:color w:val="0D0D0D"/>
              </w:rPr>
            </w:pPr>
          </w:p>
        </w:tc>
        <w:tc>
          <w:tcPr>
            <w:tcW w:w="1170" w:type="dxa"/>
            <w:gridSpan w:val="3"/>
            <w:shd w:val="clear" w:color="auto" w:fill="auto"/>
          </w:tcPr>
          <w:p w14:paraId="62B09D99" w14:textId="77777777" w:rsidR="001A59AD" w:rsidRPr="00D42133" w:rsidRDefault="001A59AD" w:rsidP="000751EE">
            <w:pPr>
              <w:spacing w:after="0"/>
              <w:jc w:val="center"/>
              <w:rPr>
                <w:b/>
                <w:smallCaps/>
                <w:color w:val="0D0D0D"/>
              </w:rPr>
            </w:pPr>
            <w:r w:rsidRPr="00D42133">
              <w:rPr>
                <w:b/>
                <w:smallCaps/>
                <w:color w:val="0D0D0D"/>
              </w:rPr>
              <w:t>Package</w:t>
            </w:r>
          </w:p>
          <w:p w14:paraId="2C9AF4EA" w14:textId="77777777" w:rsidR="001A59AD" w:rsidRPr="00D42133" w:rsidRDefault="001A59AD" w:rsidP="000751EE">
            <w:pPr>
              <w:spacing w:after="0"/>
              <w:jc w:val="center"/>
              <w:rPr>
                <w:b/>
                <w:smallCaps/>
                <w:color w:val="0D0D0D"/>
              </w:rPr>
            </w:pPr>
            <w:r w:rsidRPr="00D42133">
              <w:rPr>
                <w:b/>
                <w:smallCaps/>
                <w:color w:val="0D0D0D"/>
              </w:rPr>
              <w:t>Gross</w:t>
            </w:r>
          </w:p>
          <w:p w14:paraId="4FB271ED" w14:textId="77777777" w:rsidR="001A59AD" w:rsidRPr="00D42133" w:rsidRDefault="001A59AD" w:rsidP="000751EE">
            <w:pPr>
              <w:spacing w:after="0"/>
              <w:contextualSpacing/>
              <w:jc w:val="center"/>
              <w:rPr>
                <w:b/>
                <w:smallCaps/>
                <w:color w:val="0D0D0D"/>
              </w:rPr>
            </w:pPr>
            <w:r w:rsidRPr="00D42133">
              <w:rPr>
                <w:b/>
                <w:smallCaps/>
                <w:color w:val="0D0D0D"/>
              </w:rPr>
              <w:t>Weight</w:t>
            </w:r>
          </w:p>
          <w:p w14:paraId="0BC95E6D" w14:textId="77777777" w:rsidR="001A59AD" w:rsidRPr="00D42133" w:rsidRDefault="001A59AD" w:rsidP="000751EE">
            <w:pPr>
              <w:spacing w:after="0"/>
              <w:contextualSpacing/>
              <w:jc w:val="center"/>
              <w:rPr>
                <w:b/>
                <w:smallCaps/>
                <w:color w:val="0D0D0D"/>
              </w:rPr>
            </w:pPr>
          </w:p>
        </w:tc>
        <w:tc>
          <w:tcPr>
            <w:tcW w:w="1170" w:type="dxa"/>
            <w:gridSpan w:val="3"/>
            <w:shd w:val="clear" w:color="auto" w:fill="auto"/>
          </w:tcPr>
          <w:p w14:paraId="47384075" w14:textId="77777777" w:rsidR="001A59AD" w:rsidRPr="00D42133" w:rsidRDefault="001A59AD" w:rsidP="000751EE">
            <w:pPr>
              <w:spacing w:after="0"/>
              <w:jc w:val="center"/>
              <w:rPr>
                <w:b/>
                <w:smallCaps/>
                <w:color w:val="0D0D0D"/>
              </w:rPr>
            </w:pPr>
            <w:r w:rsidRPr="00D42133">
              <w:rPr>
                <w:b/>
                <w:smallCaps/>
                <w:color w:val="0D0D0D"/>
              </w:rPr>
              <w:t>Package</w:t>
            </w:r>
          </w:p>
          <w:p w14:paraId="540D9F92" w14:textId="77777777" w:rsidR="001A59AD" w:rsidRPr="00D42133" w:rsidRDefault="001A59AD" w:rsidP="000751EE">
            <w:pPr>
              <w:spacing w:after="0"/>
              <w:jc w:val="center"/>
              <w:rPr>
                <w:b/>
                <w:smallCaps/>
                <w:color w:val="0D0D0D"/>
              </w:rPr>
            </w:pPr>
            <w:r w:rsidRPr="00D42133">
              <w:rPr>
                <w:b/>
                <w:smallCaps/>
                <w:color w:val="0D0D0D"/>
              </w:rPr>
              <w:t>Tare</w:t>
            </w:r>
          </w:p>
          <w:p w14:paraId="29AF806D" w14:textId="77777777" w:rsidR="001A59AD" w:rsidRPr="00D42133" w:rsidRDefault="001A59AD" w:rsidP="000751EE">
            <w:pPr>
              <w:spacing w:after="0"/>
              <w:contextualSpacing/>
              <w:jc w:val="center"/>
              <w:rPr>
                <w:b/>
                <w:smallCaps/>
                <w:color w:val="0D0D0D"/>
              </w:rPr>
            </w:pPr>
            <w:r w:rsidRPr="00D42133">
              <w:rPr>
                <w:b/>
                <w:smallCaps/>
                <w:color w:val="0D0D0D"/>
              </w:rPr>
              <w:t>Weight</w:t>
            </w:r>
          </w:p>
          <w:p w14:paraId="4CDEAE03" w14:textId="77777777" w:rsidR="001A59AD" w:rsidRPr="00D42133" w:rsidRDefault="001A59AD" w:rsidP="000751EE">
            <w:pPr>
              <w:spacing w:after="0"/>
              <w:contextualSpacing/>
              <w:jc w:val="center"/>
              <w:rPr>
                <w:b/>
                <w:smallCaps/>
                <w:color w:val="0D0D0D"/>
              </w:rPr>
            </w:pPr>
          </w:p>
        </w:tc>
        <w:tc>
          <w:tcPr>
            <w:tcW w:w="1170" w:type="dxa"/>
            <w:gridSpan w:val="2"/>
            <w:shd w:val="clear" w:color="auto" w:fill="auto"/>
          </w:tcPr>
          <w:p w14:paraId="15C68FD2" w14:textId="77777777" w:rsidR="001A59AD" w:rsidRPr="00D42133" w:rsidRDefault="001A59AD" w:rsidP="000751EE">
            <w:pPr>
              <w:spacing w:after="0"/>
              <w:jc w:val="center"/>
              <w:rPr>
                <w:b/>
                <w:smallCaps/>
                <w:color w:val="0D0D0D"/>
              </w:rPr>
            </w:pPr>
            <w:r w:rsidRPr="00D42133">
              <w:rPr>
                <w:b/>
                <w:smallCaps/>
                <w:color w:val="0D0D0D"/>
              </w:rPr>
              <w:t>Actual</w:t>
            </w:r>
          </w:p>
          <w:p w14:paraId="7D881FE3" w14:textId="77777777" w:rsidR="001A59AD" w:rsidRPr="00D42133" w:rsidRDefault="001A59AD" w:rsidP="000751EE">
            <w:pPr>
              <w:spacing w:after="0"/>
              <w:jc w:val="center"/>
              <w:rPr>
                <w:b/>
                <w:smallCaps/>
                <w:color w:val="0D0D0D"/>
              </w:rPr>
            </w:pPr>
            <w:r w:rsidRPr="00D42133">
              <w:rPr>
                <w:b/>
                <w:smallCaps/>
                <w:color w:val="0D0D0D"/>
              </w:rPr>
              <w:t>Package</w:t>
            </w:r>
          </w:p>
          <w:p w14:paraId="6A3C34EF" w14:textId="77777777" w:rsidR="001A59AD" w:rsidRPr="00D42133" w:rsidRDefault="001A59AD" w:rsidP="000751EE">
            <w:pPr>
              <w:spacing w:after="0"/>
              <w:jc w:val="center"/>
              <w:rPr>
                <w:b/>
                <w:smallCaps/>
                <w:color w:val="0D0D0D"/>
              </w:rPr>
            </w:pPr>
            <w:r w:rsidRPr="00D42133">
              <w:rPr>
                <w:b/>
                <w:smallCaps/>
                <w:color w:val="0D0D0D"/>
              </w:rPr>
              <w:t>Net</w:t>
            </w:r>
          </w:p>
          <w:p w14:paraId="22C79D34" w14:textId="77777777" w:rsidR="001A59AD" w:rsidRPr="00D42133" w:rsidRDefault="001A59AD" w:rsidP="000751EE">
            <w:pPr>
              <w:spacing w:after="0"/>
              <w:jc w:val="center"/>
              <w:rPr>
                <w:b/>
                <w:smallCaps/>
                <w:color w:val="0D0D0D"/>
              </w:rPr>
            </w:pPr>
            <w:r w:rsidRPr="00D42133">
              <w:rPr>
                <w:b/>
                <w:smallCaps/>
                <w:color w:val="0D0D0D"/>
              </w:rPr>
              <w:t>Weight</w:t>
            </w:r>
          </w:p>
          <w:p w14:paraId="5EE68857" w14:textId="77777777" w:rsidR="001A59AD" w:rsidRPr="00D42133" w:rsidRDefault="001A59AD" w:rsidP="000751EE">
            <w:pPr>
              <w:spacing w:after="0"/>
              <w:jc w:val="center"/>
              <w:rPr>
                <w:b/>
                <w:smallCaps/>
                <w:color w:val="0D0D0D"/>
              </w:rPr>
            </w:pPr>
          </w:p>
          <w:p w14:paraId="4D095123" w14:textId="77777777" w:rsidR="001A59AD" w:rsidRPr="00D42133" w:rsidRDefault="001A59AD" w:rsidP="000751EE">
            <w:pPr>
              <w:spacing w:after="0"/>
              <w:contextualSpacing/>
              <w:jc w:val="center"/>
              <w:rPr>
                <w:b/>
                <w:smallCaps/>
                <w:color w:val="0D0D0D"/>
              </w:rPr>
            </w:pPr>
            <w:r w:rsidRPr="00D42133">
              <w:rPr>
                <w:b/>
                <w:smallCaps/>
                <w:color w:val="0D0D0D"/>
              </w:rPr>
              <w:t>B – C =</w:t>
            </w:r>
          </w:p>
        </w:tc>
        <w:tc>
          <w:tcPr>
            <w:tcW w:w="1087" w:type="dxa"/>
            <w:gridSpan w:val="2"/>
            <w:shd w:val="clear" w:color="auto" w:fill="auto"/>
          </w:tcPr>
          <w:p w14:paraId="797A9C41" w14:textId="77777777" w:rsidR="001A59AD" w:rsidRPr="00D42133" w:rsidRDefault="001A59AD" w:rsidP="000751EE">
            <w:pPr>
              <w:spacing w:after="0"/>
              <w:jc w:val="center"/>
              <w:rPr>
                <w:b/>
                <w:smallCaps/>
                <w:color w:val="0D0D0D"/>
              </w:rPr>
            </w:pPr>
            <w:r w:rsidRPr="00D42133">
              <w:rPr>
                <w:b/>
                <w:smallCaps/>
                <w:color w:val="0D0D0D"/>
              </w:rPr>
              <w:t>Package Error</w:t>
            </w:r>
          </w:p>
          <w:p w14:paraId="6FC96312" w14:textId="77777777" w:rsidR="001A59AD" w:rsidRPr="00D42133" w:rsidRDefault="001A59AD" w:rsidP="000751EE">
            <w:pPr>
              <w:spacing w:after="0"/>
              <w:contextualSpacing/>
              <w:jc w:val="center"/>
              <w:rPr>
                <w:b/>
                <w:smallCaps/>
                <w:color w:val="0D0D0D"/>
              </w:rPr>
            </w:pPr>
          </w:p>
          <w:p w14:paraId="1BEA9450" w14:textId="77777777" w:rsidR="001A59AD" w:rsidRPr="00D42133" w:rsidRDefault="001A59AD" w:rsidP="000751EE">
            <w:pPr>
              <w:spacing w:after="0"/>
              <w:contextualSpacing/>
              <w:jc w:val="center"/>
              <w:rPr>
                <w:b/>
                <w:smallCaps/>
                <w:color w:val="0D0D0D"/>
              </w:rPr>
            </w:pPr>
            <w:r w:rsidRPr="00D42133">
              <w:rPr>
                <w:b/>
                <w:smallCaps/>
                <w:color w:val="0D0D0D"/>
              </w:rPr>
              <w:t>D – A =</w:t>
            </w:r>
          </w:p>
        </w:tc>
        <w:tc>
          <w:tcPr>
            <w:tcW w:w="630" w:type="dxa"/>
            <w:gridSpan w:val="2"/>
            <w:vMerge/>
            <w:shd w:val="clear" w:color="auto" w:fill="auto"/>
          </w:tcPr>
          <w:p w14:paraId="114894C3" w14:textId="77777777" w:rsidR="001A59AD" w:rsidRPr="00D42133" w:rsidRDefault="001A59AD" w:rsidP="000751EE">
            <w:pPr>
              <w:tabs>
                <w:tab w:val="left" w:pos="4680"/>
              </w:tabs>
              <w:spacing w:after="0"/>
              <w:jc w:val="center"/>
              <w:rPr>
                <w:b/>
                <w:color w:val="0D0D0D"/>
                <w:sz w:val="22"/>
              </w:rPr>
            </w:pPr>
          </w:p>
        </w:tc>
        <w:tc>
          <w:tcPr>
            <w:tcW w:w="1800" w:type="dxa"/>
            <w:shd w:val="clear" w:color="auto" w:fill="auto"/>
          </w:tcPr>
          <w:p w14:paraId="287FAC32" w14:textId="77777777" w:rsidR="001A59AD" w:rsidRPr="00D42133" w:rsidRDefault="001A59AD" w:rsidP="000751EE">
            <w:pPr>
              <w:keepNext/>
              <w:spacing w:after="0"/>
              <w:jc w:val="center"/>
              <w:rPr>
                <w:b/>
                <w:smallCaps/>
                <w:color w:val="0D0D0D"/>
              </w:rPr>
            </w:pPr>
            <w:r w:rsidRPr="00D42133">
              <w:rPr>
                <w:b/>
                <w:smallCaps/>
                <w:color w:val="0D0D0D"/>
              </w:rPr>
              <w:t>Purged Net Wt</w:t>
            </w:r>
          </w:p>
          <w:p w14:paraId="44FDCC36" w14:textId="06D318CB" w:rsidR="001A59AD" w:rsidRPr="00D42133" w:rsidRDefault="001A59AD" w:rsidP="000751EE">
            <w:pPr>
              <w:spacing w:after="0"/>
              <w:contextualSpacing/>
              <w:jc w:val="center"/>
              <w:rPr>
                <w:b/>
                <w:smallCaps/>
                <w:color w:val="0D0D0D"/>
              </w:rPr>
            </w:pPr>
            <w:r w:rsidRPr="00D42133">
              <w:rPr>
                <w:b/>
                <w:smallCaps/>
                <w:color w:val="0D0D0D"/>
                <w:sz w:val="18"/>
              </w:rPr>
              <w:t xml:space="preserve"> Drained Chitterlings  (or  Purged Liquid) and Pan</w:t>
            </w:r>
            <w:r w:rsidRPr="0076162A">
              <w:rPr>
                <w:b/>
                <w:smallCaps/>
                <w:color w:val="0D0D0D"/>
                <w:sz w:val="18"/>
              </w:rPr>
              <w:t xml:space="preserve"> </w:t>
            </w:r>
            <w:r w:rsidR="0076162A" w:rsidRPr="0076162A">
              <w:rPr>
                <w:smallCaps/>
                <w:szCs w:val="24"/>
              </w:rPr>
              <w:t xml:space="preserve">– </w:t>
            </w:r>
            <w:r w:rsidRPr="00D42133">
              <w:rPr>
                <w:b/>
                <w:smallCaps/>
                <w:color w:val="0D0D0D"/>
                <w:sz w:val="18"/>
              </w:rPr>
              <w:t xml:space="preserve"> Drain Pan Tare =</w:t>
            </w:r>
          </w:p>
        </w:tc>
        <w:tc>
          <w:tcPr>
            <w:tcW w:w="1890" w:type="dxa"/>
            <w:gridSpan w:val="4"/>
            <w:shd w:val="clear" w:color="auto" w:fill="auto"/>
          </w:tcPr>
          <w:p w14:paraId="5790097C" w14:textId="77777777" w:rsidR="001A59AD" w:rsidRPr="00D42133" w:rsidRDefault="001A59AD" w:rsidP="000751EE">
            <w:pPr>
              <w:spacing w:after="0"/>
              <w:jc w:val="center"/>
              <w:rPr>
                <w:b/>
                <w:smallCaps/>
                <w:color w:val="0D0D0D"/>
              </w:rPr>
            </w:pPr>
            <w:r w:rsidRPr="00D42133">
              <w:rPr>
                <w:b/>
                <w:smallCaps/>
                <w:color w:val="0D0D0D"/>
              </w:rPr>
              <w:t>Purge %</w:t>
            </w:r>
          </w:p>
          <w:p w14:paraId="4BC8BA08" w14:textId="77777777" w:rsidR="001A59AD" w:rsidRPr="00D42133" w:rsidRDefault="001A59AD" w:rsidP="000751EE">
            <w:pPr>
              <w:spacing w:after="0"/>
              <w:contextualSpacing/>
              <w:jc w:val="center"/>
              <w:rPr>
                <w:b/>
                <w:smallCaps/>
                <w:color w:val="0D0D0D"/>
              </w:rPr>
            </w:pPr>
          </w:p>
          <w:p w14:paraId="6E959288" w14:textId="77777777" w:rsidR="001A59AD" w:rsidRPr="00D42133" w:rsidRDefault="001A59AD" w:rsidP="000751EE">
            <w:pPr>
              <w:spacing w:after="0"/>
              <w:contextualSpacing/>
              <w:jc w:val="center"/>
              <w:rPr>
                <w:b/>
                <w:smallCaps/>
                <w:color w:val="0D0D0D"/>
              </w:rPr>
            </w:pPr>
            <w:r w:rsidRPr="00D42133">
              <w:rPr>
                <w:b/>
                <w:smallCaps/>
                <w:color w:val="0D0D0D"/>
                <w:u w:val="single"/>
              </w:rPr>
              <w:t>(A – F)</w:t>
            </w:r>
            <w:r w:rsidRPr="00D42133">
              <w:rPr>
                <w:b/>
                <w:smallCaps/>
                <w:color w:val="0D0D0D"/>
              </w:rPr>
              <w:t xml:space="preserve"> x 100</w:t>
            </w:r>
          </w:p>
          <w:p w14:paraId="7B234C23" w14:textId="77777777" w:rsidR="001A59AD" w:rsidRPr="00D42133" w:rsidRDefault="001A59AD" w:rsidP="000751EE">
            <w:pPr>
              <w:tabs>
                <w:tab w:val="left" w:pos="612"/>
              </w:tabs>
              <w:spacing w:after="0"/>
              <w:contextualSpacing/>
              <w:rPr>
                <w:b/>
                <w:smallCaps/>
                <w:color w:val="0D0D0D"/>
              </w:rPr>
            </w:pPr>
            <w:r w:rsidRPr="00D42133">
              <w:rPr>
                <w:b/>
                <w:smallCaps/>
                <w:color w:val="0D0D0D"/>
              </w:rPr>
              <w:t xml:space="preserve">              A</w:t>
            </w:r>
          </w:p>
        </w:tc>
      </w:tr>
      <w:tr w:rsidR="001A59AD" w:rsidRPr="001A755F" w14:paraId="5E9EED06" w14:textId="77777777" w:rsidTr="001A755F">
        <w:tc>
          <w:tcPr>
            <w:tcW w:w="630" w:type="dxa"/>
            <w:shd w:val="clear" w:color="auto" w:fill="auto"/>
            <w:vAlign w:val="center"/>
          </w:tcPr>
          <w:p w14:paraId="14F75C3A" w14:textId="77777777" w:rsidR="001A59AD" w:rsidRPr="00D42133" w:rsidRDefault="001A59AD" w:rsidP="00D42133">
            <w:pPr>
              <w:spacing w:after="200"/>
              <w:contextualSpacing/>
              <w:jc w:val="center"/>
              <w:rPr>
                <w:b/>
              </w:rPr>
            </w:pPr>
            <w:r w:rsidRPr="00D42133">
              <w:rPr>
                <w:b/>
              </w:rPr>
              <w:t>1</w:t>
            </w:r>
          </w:p>
        </w:tc>
        <w:tc>
          <w:tcPr>
            <w:tcW w:w="1080" w:type="dxa"/>
            <w:tcBorders>
              <w:bottom w:val="single" w:sz="4" w:space="0" w:color="auto"/>
            </w:tcBorders>
            <w:shd w:val="clear" w:color="auto" w:fill="auto"/>
            <w:vAlign w:val="center"/>
          </w:tcPr>
          <w:p w14:paraId="7099EA3E" w14:textId="77777777" w:rsidR="001A59AD" w:rsidRPr="001A755F" w:rsidRDefault="001A59AD" w:rsidP="00D42133">
            <w:pPr>
              <w:spacing w:after="100" w:afterAutospacing="1"/>
              <w:contextualSpacing/>
              <w:jc w:val="center"/>
              <w:rPr>
                <w:i/>
                <w:szCs w:val="24"/>
              </w:rPr>
            </w:pPr>
          </w:p>
        </w:tc>
        <w:tc>
          <w:tcPr>
            <w:tcW w:w="1170" w:type="dxa"/>
            <w:gridSpan w:val="3"/>
            <w:shd w:val="clear" w:color="auto" w:fill="auto"/>
            <w:vAlign w:val="center"/>
          </w:tcPr>
          <w:p w14:paraId="5BBC502C" w14:textId="77777777" w:rsidR="001A59AD" w:rsidRPr="001A755F" w:rsidRDefault="001A59AD" w:rsidP="00D42133">
            <w:pPr>
              <w:spacing w:after="100" w:afterAutospacing="1"/>
              <w:contextualSpacing/>
              <w:jc w:val="center"/>
              <w:rPr>
                <w:i/>
                <w:szCs w:val="24"/>
              </w:rPr>
            </w:pPr>
          </w:p>
        </w:tc>
        <w:tc>
          <w:tcPr>
            <w:tcW w:w="1170" w:type="dxa"/>
            <w:gridSpan w:val="3"/>
            <w:shd w:val="clear" w:color="auto" w:fill="auto"/>
            <w:vAlign w:val="center"/>
          </w:tcPr>
          <w:p w14:paraId="625C875E" w14:textId="77777777" w:rsidR="001A59AD" w:rsidRPr="001A755F" w:rsidRDefault="001A59AD" w:rsidP="00D42133">
            <w:pPr>
              <w:spacing w:after="100" w:afterAutospacing="1"/>
              <w:contextualSpacing/>
              <w:jc w:val="center"/>
              <w:rPr>
                <w:i/>
                <w:szCs w:val="24"/>
              </w:rPr>
            </w:pPr>
          </w:p>
        </w:tc>
        <w:tc>
          <w:tcPr>
            <w:tcW w:w="1170" w:type="dxa"/>
            <w:gridSpan w:val="2"/>
            <w:shd w:val="clear" w:color="auto" w:fill="auto"/>
            <w:vAlign w:val="center"/>
          </w:tcPr>
          <w:p w14:paraId="12C203C2" w14:textId="77777777" w:rsidR="001A59AD" w:rsidRPr="001A755F" w:rsidRDefault="001A59AD" w:rsidP="00D42133">
            <w:pPr>
              <w:spacing w:after="100" w:afterAutospacing="1"/>
              <w:contextualSpacing/>
              <w:jc w:val="center"/>
              <w:rPr>
                <w:i/>
                <w:szCs w:val="24"/>
              </w:rPr>
            </w:pPr>
          </w:p>
        </w:tc>
        <w:tc>
          <w:tcPr>
            <w:tcW w:w="1087" w:type="dxa"/>
            <w:gridSpan w:val="2"/>
            <w:shd w:val="clear" w:color="auto" w:fill="auto"/>
            <w:vAlign w:val="center"/>
          </w:tcPr>
          <w:p w14:paraId="3816DE74" w14:textId="77777777" w:rsidR="001A59AD" w:rsidRPr="001A755F" w:rsidRDefault="001A59AD" w:rsidP="00D42133">
            <w:pPr>
              <w:tabs>
                <w:tab w:val="decimal" w:pos="333"/>
              </w:tabs>
              <w:spacing w:after="100" w:afterAutospacing="1"/>
              <w:contextualSpacing/>
              <w:rPr>
                <w:i/>
                <w:szCs w:val="24"/>
              </w:rPr>
            </w:pPr>
          </w:p>
        </w:tc>
        <w:tc>
          <w:tcPr>
            <w:tcW w:w="630" w:type="dxa"/>
            <w:gridSpan w:val="2"/>
            <w:shd w:val="clear" w:color="auto" w:fill="auto"/>
            <w:vAlign w:val="center"/>
          </w:tcPr>
          <w:p w14:paraId="6060CBB9" w14:textId="77777777" w:rsidR="001A59AD" w:rsidRPr="001A755F" w:rsidRDefault="001A59AD" w:rsidP="00D42133">
            <w:pPr>
              <w:spacing w:after="100" w:afterAutospacing="1"/>
              <w:contextualSpacing/>
              <w:jc w:val="center"/>
              <w:rPr>
                <w:i/>
                <w:szCs w:val="24"/>
              </w:rPr>
            </w:pPr>
          </w:p>
        </w:tc>
        <w:tc>
          <w:tcPr>
            <w:tcW w:w="1800" w:type="dxa"/>
            <w:shd w:val="clear" w:color="auto" w:fill="auto"/>
            <w:vAlign w:val="center"/>
          </w:tcPr>
          <w:p w14:paraId="7C747243" w14:textId="77777777" w:rsidR="001A59AD" w:rsidRPr="001A755F" w:rsidRDefault="001A59AD" w:rsidP="00D42133">
            <w:pPr>
              <w:spacing w:after="100" w:afterAutospacing="1"/>
              <w:contextualSpacing/>
              <w:jc w:val="center"/>
              <w:rPr>
                <w:i/>
                <w:szCs w:val="24"/>
              </w:rPr>
            </w:pPr>
          </w:p>
        </w:tc>
        <w:tc>
          <w:tcPr>
            <w:tcW w:w="1253" w:type="dxa"/>
            <w:gridSpan w:val="2"/>
            <w:shd w:val="clear" w:color="auto" w:fill="auto"/>
            <w:vAlign w:val="center"/>
          </w:tcPr>
          <w:p w14:paraId="1A50706C" w14:textId="77777777" w:rsidR="001A59AD" w:rsidRPr="001A755F" w:rsidRDefault="001A59AD" w:rsidP="00D42133">
            <w:pPr>
              <w:spacing w:after="100" w:afterAutospacing="1"/>
              <w:contextualSpacing/>
              <w:jc w:val="center"/>
              <w:rPr>
                <w:i/>
                <w:szCs w:val="24"/>
              </w:rPr>
            </w:pPr>
          </w:p>
        </w:tc>
        <w:tc>
          <w:tcPr>
            <w:tcW w:w="637" w:type="dxa"/>
            <w:gridSpan w:val="2"/>
            <w:shd w:val="clear" w:color="auto" w:fill="auto"/>
            <w:vAlign w:val="center"/>
          </w:tcPr>
          <w:p w14:paraId="1AF5B149" w14:textId="77777777" w:rsidR="001A59AD" w:rsidRPr="00D42133" w:rsidRDefault="001A59AD" w:rsidP="00D42133">
            <w:pPr>
              <w:spacing w:after="100" w:afterAutospacing="1"/>
              <w:contextualSpacing/>
              <w:jc w:val="center"/>
              <w:rPr>
                <w:b/>
              </w:rPr>
            </w:pPr>
            <w:r w:rsidRPr="00D42133">
              <w:rPr>
                <w:b/>
              </w:rPr>
              <w:t>%</w:t>
            </w:r>
          </w:p>
        </w:tc>
      </w:tr>
      <w:tr w:rsidR="001A59AD" w:rsidRPr="001A755F" w14:paraId="44D82C05" w14:textId="77777777" w:rsidTr="001A755F">
        <w:tc>
          <w:tcPr>
            <w:tcW w:w="630" w:type="dxa"/>
            <w:shd w:val="clear" w:color="auto" w:fill="auto"/>
            <w:vAlign w:val="center"/>
          </w:tcPr>
          <w:p w14:paraId="11F7DF2A" w14:textId="77777777" w:rsidR="001A59AD" w:rsidRPr="00D42133" w:rsidRDefault="001A59AD" w:rsidP="00D42133">
            <w:pPr>
              <w:spacing w:after="0"/>
              <w:contextualSpacing/>
              <w:jc w:val="center"/>
              <w:rPr>
                <w:b/>
              </w:rPr>
            </w:pPr>
            <w:r w:rsidRPr="00D42133">
              <w:rPr>
                <w:b/>
              </w:rPr>
              <w:t>2</w:t>
            </w:r>
          </w:p>
        </w:tc>
        <w:tc>
          <w:tcPr>
            <w:tcW w:w="1080" w:type="dxa"/>
            <w:vMerge w:val="restart"/>
            <w:shd w:val="clear" w:color="auto" w:fill="D9D9D9"/>
            <w:vAlign w:val="center"/>
          </w:tcPr>
          <w:p w14:paraId="6D391BE2" w14:textId="77777777" w:rsidR="001A59AD" w:rsidRPr="001A755F" w:rsidRDefault="001A59AD" w:rsidP="00D42133">
            <w:pPr>
              <w:spacing w:after="0"/>
              <w:jc w:val="center"/>
              <w:rPr>
                <w:i/>
              </w:rPr>
            </w:pPr>
          </w:p>
        </w:tc>
        <w:tc>
          <w:tcPr>
            <w:tcW w:w="1170" w:type="dxa"/>
            <w:gridSpan w:val="3"/>
            <w:shd w:val="clear" w:color="auto" w:fill="auto"/>
            <w:vAlign w:val="center"/>
          </w:tcPr>
          <w:p w14:paraId="42EF8DD6" w14:textId="77777777" w:rsidR="001A59AD" w:rsidRPr="001A755F" w:rsidRDefault="001A59AD" w:rsidP="00D42133">
            <w:pPr>
              <w:spacing w:after="0"/>
              <w:contextualSpacing/>
              <w:jc w:val="center"/>
              <w:rPr>
                <w:i/>
                <w:szCs w:val="24"/>
              </w:rPr>
            </w:pPr>
          </w:p>
        </w:tc>
        <w:tc>
          <w:tcPr>
            <w:tcW w:w="1170" w:type="dxa"/>
            <w:gridSpan w:val="3"/>
            <w:shd w:val="clear" w:color="auto" w:fill="auto"/>
            <w:vAlign w:val="center"/>
          </w:tcPr>
          <w:p w14:paraId="7B211165" w14:textId="77777777" w:rsidR="001A59AD" w:rsidRPr="001A755F" w:rsidRDefault="001A59AD" w:rsidP="00D42133">
            <w:pPr>
              <w:spacing w:after="0"/>
              <w:jc w:val="center"/>
              <w:rPr>
                <w:i/>
              </w:rPr>
            </w:pPr>
          </w:p>
        </w:tc>
        <w:tc>
          <w:tcPr>
            <w:tcW w:w="1170" w:type="dxa"/>
            <w:gridSpan w:val="2"/>
            <w:shd w:val="clear" w:color="auto" w:fill="auto"/>
            <w:vAlign w:val="center"/>
          </w:tcPr>
          <w:p w14:paraId="3EA55AE9" w14:textId="77777777" w:rsidR="001A59AD" w:rsidRPr="001A755F" w:rsidRDefault="001A59AD" w:rsidP="00D42133">
            <w:pPr>
              <w:spacing w:after="0"/>
              <w:contextualSpacing/>
              <w:jc w:val="center"/>
              <w:rPr>
                <w:i/>
                <w:szCs w:val="24"/>
              </w:rPr>
            </w:pPr>
          </w:p>
        </w:tc>
        <w:tc>
          <w:tcPr>
            <w:tcW w:w="1087" w:type="dxa"/>
            <w:gridSpan w:val="2"/>
            <w:shd w:val="clear" w:color="auto" w:fill="auto"/>
            <w:vAlign w:val="center"/>
          </w:tcPr>
          <w:p w14:paraId="689D6300" w14:textId="77777777" w:rsidR="001A59AD" w:rsidRPr="001A755F" w:rsidRDefault="001A59AD" w:rsidP="00D42133">
            <w:pPr>
              <w:tabs>
                <w:tab w:val="decimal" w:pos="333"/>
              </w:tabs>
              <w:spacing w:after="0"/>
              <w:contextualSpacing/>
              <w:rPr>
                <w:i/>
                <w:szCs w:val="24"/>
              </w:rPr>
            </w:pPr>
          </w:p>
        </w:tc>
        <w:tc>
          <w:tcPr>
            <w:tcW w:w="630" w:type="dxa"/>
            <w:gridSpan w:val="2"/>
            <w:shd w:val="clear" w:color="auto" w:fill="auto"/>
            <w:vAlign w:val="center"/>
          </w:tcPr>
          <w:p w14:paraId="78EBE657" w14:textId="77777777" w:rsidR="001A59AD" w:rsidRPr="001A755F" w:rsidRDefault="001A59AD" w:rsidP="00D42133">
            <w:pPr>
              <w:spacing w:after="0"/>
              <w:contextualSpacing/>
              <w:jc w:val="center"/>
              <w:rPr>
                <w:i/>
                <w:szCs w:val="24"/>
              </w:rPr>
            </w:pPr>
          </w:p>
        </w:tc>
        <w:tc>
          <w:tcPr>
            <w:tcW w:w="1800" w:type="dxa"/>
            <w:shd w:val="clear" w:color="auto" w:fill="auto"/>
            <w:vAlign w:val="center"/>
          </w:tcPr>
          <w:p w14:paraId="0CF094AA" w14:textId="77777777" w:rsidR="001A59AD" w:rsidRPr="001A755F" w:rsidRDefault="001A59AD" w:rsidP="00D42133">
            <w:pPr>
              <w:spacing w:after="0"/>
              <w:contextualSpacing/>
              <w:jc w:val="center"/>
              <w:rPr>
                <w:i/>
                <w:szCs w:val="24"/>
              </w:rPr>
            </w:pPr>
          </w:p>
        </w:tc>
        <w:tc>
          <w:tcPr>
            <w:tcW w:w="1253" w:type="dxa"/>
            <w:gridSpan w:val="2"/>
            <w:shd w:val="clear" w:color="auto" w:fill="auto"/>
            <w:vAlign w:val="center"/>
          </w:tcPr>
          <w:p w14:paraId="0483F762" w14:textId="77777777" w:rsidR="001A59AD" w:rsidRPr="001A755F" w:rsidRDefault="001A59AD" w:rsidP="00D42133">
            <w:pPr>
              <w:spacing w:after="0"/>
              <w:contextualSpacing/>
              <w:jc w:val="center"/>
              <w:rPr>
                <w:i/>
                <w:szCs w:val="24"/>
              </w:rPr>
            </w:pPr>
          </w:p>
        </w:tc>
        <w:tc>
          <w:tcPr>
            <w:tcW w:w="637" w:type="dxa"/>
            <w:gridSpan w:val="2"/>
            <w:shd w:val="clear" w:color="auto" w:fill="auto"/>
            <w:vAlign w:val="center"/>
          </w:tcPr>
          <w:p w14:paraId="55B611DD" w14:textId="77777777" w:rsidR="001A59AD" w:rsidRPr="00D42133" w:rsidRDefault="001A59AD" w:rsidP="00D42133">
            <w:pPr>
              <w:spacing w:after="0"/>
              <w:contextualSpacing/>
              <w:jc w:val="center"/>
              <w:rPr>
                <w:b/>
              </w:rPr>
            </w:pPr>
            <w:r w:rsidRPr="00D42133">
              <w:rPr>
                <w:b/>
              </w:rPr>
              <w:t>%</w:t>
            </w:r>
          </w:p>
        </w:tc>
      </w:tr>
      <w:tr w:rsidR="001A59AD" w:rsidRPr="001A755F" w14:paraId="6B07CA29" w14:textId="77777777" w:rsidTr="001A755F">
        <w:tc>
          <w:tcPr>
            <w:tcW w:w="630" w:type="dxa"/>
            <w:shd w:val="clear" w:color="auto" w:fill="auto"/>
            <w:vAlign w:val="center"/>
          </w:tcPr>
          <w:p w14:paraId="341D8266" w14:textId="77777777" w:rsidR="001A59AD" w:rsidRPr="00D42133" w:rsidRDefault="001A59AD" w:rsidP="00D42133">
            <w:pPr>
              <w:spacing w:after="0"/>
              <w:contextualSpacing/>
              <w:jc w:val="center"/>
              <w:rPr>
                <w:b/>
              </w:rPr>
            </w:pPr>
            <w:r w:rsidRPr="00D42133">
              <w:rPr>
                <w:b/>
              </w:rPr>
              <w:t>3</w:t>
            </w:r>
          </w:p>
        </w:tc>
        <w:tc>
          <w:tcPr>
            <w:tcW w:w="1080" w:type="dxa"/>
            <w:vMerge/>
            <w:shd w:val="clear" w:color="auto" w:fill="D9D9D9"/>
            <w:vAlign w:val="center"/>
          </w:tcPr>
          <w:p w14:paraId="6B2060F0" w14:textId="77777777" w:rsidR="001A59AD" w:rsidRPr="001A755F" w:rsidRDefault="001A59AD" w:rsidP="00D42133">
            <w:pPr>
              <w:spacing w:after="0"/>
              <w:jc w:val="center"/>
              <w:rPr>
                <w:i/>
              </w:rPr>
            </w:pPr>
          </w:p>
        </w:tc>
        <w:tc>
          <w:tcPr>
            <w:tcW w:w="1170" w:type="dxa"/>
            <w:gridSpan w:val="3"/>
            <w:shd w:val="clear" w:color="auto" w:fill="auto"/>
            <w:vAlign w:val="center"/>
          </w:tcPr>
          <w:p w14:paraId="5433C7E1" w14:textId="77777777" w:rsidR="001A59AD" w:rsidRPr="001A755F" w:rsidRDefault="001A59AD" w:rsidP="00D42133">
            <w:pPr>
              <w:spacing w:after="0"/>
              <w:contextualSpacing/>
              <w:jc w:val="center"/>
              <w:rPr>
                <w:i/>
                <w:szCs w:val="24"/>
              </w:rPr>
            </w:pPr>
          </w:p>
        </w:tc>
        <w:tc>
          <w:tcPr>
            <w:tcW w:w="1170" w:type="dxa"/>
            <w:gridSpan w:val="3"/>
            <w:shd w:val="clear" w:color="auto" w:fill="auto"/>
            <w:vAlign w:val="center"/>
          </w:tcPr>
          <w:p w14:paraId="6187E3C5" w14:textId="77777777" w:rsidR="001A59AD" w:rsidRPr="001A755F" w:rsidRDefault="001A59AD" w:rsidP="00D42133">
            <w:pPr>
              <w:spacing w:after="0"/>
              <w:jc w:val="center"/>
              <w:rPr>
                <w:i/>
              </w:rPr>
            </w:pPr>
          </w:p>
        </w:tc>
        <w:tc>
          <w:tcPr>
            <w:tcW w:w="1170" w:type="dxa"/>
            <w:gridSpan w:val="2"/>
            <w:shd w:val="clear" w:color="auto" w:fill="auto"/>
            <w:vAlign w:val="center"/>
          </w:tcPr>
          <w:p w14:paraId="3539DF06" w14:textId="77777777" w:rsidR="001A59AD" w:rsidRPr="001A755F" w:rsidRDefault="001A59AD" w:rsidP="00D42133">
            <w:pPr>
              <w:spacing w:after="0"/>
              <w:contextualSpacing/>
              <w:jc w:val="center"/>
              <w:rPr>
                <w:i/>
                <w:szCs w:val="24"/>
              </w:rPr>
            </w:pPr>
          </w:p>
        </w:tc>
        <w:tc>
          <w:tcPr>
            <w:tcW w:w="1087" w:type="dxa"/>
            <w:gridSpan w:val="2"/>
            <w:shd w:val="clear" w:color="auto" w:fill="auto"/>
            <w:vAlign w:val="center"/>
          </w:tcPr>
          <w:p w14:paraId="082DB696" w14:textId="77777777" w:rsidR="001A59AD" w:rsidRPr="001A755F" w:rsidRDefault="001A59AD" w:rsidP="00D42133">
            <w:pPr>
              <w:tabs>
                <w:tab w:val="decimal" w:pos="333"/>
              </w:tabs>
              <w:spacing w:after="0"/>
              <w:contextualSpacing/>
              <w:rPr>
                <w:i/>
                <w:szCs w:val="24"/>
              </w:rPr>
            </w:pPr>
          </w:p>
        </w:tc>
        <w:tc>
          <w:tcPr>
            <w:tcW w:w="630" w:type="dxa"/>
            <w:gridSpan w:val="2"/>
            <w:shd w:val="clear" w:color="auto" w:fill="auto"/>
            <w:vAlign w:val="center"/>
          </w:tcPr>
          <w:p w14:paraId="5CC23DF4" w14:textId="77777777" w:rsidR="001A59AD" w:rsidRPr="001A755F" w:rsidRDefault="001A59AD" w:rsidP="00D42133">
            <w:pPr>
              <w:spacing w:after="0"/>
              <w:contextualSpacing/>
              <w:jc w:val="center"/>
              <w:rPr>
                <w:i/>
                <w:szCs w:val="24"/>
              </w:rPr>
            </w:pPr>
          </w:p>
        </w:tc>
        <w:tc>
          <w:tcPr>
            <w:tcW w:w="1800" w:type="dxa"/>
            <w:shd w:val="clear" w:color="auto" w:fill="auto"/>
            <w:vAlign w:val="center"/>
          </w:tcPr>
          <w:p w14:paraId="22CFB2F4" w14:textId="77777777" w:rsidR="001A59AD" w:rsidRPr="001A755F" w:rsidRDefault="001A59AD" w:rsidP="00D42133">
            <w:pPr>
              <w:spacing w:after="0"/>
              <w:contextualSpacing/>
              <w:jc w:val="center"/>
              <w:rPr>
                <w:i/>
                <w:szCs w:val="24"/>
              </w:rPr>
            </w:pPr>
          </w:p>
        </w:tc>
        <w:tc>
          <w:tcPr>
            <w:tcW w:w="1253" w:type="dxa"/>
            <w:gridSpan w:val="2"/>
            <w:shd w:val="clear" w:color="auto" w:fill="auto"/>
          </w:tcPr>
          <w:p w14:paraId="1510F10B" w14:textId="77777777" w:rsidR="001A59AD" w:rsidRPr="001A59AD" w:rsidRDefault="001A59AD" w:rsidP="00D42133">
            <w:pPr>
              <w:spacing w:after="0"/>
              <w:jc w:val="center"/>
            </w:pPr>
          </w:p>
        </w:tc>
        <w:tc>
          <w:tcPr>
            <w:tcW w:w="637" w:type="dxa"/>
            <w:gridSpan w:val="2"/>
            <w:shd w:val="clear" w:color="auto" w:fill="auto"/>
            <w:vAlign w:val="center"/>
          </w:tcPr>
          <w:p w14:paraId="45FBE187" w14:textId="77777777" w:rsidR="001A59AD" w:rsidRPr="00D42133" w:rsidRDefault="001A59AD" w:rsidP="00D42133">
            <w:pPr>
              <w:spacing w:after="0"/>
              <w:jc w:val="center"/>
              <w:rPr>
                <w:b/>
              </w:rPr>
            </w:pPr>
            <w:r w:rsidRPr="00D42133">
              <w:rPr>
                <w:b/>
              </w:rPr>
              <w:t>%</w:t>
            </w:r>
          </w:p>
        </w:tc>
      </w:tr>
      <w:tr w:rsidR="001A59AD" w:rsidRPr="001A755F" w14:paraId="50EC23D0" w14:textId="77777777" w:rsidTr="001A755F">
        <w:tc>
          <w:tcPr>
            <w:tcW w:w="630" w:type="dxa"/>
            <w:shd w:val="clear" w:color="auto" w:fill="auto"/>
            <w:vAlign w:val="center"/>
          </w:tcPr>
          <w:p w14:paraId="24E38A19" w14:textId="77777777" w:rsidR="001A59AD" w:rsidRPr="00D42133" w:rsidRDefault="001A59AD" w:rsidP="00D42133">
            <w:pPr>
              <w:spacing w:after="0"/>
              <w:contextualSpacing/>
              <w:jc w:val="center"/>
              <w:rPr>
                <w:b/>
              </w:rPr>
            </w:pPr>
            <w:r w:rsidRPr="00D42133">
              <w:rPr>
                <w:b/>
              </w:rPr>
              <w:t>4</w:t>
            </w:r>
          </w:p>
        </w:tc>
        <w:tc>
          <w:tcPr>
            <w:tcW w:w="1080" w:type="dxa"/>
            <w:vMerge/>
            <w:shd w:val="clear" w:color="auto" w:fill="D9D9D9"/>
            <w:vAlign w:val="center"/>
          </w:tcPr>
          <w:p w14:paraId="483596A8" w14:textId="77777777" w:rsidR="001A59AD" w:rsidRPr="001A755F" w:rsidRDefault="001A59AD" w:rsidP="00D42133">
            <w:pPr>
              <w:spacing w:after="0"/>
              <w:jc w:val="center"/>
              <w:rPr>
                <w:i/>
              </w:rPr>
            </w:pPr>
          </w:p>
        </w:tc>
        <w:tc>
          <w:tcPr>
            <w:tcW w:w="1170" w:type="dxa"/>
            <w:gridSpan w:val="3"/>
            <w:shd w:val="clear" w:color="auto" w:fill="auto"/>
            <w:vAlign w:val="center"/>
          </w:tcPr>
          <w:p w14:paraId="4AE18000" w14:textId="77777777" w:rsidR="001A59AD" w:rsidRPr="001A755F" w:rsidRDefault="001A59AD" w:rsidP="00D42133">
            <w:pPr>
              <w:spacing w:after="0"/>
              <w:contextualSpacing/>
              <w:jc w:val="center"/>
              <w:rPr>
                <w:i/>
                <w:szCs w:val="24"/>
              </w:rPr>
            </w:pPr>
          </w:p>
        </w:tc>
        <w:tc>
          <w:tcPr>
            <w:tcW w:w="1170" w:type="dxa"/>
            <w:gridSpan w:val="3"/>
            <w:shd w:val="clear" w:color="auto" w:fill="auto"/>
            <w:vAlign w:val="center"/>
          </w:tcPr>
          <w:p w14:paraId="47F85917" w14:textId="77777777" w:rsidR="001A59AD" w:rsidRPr="001A755F" w:rsidRDefault="001A59AD" w:rsidP="00D42133">
            <w:pPr>
              <w:spacing w:after="0"/>
              <w:jc w:val="center"/>
              <w:rPr>
                <w:i/>
              </w:rPr>
            </w:pPr>
          </w:p>
        </w:tc>
        <w:tc>
          <w:tcPr>
            <w:tcW w:w="1170" w:type="dxa"/>
            <w:gridSpan w:val="2"/>
            <w:shd w:val="clear" w:color="auto" w:fill="auto"/>
            <w:vAlign w:val="center"/>
          </w:tcPr>
          <w:p w14:paraId="1D7EA013" w14:textId="77777777" w:rsidR="001A59AD" w:rsidRPr="001A755F" w:rsidRDefault="001A59AD" w:rsidP="00D42133">
            <w:pPr>
              <w:spacing w:after="0"/>
              <w:contextualSpacing/>
              <w:jc w:val="center"/>
              <w:rPr>
                <w:i/>
                <w:szCs w:val="24"/>
              </w:rPr>
            </w:pPr>
          </w:p>
        </w:tc>
        <w:tc>
          <w:tcPr>
            <w:tcW w:w="1087" w:type="dxa"/>
            <w:gridSpan w:val="2"/>
            <w:shd w:val="clear" w:color="auto" w:fill="auto"/>
            <w:vAlign w:val="center"/>
          </w:tcPr>
          <w:p w14:paraId="1DCFAEC7" w14:textId="77777777" w:rsidR="001A59AD" w:rsidRPr="001A755F" w:rsidRDefault="001A59AD" w:rsidP="00D42133">
            <w:pPr>
              <w:tabs>
                <w:tab w:val="decimal" w:pos="333"/>
              </w:tabs>
              <w:spacing w:after="0"/>
              <w:contextualSpacing/>
              <w:rPr>
                <w:i/>
                <w:szCs w:val="24"/>
              </w:rPr>
            </w:pPr>
          </w:p>
        </w:tc>
        <w:tc>
          <w:tcPr>
            <w:tcW w:w="630" w:type="dxa"/>
            <w:gridSpan w:val="2"/>
            <w:shd w:val="clear" w:color="auto" w:fill="auto"/>
            <w:vAlign w:val="center"/>
          </w:tcPr>
          <w:p w14:paraId="4370D2C6" w14:textId="77777777" w:rsidR="001A59AD" w:rsidRPr="001A755F" w:rsidRDefault="001A59AD" w:rsidP="00D42133">
            <w:pPr>
              <w:spacing w:after="0"/>
              <w:contextualSpacing/>
              <w:jc w:val="center"/>
              <w:rPr>
                <w:i/>
                <w:szCs w:val="24"/>
              </w:rPr>
            </w:pPr>
          </w:p>
        </w:tc>
        <w:tc>
          <w:tcPr>
            <w:tcW w:w="1800" w:type="dxa"/>
            <w:shd w:val="clear" w:color="auto" w:fill="auto"/>
            <w:vAlign w:val="center"/>
          </w:tcPr>
          <w:p w14:paraId="5A52BE89" w14:textId="77777777" w:rsidR="001A59AD" w:rsidRPr="001A755F" w:rsidRDefault="001A59AD" w:rsidP="00D42133">
            <w:pPr>
              <w:spacing w:after="0"/>
              <w:contextualSpacing/>
              <w:jc w:val="center"/>
              <w:rPr>
                <w:i/>
                <w:szCs w:val="24"/>
              </w:rPr>
            </w:pPr>
          </w:p>
        </w:tc>
        <w:tc>
          <w:tcPr>
            <w:tcW w:w="1253" w:type="dxa"/>
            <w:gridSpan w:val="2"/>
            <w:shd w:val="clear" w:color="auto" w:fill="auto"/>
          </w:tcPr>
          <w:p w14:paraId="336467FC" w14:textId="77777777" w:rsidR="001A59AD" w:rsidRPr="001A59AD" w:rsidRDefault="001A59AD" w:rsidP="00D42133">
            <w:pPr>
              <w:spacing w:after="0"/>
              <w:jc w:val="center"/>
            </w:pPr>
          </w:p>
        </w:tc>
        <w:tc>
          <w:tcPr>
            <w:tcW w:w="637" w:type="dxa"/>
            <w:gridSpan w:val="2"/>
            <w:shd w:val="clear" w:color="auto" w:fill="auto"/>
            <w:vAlign w:val="center"/>
          </w:tcPr>
          <w:p w14:paraId="2DF5FCB3" w14:textId="77777777" w:rsidR="001A59AD" w:rsidRPr="00D42133" w:rsidRDefault="001A59AD" w:rsidP="00D42133">
            <w:pPr>
              <w:spacing w:after="0"/>
              <w:jc w:val="center"/>
              <w:rPr>
                <w:b/>
              </w:rPr>
            </w:pPr>
            <w:r w:rsidRPr="00D42133">
              <w:rPr>
                <w:b/>
              </w:rPr>
              <w:t>%</w:t>
            </w:r>
          </w:p>
        </w:tc>
      </w:tr>
      <w:tr w:rsidR="001A59AD" w:rsidRPr="001A755F" w14:paraId="3EC73A19" w14:textId="77777777" w:rsidTr="001A755F">
        <w:tc>
          <w:tcPr>
            <w:tcW w:w="630" w:type="dxa"/>
            <w:shd w:val="clear" w:color="auto" w:fill="auto"/>
            <w:vAlign w:val="center"/>
          </w:tcPr>
          <w:p w14:paraId="0E26B2AA" w14:textId="77777777" w:rsidR="001A59AD" w:rsidRPr="00D42133" w:rsidRDefault="001A59AD" w:rsidP="00D42133">
            <w:pPr>
              <w:spacing w:after="0"/>
              <w:contextualSpacing/>
              <w:jc w:val="center"/>
              <w:rPr>
                <w:b/>
              </w:rPr>
            </w:pPr>
            <w:r w:rsidRPr="00D42133">
              <w:rPr>
                <w:b/>
              </w:rPr>
              <w:t>5</w:t>
            </w:r>
          </w:p>
        </w:tc>
        <w:tc>
          <w:tcPr>
            <w:tcW w:w="1080" w:type="dxa"/>
            <w:vMerge/>
            <w:shd w:val="clear" w:color="auto" w:fill="D9D9D9"/>
            <w:vAlign w:val="center"/>
          </w:tcPr>
          <w:p w14:paraId="7DA0DDE6" w14:textId="77777777" w:rsidR="001A59AD" w:rsidRPr="001A755F" w:rsidRDefault="001A59AD" w:rsidP="00D42133">
            <w:pPr>
              <w:spacing w:after="0"/>
              <w:jc w:val="center"/>
              <w:rPr>
                <w:i/>
              </w:rPr>
            </w:pPr>
          </w:p>
        </w:tc>
        <w:tc>
          <w:tcPr>
            <w:tcW w:w="1170" w:type="dxa"/>
            <w:gridSpan w:val="3"/>
            <w:shd w:val="clear" w:color="auto" w:fill="auto"/>
            <w:vAlign w:val="center"/>
          </w:tcPr>
          <w:p w14:paraId="1F6DBEF6" w14:textId="77777777" w:rsidR="001A59AD" w:rsidRPr="001A755F" w:rsidRDefault="001A59AD" w:rsidP="00D42133">
            <w:pPr>
              <w:spacing w:after="0"/>
              <w:contextualSpacing/>
              <w:jc w:val="center"/>
              <w:rPr>
                <w:i/>
                <w:szCs w:val="24"/>
              </w:rPr>
            </w:pPr>
          </w:p>
        </w:tc>
        <w:tc>
          <w:tcPr>
            <w:tcW w:w="1170" w:type="dxa"/>
            <w:gridSpan w:val="3"/>
            <w:shd w:val="clear" w:color="auto" w:fill="auto"/>
            <w:vAlign w:val="center"/>
          </w:tcPr>
          <w:p w14:paraId="5043A754" w14:textId="77777777" w:rsidR="001A59AD" w:rsidRPr="001A755F" w:rsidRDefault="001A59AD" w:rsidP="00D42133">
            <w:pPr>
              <w:spacing w:after="0"/>
              <w:jc w:val="center"/>
              <w:rPr>
                <w:i/>
              </w:rPr>
            </w:pPr>
          </w:p>
        </w:tc>
        <w:tc>
          <w:tcPr>
            <w:tcW w:w="1170" w:type="dxa"/>
            <w:gridSpan w:val="2"/>
            <w:shd w:val="clear" w:color="auto" w:fill="auto"/>
            <w:vAlign w:val="center"/>
          </w:tcPr>
          <w:p w14:paraId="4E7711B0" w14:textId="77777777" w:rsidR="001A59AD" w:rsidRPr="001A755F" w:rsidRDefault="001A59AD" w:rsidP="00D42133">
            <w:pPr>
              <w:spacing w:after="0"/>
              <w:contextualSpacing/>
              <w:jc w:val="center"/>
              <w:rPr>
                <w:i/>
                <w:szCs w:val="24"/>
              </w:rPr>
            </w:pPr>
          </w:p>
        </w:tc>
        <w:tc>
          <w:tcPr>
            <w:tcW w:w="1087" w:type="dxa"/>
            <w:gridSpan w:val="2"/>
            <w:shd w:val="clear" w:color="auto" w:fill="auto"/>
            <w:vAlign w:val="center"/>
          </w:tcPr>
          <w:p w14:paraId="48EE746A" w14:textId="77777777" w:rsidR="001A59AD" w:rsidRPr="001A755F" w:rsidRDefault="001A59AD" w:rsidP="00D42133">
            <w:pPr>
              <w:tabs>
                <w:tab w:val="decimal" w:pos="288"/>
              </w:tabs>
              <w:spacing w:after="0"/>
              <w:contextualSpacing/>
              <w:rPr>
                <w:i/>
                <w:szCs w:val="24"/>
              </w:rPr>
            </w:pPr>
          </w:p>
        </w:tc>
        <w:tc>
          <w:tcPr>
            <w:tcW w:w="630" w:type="dxa"/>
            <w:gridSpan w:val="2"/>
            <w:shd w:val="clear" w:color="auto" w:fill="auto"/>
            <w:vAlign w:val="center"/>
          </w:tcPr>
          <w:p w14:paraId="7EF4DA6D" w14:textId="77777777" w:rsidR="001A59AD" w:rsidRPr="001A755F" w:rsidRDefault="001A59AD" w:rsidP="00D42133">
            <w:pPr>
              <w:spacing w:after="0"/>
              <w:contextualSpacing/>
              <w:jc w:val="center"/>
              <w:rPr>
                <w:i/>
                <w:szCs w:val="24"/>
              </w:rPr>
            </w:pPr>
          </w:p>
        </w:tc>
        <w:tc>
          <w:tcPr>
            <w:tcW w:w="1800" w:type="dxa"/>
            <w:shd w:val="clear" w:color="auto" w:fill="auto"/>
            <w:vAlign w:val="center"/>
          </w:tcPr>
          <w:p w14:paraId="126C7239" w14:textId="77777777" w:rsidR="001A59AD" w:rsidRPr="001A755F" w:rsidRDefault="001A59AD" w:rsidP="00D42133">
            <w:pPr>
              <w:spacing w:after="0"/>
              <w:contextualSpacing/>
              <w:jc w:val="center"/>
              <w:rPr>
                <w:i/>
                <w:szCs w:val="24"/>
              </w:rPr>
            </w:pPr>
          </w:p>
        </w:tc>
        <w:tc>
          <w:tcPr>
            <w:tcW w:w="1253" w:type="dxa"/>
            <w:gridSpan w:val="2"/>
            <w:shd w:val="clear" w:color="auto" w:fill="auto"/>
          </w:tcPr>
          <w:p w14:paraId="6566BA77" w14:textId="77777777" w:rsidR="001A59AD" w:rsidRPr="001A59AD" w:rsidRDefault="001A59AD" w:rsidP="00D42133">
            <w:pPr>
              <w:spacing w:after="0"/>
              <w:jc w:val="center"/>
            </w:pPr>
          </w:p>
        </w:tc>
        <w:tc>
          <w:tcPr>
            <w:tcW w:w="637" w:type="dxa"/>
            <w:gridSpan w:val="2"/>
            <w:shd w:val="clear" w:color="auto" w:fill="auto"/>
            <w:vAlign w:val="center"/>
          </w:tcPr>
          <w:p w14:paraId="310C4531" w14:textId="77777777" w:rsidR="001A59AD" w:rsidRPr="00D42133" w:rsidRDefault="001A59AD" w:rsidP="00D42133">
            <w:pPr>
              <w:spacing w:after="0"/>
              <w:jc w:val="center"/>
              <w:rPr>
                <w:b/>
              </w:rPr>
            </w:pPr>
            <w:r w:rsidRPr="00D42133">
              <w:rPr>
                <w:b/>
              </w:rPr>
              <w:t>%</w:t>
            </w:r>
          </w:p>
        </w:tc>
      </w:tr>
      <w:tr w:rsidR="001A59AD" w:rsidRPr="001A755F" w14:paraId="53CC708E" w14:textId="77777777" w:rsidTr="001A755F">
        <w:tc>
          <w:tcPr>
            <w:tcW w:w="630" w:type="dxa"/>
            <w:shd w:val="clear" w:color="auto" w:fill="auto"/>
            <w:vAlign w:val="center"/>
          </w:tcPr>
          <w:p w14:paraId="7C0CADFD" w14:textId="77777777" w:rsidR="001A59AD" w:rsidRPr="00D42133" w:rsidRDefault="001A59AD" w:rsidP="00D42133">
            <w:pPr>
              <w:spacing w:after="0"/>
              <w:contextualSpacing/>
              <w:jc w:val="center"/>
              <w:rPr>
                <w:b/>
              </w:rPr>
            </w:pPr>
            <w:r w:rsidRPr="00D42133">
              <w:rPr>
                <w:b/>
              </w:rPr>
              <w:t>6</w:t>
            </w:r>
          </w:p>
        </w:tc>
        <w:tc>
          <w:tcPr>
            <w:tcW w:w="1080" w:type="dxa"/>
            <w:vMerge/>
            <w:shd w:val="clear" w:color="auto" w:fill="D9D9D9"/>
            <w:vAlign w:val="center"/>
          </w:tcPr>
          <w:p w14:paraId="0D7BCC1B" w14:textId="77777777" w:rsidR="001A59AD" w:rsidRPr="001A755F" w:rsidRDefault="001A59AD" w:rsidP="00D42133">
            <w:pPr>
              <w:spacing w:after="0"/>
              <w:jc w:val="center"/>
              <w:rPr>
                <w:i/>
              </w:rPr>
            </w:pPr>
          </w:p>
        </w:tc>
        <w:tc>
          <w:tcPr>
            <w:tcW w:w="1170" w:type="dxa"/>
            <w:gridSpan w:val="3"/>
            <w:shd w:val="clear" w:color="auto" w:fill="auto"/>
            <w:vAlign w:val="center"/>
          </w:tcPr>
          <w:p w14:paraId="6151F1C3" w14:textId="77777777" w:rsidR="001A59AD" w:rsidRPr="001A755F" w:rsidRDefault="001A59AD" w:rsidP="00D42133">
            <w:pPr>
              <w:spacing w:after="0"/>
              <w:contextualSpacing/>
              <w:jc w:val="center"/>
              <w:rPr>
                <w:i/>
                <w:szCs w:val="24"/>
              </w:rPr>
            </w:pPr>
          </w:p>
        </w:tc>
        <w:tc>
          <w:tcPr>
            <w:tcW w:w="1170" w:type="dxa"/>
            <w:gridSpan w:val="3"/>
            <w:shd w:val="clear" w:color="auto" w:fill="auto"/>
            <w:vAlign w:val="center"/>
          </w:tcPr>
          <w:p w14:paraId="1FB4AA65" w14:textId="77777777" w:rsidR="001A59AD" w:rsidRPr="001A755F" w:rsidRDefault="001A59AD" w:rsidP="00D42133">
            <w:pPr>
              <w:spacing w:after="0"/>
              <w:jc w:val="center"/>
              <w:rPr>
                <w:i/>
              </w:rPr>
            </w:pPr>
          </w:p>
        </w:tc>
        <w:tc>
          <w:tcPr>
            <w:tcW w:w="1170" w:type="dxa"/>
            <w:gridSpan w:val="2"/>
            <w:shd w:val="clear" w:color="auto" w:fill="auto"/>
            <w:vAlign w:val="center"/>
          </w:tcPr>
          <w:p w14:paraId="70F9B563" w14:textId="77777777" w:rsidR="001A59AD" w:rsidRPr="001A755F" w:rsidRDefault="001A59AD" w:rsidP="00D42133">
            <w:pPr>
              <w:spacing w:after="0"/>
              <w:contextualSpacing/>
              <w:jc w:val="center"/>
              <w:rPr>
                <w:i/>
                <w:szCs w:val="24"/>
              </w:rPr>
            </w:pPr>
          </w:p>
        </w:tc>
        <w:tc>
          <w:tcPr>
            <w:tcW w:w="1087" w:type="dxa"/>
            <w:gridSpan w:val="2"/>
            <w:shd w:val="clear" w:color="auto" w:fill="auto"/>
            <w:vAlign w:val="center"/>
          </w:tcPr>
          <w:p w14:paraId="36B088DB" w14:textId="77777777" w:rsidR="001A59AD" w:rsidRPr="001A755F" w:rsidRDefault="001A59AD" w:rsidP="00D42133">
            <w:pPr>
              <w:tabs>
                <w:tab w:val="decimal" w:pos="288"/>
              </w:tabs>
              <w:spacing w:after="0"/>
              <w:contextualSpacing/>
              <w:rPr>
                <w:i/>
                <w:szCs w:val="24"/>
              </w:rPr>
            </w:pPr>
          </w:p>
        </w:tc>
        <w:tc>
          <w:tcPr>
            <w:tcW w:w="630" w:type="dxa"/>
            <w:gridSpan w:val="2"/>
            <w:shd w:val="clear" w:color="auto" w:fill="auto"/>
            <w:vAlign w:val="center"/>
          </w:tcPr>
          <w:p w14:paraId="2D7F16FF" w14:textId="77777777" w:rsidR="001A59AD" w:rsidRPr="001A755F" w:rsidRDefault="001A59AD" w:rsidP="00D42133">
            <w:pPr>
              <w:spacing w:after="0"/>
              <w:contextualSpacing/>
              <w:jc w:val="center"/>
              <w:rPr>
                <w:i/>
                <w:szCs w:val="24"/>
              </w:rPr>
            </w:pPr>
          </w:p>
        </w:tc>
        <w:tc>
          <w:tcPr>
            <w:tcW w:w="1800" w:type="dxa"/>
            <w:shd w:val="clear" w:color="auto" w:fill="auto"/>
            <w:vAlign w:val="center"/>
          </w:tcPr>
          <w:p w14:paraId="7FA1FB84" w14:textId="77777777" w:rsidR="001A59AD" w:rsidRPr="001A755F" w:rsidRDefault="001A59AD" w:rsidP="00D42133">
            <w:pPr>
              <w:spacing w:after="0"/>
              <w:contextualSpacing/>
              <w:jc w:val="center"/>
              <w:rPr>
                <w:i/>
                <w:szCs w:val="24"/>
              </w:rPr>
            </w:pPr>
          </w:p>
        </w:tc>
        <w:tc>
          <w:tcPr>
            <w:tcW w:w="1253" w:type="dxa"/>
            <w:gridSpan w:val="2"/>
            <w:shd w:val="clear" w:color="auto" w:fill="auto"/>
          </w:tcPr>
          <w:p w14:paraId="043AF0B7" w14:textId="77777777" w:rsidR="001A59AD" w:rsidRPr="001A59AD" w:rsidRDefault="001A59AD" w:rsidP="00D42133">
            <w:pPr>
              <w:spacing w:after="0"/>
              <w:jc w:val="center"/>
            </w:pPr>
          </w:p>
        </w:tc>
        <w:tc>
          <w:tcPr>
            <w:tcW w:w="637" w:type="dxa"/>
            <w:gridSpan w:val="2"/>
            <w:shd w:val="clear" w:color="auto" w:fill="auto"/>
            <w:vAlign w:val="center"/>
          </w:tcPr>
          <w:p w14:paraId="64315666" w14:textId="77777777" w:rsidR="001A59AD" w:rsidRPr="00D42133" w:rsidRDefault="001A59AD" w:rsidP="00D42133">
            <w:pPr>
              <w:spacing w:after="0"/>
              <w:jc w:val="center"/>
            </w:pPr>
            <w:r w:rsidRPr="00D42133">
              <w:t>%</w:t>
            </w:r>
          </w:p>
        </w:tc>
      </w:tr>
      <w:tr w:rsidR="001A59AD" w:rsidRPr="001A755F" w14:paraId="6F4526C1" w14:textId="77777777" w:rsidTr="001A755F">
        <w:tc>
          <w:tcPr>
            <w:tcW w:w="630" w:type="dxa"/>
            <w:shd w:val="clear" w:color="auto" w:fill="auto"/>
            <w:vAlign w:val="center"/>
          </w:tcPr>
          <w:p w14:paraId="6506C7D5" w14:textId="77777777" w:rsidR="001A59AD" w:rsidRPr="00D42133" w:rsidRDefault="001A59AD" w:rsidP="00D42133">
            <w:pPr>
              <w:spacing w:after="0"/>
              <w:contextualSpacing/>
              <w:jc w:val="center"/>
              <w:rPr>
                <w:b/>
              </w:rPr>
            </w:pPr>
            <w:r w:rsidRPr="00D42133">
              <w:rPr>
                <w:b/>
              </w:rPr>
              <w:t>7</w:t>
            </w:r>
          </w:p>
        </w:tc>
        <w:tc>
          <w:tcPr>
            <w:tcW w:w="1080" w:type="dxa"/>
            <w:vMerge/>
            <w:shd w:val="clear" w:color="auto" w:fill="D9D9D9"/>
            <w:vAlign w:val="center"/>
          </w:tcPr>
          <w:p w14:paraId="502D24D3" w14:textId="77777777" w:rsidR="001A59AD" w:rsidRPr="001A755F" w:rsidRDefault="001A59AD" w:rsidP="00D42133">
            <w:pPr>
              <w:spacing w:after="0"/>
              <w:jc w:val="center"/>
              <w:rPr>
                <w:i/>
              </w:rPr>
            </w:pPr>
          </w:p>
        </w:tc>
        <w:tc>
          <w:tcPr>
            <w:tcW w:w="1170" w:type="dxa"/>
            <w:gridSpan w:val="3"/>
            <w:shd w:val="clear" w:color="auto" w:fill="auto"/>
            <w:vAlign w:val="center"/>
          </w:tcPr>
          <w:p w14:paraId="6EEA8273" w14:textId="77777777" w:rsidR="001A59AD" w:rsidRPr="001A755F" w:rsidRDefault="001A59AD" w:rsidP="00D42133">
            <w:pPr>
              <w:spacing w:after="0"/>
              <w:contextualSpacing/>
              <w:jc w:val="center"/>
              <w:rPr>
                <w:i/>
                <w:szCs w:val="24"/>
              </w:rPr>
            </w:pPr>
          </w:p>
        </w:tc>
        <w:tc>
          <w:tcPr>
            <w:tcW w:w="1170" w:type="dxa"/>
            <w:gridSpan w:val="3"/>
            <w:shd w:val="clear" w:color="auto" w:fill="auto"/>
            <w:vAlign w:val="center"/>
          </w:tcPr>
          <w:p w14:paraId="359B60C7" w14:textId="77777777" w:rsidR="001A59AD" w:rsidRPr="001A755F" w:rsidRDefault="001A59AD" w:rsidP="00D42133">
            <w:pPr>
              <w:spacing w:after="0"/>
              <w:jc w:val="center"/>
              <w:rPr>
                <w:i/>
              </w:rPr>
            </w:pPr>
          </w:p>
        </w:tc>
        <w:tc>
          <w:tcPr>
            <w:tcW w:w="1170" w:type="dxa"/>
            <w:gridSpan w:val="2"/>
            <w:shd w:val="clear" w:color="auto" w:fill="auto"/>
            <w:vAlign w:val="center"/>
          </w:tcPr>
          <w:p w14:paraId="24DC7475" w14:textId="77777777" w:rsidR="001A59AD" w:rsidRPr="001A755F" w:rsidRDefault="001A59AD" w:rsidP="00D42133">
            <w:pPr>
              <w:spacing w:after="0"/>
              <w:contextualSpacing/>
              <w:jc w:val="center"/>
              <w:rPr>
                <w:i/>
                <w:szCs w:val="24"/>
              </w:rPr>
            </w:pPr>
          </w:p>
        </w:tc>
        <w:tc>
          <w:tcPr>
            <w:tcW w:w="1087" w:type="dxa"/>
            <w:gridSpan w:val="2"/>
            <w:shd w:val="clear" w:color="auto" w:fill="auto"/>
            <w:vAlign w:val="center"/>
          </w:tcPr>
          <w:p w14:paraId="386C6EE4" w14:textId="77777777" w:rsidR="001A59AD" w:rsidRPr="001A755F" w:rsidRDefault="001A59AD" w:rsidP="00D42133">
            <w:pPr>
              <w:tabs>
                <w:tab w:val="decimal" w:pos="288"/>
              </w:tabs>
              <w:spacing w:after="0"/>
              <w:contextualSpacing/>
              <w:rPr>
                <w:i/>
                <w:szCs w:val="24"/>
              </w:rPr>
            </w:pPr>
          </w:p>
        </w:tc>
        <w:tc>
          <w:tcPr>
            <w:tcW w:w="630" w:type="dxa"/>
            <w:gridSpan w:val="2"/>
            <w:shd w:val="clear" w:color="auto" w:fill="auto"/>
            <w:vAlign w:val="center"/>
          </w:tcPr>
          <w:p w14:paraId="32E6F81F" w14:textId="77777777" w:rsidR="001A59AD" w:rsidRPr="001A755F" w:rsidRDefault="001A59AD" w:rsidP="00D42133">
            <w:pPr>
              <w:spacing w:after="0"/>
              <w:contextualSpacing/>
              <w:jc w:val="center"/>
              <w:rPr>
                <w:i/>
                <w:szCs w:val="24"/>
              </w:rPr>
            </w:pPr>
          </w:p>
        </w:tc>
        <w:tc>
          <w:tcPr>
            <w:tcW w:w="1800" w:type="dxa"/>
            <w:shd w:val="clear" w:color="auto" w:fill="auto"/>
            <w:vAlign w:val="center"/>
          </w:tcPr>
          <w:p w14:paraId="61C98830" w14:textId="77777777" w:rsidR="001A59AD" w:rsidRPr="001A755F" w:rsidRDefault="001A59AD" w:rsidP="00D42133">
            <w:pPr>
              <w:spacing w:after="0"/>
              <w:contextualSpacing/>
              <w:jc w:val="center"/>
              <w:rPr>
                <w:i/>
                <w:szCs w:val="24"/>
              </w:rPr>
            </w:pPr>
          </w:p>
        </w:tc>
        <w:tc>
          <w:tcPr>
            <w:tcW w:w="1253" w:type="dxa"/>
            <w:gridSpan w:val="2"/>
            <w:shd w:val="clear" w:color="auto" w:fill="auto"/>
          </w:tcPr>
          <w:p w14:paraId="0B7A8BDB" w14:textId="77777777" w:rsidR="001A59AD" w:rsidRPr="001A59AD" w:rsidRDefault="001A59AD" w:rsidP="00D42133">
            <w:pPr>
              <w:spacing w:after="0"/>
              <w:jc w:val="center"/>
            </w:pPr>
          </w:p>
        </w:tc>
        <w:tc>
          <w:tcPr>
            <w:tcW w:w="637" w:type="dxa"/>
            <w:gridSpan w:val="2"/>
            <w:shd w:val="clear" w:color="auto" w:fill="auto"/>
            <w:vAlign w:val="center"/>
          </w:tcPr>
          <w:p w14:paraId="7754120B" w14:textId="77777777" w:rsidR="001A59AD" w:rsidRPr="00D42133" w:rsidRDefault="001A59AD" w:rsidP="00D42133">
            <w:pPr>
              <w:spacing w:after="0"/>
              <w:jc w:val="center"/>
              <w:rPr>
                <w:b/>
              </w:rPr>
            </w:pPr>
            <w:r w:rsidRPr="00D42133">
              <w:rPr>
                <w:b/>
              </w:rPr>
              <w:t>%</w:t>
            </w:r>
          </w:p>
        </w:tc>
      </w:tr>
      <w:tr w:rsidR="001A59AD" w:rsidRPr="001A755F" w14:paraId="4A97C388" w14:textId="77777777" w:rsidTr="001A755F">
        <w:tc>
          <w:tcPr>
            <w:tcW w:w="630" w:type="dxa"/>
            <w:shd w:val="clear" w:color="auto" w:fill="auto"/>
            <w:vAlign w:val="center"/>
          </w:tcPr>
          <w:p w14:paraId="4AECB692" w14:textId="77777777" w:rsidR="001A59AD" w:rsidRPr="00D42133" w:rsidRDefault="001A59AD" w:rsidP="00D42133">
            <w:pPr>
              <w:spacing w:after="0"/>
              <w:contextualSpacing/>
              <w:jc w:val="center"/>
              <w:rPr>
                <w:b/>
              </w:rPr>
            </w:pPr>
            <w:r w:rsidRPr="00D42133">
              <w:rPr>
                <w:b/>
              </w:rPr>
              <w:t>8</w:t>
            </w:r>
          </w:p>
        </w:tc>
        <w:tc>
          <w:tcPr>
            <w:tcW w:w="1080" w:type="dxa"/>
            <w:vMerge/>
            <w:shd w:val="clear" w:color="auto" w:fill="D9D9D9"/>
            <w:vAlign w:val="center"/>
          </w:tcPr>
          <w:p w14:paraId="7624CDA3" w14:textId="77777777" w:rsidR="001A59AD" w:rsidRPr="001A755F" w:rsidRDefault="001A59AD" w:rsidP="00D42133">
            <w:pPr>
              <w:spacing w:after="0"/>
              <w:jc w:val="center"/>
              <w:rPr>
                <w:i/>
              </w:rPr>
            </w:pPr>
          </w:p>
        </w:tc>
        <w:tc>
          <w:tcPr>
            <w:tcW w:w="1170" w:type="dxa"/>
            <w:gridSpan w:val="3"/>
            <w:shd w:val="clear" w:color="auto" w:fill="auto"/>
            <w:vAlign w:val="center"/>
          </w:tcPr>
          <w:p w14:paraId="7CF1D4CE" w14:textId="77777777" w:rsidR="001A59AD" w:rsidRPr="001A755F" w:rsidRDefault="001A59AD" w:rsidP="00D42133">
            <w:pPr>
              <w:spacing w:after="0"/>
              <w:contextualSpacing/>
              <w:jc w:val="center"/>
              <w:rPr>
                <w:i/>
                <w:szCs w:val="24"/>
              </w:rPr>
            </w:pPr>
          </w:p>
        </w:tc>
        <w:tc>
          <w:tcPr>
            <w:tcW w:w="1170" w:type="dxa"/>
            <w:gridSpan w:val="3"/>
            <w:shd w:val="clear" w:color="auto" w:fill="auto"/>
            <w:vAlign w:val="center"/>
          </w:tcPr>
          <w:p w14:paraId="647DE6EF" w14:textId="77777777" w:rsidR="001A59AD" w:rsidRPr="001A755F" w:rsidRDefault="001A59AD" w:rsidP="00D42133">
            <w:pPr>
              <w:spacing w:after="0"/>
              <w:jc w:val="center"/>
              <w:rPr>
                <w:i/>
              </w:rPr>
            </w:pPr>
          </w:p>
        </w:tc>
        <w:tc>
          <w:tcPr>
            <w:tcW w:w="1170" w:type="dxa"/>
            <w:gridSpan w:val="2"/>
            <w:shd w:val="clear" w:color="auto" w:fill="auto"/>
            <w:vAlign w:val="center"/>
          </w:tcPr>
          <w:p w14:paraId="4D1141A7" w14:textId="77777777" w:rsidR="001A59AD" w:rsidRPr="001A755F" w:rsidRDefault="001A59AD" w:rsidP="00D42133">
            <w:pPr>
              <w:spacing w:after="0"/>
              <w:contextualSpacing/>
              <w:jc w:val="center"/>
              <w:rPr>
                <w:i/>
                <w:szCs w:val="24"/>
              </w:rPr>
            </w:pPr>
          </w:p>
        </w:tc>
        <w:tc>
          <w:tcPr>
            <w:tcW w:w="1087" w:type="dxa"/>
            <w:gridSpan w:val="2"/>
            <w:shd w:val="clear" w:color="auto" w:fill="auto"/>
            <w:vAlign w:val="center"/>
          </w:tcPr>
          <w:p w14:paraId="2A1093EA" w14:textId="77777777" w:rsidR="001A59AD" w:rsidRPr="001A755F" w:rsidRDefault="001A59AD" w:rsidP="00D42133">
            <w:pPr>
              <w:tabs>
                <w:tab w:val="decimal" w:pos="288"/>
              </w:tabs>
              <w:spacing w:after="0"/>
              <w:contextualSpacing/>
              <w:rPr>
                <w:i/>
                <w:szCs w:val="24"/>
              </w:rPr>
            </w:pPr>
          </w:p>
        </w:tc>
        <w:tc>
          <w:tcPr>
            <w:tcW w:w="630" w:type="dxa"/>
            <w:gridSpan w:val="2"/>
            <w:shd w:val="clear" w:color="auto" w:fill="auto"/>
            <w:vAlign w:val="center"/>
          </w:tcPr>
          <w:p w14:paraId="59072F3B" w14:textId="77777777" w:rsidR="001A59AD" w:rsidRPr="001A755F" w:rsidRDefault="001A59AD" w:rsidP="00D42133">
            <w:pPr>
              <w:spacing w:after="0"/>
              <w:contextualSpacing/>
              <w:jc w:val="center"/>
              <w:rPr>
                <w:i/>
                <w:szCs w:val="24"/>
              </w:rPr>
            </w:pPr>
          </w:p>
        </w:tc>
        <w:tc>
          <w:tcPr>
            <w:tcW w:w="1800" w:type="dxa"/>
            <w:shd w:val="clear" w:color="auto" w:fill="auto"/>
            <w:vAlign w:val="center"/>
          </w:tcPr>
          <w:p w14:paraId="03ABBF42" w14:textId="77777777" w:rsidR="001A59AD" w:rsidRPr="001A755F" w:rsidRDefault="001A59AD" w:rsidP="00D42133">
            <w:pPr>
              <w:spacing w:after="0"/>
              <w:contextualSpacing/>
              <w:jc w:val="center"/>
              <w:rPr>
                <w:i/>
                <w:szCs w:val="24"/>
              </w:rPr>
            </w:pPr>
          </w:p>
        </w:tc>
        <w:tc>
          <w:tcPr>
            <w:tcW w:w="1253" w:type="dxa"/>
            <w:gridSpan w:val="2"/>
            <w:shd w:val="clear" w:color="auto" w:fill="auto"/>
          </w:tcPr>
          <w:p w14:paraId="6ED4EBC4" w14:textId="77777777" w:rsidR="001A59AD" w:rsidRPr="001A59AD" w:rsidRDefault="001A59AD" w:rsidP="00D42133">
            <w:pPr>
              <w:spacing w:after="0"/>
              <w:jc w:val="center"/>
            </w:pPr>
          </w:p>
        </w:tc>
        <w:tc>
          <w:tcPr>
            <w:tcW w:w="637" w:type="dxa"/>
            <w:gridSpan w:val="2"/>
            <w:shd w:val="clear" w:color="auto" w:fill="auto"/>
            <w:vAlign w:val="center"/>
          </w:tcPr>
          <w:p w14:paraId="79659F28" w14:textId="77777777" w:rsidR="001A59AD" w:rsidRPr="00D42133" w:rsidRDefault="001A59AD" w:rsidP="00D42133">
            <w:pPr>
              <w:spacing w:after="0"/>
              <w:jc w:val="center"/>
              <w:rPr>
                <w:b/>
              </w:rPr>
            </w:pPr>
            <w:r w:rsidRPr="00D42133">
              <w:rPr>
                <w:b/>
              </w:rPr>
              <w:t>%</w:t>
            </w:r>
          </w:p>
        </w:tc>
      </w:tr>
      <w:tr w:rsidR="001A59AD" w:rsidRPr="001A755F" w14:paraId="59084D8C" w14:textId="77777777" w:rsidTr="001A755F">
        <w:tc>
          <w:tcPr>
            <w:tcW w:w="630" w:type="dxa"/>
            <w:shd w:val="clear" w:color="auto" w:fill="auto"/>
            <w:vAlign w:val="center"/>
          </w:tcPr>
          <w:p w14:paraId="3B3517F1" w14:textId="77777777" w:rsidR="001A59AD" w:rsidRPr="00D42133" w:rsidRDefault="001A59AD" w:rsidP="00D42133">
            <w:pPr>
              <w:spacing w:after="0"/>
              <w:contextualSpacing/>
              <w:jc w:val="center"/>
              <w:rPr>
                <w:b/>
              </w:rPr>
            </w:pPr>
            <w:r w:rsidRPr="00D42133">
              <w:rPr>
                <w:b/>
              </w:rPr>
              <w:t>9</w:t>
            </w:r>
          </w:p>
        </w:tc>
        <w:tc>
          <w:tcPr>
            <w:tcW w:w="1080" w:type="dxa"/>
            <w:vMerge/>
            <w:shd w:val="clear" w:color="auto" w:fill="D9D9D9"/>
            <w:vAlign w:val="center"/>
          </w:tcPr>
          <w:p w14:paraId="7EE442BA" w14:textId="77777777" w:rsidR="001A59AD" w:rsidRPr="001A755F" w:rsidRDefault="001A59AD" w:rsidP="00D42133">
            <w:pPr>
              <w:spacing w:after="0"/>
              <w:jc w:val="center"/>
              <w:rPr>
                <w:i/>
              </w:rPr>
            </w:pPr>
          </w:p>
        </w:tc>
        <w:tc>
          <w:tcPr>
            <w:tcW w:w="1170" w:type="dxa"/>
            <w:gridSpan w:val="3"/>
            <w:shd w:val="clear" w:color="auto" w:fill="auto"/>
            <w:vAlign w:val="center"/>
          </w:tcPr>
          <w:p w14:paraId="15E0D308" w14:textId="77777777" w:rsidR="001A59AD" w:rsidRPr="001A755F" w:rsidRDefault="001A59AD" w:rsidP="00D42133">
            <w:pPr>
              <w:spacing w:after="0"/>
              <w:contextualSpacing/>
              <w:jc w:val="center"/>
              <w:rPr>
                <w:i/>
                <w:szCs w:val="24"/>
              </w:rPr>
            </w:pPr>
          </w:p>
        </w:tc>
        <w:tc>
          <w:tcPr>
            <w:tcW w:w="1170" w:type="dxa"/>
            <w:gridSpan w:val="3"/>
            <w:shd w:val="clear" w:color="auto" w:fill="auto"/>
            <w:vAlign w:val="center"/>
          </w:tcPr>
          <w:p w14:paraId="6D0C9E50" w14:textId="77777777" w:rsidR="001A59AD" w:rsidRPr="001A755F" w:rsidRDefault="001A59AD" w:rsidP="00D42133">
            <w:pPr>
              <w:spacing w:after="0"/>
              <w:jc w:val="center"/>
              <w:rPr>
                <w:i/>
              </w:rPr>
            </w:pPr>
          </w:p>
        </w:tc>
        <w:tc>
          <w:tcPr>
            <w:tcW w:w="1170" w:type="dxa"/>
            <w:gridSpan w:val="2"/>
            <w:shd w:val="clear" w:color="auto" w:fill="auto"/>
            <w:vAlign w:val="center"/>
          </w:tcPr>
          <w:p w14:paraId="18225D0C" w14:textId="77777777" w:rsidR="001A59AD" w:rsidRPr="001A755F" w:rsidRDefault="001A59AD" w:rsidP="00D42133">
            <w:pPr>
              <w:spacing w:after="0"/>
              <w:contextualSpacing/>
              <w:jc w:val="center"/>
              <w:rPr>
                <w:i/>
                <w:szCs w:val="24"/>
              </w:rPr>
            </w:pPr>
          </w:p>
        </w:tc>
        <w:tc>
          <w:tcPr>
            <w:tcW w:w="1087" w:type="dxa"/>
            <w:gridSpan w:val="2"/>
            <w:shd w:val="clear" w:color="auto" w:fill="auto"/>
            <w:vAlign w:val="center"/>
          </w:tcPr>
          <w:p w14:paraId="7958641B" w14:textId="77777777" w:rsidR="001A59AD" w:rsidRPr="001A755F" w:rsidRDefault="001A59AD" w:rsidP="00D42133">
            <w:pPr>
              <w:tabs>
                <w:tab w:val="decimal" w:pos="288"/>
              </w:tabs>
              <w:spacing w:after="0"/>
              <w:contextualSpacing/>
              <w:rPr>
                <w:i/>
                <w:szCs w:val="24"/>
              </w:rPr>
            </w:pPr>
          </w:p>
        </w:tc>
        <w:tc>
          <w:tcPr>
            <w:tcW w:w="630" w:type="dxa"/>
            <w:gridSpan w:val="2"/>
            <w:shd w:val="clear" w:color="auto" w:fill="auto"/>
            <w:vAlign w:val="center"/>
          </w:tcPr>
          <w:p w14:paraId="4F055C57" w14:textId="77777777" w:rsidR="001A59AD" w:rsidRPr="001A755F" w:rsidRDefault="001A59AD" w:rsidP="00D42133">
            <w:pPr>
              <w:spacing w:after="0"/>
              <w:contextualSpacing/>
              <w:jc w:val="center"/>
              <w:rPr>
                <w:i/>
                <w:szCs w:val="24"/>
              </w:rPr>
            </w:pPr>
          </w:p>
        </w:tc>
        <w:tc>
          <w:tcPr>
            <w:tcW w:w="1800" w:type="dxa"/>
            <w:shd w:val="clear" w:color="auto" w:fill="auto"/>
            <w:vAlign w:val="center"/>
          </w:tcPr>
          <w:p w14:paraId="1BB44B40" w14:textId="77777777" w:rsidR="001A59AD" w:rsidRPr="001A755F" w:rsidRDefault="001A59AD" w:rsidP="00D42133">
            <w:pPr>
              <w:spacing w:after="0"/>
              <w:contextualSpacing/>
              <w:jc w:val="center"/>
              <w:rPr>
                <w:i/>
                <w:szCs w:val="24"/>
              </w:rPr>
            </w:pPr>
          </w:p>
        </w:tc>
        <w:tc>
          <w:tcPr>
            <w:tcW w:w="1253" w:type="dxa"/>
            <w:gridSpan w:val="2"/>
            <w:shd w:val="clear" w:color="auto" w:fill="auto"/>
          </w:tcPr>
          <w:p w14:paraId="6EB7A153" w14:textId="77777777" w:rsidR="001A59AD" w:rsidRPr="001A59AD" w:rsidRDefault="001A59AD" w:rsidP="00D42133">
            <w:pPr>
              <w:spacing w:after="0"/>
              <w:jc w:val="center"/>
            </w:pPr>
          </w:p>
        </w:tc>
        <w:tc>
          <w:tcPr>
            <w:tcW w:w="637" w:type="dxa"/>
            <w:gridSpan w:val="2"/>
            <w:shd w:val="clear" w:color="auto" w:fill="auto"/>
            <w:vAlign w:val="center"/>
          </w:tcPr>
          <w:p w14:paraId="15B4ED82" w14:textId="77777777" w:rsidR="001A59AD" w:rsidRPr="00D42133" w:rsidRDefault="001A59AD" w:rsidP="00D42133">
            <w:pPr>
              <w:spacing w:after="0"/>
              <w:jc w:val="center"/>
              <w:rPr>
                <w:b/>
              </w:rPr>
            </w:pPr>
            <w:r w:rsidRPr="00D42133">
              <w:rPr>
                <w:b/>
              </w:rPr>
              <w:t>%</w:t>
            </w:r>
          </w:p>
        </w:tc>
      </w:tr>
      <w:tr w:rsidR="001A59AD" w:rsidRPr="001A755F" w14:paraId="6B4DED08" w14:textId="77777777" w:rsidTr="001A755F">
        <w:tc>
          <w:tcPr>
            <w:tcW w:w="630" w:type="dxa"/>
            <w:shd w:val="clear" w:color="auto" w:fill="auto"/>
            <w:vAlign w:val="center"/>
          </w:tcPr>
          <w:p w14:paraId="2E93CBFA" w14:textId="77777777" w:rsidR="001A59AD" w:rsidRPr="00D42133" w:rsidRDefault="001A59AD" w:rsidP="00D42133">
            <w:pPr>
              <w:spacing w:after="0"/>
              <w:contextualSpacing/>
              <w:jc w:val="center"/>
              <w:rPr>
                <w:b/>
              </w:rPr>
            </w:pPr>
            <w:r w:rsidRPr="00D42133">
              <w:rPr>
                <w:b/>
              </w:rPr>
              <w:t>10</w:t>
            </w:r>
          </w:p>
        </w:tc>
        <w:tc>
          <w:tcPr>
            <w:tcW w:w="1080" w:type="dxa"/>
            <w:vMerge/>
            <w:shd w:val="clear" w:color="auto" w:fill="D9D9D9"/>
            <w:vAlign w:val="center"/>
          </w:tcPr>
          <w:p w14:paraId="770500AC" w14:textId="77777777" w:rsidR="001A59AD" w:rsidRPr="001A755F" w:rsidRDefault="001A59AD" w:rsidP="00D42133">
            <w:pPr>
              <w:spacing w:after="0"/>
              <w:jc w:val="center"/>
              <w:rPr>
                <w:i/>
              </w:rPr>
            </w:pPr>
          </w:p>
        </w:tc>
        <w:tc>
          <w:tcPr>
            <w:tcW w:w="1170" w:type="dxa"/>
            <w:gridSpan w:val="3"/>
            <w:shd w:val="clear" w:color="auto" w:fill="auto"/>
            <w:vAlign w:val="center"/>
          </w:tcPr>
          <w:p w14:paraId="15F7B1EF" w14:textId="77777777" w:rsidR="001A59AD" w:rsidRPr="001A755F" w:rsidRDefault="001A59AD" w:rsidP="00D42133">
            <w:pPr>
              <w:spacing w:after="0"/>
              <w:contextualSpacing/>
              <w:jc w:val="center"/>
              <w:rPr>
                <w:i/>
                <w:szCs w:val="24"/>
              </w:rPr>
            </w:pPr>
          </w:p>
        </w:tc>
        <w:tc>
          <w:tcPr>
            <w:tcW w:w="1170" w:type="dxa"/>
            <w:gridSpan w:val="3"/>
            <w:shd w:val="clear" w:color="auto" w:fill="auto"/>
            <w:vAlign w:val="center"/>
          </w:tcPr>
          <w:p w14:paraId="5A71E395" w14:textId="77777777" w:rsidR="001A59AD" w:rsidRPr="001A755F" w:rsidRDefault="001A59AD" w:rsidP="00D42133">
            <w:pPr>
              <w:spacing w:after="0"/>
              <w:jc w:val="center"/>
              <w:rPr>
                <w:i/>
              </w:rPr>
            </w:pPr>
          </w:p>
        </w:tc>
        <w:tc>
          <w:tcPr>
            <w:tcW w:w="1170" w:type="dxa"/>
            <w:gridSpan w:val="2"/>
            <w:shd w:val="clear" w:color="auto" w:fill="auto"/>
            <w:vAlign w:val="center"/>
          </w:tcPr>
          <w:p w14:paraId="5E34A916" w14:textId="77777777" w:rsidR="001A59AD" w:rsidRPr="001A755F" w:rsidRDefault="001A59AD" w:rsidP="00D42133">
            <w:pPr>
              <w:spacing w:after="0"/>
              <w:contextualSpacing/>
              <w:jc w:val="center"/>
              <w:rPr>
                <w:i/>
                <w:szCs w:val="24"/>
              </w:rPr>
            </w:pPr>
          </w:p>
        </w:tc>
        <w:tc>
          <w:tcPr>
            <w:tcW w:w="1087" w:type="dxa"/>
            <w:gridSpan w:val="2"/>
            <w:shd w:val="clear" w:color="auto" w:fill="auto"/>
            <w:vAlign w:val="center"/>
          </w:tcPr>
          <w:p w14:paraId="2547A8A8" w14:textId="77777777" w:rsidR="001A59AD" w:rsidRPr="001A755F" w:rsidRDefault="001A59AD" w:rsidP="00D42133">
            <w:pPr>
              <w:tabs>
                <w:tab w:val="decimal" w:pos="288"/>
              </w:tabs>
              <w:spacing w:after="0"/>
              <w:ind w:left="-18"/>
              <w:contextualSpacing/>
              <w:rPr>
                <w:i/>
                <w:szCs w:val="24"/>
              </w:rPr>
            </w:pPr>
          </w:p>
        </w:tc>
        <w:tc>
          <w:tcPr>
            <w:tcW w:w="630" w:type="dxa"/>
            <w:gridSpan w:val="2"/>
            <w:shd w:val="clear" w:color="auto" w:fill="auto"/>
            <w:vAlign w:val="center"/>
          </w:tcPr>
          <w:p w14:paraId="491DEB94" w14:textId="77777777" w:rsidR="001A59AD" w:rsidRPr="001A755F" w:rsidRDefault="001A59AD" w:rsidP="00D42133">
            <w:pPr>
              <w:spacing w:after="0"/>
              <w:contextualSpacing/>
              <w:jc w:val="center"/>
              <w:rPr>
                <w:i/>
                <w:szCs w:val="24"/>
              </w:rPr>
            </w:pPr>
          </w:p>
        </w:tc>
        <w:tc>
          <w:tcPr>
            <w:tcW w:w="1800" w:type="dxa"/>
            <w:shd w:val="clear" w:color="auto" w:fill="auto"/>
            <w:vAlign w:val="center"/>
          </w:tcPr>
          <w:p w14:paraId="1BE36F99" w14:textId="77777777" w:rsidR="001A59AD" w:rsidRPr="001A755F" w:rsidRDefault="001A59AD" w:rsidP="00D42133">
            <w:pPr>
              <w:spacing w:after="0"/>
              <w:contextualSpacing/>
              <w:jc w:val="center"/>
              <w:rPr>
                <w:i/>
                <w:szCs w:val="24"/>
              </w:rPr>
            </w:pPr>
          </w:p>
        </w:tc>
        <w:tc>
          <w:tcPr>
            <w:tcW w:w="1253" w:type="dxa"/>
            <w:gridSpan w:val="2"/>
            <w:shd w:val="clear" w:color="auto" w:fill="auto"/>
          </w:tcPr>
          <w:p w14:paraId="7F3D0A75" w14:textId="77777777" w:rsidR="001A59AD" w:rsidRPr="001A59AD" w:rsidRDefault="001A59AD" w:rsidP="00D42133">
            <w:pPr>
              <w:spacing w:after="0"/>
              <w:jc w:val="center"/>
            </w:pPr>
          </w:p>
        </w:tc>
        <w:tc>
          <w:tcPr>
            <w:tcW w:w="637" w:type="dxa"/>
            <w:gridSpan w:val="2"/>
            <w:shd w:val="clear" w:color="auto" w:fill="auto"/>
            <w:vAlign w:val="center"/>
          </w:tcPr>
          <w:p w14:paraId="63C72E73" w14:textId="77777777" w:rsidR="001A59AD" w:rsidRPr="00D42133" w:rsidRDefault="001A59AD" w:rsidP="00D42133">
            <w:pPr>
              <w:spacing w:after="0"/>
              <w:jc w:val="center"/>
              <w:rPr>
                <w:b/>
              </w:rPr>
            </w:pPr>
            <w:r w:rsidRPr="00D42133">
              <w:rPr>
                <w:b/>
              </w:rPr>
              <w:t>%</w:t>
            </w:r>
          </w:p>
        </w:tc>
      </w:tr>
      <w:tr w:rsidR="001A59AD" w:rsidRPr="001A755F" w14:paraId="0B76E726" w14:textId="77777777" w:rsidTr="001A755F">
        <w:trPr>
          <w:trHeight w:val="341"/>
        </w:trPr>
        <w:tc>
          <w:tcPr>
            <w:tcW w:w="2880" w:type="dxa"/>
            <w:gridSpan w:val="5"/>
            <w:vMerge w:val="restart"/>
            <w:shd w:val="clear" w:color="auto" w:fill="auto"/>
            <w:vAlign w:val="center"/>
          </w:tcPr>
          <w:p w14:paraId="278B4465" w14:textId="77777777" w:rsidR="001A59AD" w:rsidRPr="00D42133" w:rsidRDefault="001A59AD" w:rsidP="00D42133">
            <w:pPr>
              <w:spacing w:after="200"/>
              <w:contextualSpacing/>
              <w:jc w:val="center"/>
              <w:rPr>
                <w:b/>
                <w:smallCaps/>
                <w:color w:val="0D0D0D"/>
              </w:rPr>
            </w:pPr>
            <w:r w:rsidRPr="00D42133">
              <w:rPr>
                <w:b/>
                <w:smallCaps/>
                <w:color w:val="0D0D0D"/>
              </w:rPr>
              <w:t>Number of Unreasonable Errors Allowed:  NONE</w:t>
            </w:r>
          </w:p>
          <w:p w14:paraId="24CB8D2B" w14:textId="77777777" w:rsidR="001A59AD" w:rsidRPr="00D42133" w:rsidRDefault="001A59AD" w:rsidP="00D42133">
            <w:pPr>
              <w:spacing w:after="0"/>
              <w:contextualSpacing/>
              <w:jc w:val="center"/>
              <w:rPr>
                <w:b/>
                <w:color w:val="0D0D0D"/>
              </w:rPr>
            </w:pPr>
          </w:p>
          <w:p w14:paraId="2FF3601F" w14:textId="77777777" w:rsidR="001A59AD" w:rsidRPr="001A755F" w:rsidRDefault="001A59AD" w:rsidP="00D42133">
            <w:pPr>
              <w:tabs>
                <w:tab w:val="left" w:pos="4680"/>
              </w:tabs>
              <w:spacing w:after="200"/>
              <w:jc w:val="left"/>
              <w:rPr>
                <w:sz w:val="22"/>
              </w:rPr>
            </w:pPr>
            <w:r w:rsidRPr="00D42133">
              <w:rPr>
                <w:b/>
                <w:color w:val="0D0D0D"/>
              </w:rPr>
              <w:t>Table 2-9. MAV:</w:t>
            </w:r>
            <w:r w:rsidRPr="001A755F">
              <w:rPr>
                <w:color w:val="0D0D0D"/>
                <w:szCs w:val="20"/>
              </w:rPr>
              <w:t xml:space="preserve"> </w:t>
            </w:r>
          </w:p>
        </w:tc>
        <w:tc>
          <w:tcPr>
            <w:tcW w:w="4057" w:type="dxa"/>
            <w:gridSpan w:val="9"/>
            <w:shd w:val="clear" w:color="auto" w:fill="auto"/>
            <w:vAlign w:val="center"/>
          </w:tcPr>
          <w:p w14:paraId="26BB5344" w14:textId="77777777" w:rsidR="001A59AD" w:rsidRPr="00D42133" w:rsidRDefault="001A59AD" w:rsidP="00D42133">
            <w:pPr>
              <w:tabs>
                <w:tab w:val="left" w:pos="2502"/>
              </w:tabs>
              <w:spacing w:after="200"/>
              <w:contextualSpacing/>
              <w:jc w:val="left"/>
              <w:rPr>
                <w:b/>
                <w:color w:val="0D0D0D"/>
              </w:rPr>
            </w:pPr>
            <w:r w:rsidRPr="00D42133">
              <w:rPr>
                <w:b/>
                <w:color w:val="0D0D0D"/>
              </w:rPr>
              <w:t xml:space="preserve">E1 – </w:t>
            </w:r>
            <w:r w:rsidRPr="00D42133">
              <w:rPr>
                <w:rFonts w:ascii="Times New Roman Bold" w:hAnsi="Times New Roman Bold"/>
                <w:b/>
                <w:smallCaps/>
                <w:color w:val="0D0D0D"/>
              </w:rPr>
              <w:t>Total Error</w:t>
            </w:r>
            <w:r w:rsidRPr="00D42133">
              <w:rPr>
                <w:b/>
                <w:color w:val="0D0D0D"/>
              </w:rPr>
              <w:tab/>
            </w:r>
          </w:p>
        </w:tc>
        <w:tc>
          <w:tcPr>
            <w:tcW w:w="3053" w:type="dxa"/>
            <w:gridSpan w:val="3"/>
            <w:shd w:val="clear" w:color="auto" w:fill="auto"/>
            <w:vAlign w:val="center"/>
          </w:tcPr>
          <w:p w14:paraId="7B760E8C" w14:textId="77777777" w:rsidR="001A59AD" w:rsidRPr="00D42133" w:rsidRDefault="001A59AD" w:rsidP="00D42133">
            <w:pPr>
              <w:spacing w:after="200"/>
              <w:contextualSpacing/>
              <w:jc w:val="left"/>
              <w:rPr>
                <w:b/>
                <w:i/>
                <w:color w:val="0D0D0D"/>
              </w:rPr>
            </w:pPr>
            <w:r w:rsidRPr="00D42133">
              <w:rPr>
                <w:b/>
                <w:smallCaps/>
                <w:color w:val="0D0D0D"/>
              </w:rPr>
              <w:t>G1 –Total Purge</w:t>
            </w:r>
            <w:r w:rsidRPr="00D42133">
              <w:rPr>
                <w:b/>
                <w:smallCaps/>
                <w:color w:val="0D0D0D"/>
              </w:rPr>
              <w:tab/>
            </w:r>
          </w:p>
        </w:tc>
        <w:tc>
          <w:tcPr>
            <w:tcW w:w="637" w:type="dxa"/>
            <w:gridSpan w:val="2"/>
            <w:shd w:val="clear" w:color="auto" w:fill="auto"/>
            <w:vAlign w:val="center"/>
          </w:tcPr>
          <w:p w14:paraId="7B190F8F" w14:textId="77777777" w:rsidR="001A59AD" w:rsidRPr="00D42133" w:rsidRDefault="001A59AD" w:rsidP="00D42133">
            <w:pPr>
              <w:spacing w:after="0"/>
              <w:jc w:val="center"/>
              <w:rPr>
                <w:b/>
              </w:rPr>
            </w:pPr>
            <w:r w:rsidRPr="00D42133">
              <w:rPr>
                <w:b/>
              </w:rPr>
              <w:t>%</w:t>
            </w:r>
          </w:p>
        </w:tc>
      </w:tr>
      <w:tr w:rsidR="001A59AD" w:rsidRPr="001A755F" w14:paraId="49E82758" w14:textId="77777777" w:rsidTr="001A755F">
        <w:trPr>
          <w:trHeight w:val="340"/>
        </w:trPr>
        <w:tc>
          <w:tcPr>
            <w:tcW w:w="2880" w:type="dxa"/>
            <w:gridSpan w:val="5"/>
            <w:vMerge/>
            <w:shd w:val="clear" w:color="auto" w:fill="auto"/>
            <w:vAlign w:val="center"/>
          </w:tcPr>
          <w:p w14:paraId="6B8E5C91" w14:textId="77777777" w:rsidR="001A59AD" w:rsidRPr="001A755F" w:rsidRDefault="001A59AD" w:rsidP="000751EE">
            <w:pPr>
              <w:spacing w:after="200"/>
              <w:contextualSpacing/>
              <w:jc w:val="center"/>
              <w:rPr>
                <w:smallCaps/>
                <w:szCs w:val="20"/>
              </w:rPr>
            </w:pPr>
          </w:p>
        </w:tc>
        <w:tc>
          <w:tcPr>
            <w:tcW w:w="4057" w:type="dxa"/>
            <w:gridSpan w:val="9"/>
            <w:shd w:val="clear" w:color="auto" w:fill="auto"/>
            <w:vAlign w:val="center"/>
          </w:tcPr>
          <w:p w14:paraId="4F82169E" w14:textId="77777777" w:rsidR="001A59AD" w:rsidRPr="00D42133" w:rsidRDefault="001A59AD" w:rsidP="000751EE">
            <w:pPr>
              <w:tabs>
                <w:tab w:val="left" w:pos="2502"/>
              </w:tabs>
              <w:spacing w:after="200"/>
              <w:contextualSpacing/>
              <w:jc w:val="left"/>
              <w:rPr>
                <w:b/>
                <w:i/>
                <w:color w:val="0D0D0D"/>
                <w:lang w:val="es-MX"/>
              </w:rPr>
            </w:pPr>
            <w:r w:rsidRPr="00D42133">
              <w:rPr>
                <w:b/>
                <w:smallCaps/>
                <w:color w:val="0D0D0D"/>
                <w:lang w:val="es-MX"/>
              </w:rPr>
              <w:t xml:space="preserve">E2 – Average Error </w:t>
            </w:r>
            <w:r w:rsidRPr="00D42133">
              <w:rPr>
                <w:b/>
                <w:color w:val="0D0D0D"/>
                <w:lang w:val="es-MX"/>
              </w:rPr>
              <w:tab/>
            </w:r>
          </w:p>
          <w:p w14:paraId="4CAA93A0" w14:textId="77777777" w:rsidR="001A59AD" w:rsidRPr="001A755F" w:rsidRDefault="001A59AD" w:rsidP="000751EE">
            <w:pPr>
              <w:tabs>
                <w:tab w:val="left" w:pos="792"/>
                <w:tab w:val="left" w:pos="2502"/>
              </w:tabs>
              <w:spacing w:after="200"/>
              <w:contextualSpacing/>
              <w:rPr>
                <w:color w:val="0D0D0D"/>
                <w:szCs w:val="20"/>
                <w:lang w:val="es-MX"/>
              </w:rPr>
            </w:pPr>
            <w:r w:rsidRPr="00D42133">
              <w:rPr>
                <w:b/>
                <w:smallCaps/>
                <w:color w:val="0D0D0D"/>
                <w:lang w:val="es-MX"/>
              </w:rPr>
              <w:tab/>
              <w:t xml:space="preserve">(E1 ÷ </w:t>
            </w:r>
            <w:r w:rsidRPr="00D42133">
              <w:rPr>
                <w:b/>
                <w:color w:val="0D0D0D"/>
                <w:lang w:val="es-MX"/>
              </w:rPr>
              <w:t>n</w:t>
            </w:r>
            <w:r w:rsidRPr="00D42133">
              <w:rPr>
                <w:b/>
                <w:smallCaps/>
                <w:color w:val="0D0D0D"/>
                <w:lang w:val="es-MX"/>
              </w:rPr>
              <w:t xml:space="preserve"> = )</w:t>
            </w:r>
          </w:p>
        </w:tc>
        <w:tc>
          <w:tcPr>
            <w:tcW w:w="3053" w:type="dxa"/>
            <w:gridSpan w:val="3"/>
            <w:shd w:val="clear" w:color="auto" w:fill="auto"/>
            <w:vAlign w:val="center"/>
          </w:tcPr>
          <w:p w14:paraId="46EE2E00" w14:textId="77777777" w:rsidR="001A59AD" w:rsidRPr="00D42133" w:rsidRDefault="001A59AD" w:rsidP="000751EE">
            <w:pPr>
              <w:tabs>
                <w:tab w:val="left" w:pos="522"/>
                <w:tab w:val="left" w:pos="2268"/>
              </w:tabs>
              <w:spacing w:after="200"/>
              <w:contextualSpacing/>
              <w:jc w:val="center"/>
              <w:rPr>
                <w:b/>
                <w:i/>
                <w:color w:val="0D0D0D"/>
              </w:rPr>
            </w:pPr>
            <w:r w:rsidRPr="00D42133">
              <w:rPr>
                <w:b/>
                <w:smallCaps/>
                <w:color w:val="0D0D0D"/>
              </w:rPr>
              <w:t>G2 – Average Purge:</w:t>
            </w:r>
            <w:r w:rsidRPr="00D42133">
              <w:rPr>
                <w:b/>
                <w:color w:val="0D0D0D"/>
              </w:rPr>
              <w:t xml:space="preserve"> </w:t>
            </w:r>
            <w:r w:rsidRPr="00D42133">
              <w:rPr>
                <w:b/>
                <w:color w:val="0D0D0D"/>
              </w:rPr>
              <w:tab/>
            </w:r>
          </w:p>
          <w:p w14:paraId="3A679DC7" w14:textId="77777777" w:rsidR="001A59AD" w:rsidRPr="00D42133" w:rsidRDefault="001A59AD" w:rsidP="000751EE">
            <w:pPr>
              <w:tabs>
                <w:tab w:val="left" w:pos="785"/>
              </w:tabs>
              <w:spacing w:after="200"/>
              <w:contextualSpacing/>
              <w:jc w:val="center"/>
              <w:rPr>
                <w:b/>
                <w:i/>
                <w:smallCaps/>
                <w:color w:val="0D0D0D"/>
              </w:rPr>
            </w:pPr>
            <w:r w:rsidRPr="00D42133">
              <w:rPr>
                <w:b/>
                <w:smallCaps/>
                <w:color w:val="0D0D0D"/>
              </w:rPr>
              <w:t xml:space="preserve">(G1 ÷ </w:t>
            </w:r>
            <w:r w:rsidRPr="00D42133">
              <w:rPr>
                <w:b/>
                <w:color w:val="0D0D0D"/>
              </w:rPr>
              <w:t>n</w:t>
            </w:r>
            <w:r w:rsidRPr="00D42133">
              <w:rPr>
                <w:b/>
                <w:smallCaps/>
                <w:color w:val="0D0D0D"/>
              </w:rPr>
              <w:t xml:space="preserve"> = )</w:t>
            </w:r>
          </w:p>
        </w:tc>
        <w:tc>
          <w:tcPr>
            <w:tcW w:w="637" w:type="dxa"/>
            <w:gridSpan w:val="2"/>
            <w:shd w:val="clear" w:color="auto" w:fill="auto"/>
            <w:vAlign w:val="center"/>
          </w:tcPr>
          <w:p w14:paraId="341CA4B9" w14:textId="77777777" w:rsidR="001A59AD" w:rsidRPr="00D42133" w:rsidRDefault="001A59AD" w:rsidP="000751EE">
            <w:pPr>
              <w:spacing w:after="0"/>
              <w:jc w:val="center"/>
              <w:rPr>
                <w:b/>
              </w:rPr>
            </w:pPr>
            <w:r w:rsidRPr="00D42133">
              <w:rPr>
                <w:b/>
              </w:rPr>
              <w:t>%</w:t>
            </w:r>
          </w:p>
        </w:tc>
      </w:tr>
      <w:tr w:rsidR="001A59AD" w:rsidRPr="001A755F" w14:paraId="724C9FA5" w14:textId="77777777" w:rsidTr="001A755F">
        <w:tc>
          <w:tcPr>
            <w:tcW w:w="10627" w:type="dxa"/>
            <w:gridSpan w:val="19"/>
            <w:shd w:val="clear" w:color="auto" w:fill="auto"/>
          </w:tcPr>
          <w:p w14:paraId="6A3A4883" w14:textId="77777777" w:rsidR="001A59AD" w:rsidRPr="00D42133" w:rsidRDefault="001A59AD" w:rsidP="00D42133">
            <w:pPr>
              <w:spacing w:after="0"/>
              <w:rPr>
                <w:b/>
                <w:color w:val="0D0D0D"/>
              </w:rPr>
            </w:pPr>
            <w:r w:rsidRPr="00D42133">
              <w:rPr>
                <w:b/>
              </w:rPr>
              <w:t xml:space="preserve">NET WEIGHT COMPLIANCE:  </w:t>
            </w:r>
            <w:r w:rsidRPr="00C921BF">
              <w:rPr>
                <w:color w:val="0D0D0D"/>
                <w:szCs w:val="24"/>
              </w:rPr>
              <w:t>(1) If any of the minus package errors (see Column E) exceed the MAV the sample fails.  (2) If none of the package errors exceeds the MAV and the Average Error (E2) is a positive number the sample passes.  (3) If the Average Error (E2) is a minus number the sample fails</w:t>
            </w:r>
            <w:r w:rsidRPr="00D42133">
              <w:rPr>
                <w:b/>
                <w:color w:val="0D0D0D"/>
              </w:rPr>
              <w:t>.</w:t>
            </w:r>
          </w:p>
          <w:p w14:paraId="58FCB8DB" w14:textId="77777777" w:rsidR="001A59AD" w:rsidRPr="00D42133" w:rsidRDefault="001A59AD" w:rsidP="00D42133">
            <w:pPr>
              <w:spacing w:after="0"/>
              <w:rPr>
                <w:b/>
                <w:sz w:val="22"/>
              </w:rPr>
            </w:pPr>
            <w:r w:rsidRPr="00D42133">
              <w:rPr>
                <w:b/>
                <w:smallCaps/>
                <w:color w:val="0D0D0D"/>
              </w:rPr>
              <w:t xml:space="preserve">Passed:                                             Failed:               </w:t>
            </w:r>
          </w:p>
        </w:tc>
      </w:tr>
      <w:tr w:rsidR="001A59AD" w:rsidRPr="001A755F" w14:paraId="1A8D3E84" w14:textId="77777777" w:rsidTr="001A755F">
        <w:tc>
          <w:tcPr>
            <w:tcW w:w="10627" w:type="dxa"/>
            <w:gridSpan w:val="19"/>
            <w:shd w:val="clear" w:color="auto" w:fill="auto"/>
            <w:vAlign w:val="center"/>
          </w:tcPr>
          <w:p w14:paraId="009560FA" w14:textId="77777777" w:rsidR="001A59AD" w:rsidRPr="001A755F" w:rsidRDefault="001A59AD" w:rsidP="001A755F">
            <w:pPr>
              <w:keepNext/>
              <w:spacing w:before="240" w:after="0"/>
              <w:rPr>
                <w:color w:val="0D0D0D"/>
                <w:szCs w:val="24"/>
              </w:rPr>
            </w:pPr>
            <w:r w:rsidRPr="00D42133">
              <w:rPr>
                <w:b/>
                <w:color w:val="0D0D0D"/>
              </w:rPr>
              <w:t xml:space="preserve">PURGE COMPLIANCE:  </w:t>
            </w:r>
            <w:r w:rsidRPr="00C921BF">
              <w:rPr>
                <w:smallCaps/>
                <w:color w:val="0D0D0D"/>
                <w:szCs w:val="24"/>
              </w:rPr>
              <w:t>MAVs are not applied in the purge test</w:t>
            </w:r>
            <w:r w:rsidRPr="001A755F">
              <w:rPr>
                <w:color w:val="0D0D0D"/>
                <w:szCs w:val="24"/>
              </w:rPr>
              <w:t xml:space="preserve"> (1) If the Average Purge Error (G2) is less than or equal to 20 %, the sample passes.  (2) If the Average Purge Error (G2) is greater than 20 %, the sample fails. </w:t>
            </w:r>
          </w:p>
          <w:p w14:paraId="48CA78E8" w14:textId="77777777" w:rsidR="001A59AD" w:rsidRPr="001A755F" w:rsidRDefault="001A59AD" w:rsidP="001A755F">
            <w:pPr>
              <w:keepNext/>
              <w:spacing w:before="240" w:after="0"/>
              <w:rPr>
                <w:smallCaps/>
                <w:sz w:val="24"/>
                <w:szCs w:val="24"/>
              </w:rPr>
            </w:pPr>
            <w:r w:rsidRPr="00D42133">
              <w:rPr>
                <w:b/>
                <w:smallCaps/>
                <w:color w:val="0D0D0D"/>
              </w:rPr>
              <w:t>Purge:                                              Passed:                                          Failed</w:t>
            </w:r>
            <w:r w:rsidRPr="001A755F">
              <w:rPr>
                <w:smallCaps/>
                <w:color w:val="0D0D0D"/>
                <w:szCs w:val="20"/>
              </w:rPr>
              <w:t xml:space="preserve">: </w:t>
            </w:r>
          </w:p>
        </w:tc>
      </w:tr>
      <w:tr w:rsidR="001A59AD" w:rsidRPr="001A755F" w14:paraId="2E2798EB" w14:textId="77777777" w:rsidTr="001A755F">
        <w:tc>
          <w:tcPr>
            <w:tcW w:w="10627" w:type="dxa"/>
            <w:gridSpan w:val="19"/>
            <w:shd w:val="clear" w:color="auto" w:fill="auto"/>
            <w:vAlign w:val="center"/>
          </w:tcPr>
          <w:p w14:paraId="37A40673" w14:textId="77777777" w:rsidR="001A59AD" w:rsidRPr="00D42133" w:rsidRDefault="001A59AD" w:rsidP="001A755F">
            <w:pPr>
              <w:tabs>
                <w:tab w:val="left" w:pos="8262"/>
              </w:tabs>
              <w:spacing w:before="100" w:beforeAutospacing="1" w:after="100" w:afterAutospacing="1"/>
              <w:contextualSpacing/>
              <w:rPr>
                <w:b/>
                <w:i/>
                <w:color w:val="0D0D0D"/>
              </w:rPr>
            </w:pPr>
            <w:r w:rsidRPr="00D42133">
              <w:rPr>
                <w:b/>
                <w:smallCaps/>
                <w:color w:val="0D0D0D"/>
              </w:rPr>
              <w:t>Sample Disposition:</w:t>
            </w:r>
            <w:r w:rsidRPr="00D42133">
              <w:rPr>
                <w:b/>
                <w:smallCaps/>
                <w:color w:val="0D0D0D"/>
              </w:rPr>
              <w:tab/>
            </w:r>
          </w:p>
          <w:p w14:paraId="2A9841F8" w14:textId="77777777" w:rsidR="001A59AD" w:rsidRPr="001A755F" w:rsidRDefault="001A59AD" w:rsidP="001A755F">
            <w:pPr>
              <w:spacing w:before="240" w:after="0"/>
              <w:contextualSpacing/>
              <w:rPr>
                <w:color w:val="0D0D0D"/>
                <w:szCs w:val="24"/>
              </w:rPr>
            </w:pPr>
            <w:r w:rsidRPr="001A755F">
              <w:rPr>
                <w:i/>
                <w:color w:val="0D0D0D"/>
                <w:szCs w:val="24"/>
              </w:rPr>
              <w:t xml:space="preserve">                  </w:t>
            </w:r>
          </w:p>
        </w:tc>
      </w:tr>
    </w:tbl>
    <w:p w14:paraId="40223056" w14:textId="77777777" w:rsidR="001B2E80" w:rsidRDefault="001B2E80" w:rsidP="00047127">
      <w:pPr>
        <w:spacing w:after="0"/>
        <w:jc w:val="center"/>
        <w:rPr>
          <w:rFonts w:eastAsia="Times New Roman"/>
          <w:b/>
          <w:color w:val="000000"/>
          <w:sz w:val="24"/>
          <w:szCs w:val="24"/>
        </w:rPr>
      </w:pPr>
    </w:p>
    <w:p w14:paraId="2C6742C5" w14:textId="77777777" w:rsidR="00C921BF" w:rsidRDefault="00C921BF" w:rsidP="00047127">
      <w:pPr>
        <w:spacing w:after="0"/>
        <w:jc w:val="center"/>
        <w:rPr>
          <w:rFonts w:eastAsia="Times New Roman"/>
          <w:b/>
          <w:color w:val="000000"/>
          <w:sz w:val="24"/>
          <w:szCs w:val="24"/>
        </w:rPr>
        <w:sectPr w:rsidR="00C921BF" w:rsidSect="00DE38E5">
          <w:headerReference w:type="even" r:id="rId66"/>
          <w:headerReference w:type="default" r:id="rId67"/>
          <w:footerReference w:type="even" r:id="rId68"/>
          <w:footerReference w:type="default" r:id="rId69"/>
          <w:headerReference w:type="first" r:id="rId70"/>
          <w:footerReference w:type="first" r:id="rId71"/>
          <w:pgSz w:w="12240" w:h="15840" w:code="1"/>
          <w:pgMar w:top="1440" w:right="1440" w:bottom="1440" w:left="1440" w:header="720" w:footer="720" w:gutter="0"/>
          <w:cols w:space="720"/>
          <w:docGrid w:linePitch="360"/>
        </w:sectPr>
      </w:pPr>
    </w:p>
    <w:p w14:paraId="418720C4" w14:textId="4F759DC5" w:rsidR="00285576" w:rsidRPr="00D42133" w:rsidRDefault="00562B61" w:rsidP="001D4F9B">
      <w:pPr>
        <w:spacing w:before="360" w:after="360"/>
        <w:jc w:val="center"/>
        <w:rPr>
          <w:b/>
          <w:color w:val="000000"/>
          <w:sz w:val="28"/>
        </w:rPr>
      </w:pPr>
      <w:bookmarkStart w:id="85" w:name="Appendix_C"/>
      <w:r w:rsidRPr="00D42133">
        <w:rPr>
          <w:b/>
          <w:color w:val="000000"/>
          <w:sz w:val="28"/>
        </w:rPr>
        <w:lastRenderedPageBreak/>
        <w:t>Appendix C</w:t>
      </w:r>
    </w:p>
    <w:bookmarkEnd w:id="85"/>
    <w:p w14:paraId="6E3266D4" w14:textId="638DC728" w:rsidR="00285576" w:rsidRDefault="00285576" w:rsidP="00CF655F">
      <w:pPr>
        <w:spacing w:after="0"/>
        <w:rPr>
          <w:rFonts w:eastAsia="Times New Roman"/>
          <w:b/>
          <w:color w:val="000000"/>
          <w:sz w:val="22"/>
        </w:rPr>
      </w:pPr>
      <w:r>
        <w:rPr>
          <w:rFonts w:eastAsia="Times New Roman"/>
          <w:b/>
          <w:color w:val="000000"/>
          <w:sz w:val="22"/>
        </w:rPr>
        <w:t>Items:  232-3, 260-2, and 260-3:</w:t>
      </w:r>
      <w:r w:rsidR="001D4F9B">
        <w:rPr>
          <w:rFonts w:eastAsia="Times New Roman"/>
          <w:b/>
          <w:color w:val="000000"/>
          <w:sz w:val="22"/>
        </w:rPr>
        <w:t xml:space="preserve">  Handbook 133</w:t>
      </w:r>
    </w:p>
    <w:p w14:paraId="511E47EF" w14:textId="77777777" w:rsidR="001D4F9B" w:rsidRDefault="001D4F9B" w:rsidP="00CF655F">
      <w:pPr>
        <w:spacing w:after="0"/>
        <w:rPr>
          <w:rFonts w:eastAsia="Times New Roman"/>
          <w:b/>
          <w:color w:val="000000"/>
          <w:sz w:val="22"/>
        </w:rPr>
      </w:pPr>
    </w:p>
    <w:p w14:paraId="3D813768" w14:textId="21AD61BF" w:rsidR="00285576" w:rsidRPr="00285576" w:rsidRDefault="00285576" w:rsidP="00CF655F">
      <w:pPr>
        <w:spacing w:after="360"/>
        <w:jc w:val="left"/>
        <w:rPr>
          <w:rFonts w:eastAsia="Times New Roman"/>
          <w:b/>
          <w:color w:val="000000"/>
          <w:sz w:val="22"/>
        </w:rPr>
      </w:pPr>
      <w:r>
        <w:rPr>
          <w:rFonts w:eastAsia="Times New Roman"/>
          <w:b/>
          <w:color w:val="000000"/>
          <w:sz w:val="22"/>
        </w:rPr>
        <w:tab/>
        <w:t>Executive Summary and Supporting Documentation</w:t>
      </w:r>
      <w:r w:rsidR="001D4F9B">
        <w:rPr>
          <w:rFonts w:eastAsia="Times New Roman"/>
          <w:b/>
          <w:color w:val="000000"/>
          <w:sz w:val="22"/>
        </w:rPr>
        <w:t xml:space="preserve"> </w:t>
      </w:r>
      <w:r>
        <w:rPr>
          <w:rFonts w:eastAsia="Times New Roman"/>
          <w:b/>
          <w:color w:val="000000"/>
          <w:sz w:val="22"/>
        </w:rPr>
        <w:t>Animal Bedding</w:t>
      </w:r>
      <w:r w:rsidR="00D33056">
        <w:rPr>
          <w:rFonts w:eastAsia="Times New Roman"/>
          <w:b/>
          <w:color w:val="000000"/>
          <w:sz w:val="22"/>
        </w:rPr>
        <w:t xml:space="preserve"> (Feb. 9, 2015)</w:t>
      </w:r>
    </w:p>
    <w:p w14:paraId="40192B72" w14:textId="5A09B58F" w:rsidR="00DE38E5" w:rsidRPr="00D42133" w:rsidRDefault="00DE38E5" w:rsidP="00DE38E5">
      <w:pPr>
        <w:spacing w:after="120"/>
        <w:jc w:val="center"/>
        <w:rPr>
          <w:b/>
          <w:sz w:val="26"/>
        </w:rPr>
      </w:pPr>
      <w:r w:rsidRPr="00D42133">
        <w:rPr>
          <w:b/>
          <w:sz w:val="26"/>
        </w:rPr>
        <w:t>Testing Packages of Animal Bedding and Peat Moss</w:t>
      </w:r>
    </w:p>
    <w:p w14:paraId="20A47947" w14:textId="77777777" w:rsidR="00DE38E5" w:rsidRPr="00D42133" w:rsidRDefault="00DE38E5" w:rsidP="00DE38E5">
      <w:pPr>
        <w:spacing w:after="120"/>
        <w:jc w:val="center"/>
        <w:rPr>
          <w:b/>
          <w:sz w:val="26"/>
        </w:rPr>
      </w:pPr>
      <w:r w:rsidRPr="00D42133">
        <w:rPr>
          <w:b/>
          <w:sz w:val="26"/>
        </w:rPr>
        <w:t xml:space="preserve">with </w:t>
      </w:r>
    </w:p>
    <w:p w14:paraId="60CD497F" w14:textId="77777777" w:rsidR="00DE38E5" w:rsidRPr="00D42133" w:rsidRDefault="00DE38E5" w:rsidP="00DE38E5">
      <w:pPr>
        <w:jc w:val="center"/>
        <w:rPr>
          <w:b/>
          <w:sz w:val="26"/>
        </w:rPr>
      </w:pPr>
      <w:r w:rsidRPr="00D42133">
        <w:rPr>
          <w:b/>
          <w:sz w:val="26"/>
        </w:rPr>
        <w:t xml:space="preserve">Compressed/Expanded Volume Declarations </w:t>
      </w:r>
    </w:p>
    <w:p w14:paraId="3E896986" w14:textId="77777777" w:rsidR="00DE38E5" w:rsidRPr="00DE38E5" w:rsidRDefault="00DE38E5" w:rsidP="00DE38E5">
      <w:pPr>
        <w:spacing w:after="360"/>
        <w:jc w:val="center"/>
        <w:rPr>
          <w:b/>
          <w:sz w:val="24"/>
          <w:szCs w:val="24"/>
        </w:rPr>
      </w:pPr>
      <w:r w:rsidRPr="00DE38E5">
        <w:rPr>
          <w:b/>
          <w:sz w:val="24"/>
          <w:szCs w:val="24"/>
        </w:rPr>
        <w:t>Executive Summary</w:t>
      </w:r>
    </w:p>
    <w:p w14:paraId="38A21219" w14:textId="77777777" w:rsidR="00DE38E5" w:rsidRPr="00DE38E5" w:rsidRDefault="00DE38E5" w:rsidP="00CF655F">
      <w:pPr>
        <w:rPr>
          <w:sz w:val="22"/>
          <w:szCs w:val="24"/>
        </w:rPr>
      </w:pPr>
      <w:r w:rsidRPr="00DE38E5">
        <w:rPr>
          <w:rFonts w:eastAsia="Times New Roman"/>
          <w:sz w:val="22"/>
          <w:szCs w:val="24"/>
        </w:rPr>
        <w:t xml:space="preserve">Animal Bedding (Bedding), also called pet or stall bedding, litter or simply bedding, is generally sold by dry volume in compressed or uncompressed packages.  </w:t>
      </w:r>
      <w:r w:rsidRPr="00DE38E5">
        <w:rPr>
          <w:sz w:val="22"/>
          <w:szCs w:val="24"/>
        </w:rPr>
        <w:t>Based on numerous failed inspections of packaged animal bedding, the Office of Weights and Measures (OWM) conducted a study in which compressed and uncompressed packages of animal bedding were measured using a variety of procedures and test equipment.  The results from those tests indicate that the current procedures in the 2014 edition of NIST Handbook 133, “Checking the Net Contents of Packaged Goods,” the dimensional inspection procedure for testing compressed packages (e.g., peat moss); and the volumetric inspection procedure (e.g.,</w:t>
      </w:r>
      <w:r w:rsidRPr="00DE38E5">
        <w:rPr>
          <w:b/>
          <w:sz w:val="22"/>
          <w:szCs w:val="24"/>
        </w:rPr>
        <w:t xml:space="preserve"> </w:t>
      </w:r>
      <w:r w:rsidRPr="00DE38E5">
        <w:rPr>
          <w:sz w:val="22"/>
          <w:szCs w:val="24"/>
        </w:rPr>
        <w:t>mulch); are inadequate for use in testing animal bedding.  Uncompressed volume measurements of animal bedding are dependent on a number of factors, including the size and shape of the measuring container, the method of filling the measuring container, and the means used to break up the bedding prior to measuring.  Based on the findings of this study, a draft procedure was developed for testing the uncompressed volume of animal bedding.  OWM also designed and constructed new test measures to be used with the procedure, and then brought these measures to several animal bedding packaging plants for on-site verification of the test methods.  Preliminary findings indicate that the draft procedure provides more consistent measurement results.  Further, the study shows that there is no correlation between compressed and uncompressed volumes of animal bedding, leading to the conclusion that the requirement for compressed volume statements on the package label is unnecessary.</w:t>
      </w:r>
      <w:r w:rsidRPr="00DE38E5">
        <w:rPr>
          <w:b/>
          <w:sz w:val="22"/>
          <w:szCs w:val="24"/>
        </w:rPr>
        <w:t xml:space="preserve">  </w:t>
      </w:r>
      <w:r w:rsidRPr="00DE38E5">
        <w:rPr>
          <w:sz w:val="22"/>
          <w:szCs w:val="24"/>
        </w:rPr>
        <w:t xml:space="preserve">The following proposal includes recommended changes to the method of sale for Animal Bedding in NIST Handbook 130, “Uniform Laws and Regulations in the Areas of Legal Metrology and Engine Fuel Quality,” a revised test procedure for NIST Handbook 133 relating to the verification of the compressed volume of peat moss (which has been used with animal bedding), new test procedures for measuring the compressed and uncompressed volumes of animal bedding, suggested test equipment and a gravimetric auditing procedure that allows inspectors to avoid destroying all of the packages.  </w:t>
      </w:r>
    </w:p>
    <w:p w14:paraId="3C9D0972" w14:textId="77777777" w:rsidR="00DE38E5" w:rsidRPr="00DE38E5" w:rsidRDefault="00DE38E5" w:rsidP="00CF655F">
      <w:pPr>
        <w:rPr>
          <w:b/>
          <w:sz w:val="22"/>
          <w:szCs w:val="24"/>
        </w:rPr>
      </w:pPr>
      <w:r w:rsidRPr="00DE38E5">
        <w:rPr>
          <w:b/>
          <w:sz w:val="22"/>
          <w:szCs w:val="24"/>
        </w:rPr>
        <w:t xml:space="preserve">The following amendments to the Method of Sale of Commodities Regulation in NIST Handbook 130 are proposed: </w:t>
      </w:r>
    </w:p>
    <w:p w14:paraId="6F803560" w14:textId="77777777" w:rsidR="00DE38E5" w:rsidRPr="00DE38E5" w:rsidRDefault="00DE38E5" w:rsidP="00CF655F">
      <w:pPr>
        <w:tabs>
          <w:tab w:val="left" w:pos="360"/>
        </w:tabs>
        <w:rPr>
          <w:sz w:val="22"/>
          <w:szCs w:val="24"/>
        </w:rPr>
      </w:pPr>
      <w:r w:rsidRPr="00DE38E5">
        <w:rPr>
          <w:sz w:val="22"/>
          <w:szCs w:val="24"/>
        </w:rPr>
        <w:t>1.</w:t>
      </w:r>
      <w:r w:rsidRPr="00DE38E5">
        <w:rPr>
          <w:sz w:val="22"/>
          <w:szCs w:val="24"/>
        </w:rPr>
        <w:tab/>
        <w:t>For the reasons described in background Section 2(a) (page 27), the OWM recommends that the method of sale for animal bedding be amended to eliminate the requirement that packages bear a declaration of compressed volume.  If this recommendation is adopted, the method of sale will require that packages of bedding only have a declaration of the expanded (uncompressed) volume that can be recovered by the consumer.</w:t>
      </w:r>
    </w:p>
    <w:p w14:paraId="248C9159" w14:textId="77777777" w:rsidR="00DE38E5" w:rsidRPr="00DE38E5" w:rsidRDefault="00DE38E5" w:rsidP="00CF655F">
      <w:pPr>
        <w:tabs>
          <w:tab w:val="left" w:pos="360"/>
        </w:tabs>
        <w:rPr>
          <w:sz w:val="22"/>
        </w:rPr>
      </w:pPr>
      <w:r w:rsidRPr="00DE38E5">
        <w:rPr>
          <w:sz w:val="22"/>
          <w:szCs w:val="24"/>
        </w:rPr>
        <w:lastRenderedPageBreak/>
        <w:t>2.</w:t>
      </w:r>
      <w:r w:rsidRPr="00DE38E5">
        <w:rPr>
          <w:sz w:val="22"/>
          <w:szCs w:val="24"/>
        </w:rPr>
        <w:tab/>
        <w:t xml:space="preserve">For the reasons described in background Section 2(b) (page 28) the OWM recommends that a new definition for animal bedding and a revised method of sale be adopted to replace the current wording in Section 2.23. Animal Bedding, in the Uniform Method of Sale of </w:t>
      </w:r>
      <w:r w:rsidRPr="00DE38E5">
        <w:rPr>
          <w:sz w:val="22"/>
        </w:rPr>
        <w:t xml:space="preserve">Commodities Regulation in NIST Handbook 130.  The proposed definition for animal bedding and recommended revisions to the method of sale are presented in the following: </w:t>
      </w:r>
    </w:p>
    <w:p w14:paraId="3FB0C558" w14:textId="77777777" w:rsidR="00DE38E5" w:rsidRPr="00DE38E5" w:rsidRDefault="00DE38E5" w:rsidP="00CF655F">
      <w:pPr>
        <w:tabs>
          <w:tab w:val="left" w:pos="1080"/>
        </w:tabs>
        <w:ind w:left="360"/>
        <w:rPr>
          <w:rFonts w:eastAsia="Times New Roman"/>
          <w:b/>
          <w:strike/>
          <w:sz w:val="22"/>
        </w:rPr>
      </w:pPr>
      <w:r w:rsidRPr="00DE38E5">
        <w:rPr>
          <w:b/>
          <w:sz w:val="22"/>
        </w:rPr>
        <w:t>2.23.</w:t>
      </w:r>
      <w:r w:rsidRPr="00DE38E5">
        <w:rPr>
          <w:b/>
          <w:sz w:val="22"/>
        </w:rPr>
        <w:tab/>
        <w:t xml:space="preserve">Animal Bedding.  </w:t>
      </w:r>
      <w:r w:rsidRPr="00DE38E5">
        <w:rPr>
          <w:rFonts w:eastAsia="Times New Roman"/>
          <w:sz w:val="22"/>
        </w:rPr>
        <w:t xml:space="preserve">– </w:t>
      </w:r>
      <w:r w:rsidRPr="00DE38E5">
        <w:rPr>
          <w:rFonts w:eastAsia="Times New Roman"/>
          <w:b/>
          <w:strike/>
          <w:sz w:val="22"/>
        </w:rPr>
        <w:t>Packaged animal bedding</w:t>
      </w:r>
      <w:r w:rsidRPr="00DE38E5">
        <w:rPr>
          <w:rFonts w:eastAsia="Times New Roman"/>
          <w:b/>
          <w:strike/>
          <w:sz w:val="22"/>
        </w:rPr>
        <w:fldChar w:fldCharType="begin"/>
      </w:r>
      <w:r w:rsidRPr="00DE38E5">
        <w:rPr>
          <w:rFonts w:eastAsia="Times New Roman"/>
          <w:szCs w:val="24"/>
        </w:rPr>
        <w:instrText>xe "Animal bedding"</w:instrText>
      </w:r>
      <w:r w:rsidRPr="00DE38E5">
        <w:rPr>
          <w:rFonts w:eastAsia="Times New Roman"/>
          <w:b/>
          <w:strike/>
          <w:sz w:val="22"/>
        </w:rPr>
        <w:fldChar w:fldCharType="end"/>
      </w:r>
      <w:r w:rsidRPr="00DE38E5">
        <w:rPr>
          <w:rFonts w:eastAsia="Times New Roman"/>
          <w:b/>
          <w:strike/>
          <w:sz w:val="22"/>
        </w:rPr>
        <w:t xml:space="preserve"> of all kinds, except for baled straw, shall be sold by volume, that is, by the cubic meter, liter, or milliliter and by the cubic yard, cubic foot, or cubic inch.  If the commodity is packaged in a compressed state, the quantity declaration shall include both the quantity in the compressed state and the usable quantity that can be recovered.  Compressed animal bedding packages shall not include pre-compression volume statements.</w:t>
      </w:r>
    </w:p>
    <w:p w14:paraId="7B8F9BC7" w14:textId="77777777" w:rsidR="00DE38E5" w:rsidRPr="00DE38E5" w:rsidRDefault="00DE38E5" w:rsidP="00CF655F">
      <w:pPr>
        <w:tabs>
          <w:tab w:val="left" w:pos="360"/>
        </w:tabs>
        <w:ind w:left="360"/>
        <w:rPr>
          <w:rFonts w:eastAsia="Times New Roman"/>
          <w:b/>
          <w:bCs/>
          <w:strike/>
          <w:sz w:val="22"/>
        </w:rPr>
      </w:pPr>
      <w:r w:rsidRPr="00DE38E5">
        <w:rPr>
          <w:rFonts w:eastAsia="Times New Roman"/>
          <w:b/>
          <w:bCs/>
          <w:sz w:val="22"/>
        </w:rPr>
        <w:tab/>
      </w:r>
      <w:r w:rsidRPr="00DE38E5">
        <w:rPr>
          <w:rFonts w:eastAsia="Times New Roman"/>
          <w:b/>
          <w:strike/>
          <w:sz w:val="22"/>
        </w:rPr>
        <w:t>Example</w:t>
      </w:r>
      <w:r w:rsidRPr="00DE38E5">
        <w:rPr>
          <w:rFonts w:eastAsia="Times New Roman"/>
          <w:b/>
          <w:bCs/>
          <w:strike/>
          <w:sz w:val="22"/>
        </w:rPr>
        <w:t xml:space="preserve">:  </w:t>
      </w:r>
    </w:p>
    <w:p w14:paraId="4F582730" w14:textId="77777777" w:rsidR="00DE38E5" w:rsidRPr="00DE38E5" w:rsidRDefault="00DE38E5" w:rsidP="00CF655F">
      <w:pPr>
        <w:tabs>
          <w:tab w:val="left" w:pos="360"/>
        </w:tabs>
        <w:ind w:left="360" w:firstLine="360"/>
        <w:rPr>
          <w:rFonts w:eastAsia="Times New Roman"/>
          <w:b/>
          <w:strike/>
          <w:sz w:val="22"/>
        </w:rPr>
      </w:pPr>
      <w:r w:rsidRPr="00DE38E5">
        <w:rPr>
          <w:rFonts w:eastAsia="Times New Roman"/>
          <w:b/>
          <w:strike/>
          <w:sz w:val="22"/>
        </w:rPr>
        <w:t>250 mL expands to 500 mL (500 in</w:t>
      </w:r>
      <w:r w:rsidRPr="00DE38E5">
        <w:rPr>
          <w:rFonts w:eastAsia="Times New Roman"/>
          <w:b/>
          <w:strike/>
          <w:sz w:val="22"/>
          <w:vertAlign w:val="superscript"/>
        </w:rPr>
        <w:t>3</w:t>
      </w:r>
      <w:r w:rsidRPr="00DE38E5">
        <w:rPr>
          <w:rFonts w:eastAsia="Times New Roman"/>
          <w:b/>
          <w:strike/>
          <w:sz w:val="22"/>
        </w:rPr>
        <w:t xml:space="preserve"> expands to 1000 in</w:t>
      </w:r>
      <w:r w:rsidRPr="00DE38E5">
        <w:rPr>
          <w:rFonts w:eastAsia="Times New Roman"/>
          <w:b/>
          <w:strike/>
          <w:sz w:val="22"/>
          <w:vertAlign w:val="superscript"/>
        </w:rPr>
        <w:t>3</w:t>
      </w:r>
      <w:r w:rsidRPr="00DE38E5">
        <w:rPr>
          <w:rFonts w:eastAsia="Times New Roman"/>
          <w:b/>
          <w:strike/>
          <w:sz w:val="22"/>
        </w:rPr>
        <w:t>).</w:t>
      </w:r>
    </w:p>
    <w:p w14:paraId="03E44D0F" w14:textId="77777777" w:rsidR="00DE38E5" w:rsidRPr="00DE38E5" w:rsidRDefault="00DE38E5" w:rsidP="00CF655F">
      <w:pPr>
        <w:keepNext/>
        <w:tabs>
          <w:tab w:val="left" w:pos="1620"/>
        </w:tabs>
        <w:ind w:left="720"/>
        <w:rPr>
          <w:b/>
          <w:sz w:val="22"/>
          <w:u w:val="single"/>
        </w:rPr>
      </w:pPr>
      <w:r w:rsidRPr="00DE38E5">
        <w:rPr>
          <w:b/>
          <w:sz w:val="22"/>
          <w:u w:val="single"/>
        </w:rPr>
        <w:t>2.23.1.</w:t>
      </w:r>
      <w:r w:rsidRPr="00DE38E5">
        <w:rPr>
          <w:b/>
          <w:sz w:val="22"/>
        </w:rPr>
        <w:tab/>
      </w:r>
      <w:r w:rsidRPr="00DE38E5">
        <w:rPr>
          <w:b/>
          <w:sz w:val="22"/>
          <w:u w:val="single"/>
        </w:rPr>
        <w:t>Definitions.</w:t>
      </w:r>
    </w:p>
    <w:p w14:paraId="686CEC26" w14:textId="3FBA38F6" w:rsidR="00DE38E5" w:rsidRPr="00DE38E5" w:rsidRDefault="00DE38E5" w:rsidP="00C15BCB">
      <w:pPr>
        <w:numPr>
          <w:ilvl w:val="0"/>
          <w:numId w:val="76"/>
        </w:numPr>
        <w:ind w:left="1627" w:hanging="547"/>
        <w:rPr>
          <w:b/>
          <w:sz w:val="22"/>
          <w:u w:val="single"/>
        </w:rPr>
      </w:pPr>
      <w:r w:rsidRPr="00DE38E5">
        <w:rPr>
          <w:b/>
          <w:sz w:val="22"/>
          <w:u w:val="single"/>
        </w:rPr>
        <w:t xml:space="preserve">Animal Bedding – any material, except for baled straw, kept, offered or exposed for sale or sold for primary use as a medium for any companion or livestock animal to nest or eliminate waste.  </w:t>
      </w:r>
    </w:p>
    <w:p w14:paraId="35AC5462" w14:textId="3B947428" w:rsidR="00DE38E5" w:rsidRPr="00DE38E5" w:rsidRDefault="00DE38E5" w:rsidP="00C15BCB">
      <w:pPr>
        <w:numPr>
          <w:ilvl w:val="0"/>
          <w:numId w:val="76"/>
        </w:numPr>
        <w:ind w:left="1627" w:hanging="547"/>
        <w:rPr>
          <w:b/>
          <w:sz w:val="22"/>
          <w:u w:val="single"/>
        </w:rPr>
      </w:pPr>
      <w:r w:rsidRPr="00DE38E5">
        <w:rPr>
          <w:b/>
          <w:sz w:val="22"/>
          <w:u w:val="single"/>
        </w:rPr>
        <w:t xml:space="preserve">Expanded Volume – the volume of the product that can be recovered from the package by the consumer after it is unwrapped and uncompressed. </w:t>
      </w:r>
    </w:p>
    <w:p w14:paraId="2F2E00A1" w14:textId="77777777" w:rsidR="00DE38E5" w:rsidRPr="00DE38E5" w:rsidRDefault="00DE38E5" w:rsidP="00CF655F">
      <w:pPr>
        <w:tabs>
          <w:tab w:val="left" w:pos="1620"/>
        </w:tabs>
        <w:spacing w:before="240"/>
        <w:ind w:left="720"/>
        <w:rPr>
          <w:b/>
          <w:sz w:val="22"/>
          <w:u w:val="single"/>
        </w:rPr>
      </w:pPr>
      <w:r w:rsidRPr="00DE38E5">
        <w:rPr>
          <w:b/>
          <w:sz w:val="22"/>
          <w:u w:val="single"/>
        </w:rPr>
        <w:t>2.23.2.</w:t>
      </w:r>
      <w:r w:rsidRPr="00DE38E5">
        <w:rPr>
          <w:b/>
          <w:sz w:val="22"/>
        </w:rPr>
        <w:tab/>
      </w:r>
      <w:r w:rsidRPr="00DE38E5">
        <w:rPr>
          <w:b/>
          <w:sz w:val="22"/>
          <w:u w:val="single"/>
        </w:rPr>
        <w:t xml:space="preserve">Method of Sale. </w:t>
      </w:r>
    </w:p>
    <w:p w14:paraId="12DAEFD7" w14:textId="77777777" w:rsidR="00DE38E5" w:rsidRPr="00DE38E5" w:rsidRDefault="00DE38E5" w:rsidP="00C15BCB">
      <w:pPr>
        <w:numPr>
          <w:ilvl w:val="0"/>
          <w:numId w:val="77"/>
        </w:numPr>
        <w:tabs>
          <w:tab w:val="left" w:pos="1620"/>
        </w:tabs>
        <w:ind w:left="1627" w:hanging="547"/>
        <w:rPr>
          <w:b/>
          <w:sz w:val="22"/>
          <w:u w:val="single"/>
        </w:rPr>
      </w:pPr>
      <w:r w:rsidRPr="00DE38E5">
        <w:rPr>
          <w:b/>
          <w:sz w:val="22"/>
          <w:u w:val="single"/>
        </w:rPr>
        <w:t>Packaged animal bedding shall be advertised, labeled, offered and exposed for sale and sold on the basis of the Expanded Volume.  If unit pricing is offered to retail consumers, it shall be in terms of the price per liter.</w:t>
      </w:r>
    </w:p>
    <w:p w14:paraId="742FCC4A" w14:textId="77777777" w:rsidR="00DE38E5" w:rsidRPr="00DE38E5" w:rsidRDefault="00DE38E5" w:rsidP="00C15BCB">
      <w:pPr>
        <w:numPr>
          <w:ilvl w:val="0"/>
          <w:numId w:val="77"/>
        </w:numPr>
        <w:tabs>
          <w:tab w:val="left" w:pos="1620"/>
        </w:tabs>
        <w:ind w:left="1627" w:hanging="547"/>
        <w:rPr>
          <w:b/>
          <w:sz w:val="22"/>
          <w:u w:val="single"/>
        </w:rPr>
      </w:pPr>
      <w:r w:rsidRPr="00DE38E5">
        <w:rPr>
          <w:b/>
          <w:sz w:val="22"/>
          <w:u w:val="single"/>
        </w:rPr>
        <w:t xml:space="preserve">The quantity declaration shall include the terms “Expanded Volume” or wording of similar import that expresses the facts, and shall be in terms of the largest whole unit of the milliliter, liter, or cubic meter.  A declaration may also include the quantity in terms of largest whole unit of cubic inches, cubic foot, or cubic yard only.  </w:t>
      </w:r>
    </w:p>
    <w:p w14:paraId="68BD3422" w14:textId="77777777" w:rsidR="00DE38E5" w:rsidRPr="00DE38E5" w:rsidRDefault="00DE38E5" w:rsidP="00C15BCB">
      <w:pPr>
        <w:numPr>
          <w:ilvl w:val="0"/>
          <w:numId w:val="77"/>
        </w:numPr>
        <w:ind w:left="1627" w:hanging="547"/>
        <w:rPr>
          <w:b/>
          <w:sz w:val="22"/>
          <w:u w:val="single"/>
        </w:rPr>
      </w:pPr>
      <w:r w:rsidRPr="00DE38E5">
        <w:rPr>
          <w:b/>
          <w:sz w:val="22"/>
          <w:u w:val="single"/>
        </w:rPr>
        <w:t xml:space="preserve">The display of pre-compression volume, compressed volume or supplementary dry measure units (e.g., dry quart, bushel) anywhere on the package is prohibited. </w:t>
      </w:r>
    </w:p>
    <w:p w14:paraId="3D85E2EE" w14:textId="77777777" w:rsidR="00DE38E5" w:rsidRPr="00DE38E5" w:rsidRDefault="00DE38E5" w:rsidP="00CF655F">
      <w:pPr>
        <w:spacing w:before="240"/>
        <w:ind w:left="1627"/>
        <w:rPr>
          <w:b/>
          <w:sz w:val="22"/>
          <w:u w:val="single"/>
        </w:rPr>
      </w:pPr>
      <w:r w:rsidRPr="00DE38E5">
        <w:rPr>
          <w:b/>
          <w:sz w:val="22"/>
          <w:u w:val="single"/>
        </w:rPr>
        <w:t>Examples:  Expanded Volume 41 Liters (1.4 Cubic Feet)</w:t>
      </w:r>
    </w:p>
    <w:p w14:paraId="545F917C" w14:textId="77777777" w:rsidR="00DE38E5" w:rsidRPr="00DE38E5" w:rsidRDefault="00DE38E5" w:rsidP="00CF655F">
      <w:pPr>
        <w:ind w:left="2790"/>
        <w:rPr>
          <w:b/>
          <w:sz w:val="22"/>
          <w:u w:val="single"/>
        </w:rPr>
      </w:pPr>
      <w:r w:rsidRPr="00DE38E5">
        <w:rPr>
          <w:b/>
          <w:sz w:val="22"/>
          <w:u w:val="single"/>
        </w:rPr>
        <w:t>Expanded Volume 1.4 Cubic Feet (41 Liters)</w:t>
      </w:r>
    </w:p>
    <w:p w14:paraId="715D37C2" w14:textId="77777777" w:rsidR="00DE38E5" w:rsidRPr="00DE38E5" w:rsidRDefault="00DE38E5" w:rsidP="00CF655F">
      <w:pPr>
        <w:ind w:left="2790"/>
        <w:rPr>
          <w:b/>
          <w:sz w:val="22"/>
          <w:u w:val="single"/>
        </w:rPr>
      </w:pPr>
      <w:r w:rsidRPr="00DE38E5">
        <w:rPr>
          <w:b/>
          <w:sz w:val="22"/>
          <w:u w:val="single"/>
        </w:rPr>
        <w:t>Expanded Volume 27.9 Liters (1700 Cubic Inches)</w:t>
      </w:r>
    </w:p>
    <w:p w14:paraId="2030F508" w14:textId="77777777" w:rsidR="00DE38E5" w:rsidRPr="00DE38E5" w:rsidRDefault="00DE38E5" w:rsidP="00CF655F">
      <w:pPr>
        <w:ind w:left="2790"/>
        <w:rPr>
          <w:b/>
          <w:sz w:val="22"/>
          <w:u w:val="single"/>
        </w:rPr>
      </w:pPr>
      <w:r w:rsidRPr="00DE38E5">
        <w:rPr>
          <w:b/>
          <w:sz w:val="22"/>
          <w:u w:val="single"/>
        </w:rPr>
        <w:t xml:space="preserve">Expanded Volume 113 L (4 Cubic Feet) </w:t>
      </w:r>
    </w:p>
    <w:p w14:paraId="1134E896" w14:textId="77777777" w:rsidR="00DE38E5" w:rsidRPr="00DE38E5" w:rsidRDefault="00DE38E5" w:rsidP="00CF655F">
      <w:pPr>
        <w:ind w:left="2790"/>
        <w:rPr>
          <w:b/>
          <w:sz w:val="22"/>
          <w:u w:val="single"/>
        </w:rPr>
      </w:pPr>
      <w:r w:rsidRPr="00DE38E5">
        <w:rPr>
          <w:b/>
          <w:sz w:val="22"/>
          <w:u w:val="single"/>
        </w:rPr>
        <w:t>Expanded Volume 8 Cubic Feet (226 L)</w:t>
      </w:r>
    </w:p>
    <w:p w14:paraId="35CB6A35" w14:textId="77777777" w:rsidR="00DE38E5" w:rsidRPr="00DE38E5" w:rsidRDefault="00DE38E5" w:rsidP="00380D0B">
      <w:pPr>
        <w:tabs>
          <w:tab w:val="left" w:pos="1620"/>
        </w:tabs>
        <w:spacing w:after="60"/>
        <w:ind w:left="720"/>
        <w:rPr>
          <w:sz w:val="22"/>
        </w:rPr>
      </w:pPr>
      <w:r w:rsidRPr="00DE38E5">
        <w:rPr>
          <w:b/>
          <w:sz w:val="22"/>
        </w:rPr>
        <w:t>2.23.</w:t>
      </w:r>
      <w:r w:rsidRPr="00DE38E5">
        <w:rPr>
          <w:b/>
          <w:strike/>
          <w:sz w:val="22"/>
        </w:rPr>
        <w:t>1.</w:t>
      </w:r>
      <w:r w:rsidRPr="00DE38E5">
        <w:rPr>
          <w:b/>
          <w:sz w:val="22"/>
          <w:u w:val="single"/>
        </w:rPr>
        <w:t>3</w:t>
      </w:r>
      <w:r w:rsidRPr="00DE38E5">
        <w:rPr>
          <w:b/>
          <w:sz w:val="22"/>
        </w:rPr>
        <w:t>.</w:t>
      </w:r>
      <w:r w:rsidRPr="00DE38E5">
        <w:rPr>
          <w:b/>
          <w:sz w:val="22"/>
        </w:rPr>
        <w:tab/>
        <w:t>Exemption - Non-Consumer Packages of Animal Bedding Sold to Laboratory Animal Research Industry. –</w:t>
      </w:r>
      <w:r w:rsidRPr="00DE38E5">
        <w:rPr>
          <w:sz w:val="22"/>
        </w:rPr>
        <w:t xml:space="preserve"> Packaged animal bedding consisting of granular corncobs and other </w:t>
      </w:r>
      <w:r w:rsidRPr="00DE38E5">
        <w:rPr>
          <w:sz w:val="22"/>
        </w:rPr>
        <w:lastRenderedPageBreak/>
        <w:t>dry (8 % or less moisture), pelleted, and/or non-compressible bedding materials that are sold to commercial (non-retail) end users in the laboratory animal research industry (government, medical, university, preclinical, pharmaceutical, research, biotech, and research institutions) may be sold on the basis of weight.</w:t>
      </w:r>
    </w:p>
    <w:p w14:paraId="57B63112" w14:textId="77777777" w:rsidR="00DE38E5" w:rsidRPr="00DE38E5" w:rsidRDefault="00DE38E5" w:rsidP="00380D0B">
      <w:pPr>
        <w:ind w:left="360"/>
        <w:rPr>
          <w:rFonts w:eastAsia="Times New Roman"/>
          <w:szCs w:val="24"/>
        </w:rPr>
      </w:pPr>
      <w:r w:rsidRPr="00DE38E5">
        <w:rPr>
          <w:rFonts w:eastAsia="Times New Roman"/>
          <w:sz w:val="22"/>
        </w:rPr>
        <w:t xml:space="preserve">(Added 1990) (Amended 2012 </w:t>
      </w:r>
      <w:r w:rsidRPr="00DE38E5">
        <w:rPr>
          <w:rFonts w:eastAsia="Times New Roman"/>
          <w:b/>
          <w:sz w:val="22"/>
          <w:u w:val="single"/>
        </w:rPr>
        <w:t>and 20XX</w:t>
      </w:r>
      <w:r w:rsidRPr="00DE38E5">
        <w:rPr>
          <w:rFonts w:eastAsia="Times New Roman"/>
          <w:sz w:val="22"/>
        </w:rPr>
        <w:t>)</w:t>
      </w:r>
    </w:p>
    <w:p w14:paraId="038553C3" w14:textId="77777777" w:rsidR="00DE38E5" w:rsidRPr="00DE38E5" w:rsidRDefault="00DE38E5" w:rsidP="00380D0B">
      <w:pPr>
        <w:keepNext/>
        <w:rPr>
          <w:b/>
          <w:sz w:val="22"/>
        </w:rPr>
      </w:pPr>
      <w:r w:rsidRPr="00DE38E5">
        <w:rPr>
          <w:b/>
          <w:sz w:val="22"/>
        </w:rPr>
        <w:t xml:space="preserve">The following test procedures and other amendments are proposed for Chapter 3. “Test Procedures for Packages Labeled by Volume” in NIST Handbook 133: </w:t>
      </w:r>
    </w:p>
    <w:p w14:paraId="2CEB199C" w14:textId="18B3ACAA" w:rsidR="00DE38E5" w:rsidRPr="00DE38E5" w:rsidRDefault="00DE38E5" w:rsidP="00380D0B">
      <w:pPr>
        <w:tabs>
          <w:tab w:val="left" w:pos="360"/>
        </w:tabs>
        <w:rPr>
          <w:sz w:val="22"/>
        </w:rPr>
      </w:pPr>
      <w:r w:rsidRPr="00DE38E5">
        <w:rPr>
          <w:sz w:val="22"/>
        </w:rPr>
        <w:t>1.</w:t>
      </w:r>
      <w:r w:rsidRPr="00DE38E5">
        <w:rPr>
          <w:sz w:val="22"/>
        </w:rPr>
        <w:tab/>
        <w:t>For the reasons described in the background</w:t>
      </w:r>
      <w:r w:rsidRPr="00DE38E5">
        <w:rPr>
          <w:b/>
          <w:sz w:val="22"/>
        </w:rPr>
        <w:t xml:space="preserve"> </w:t>
      </w:r>
      <w:r w:rsidRPr="00DE38E5">
        <w:rPr>
          <w:sz w:val="22"/>
        </w:rPr>
        <w:t>of Section 4 (page 46), the OWM recommends adoption of amendments to Section 3.9. “Peat Moss.”  The proposed amendments revise the dimensional test procedure used in verifying compressed volume declarations on packages of peat moss and, if the requirement that packages bear a declaration of the compressed volume in the package is not eliminated as recommended above, animal bedding (see page 4).</w:t>
      </w:r>
    </w:p>
    <w:p w14:paraId="5242513C" w14:textId="77777777" w:rsidR="00DE38E5" w:rsidRPr="00DE38E5" w:rsidRDefault="00DE38E5" w:rsidP="00380D0B">
      <w:pPr>
        <w:tabs>
          <w:tab w:val="left" w:pos="360"/>
        </w:tabs>
        <w:rPr>
          <w:sz w:val="22"/>
        </w:rPr>
      </w:pPr>
      <w:r w:rsidRPr="00DE38E5">
        <w:rPr>
          <w:sz w:val="22"/>
        </w:rPr>
        <w:t>2.</w:t>
      </w:r>
      <w:r w:rsidRPr="00DE38E5">
        <w:rPr>
          <w:sz w:val="22"/>
        </w:rPr>
        <w:tab/>
        <w:t>For the reasons described in the background</w:t>
      </w:r>
      <w:r w:rsidRPr="00DE38E5">
        <w:rPr>
          <w:b/>
          <w:sz w:val="22"/>
        </w:rPr>
        <w:t xml:space="preserve"> </w:t>
      </w:r>
      <w:r w:rsidRPr="00DE38E5">
        <w:rPr>
          <w:sz w:val="22"/>
        </w:rPr>
        <w:t>of Section 3 (page 30), the OWM recommends adoption of a new Section 3.15. that includes a volumetric test procedure for animal bedding (see page 13).</w:t>
      </w:r>
    </w:p>
    <w:p w14:paraId="55334349" w14:textId="77777777" w:rsidR="00DE38E5" w:rsidRPr="00DE38E5" w:rsidRDefault="00DE38E5" w:rsidP="00380D0B">
      <w:pPr>
        <w:tabs>
          <w:tab w:val="left" w:pos="360"/>
        </w:tabs>
        <w:rPr>
          <w:caps/>
          <w:sz w:val="22"/>
        </w:rPr>
      </w:pPr>
      <w:r w:rsidRPr="00DE38E5">
        <w:rPr>
          <w:sz w:val="22"/>
        </w:rPr>
        <w:t>3.</w:t>
      </w:r>
      <w:r w:rsidRPr="00DE38E5">
        <w:rPr>
          <w:sz w:val="22"/>
        </w:rPr>
        <w:tab/>
        <w:t>For the reasons described in the background of</w:t>
      </w:r>
      <w:r w:rsidRPr="00DE38E5">
        <w:rPr>
          <w:b/>
          <w:sz w:val="22"/>
        </w:rPr>
        <w:t xml:space="preserve"> </w:t>
      </w:r>
      <w:r w:rsidRPr="00DE38E5">
        <w:rPr>
          <w:sz w:val="22"/>
        </w:rPr>
        <w:t>Section 3(b) (page 31), the OWM recommends that no enforcement action be taken on the 1 % percent Maximum Allowable Variation (MAV) in Table 2-6 (which covers most sizes of the expanded volume declarations on bedding packages) because that value is unreasonable.  Instead, the OWM recommends a tentative MAV of 5 % be applied to single measurement determinations of bedding volume and a tentative MAV of 10 % be applied when multiple measurements are used to make volume determinations.  OWM recommends these MAV values be used pending further studies of test data collected using large test measures, single measurement determinations and utilizing the new test procedure.</w:t>
      </w:r>
      <w:r w:rsidRPr="00DE38E5">
        <w:rPr>
          <w:caps/>
          <w:sz w:val="22"/>
        </w:rPr>
        <w:t xml:space="preserve">  </w:t>
      </w:r>
    </w:p>
    <w:p w14:paraId="2AA93537" w14:textId="77777777" w:rsidR="00DE38E5" w:rsidRPr="00DE38E5" w:rsidRDefault="00DE38E5" w:rsidP="00380D0B">
      <w:pPr>
        <w:tabs>
          <w:tab w:val="left" w:pos="360"/>
        </w:tabs>
        <w:rPr>
          <w:rFonts w:eastAsia="Times New Roman"/>
          <w:sz w:val="22"/>
        </w:rPr>
      </w:pPr>
      <w:r w:rsidRPr="00DE38E5">
        <w:rPr>
          <w:rFonts w:eastAsia="Times New Roman"/>
          <w:sz w:val="22"/>
        </w:rPr>
        <w:t>4.</w:t>
      </w:r>
      <w:r w:rsidRPr="00DE38E5">
        <w:rPr>
          <w:rFonts w:eastAsia="Times New Roman"/>
          <w:sz w:val="22"/>
        </w:rPr>
        <w:tab/>
        <w:t>For the reasons described in the background</w:t>
      </w:r>
      <w:r w:rsidRPr="00DE38E5">
        <w:rPr>
          <w:rFonts w:eastAsia="Times New Roman"/>
          <w:b/>
          <w:sz w:val="22"/>
        </w:rPr>
        <w:t xml:space="preserve"> </w:t>
      </w:r>
      <w:r w:rsidRPr="00DE38E5">
        <w:rPr>
          <w:rFonts w:eastAsia="Times New Roman"/>
          <w:sz w:val="22"/>
        </w:rPr>
        <w:t>of</w:t>
      </w:r>
      <w:r w:rsidRPr="00DE38E5">
        <w:rPr>
          <w:rFonts w:eastAsia="Times New Roman"/>
          <w:b/>
          <w:sz w:val="22"/>
        </w:rPr>
        <w:t xml:space="preserve"> </w:t>
      </w:r>
      <w:r w:rsidRPr="00DE38E5">
        <w:rPr>
          <w:rFonts w:eastAsia="Times New Roman"/>
          <w:sz w:val="22"/>
        </w:rPr>
        <w:t>Section 3(e) (page 34), the OWM recommends that test measures not be filled by hand.  Instead, the OWM recommends that compressed bedding be uncompressed in suitable sized chutes and then poured into a test measure (see page 39).  As described on page 36, Section 3(f), pouring the bedding helps the product volume recover from the compression applied during packaging.</w:t>
      </w:r>
      <w:r w:rsidRPr="00DE38E5" w:rsidDel="00DF113F">
        <w:rPr>
          <w:rFonts w:eastAsia="Times New Roman"/>
          <w:sz w:val="22"/>
        </w:rPr>
        <w:t xml:space="preserve"> </w:t>
      </w:r>
    </w:p>
    <w:p w14:paraId="386B55D3" w14:textId="77777777" w:rsidR="00DE38E5" w:rsidRPr="00DE38E5" w:rsidRDefault="00DE38E5" w:rsidP="00380D0B">
      <w:pPr>
        <w:tabs>
          <w:tab w:val="left" w:pos="360"/>
        </w:tabs>
        <w:rPr>
          <w:rFonts w:eastAsia="Times New Roman"/>
          <w:sz w:val="22"/>
        </w:rPr>
      </w:pPr>
      <w:r w:rsidRPr="00DE38E5">
        <w:rPr>
          <w:rFonts w:eastAsia="Times New Roman"/>
          <w:sz w:val="22"/>
        </w:rPr>
        <w:t>5.</w:t>
      </w:r>
      <w:r w:rsidRPr="00DE38E5">
        <w:rPr>
          <w:rFonts w:eastAsia="Times New Roman"/>
          <w:sz w:val="22"/>
        </w:rPr>
        <w:tab/>
        <w:t>For the reasons described in the background</w:t>
      </w:r>
      <w:r w:rsidRPr="00DE38E5">
        <w:rPr>
          <w:rFonts w:eastAsia="Times New Roman"/>
          <w:b/>
          <w:sz w:val="22"/>
        </w:rPr>
        <w:t xml:space="preserve"> </w:t>
      </w:r>
      <w:r w:rsidRPr="00DE38E5">
        <w:rPr>
          <w:rFonts w:eastAsia="Times New Roman"/>
          <w:sz w:val="22"/>
        </w:rPr>
        <w:t>of</w:t>
      </w:r>
      <w:r w:rsidRPr="00DE38E5">
        <w:rPr>
          <w:rFonts w:eastAsia="Times New Roman"/>
          <w:b/>
          <w:sz w:val="22"/>
        </w:rPr>
        <w:t xml:space="preserve"> </w:t>
      </w:r>
      <w:r w:rsidRPr="00DE38E5">
        <w:rPr>
          <w:rFonts w:eastAsia="Times New Roman"/>
          <w:sz w:val="22"/>
        </w:rPr>
        <w:t xml:space="preserve">Section 3(h) (page 40), the OWM recommends that for official inspections the volume of the bedding in the test measure be determined without leveling the product and using a modified headspace method (based on NIST Handbook 133, Section 3.7. “Volumetric Test Procedure for Paint…”). </w:t>
      </w:r>
    </w:p>
    <w:p w14:paraId="08C84723" w14:textId="77777777" w:rsidR="00DE38E5" w:rsidRPr="00DE38E5" w:rsidRDefault="00DE38E5" w:rsidP="00380D0B">
      <w:pPr>
        <w:tabs>
          <w:tab w:val="left" w:pos="360"/>
        </w:tabs>
        <w:rPr>
          <w:rFonts w:eastAsia="Times New Roman"/>
          <w:sz w:val="22"/>
        </w:rPr>
      </w:pPr>
      <w:r w:rsidRPr="00DE38E5">
        <w:rPr>
          <w:rFonts w:eastAsia="Times New Roman"/>
          <w:sz w:val="22"/>
        </w:rPr>
        <w:t>6.</w:t>
      </w:r>
      <w:r w:rsidRPr="00DE38E5">
        <w:rPr>
          <w:rFonts w:eastAsia="Times New Roman"/>
          <w:sz w:val="22"/>
        </w:rPr>
        <w:tab/>
        <w:t>For the reasons described in the background</w:t>
      </w:r>
      <w:r w:rsidRPr="00DE38E5">
        <w:rPr>
          <w:rFonts w:eastAsia="Times New Roman"/>
          <w:b/>
          <w:sz w:val="22"/>
        </w:rPr>
        <w:t xml:space="preserve"> </w:t>
      </w:r>
      <w:r w:rsidRPr="00DE38E5">
        <w:rPr>
          <w:rFonts w:eastAsia="Times New Roman"/>
          <w:sz w:val="22"/>
        </w:rPr>
        <w:t xml:space="preserve">of Section 3(i) (page 44), the OWM recommends that officials use a gravimetric auditing procedure to identify potentially short measure samples to reduce destructive testing and conserve inspection resources.  </w:t>
      </w:r>
    </w:p>
    <w:p w14:paraId="065DC822" w14:textId="77777777" w:rsidR="00DE38E5" w:rsidRPr="00DE38E5" w:rsidRDefault="00DE38E5" w:rsidP="00380D0B">
      <w:pPr>
        <w:tabs>
          <w:tab w:val="left" w:pos="360"/>
        </w:tabs>
        <w:rPr>
          <w:sz w:val="22"/>
        </w:rPr>
      </w:pPr>
      <w:r w:rsidRPr="00DE38E5">
        <w:rPr>
          <w:sz w:val="22"/>
        </w:rPr>
        <w:t>7.</w:t>
      </w:r>
      <w:r w:rsidRPr="00DE38E5">
        <w:rPr>
          <w:sz w:val="22"/>
        </w:rPr>
        <w:tab/>
        <w:t>For the reasons described in the background</w:t>
      </w:r>
      <w:r w:rsidRPr="00DE38E5">
        <w:rPr>
          <w:b/>
          <w:sz w:val="22"/>
        </w:rPr>
        <w:t xml:space="preserve"> </w:t>
      </w:r>
      <w:r w:rsidRPr="00DE38E5">
        <w:rPr>
          <w:sz w:val="22"/>
        </w:rPr>
        <w:t xml:space="preserve">of Section 3(j) (page 46), the OWM recommends that, unless the sample packages of animal bedding fail the dimensional test </w:t>
      </w:r>
      <w:r w:rsidRPr="00DE38E5">
        <w:rPr>
          <w:b/>
          <w:sz w:val="22"/>
        </w:rPr>
        <w:t>(</w:t>
      </w:r>
      <w:r w:rsidRPr="00DE38E5">
        <w:rPr>
          <w:sz w:val="22"/>
        </w:rPr>
        <w:t xml:space="preserve">of the compressed volume, that the final decision to accept or reject an Inspection Lot be based on the results of a test that verifies the expanded (uncompressed) volume declared on the package.  </w:t>
      </w:r>
    </w:p>
    <w:p w14:paraId="56D37F97" w14:textId="77777777" w:rsidR="00DE38E5" w:rsidRPr="00DE38E5" w:rsidRDefault="00DE38E5" w:rsidP="00380D0B">
      <w:pPr>
        <w:tabs>
          <w:tab w:val="left" w:pos="360"/>
        </w:tabs>
        <w:rPr>
          <w:sz w:val="22"/>
        </w:rPr>
      </w:pPr>
      <w:r w:rsidRPr="00DE38E5">
        <w:rPr>
          <w:sz w:val="22"/>
        </w:rPr>
        <w:t>The current test procedure in NIST Handbook 133, Section 3.9. “Peat Moss” will be modified as shown:</w:t>
      </w:r>
    </w:p>
    <w:p w14:paraId="0AD2A963" w14:textId="77777777" w:rsidR="00DE38E5" w:rsidRPr="00DE38E5" w:rsidRDefault="00DE38E5" w:rsidP="00380D0B">
      <w:pPr>
        <w:keepNext/>
        <w:spacing w:before="240"/>
        <w:ind w:left="720" w:hanging="720"/>
        <w:outlineLvl w:val="0"/>
        <w:rPr>
          <w:rFonts w:eastAsia="Times New Roman"/>
          <w:b/>
          <w:color w:val="000000"/>
          <w:sz w:val="24"/>
          <w:szCs w:val="20"/>
        </w:rPr>
      </w:pPr>
      <w:r w:rsidRPr="00DE38E5">
        <w:rPr>
          <w:rFonts w:eastAsia="Times New Roman"/>
          <w:b/>
          <w:color w:val="000000"/>
          <w:sz w:val="24"/>
          <w:szCs w:val="20"/>
        </w:rPr>
        <w:lastRenderedPageBreak/>
        <w:t>3.9.</w:t>
      </w:r>
      <w:r w:rsidRPr="00DE38E5">
        <w:rPr>
          <w:rFonts w:eastAsia="Times New Roman"/>
          <w:b/>
          <w:color w:val="000000"/>
          <w:sz w:val="24"/>
          <w:szCs w:val="20"/>
        </w:rPr>
        <w:tab/>
        <w:t xml:space="preserve">Peat Moss </w:t>
      </w:r>
    </w:p>
    <w:p w14:paraId="4EB8F329" w14:textId="77777777" w:rsidR="00DE38E5" w:rsidRPr="00DE38E5" w:rsidRDefault="00DE38E5" w:rsidP="00380D0B">
      <w:pPr>
        <w:keepNext/>
        <w:tabs>
          <w:tab w:val="left" w:pos="0"/>
          <w:tab w:val="left" w:pos="360"/>
          <w:tab w:val="left" w:pos="720"/>
          <w:tab w:val="left" w:pos="1260"/>
        </w:tabs>
        <w:spacing w:before="240"/>
        <w:ind w:left="1260" w:hanging="900"/>
        <w:outlineLvl w:val="1"/>
        <w:rPr>
          <w:rFonts w:eastAsia="Times New Roman"/>
          <w:b/>
          <w:color w:val="000000"/>
          <w:sz w:val="22"/>
          <w:szCs w:val="20"/>
        </w:rPr>
      </w:pPr>
      <w:r w:rsidRPr="00DE38E5">
        <w:rPr>
          <w:rFonts w:eastAsia="Times New Roman"/>
          <w:b/>
          <w:color w:val="000000"/>
          <w:sz w:val="22"/>
          <w:szCs w:val="20"/>
        </w:rPr>
        <w:t>3.9.1.</w:t>
      </w:r>
      <w:r w:rsidRPr="00DE38E5">
        <w:rPr>
          <w:rFonts w:eastAsia="Times New Roman"/>
          <w:b/>
          <w:color w:val="000000"/>
          <w:sz w:val="22"/>
          <w:szCs w:val="20"/>
        </w:rPr>
        <w:tab/>
        <w:t>Dimensional Test Procedure for Verifying the Compressed Packages</w:t>
      </w:r>
    </w:p>
    <w:p w14:paraId="28554E94" w14:textId="77777777" w:rsidR="00DE38E5" w:rsidRPr="00DE38E5" w:rsidRDefault="00DE38E5" w:rsidP="00380D0B">
      <w:pPr>
        <w:keepNext/>
        <w:tabs>
          <w:tab w:val="left" w:pos="1260"/>
          <w:tab w:val="left" w:pos="1800"/>
        </w:tabs>
        <w:spacing w:before="240"/>
        <w:ind w:left="720"/>
        <w:outlineLvl w:val="2"/>
        <w:rPr>
          <w:rFonts w:eastAsia="Times New Roman"/>
          <w:b/>
          <w:strike/>
          <w:color w:val="000000"/>
          <w:sz w:val="22"/>
        </w:rPr>
      </w:pPr>
      <w:r w:rsidRPr="00DE38E5">
        <w:rPr>
          <w:rFonts w:eastAsia="Times New Roman"/>
          <w:b/>
          <w:strike/>
          <w:color w:val="000000"/>
          <w:sz w:val="22"/>
        </w:rPr>
        <w:t>3.9.1.1.</w:t>
      </w:r>
      <w:r w:rsidRPr="00DE38E5">
        <w:rPr>
          <w:rFonts w:eastAsia="Times New Roman"/>
          <w:b/>
          <w:strike/>
          <w:color w:val="000000"/>
          <w:sz w:val="22"/>
        </w:rPr>
        <w:tab/>
        <w:t>Test Equipment</w:t>
      </w:r>
    </w:p>
    <w:p w14:paraId="6BB43FB5" w14:textId="77777777" w:rsidR="00DE38E5" w:rsidRPr="00DE38E5" w:rsidRDefault="00DE38E5" w:rsidP="00C15BCB">
      <w:pPr>
        <w:keepNext/>
        <w:numPr>
          <w:ilvl w:val="0"/>
          <w:numId w:val="45"/>
        </w:numPr>
        <w:tabs>
          <w:tab w:val="left" w:pos="1440"/>
          <w:tab w:val="left" w:pos="1800"/>
        </w:tabs>
        <w:jc w:val="left"/>
        <w:rPr>
          <w:rFonts w:eastAsia="Times New Roman"/>
          <w:b/>
          <w:strike/>
          <w:color w:val="000000"/>
          <w:sz w:val="22"/>
        </w:rPr>
      </w:pPr>
      <w:r w:rsidRPr="00DE38E5">
        <w:rPr>
          <w:rFonts w:eastAsia="Times New Roman"/>
          <w:b/>
          <w:strike/>
          <w:color w:val="000000"/>
          <w:sz w:val="22"/>
        </w:rPr>
        <w:t>Tape measure</w:t>
      </w:r>
    </w:p>
    <w:p w14:paraId="7CFCE894" w14:textId="5EC2677D" w:rsidR="00DE38E5" w:rsidRPr="00194BD3" w:rsidRDefault="00194BD3" w:rsidP="00DE38E5">
      <w:pPr>
        <w:tabs>
          <w:tab w:val="left" w:pos="5040"/>
        </w:tabs>
        <w:spacing w:after="0"/>
        <w:rPr>
          <w:rFonts w:eastAsia="Times New Roman"/>
          <w:b/>
          <w:strike/>
          <w:color w:val="000000"/>
          <w:sz w:val="22"/>
        </w:rPr>
      </w:pPr>
      <w:r>
        <w:rPr>
          <w:rFonts w:eastAsia="Times New Roman"/>
          <w:b/>
          <w:noProof/>
          <w:color w:val="000000"/>
          <w:sz w:val="22"/>
          <w:szCs w:val="20"/>
        </w:rPr>
        <mc:AlternateContent>
          <mc:Choice Requires="wps">
            <w:drawing>
              <wp:anchor distT="0" distB="0" distL="114300" distR="114300" simplePos="0" relativeHeight="251821568" behindDoc="0" locked="0" layoutInCell="1" allowOverlap="1" wp14:anchorId="63091C6C" wp14:editId="7FA812FA">
                <wp:simplePos x="0" y="0"/>
                <wp:positionH relativeFrom="column">
                  <wp:posOffset>-68239</wp:posOffset>
                </wp:positionH>
                <wp:positionV relativeFrom="paragraph">
                  <wp:posOffset>797475</wp:posOffset>
                </wp:positionV>
                <wp:extent cx="2692694" cy="13647"/>
                <wp:effectExtent l="0" t="0" r="31750" b="24765"/>
                <wp:wrapNone/>
                <wp:docPr id="624" name="Straight Connector 624"/>
                <wp:cNvGraphicFramePr/>
                <a:graphic xmlns:a="http://schemas.openxmlformats.org/drawingml/2006/main">
                  <a:graphicData uri="http://schemas.microsoft.com/office/word/2010/wordprocessingShape">
                    <wps:wsp>
                      <wps:cNvCnPr/>
                      <wps:spPr>
                        <a:xfrm flipV="1">
                          <a:off x="0" y="0"/>
                          <a:ext cx="2692694" cy="1364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E7B027" id="Straight Connector 624" o:spid="_x0000_s1026" style="position:absolute;flip:y;z-index:251821568;visibility:visible;mso-wrap-style:square;mso-wrap-distance-left:9pt;mso-wrap-distance-top:0;mso-wrap-distance-right:9pt;mso-wrap-distance-bottom:0;mso-position-horizontal:absolute;mso-position-horizontal-relative:text;mso-position-vertical:absolute;mso-position-vertical-relative:text" from="-5.35pt,62.8pt" to="206.65pt,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" strokecolor="black [3213]" strokeweight=".5pt">
                <v:stroke joinstyle="miter"/>
              </v:line>
            </w:pict>
          </mc:Fallback>
        </mc:AlternateContent>
      </w:r>
      <w:r w:rsidR="00380D0B" w:rsidRPr="00194BD3">
        <w:rPr>
          <w:rFonts w:eastAsia="Times New Roman"/>
          <w:b/>
          <w:noProof/>
          <w:color w:val="000000"/>
          <w:sz w:val="22"/>
          <w:szCs w:val="20"/>
        </w:rPr>
        <mc:AlternateContent>
          <mc:Choice Requires="wpc">
            <w:drawing>
              <wp:inline distT="0" distB="0" distL="0" distR="0" wp14:anchorId="1C95C13F" wp14:editId="3823446F">
                <wp:extent cx="2624455" cy="1610435"/>
                <wp:effectExtent l="0" t="0" r="80645" b="0"/>
                <wp:docPr id="675" name="Canvas 67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09" name="AutoShape 677"/>
                        <wps:cNvSpPr>
                          <a:spLocks noChangeArrowheads="1"/>
                        </wps:cNvSpPr>
                        <wps:spPr bwMode="auto">
                          <a:xfrm>
                            <a:off x="164943" y="22373"/>
                            <a:ext cx="2459512" cy="140545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0" name="AutoShape 678"/>
                        <wps:cNvCnPr>
                          <a:cxnSpLocks noChangeShapeType="1"/>
                          <a:stCxn id="309" idx="1"/>
                          <a:endCxn id="309" idx="3"/>
                        </wps:cNvCnPr>
                        <wps:spPr bwMode="auto">
                          <a:xfrm>
                            <a:off x="1219018" y="373736"/>
                            <a:ext cx="0" cy="1054087"/>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321" name="AutoShape 679"/>
                        <wps:cNvCnPr>
                          <a:cxnSpLocks noChangeShapeType="1"/>
                        </wps:cNvCnPr>
                        <wps:spPr bwMode="auto">
                          <a:xfrm>
                            <a:off x="530454" y="387383"/>
                            <a:ext cx="488" cy="1054088"/>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323" name="AutoShape 680"/>
                        <wps:cNvCnPr>
                          <a:cxnSpLocks noChangeShapeType="1"/>
                        </wps:cNvCnPr>
                        <wps:spPr bwMode="auto">
                          <a:xfrm>
                            <a:off x="1878794" y="387383"/>
                            <a:ext cx="488" cy="1054088"/>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324" name="AutoShape 681"/>
                        <wps:cNvCnPr>
                          <a:cxnSpLocks noChangeShapeType="1"/>
                        </wps:cNvCnPr>
                        <wps:spPr bwMode="auto">
                          <a:xfrm flipV="1">
                            <a:off x="2273096" y="211702"/>
                            <a:ext cx="351359" cy="351363"/>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326" name="AutoShape 682"/>
                        <wps:cNvCnPr>
                          <a:cxnSpLocks noChangeShapeType="1"/>
                        </wps:cNvCnPr>
                        <wps:spPr bwMode="auto">
                          <a:xfrm flipV="1">
                            <a:off x="2273096" y="563065"/>
                            <a:ext cx="351359" cy="351363"/>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329" name="AutoShape 683"/>
                        <wps:cNvCnPr>
                          <a:cxnSpLocks noChangeShapeType="1"/>
                        </wps:cNvCnPr>
                        <wps:spPr bwMode="auto">
                          <a:xfrm flipV="1">
                            <a:off x="2273096" y="877827"/>
                            <a:ext cx="351359" cy="351363"/>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341" name="WordArt 684"/>
                        <wps:cNvSpPr txBox="1">
                          <a:spLocks noChangeArrowheads="1" noChangeShapeType="1" noTextEdit="1"/>
                        </wps:cNvSpPr>
                        <wps:spPr bwMode="auto">
                          <a:xfrm>
                            <a:off x="530942" y="390874"/>
                            <a:ext cx="1390650" cy="986790"/>
                          </a:xfrm>
                          <a:prstGeom prst="rect">
                            <a:avLst/>
                          </a:prstGeom>
                          <a:extLst>
                            <a:ext uri="{AF507438-7753-43E0-B8FC-AC1667EBCBE1}">
                              <a14:hiddenEffects xmlns:a14="http://schemas.microsoft.com/office/drawing/2010/main">
                                <a:effectLst/>
                              </a14:hiddenEffects>
                            </a:ext>
                          </a:extLst>
                        </wps:spPr>
                        <wps:txbx>
                          <w:txbxContent>
                            <w:p w14:paraId="54487163" w14:textId="77777777" w:rsidR="003568A6" w:rsidRPr="00526E38" w:rsidRDefault="003568A6" w:rsidP="00380D0B">
                              <w:pPr>
                                <w:pStyle w:val="NormalWeb"/>
                                <w:spacing w:before="0" w:beforeAutospacing="0" w:after="0" w:afterAutospacing="0"/>
                                <w:jc w:val="center"/>
                                <w:rPr>
                                  <w:sz w:val="32"/>
                                  <w:szCs w:val="32"/>
                                </w:rPr>
                              </w:pPr>
                              <w:r w:rsidRPr="00380D0B">
                                <w:rPr>
                                  <w:rFonts w:ascii="Arial Black" w:hAnsi="Arial Black"/>
                                  <w:b/>
                                  <w:bCs/>
                                  <w:i/>
                                  <w:iCs/>
                                  <w:outline/>
                                  <w:color w:val="000000"/>
                                  <w:sz w:val="32"/>
                                  <w:szCs w:val="32"/>
                                  <w14:textOutline w14:w="9525" w14:cap="flat" w14:cmpd="sng" w14:algn="ctr">
                                    <w14:solidFill>
                                      <w14:srgbClr w14:val="000000"/>
                                    </w14:solidFill>
                                    <w14:prstDash w14:val="solid"/>
                                    <w14:round/>
                                  </w14:textOutline>
                                  <w14:textFill>
                                    <w14:noFill/>
                                  </w14:textFill>
                                </w:rPr>
                                <w:t>Peat Moss</w:t>
                              </w:r>
                            </w:p>
                            <w:p w14:paraId="7A32C604" w14:textId="77777777" w:rsidR="003568A6" w:rsidRDefault="003568A6" w:rsidP="00380D0B">
                              <w:pPr>
                                <w:pStyle w:val="NormalWeb"/>
                                <w:spacing w:before="0" w:beforeAutospacing="0" w:after="0" w:afterAutospacing="0"/>
                                <w:jc w:val="center"/>
                              </w:pPr>
                              <w:r w:rsidRPr="00380D0B">
                                <w:rPr>
                                  <w:rFonts w:ascii="Arial Black" w:hAnsi="Arial Black"/>
                                  <w:b/>
                                  <w:bCs/>
                                  <w:i/>
                                  <w:iCs/>
                                  <w:outline/>
                                  <w:color w:val="000000"/>
                                  <w:sz w:val="32"/>
                                  <w:szCs w:val="32"/>
                                  <w14:textOutline w14:w="9525" w14:cap="flat" w14:cmpd="sng" w14:algn="ctr">
                                    <w14:solidFill>
                                      <w14:srgbClr w14:val="000000"/>
                                    </w14:solidFill>
                                    <w14:prstDash w14:val="solid"/>
                                    <w14:round/>
                                  </w14:textOutline>
                                  <w14:textFill>
                                    <w14:noFill/>
                                  </w14:textFill>
                                </w:rPr>
                                <w:t>3.8 cu ft (107.6 L</w:t>
                              </w:r>
                              <w:r w:rsidRPr="00380D0B">
                                <w:rPr>
                                  <w:rFonts w:ascii="Arial Black" w:hAnsi="Arial Black"/>
                                  <w:b/>
                                  <w:bCs/>
                                  <w:i/>
                                  <w:iCs/>
                                  <w:outline/>
                                  <w:color w:val="000000"/>
                                  <w:sz w:val="36"/>
                                  <w:szCs w:val="36"/>
                                  <w14:textOutline w14:w="9525" w14:cap="flat" w14:cmpd="sng" w14:algn="ctr">
                                    <w14:solidFill>
                                      <w14:srgbClr w14:val="000000"/>
                                    </w14:solidFill>
                                    <w14:prstDash w14:val="solid"/>
                                    <w14:round/>
                                  </w14:textOutline>
                                  <w14:textFill>
                                    <w14:noFill/>
                                  </w14:textFill>
                                </w:rPr>
                                <w:t>)</w:t>
                              </w:r>
                            </w:p>
                          </w:txbxContent>
                        </wps:txbx>
                        <wps:bodyPr wrap="square" numCol="1" fromWordArt="1">
                          <a:prstTxWarp prst="textPlain">
                            <a:avLst>
                              <a:gd name="adj" fmla="val 50000"/>
                            </a:avLst>
                          </a:prstTxWarp>
                          <a:spAutoFit/>
                        </wps:bodyPr>
                      </wps:wsp>
                      <wps:wsp>
                        <wps:cNvPr id="343" name="AutoShape 685"/>
                        <wps:cNvCnPr>
                          <a:cxnSpLocks noChangeShapeType="1"/>
                        </wps:cNvCnPr>
                        <wps:spPr bwMode="auto">
                          <a:xfrm>
                            <a:off x="472382" y="113125"/>
                            <a:ext cx="2108153" cy="488"/>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345" name="AutoShape 686"/>
                        <wps:cNvCnPr>
                          <a:cxnSpLocks noChangeShapeType="1"/>
                        </wps:cNvCnPr>
                        <wps:spPr bwMode="auto">
                          <a:xfrm>
                            <a:off x="384543" y="208286"/>
                            <a:ext cx="2108153" cy="488"/>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346" name="AutoShape 687"/>
                        <wps:cNvCnPr>
                          <a:cxnSpLocks noChangeShapeType="1"/>
                        </wps:cNvCnPr>
                        <wps:spPr bwMode="auto">
                          <a:xfrm>
                            <a:off x="252783" y="318087"/>
                            <a:ext cx="2108153" cy="488"/>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1C95C13F" id="Canvas 675" o:spid="_x0000_s1084" editas="canvas" style="width:206.65pt;height:126.8pt;mso-position-horizontal-relative:char;mso-position-vertical-relative:line" coordsize="26244,16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">
                <v:shape id="_x0000_s1085" type="#_x0000_t75" style="position:absolute;width:26244;height:16103;visibility:visible;mso-wrap-style:square">
                  <v:fill o:detectmouseclick="t"/>
                  <v:path o:connecttype="none"/>
                </v:shape>
                <v:shape id="AutoShape 677" o:spid="_x0000_s1086" type="#_x0000_t16" style="position:absolute;left:1649;top:223;width:24595;height:14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"/>
                <v:shape id="AutoShape 678" o:spid="_x0000_s1087" type="#_x0000_t32" style="position:absolute;left:12190;top:3737;width:0;height:105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">
                  <v:stroke dashstyle="dash" startarrow="open" endarrow="open"/>
                </v:shape>
                <v:shape id="AutoShape 679" o:spid="_x0000_s1088" type="#_x0000_t32" style="position:absolute;left:5304;top:3873;width:5;height:105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">
                  <v:stroke dashstyle="dash" startarrow="open" endarrow="open"/>
                </v:shape>
                <v:shape id="AutoShape 680" o:spid="_x0000_s1089" type="#_x0000_t32" style="position:absolute;left:18787;top:3873;width:5;height:105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">
                  <v:stroke dashstyle="dash" startarrow="open" endarrow="open"/>
                </v:shape>
                <v:shape id="AutoShape 681" o:spid="_x0000_s1090" type="#_x0000_t32" style="position:absolute;left:22730;top:2117;width:3514;height:35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">
                  <v:stroke dashstyle="dash" startarrow="open" endarrow="open"/>
                </v:shape>
                <v:shape id="AutoShape 682" o:spid="_x0000_s1091" type="#_x0000_t32" style="position:absolute;left:22730;top:5630;width:3514;height:35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">
                  <v:stroke dashstyle="dash" startarrow="open" endarrow="open"/>
                </v:shape>
                <v:shape id="AutoShape 683" o:spid="_x0000_s1092" type="#_x0000_t32" style="position:absolute;left:22730;top:8778;width:3514;height:35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">
                  <v:stroke dashstyle="dash" startarrow="open" endarrow="open"/>
                </v:shape>
                <v:shape id="WordArt 684" o:spid="_x0000_s1093" type="#_x0000_t202" style="position:absolute;left:5309;top:3908;width:13906;height:9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" filled="f" stroked="f">
                  <o:lock v:ext="edit" shapetype="t"/>
                  <v:textbox style="mso-fit-shape-to-text:t">
                    <w:txbxContent>
                      <w:p w14:paraId="54487163" w14:textId="77777777" w:rsidR="003568A6" w:rsidRPr="00526E38" w:rsidRDefault="003568A6" w:rsidP="00380D0B">
                        <w:pPr>
                          <w:pStyle w:val="NormalWeb"/>
                          <w:spacing w:before="0" w:beforeAutospacing="0" w:after="0" w:afterAutospacing="0"/>
                          <w:jc w:val="center"/>
                          <w:rPr>
                            <w:sz w:val="32"/>
                            <w:szCs w:val="32"/>
                          </w:rPr>
                        </w:pPr>
                        <w:r w:rsidRPr="00380D0B">
                          <w:rPr>
                            <w:rFonts w:ascii="Arial Black" w:hAnsi="Arial Black"/>
                            <w:b/>
                            <w:bCs/>
                            <w:i/>
                            <w:iCs/>
                            <w:outline/>
                            <w:color w:val="000000"/>
                            <w:sz w:val="32"/>
                            <w:szCs w:val="32"/>
                            <w14:textOutline w14:w="9525" w14:cap="flat" w14:cmpd="sng" w14:algn="ctr">
                              <w14:solidFill>
                                <w14:srgbClr w14:val="000000"/>
                              </w14:solidFill>
                              <w14:prstDash w14:val="solid"/>
                              <w14:round/>
                            </w14:textOutline>
                            <w14:textFill>
                              <w14:noFill/>
                            </w14:textFill>
                          </w:rPr>
                          <w:t>Peat Moss</w:t>
                        </w:r>
                      </w:p>
                      <w:p w14:paraId="7A32C604" w14:textId="77777777" w:rsidR="003568A6" w:rsidRDefault="003568A6" w:rsidP="00380D0B">
                        <w:pPr>
                          <w:pStyle w:val="NormalWeb"/>
                          <w:spacing w:before="0" w:beforeAutospacing="0" w:after="0" w:afterAutospacing="0"/>
                          <w:jc w:val="center"/>
                        </w:pPr>
                        <w:r w:rsidRPr="00380D0B">
                          <w:rPr>
                            <w:rFonts w:ascii="Arial Black" w:hAnsi="Arial Black"/>
                            <w:b/>
                            <w:bCs/>
                            <w:i/>
                            <w:iCs/>
                            <w:outline/>
                            <w:color w:val="000000"/>
                            <w:sz w:val="32"/>
                            <w:szCs w:val="32"/>
                            <w14:textOutline w14:w="9525" w14:cap="flat" w14:cmpd="sng" w14:algn="ctr">
                              <w14:solidFill>
                                <w14:srgbClr w14:val="000000"/>
                              </w14:solidFill>
                              <w14:prstDash w14:val="solid"/>
                              <w14:round/>
                            </w14:textOutline>
                            <w14:textFill>
                              <w14:noFill/>
                            </w14:textFill>
                          </w:rPr>
                          <w:t>3.8 cu ft (107.6 L</w:t>
                        </w:r>
                        <w:r w:rsidRPr="00380D0B">
                          <w:rPr>
                            <w:rFonts w:ascii="Arial Black" w:hAnsi="Arial Black"/>
                            <w:b/>
                            <w:bCs/>
                            <w:i/>
                            <w:iCs/>
                            <w:outline/>
                            <w:color w:val="000000"/>
                            <w:sz w:val="36"/>
                            <w:szCs w:val="36"/>
                            <w14:textOutline w14:w="9525" w14:cap="flat" w14:cmpd="sng" w14:algn="ctr">
                              <w14:solidFill>
                                <w14:srgbClr w14:val="000000"/>
                              </w14:solidFill>
                              <w14:prstDash w14:val="solid"/>
                              <w14:round/>
                            </w14:textOutline>
                            <w14:textFill>
                              <w14:noFill/>
                            </w14:textFill>
                          </w:rPr>
                          <w:t>)</w:t>
                        </w:r>
                      </w:p>
                    </w:txbxContent>
                  </v:textbox>
                </v:shape>
                <v:shape id="AutoShape 685" o:spid="_x0000_s1094" type="#_x0000_t32" style="position:absolute;left:4723;top:1131;width:21082;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">
                  <v:stroke dashstyle="dash" startarrow="open" endarrow="open"/>
                </v:shape>
                <v:shape id="AutoShape 686" o:spid="_x0000_s1095" type="#_x0000_t32" style="position:absolute;left:3845;top:2082;width:21081;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">
                  <v:stroke dashstyle="dash" startarrow="open" endarrow="open"/>
                </v:shape>
                <v:shape id="AutoShape 687" o:spid="_x0000_s1096" type="#_x0000_t32" style="position:absolute;left:2527;top:3180;width:21082;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">
                  <v:stroke dashstyle="dash" startarrow="open" endarrow="open"/>
                </v:shape>
                <w10:anchorlock/>
              </v:group>
            </w:pict>
          </mc:Fallback>
        </mc:AlternateContent>
      </w:r>
      <w:r w:rsidR="0034580A" w:rsidRPr="00194BD3">
        <w:rPr>
          <w:rFonts w:eastAsia="Times New Roman"/>
          <w:b/>
          <w:strike/>
          <w:noProof/>
          <w:color w:val="000000"/>
          <w:sz w:val="22"/>
        </w:rPr>
        <mc:AlternateContent>
          <mc:Choice Requires="wps">
            <w:drawing>
              <wp:anchor distT="0" distB="0" distL="114300" distR="114300" simplePos="0" relativeHeight="251715072" behindDoc="0" locked="0" layoutInCell="1" allowOverlap="1" wp14:anchorId="0110CE84" wp14:editId="2E6CB312">
                <wp:simplePos x="0" y="0"/>
                <wp:positionH relativeFrom="column">
                  <wp:posOffset>3295650</wp:posOffset>
                </wp:positionH>
                <wp:positionV relativeFrom="paragraph">
                  <wp:posOffset>584200</wp:posOffset>
                </wp:positionV>
                <wp:extent cx="1809750" cy="314325"/>
                <wp:effectExtent l="0" t="0" r="0" b="0"/>
                <wp:wrapNone/>
                <wp:docPr id="34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31432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B2EA3C" w14:textId="77777777" w:rsidR="003568A6" w:rsidRPr="00194BD3" w:rsidRDefault="003568A6" w:rsidP="00DE38E5">
                            <w:pPr>
                              <w:rPr>
                                <w:strike/>
                              </w:rPr>
                            </w:pPr>
                            <w:r w:rsidRPr="00194BD3">
                              <w:rPr>
                                <w:b/>
                                <w:strike/>
                              </w:rPr>
                              <w:t>Figure 3-1.  Peat Moss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0CE84" id="_x0000_s1097" type="#_x0000_t202" style="position:absolute;left:0;text-align:left;margin-left:259.5pt;margin-top:46pt;width:142.5pt;height:24.7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" stroked="f">
                <v:shadow color="#868686"/>
                <v:textbox>
                  <w:txbxContent>
                    <w:p w14:paraId="1DB2EA3C" w14:textId="77777777" w:rsidR="003568A6" w:rsidRPr="00194BD3" w:rsidRDefault="003568A6" w:rsidP="00DE38E5">
                      <w:pPr>
                        <w:rPr>
                          <w:strike/>
                        </w:rPr>
                      </w:pPr>
                      <w:r w:rsidRPr="00194BD3">
                        <w:rPr>
                          <w:b/>
                          <w:strike/>
                        </w:rPr>
                        <w:t>Figure 3-1.  Peat Moss</w:t>
                      </w:r>
                    </w:p>
                  </w:txbxContent>
                </v:textbox>
              </v:shape>
            </w:pict>
          </mc:Fallback>
        </mc:AlternateContent>
      </w:r>
    </w:p>
    <w:p w14:paraId="20A706AC" w14:textId="77777777" w:rsidR="00DE38E5" w:rsidRPr="00DE38E5" w:rsidRDefault="00DE38E5" w:rsidP="00DE38E5">
      <w:pPr>
        <w:keepNext/>
        <w:tabs>
          <w:tab w:val="left" w:pos="630"/>
          <w:tab w:val="left" w:pos="1260"/>
          <w:tab w:val="left" w:pos="1800"/>
        </w:tabs>
        <w:spacing w:before="240"/>
        <w:ind w:left="720"/>
        <w:outlineLvl w:val="2"/>
        <w:rPr>
          <w:rFonts w:eastAsia="Times New Roman"/>
          <w:b/>
          <w:strike/>
          <w:color w:val="000000"/>
          <w:sz w:val="22"/>
        </w:rPr>
      </w:pPr>
      <w:r w:rsidRPr="00DE38E5">
        <w:rPr>
          <w:rFonts w:eastAsia="Times New Roman"/>
          <w:b/>
          <w:strike/>
          <w:color w:val="000000"/>
          <w:sz w:val="22"/>
        </w:rPr>
        <w:t>3.9.1.2.</w:t>
      </w:r>
      <w:r w:rsidRPr="00DE38E5">
        <w:rPr>
          <w:rFonts w:eastAsia="Times New Roman"/>
          <w:b/>
          <w:strike/>
          <w:color w:val="000000"/>
          <w:sz w:val="22"/>
        </w:rPr>
        <w:tab/>
        <w:t>Test Procedure</w:t>
      </w:r>
    </w:p>
    <w:tbl>
      <w:tblPr>
        <w:tblW w:w="0" w:type="auto"/>
        <w:tblInd w:w="1105" w:type="dxa"/>
        <w:tblCellMar>
          <w:left w:w="115" w:type="dxa"/>
          <w:right w:w="115" w:type="dxa"/>
        </w:tblCellMar>
        <w:tblLook w:val="01E0" w:firstRow="1" w:lastRow="1" w:firstColumn="1" w:lastColumn="1" w:noHBand="0" w:noVBand="0"/>
      </w:tblPr>
      <w:tblGrid>
        <w:gridCol w:w="8248"/>
        <w:gridCol w:w="7"/>
      </w:tblGrid>
      <w:tr w:rsidR="00DE38E5" w:rsidRPr="00DE38E5" w14:paraId="1C9EE3ED" w14:textId="77777777" w:rsidTr="00DE38E5">
        <w:trPr>
          <w:gridAfter w:val="1"/>
          <w:wAfter w:w="7" w:type="dxa"/>
        </w:trPr>
        <w:tc>
          <w:tcPr>
            <w:tcW w:w="8370" w:type="dxa"/>
          </w:tcPr>
          <w:p w14:paraId="42B7B4C6" w14:textId="77777777" w:rsidR="00DE38E5" w:rsidRPr="00DE38E5" w:rsidRDefault="00DE38E5" w:rsidP="00C15BCB">
            <w:pPr>
              <w:numPr>
                <w:ilvl w:val="0"/>
                <w:numId w:val="44"/>
              </w:numPr>
              <w:tabs>
                <w:tab w:val="left" w:pos="342"/>
              </w:tabs>
              <w:spacing w:after="0"/>
              <w:ind w:left="360"/>
              <w:jc w:val="left"/>
              <w:rPr>
                <w:rFonts w:eastAsia="Times New Roman"/>
                <w:b/>
                <w:strike/>
                <w:color w:val="000000"/>
                <w:sz w:val="22"/>
              </w:rPr>
            </w:pPr>
            <w:r w:rsidRPr="00DE38E5">
              <w:rPr>
                <w:rFonts w:eastAsia="Times New Roman"/>
                <w:b/>
                <w:strike/>
                <w:color w:val="000000"/>
                <w:sz w:val="22"/>
              </w:rPr>
              <w:t>Follow Section 2.3.1.  “Define the Inspection Lot.”  Use a “Category A” sampling plan in the inspection; select a random sample.</w:t>
            </w:r>
          </w:p>
        </w:tc>
      </w:tr>
      <w:tr w:rsidR="00DE38E5" w:rsidRPr="00DE38E5" w14:paraId="4AB74614" w14:textId="77777777" w:rsidTr="00DE38E5">
        <w:trPr>
          <w:gridAfter w:val="1"/>
          <w:wAfter w:w="7" w:type="dxa"/>
        </w:trPr>
        <w:tc>
          <w:tcPr>
            <w:tcW w:w="8370" w:type="dxa"/>
          </w:tcPr>
          <w:p w14:paraId="169AC654" w14:textId="77777777" w:rsidR="00DE38E5" w:rsidRPr="00DE38E5" w:rsidRDefault="00DE38E5" w:rsidP="00DE38E5">
            <w:pPr>
              <w:tabs>
                <w:tab w:val="left" w:pos="342"/>
              </w:tabs>
              <w:spacing w:after="0"/>
              <w:ind w:left="360"/>
              <w:rPr>
                <w:rFonts w:eastAsia="Times New Roman"/>
                <w:b/>
                <w:strike/>
                <w:color w:val="000000"/>
                <w:sz w:val="22"/>
              </w:rPr>
            </w:pPr>
          </w:p>
        </w:tc>
      </w:tr>
      <w:tr w:rsidR="00DE38E5" w:rsidRPr="00DE38E5" w14:paraId="7C3DCCBF" w14:textId="77777777" w:rsidTr="00DE38E5">
        <w:trPr>
          <w:gridAfter w:val="1"/>
          <w:wAfter w:w="7" w:type="dxa"/>
        </w:trPr>
        <w:tc>
          <w:tcPr>
            <w:tcW w:w="8370" w:type="dxa"/>
          </w:tcPr>
          <w:p w14:paraId="740844A1" w14:textId="77777777" w:rsidR="00DE38E5" w:rsidRPr="00DE38E5" w:rsidRDefault="00DE38E5" w:rsidP="00C15BCB">
            <w:pPr>
              <w:numPr>
                <w:ilvl w:val="0"/>
                <w:numId w:val="44"/>
              </w:numPr>
              <w:tabs>
                <w:tab w:val="left" w:pos="342"/>
              </w:tabs>
              <w:spacing w:after="0"/>
              <w:ind w:left="360"/>
              <w:jc w:val="left"/>
              <w:rPr>
                <w:rFonts w:eastAsia="Times New Roman"/>
                <w:b/>
                <w:strike/>
                <w:color w:val="000000"/>
                <w:sz w:val="22"/>
              </w:rPr>
            </w:pPr>
            <w:r w:rsidRPr="00DE38E5">
              <w:rPr>
                <w:rFonts w:eastAsia="Times New Roman"/>
                <w:b/>
                <w:strike/>
                <w:color w:val="000000"/>
                <w:sz w:val="22"/>
              </w:rPr>
              <w:t>For each</w:t>
            </w:r>
            <w:r w:rsidRPr="00DE38E5">
              <w:rPr>
                <w:rFonts w:eastAsia="Times New Roman"/>
                <w:b/>
                <w:strike/>
                <w:color w:val="000000"/>
                <w:sz w:val="22"/>
                <w:szCs w:val="20"/>
              </w:rPr>
              <w:t xml:space="preserve"> dimension (length, width, and height) take three equidistant measurements.</w:t>
            </w:r>
          </w:p>
        </w:tc>
      </w:tr>
      <w:tr w:rsidR="00DE38E5" w:rsidRPr="00DE38E5" w14:paraId="04514063" w14:textId="77777777" w:rsidTr="00DE38E5">
        <w:tblPrEx>
          <w:tblCellMar>
            <w:left w:w="108" w:type="dxa"/>
            <w:right w:w="108" w:type="dxa"/>
          </w:tblCellMar>
          <w:tblLook w:val="04A0" w:firstRow="1" w:lastRow="0" w:firstColumn="1" w:lastColumn="0" w:noHBand="0" w:noVBand="1"/>
        </w:tblPrEx>
        <w:tc>
          <w:tcPr>
            <w:tcW w:w="8370" w:type="dxa"/>
            <w:gridSpan w:val="2"/>
          </w:tcPr>
          <w:p w14:paraId="69E4A9C1" w14:textId="77777777" w:rsidR="00DE38E5" w:rsidRPr="00DE38E5" w:rsidRDefault="00DE38E5" w:rsidP="00DE38E5">
            <w:pPr>
              <w:spacing w:before="60" w:after="0"/>
              <w:rPr>
                <w:rFonts w:eastAsia="Times New Roman"/>
                <w:b/>
                <w:strike/>
                <w:color w:val="000000"/>
                <w:sz w:val="22"/>
                <w:szCs w:val="20"/>
              </w:rPr>
            </w:pPr>
          </w:p>
        </w:tc>
      </w:tr>
      <w:tr w:rsidR="00DE38E5" w:rsidRPr="00DE38E5" w14:paraId="28FBB72F" w14:textId="77777777" w:rsidTr="00DE38E5">
        <w:tblPrEx>
          <w:tblCellMar>
            <w:left w:w="108" w:type="dxa"/>
            <w:right w:w="108" w:type="dxa"/>
          </w:tblCellMar>
          <w:tblLook w:val="04A0" w:firstRow="1" w:lastRow="0" w:firstColumn="1" w:lastColumn="0" w:noHBand="0" w:noVBand="1"/>
        </w:tblPrEx>
        <w:tc>
          <w:tcPr>
            <w:tcW w:w="8370" w:type="dxa"/>
            <w:gridSpan w:val="2"/>
          </w:tcPr>
          <w:p w14:paraId="3C1FBF53" w14:textId="77777777" w:rsidR="00DE38E5" w:rsidRPr="00DE38E5" w:rsidRDefault="00DE38E5" w:rsidP="00C15BCB">
            <w:pPr>
              <w:numPr>
                <w:ilvl w:val="0"/>
                <w:numId w:val="44"/>
              </w:numPr>
              <w:tabs>
                <w:tab w:val="left" w:pos="342"/>
              </w:tabs>
              <w:spacing w:after="0"/>
              <w:ind w:left="360"/>
              <w:jc w:val="left"/>
              <w:rPr>
                <w:rFonts w:eastAsia="Times New Roman"/>
                <w:b/>
                <w:strike/>
                <w:color w:val="000000"/>
                <w:sz w:val="22"/>
              </w:rPr>
            </w:pPr>
            <w:r w:rsidRPr="00DE38E5">
              <w:rPr>
                <w:rFonts w:eastAsia="Times New Roman"/>
                <w:b/>
                <w:strike/>
                <w:color w:val="000000"/>
                <w:sz w:val="22"/>
              </w:rPr>
              <w:t xml:space="preserve">Calculate the average of each dimension.  </w:t>
            </w:r>
          </w:p>
        </w:tc>
      </w:tr>
      <w:tr w:rsidR="00DE38E5" w:rsidRPr="00DE38E5" w14:paraId="6F11276E" w14:textId="77777777" w:rsidTr="00DE38E5">
        <w:tblPrEx>
          <w:tblCellMar>
            <w:left w:w="108" w:type="dxa"/>
            <w:right w:w="108" w:type="dxa"/>
          </w:tblCellMar>
          <w:tblLook w:val="04A0" w:firstRow="1" w:lastRow="0" w:firstColumn="1" w:lastColumn="0" w:noHBand="0" w:noVBand="1"/>
        </w:tblPrEx>
        <w:tc>
          <w:tcPr>
            <w:tcW w:w="8370" w:type="dxa"/>
            <w:gridSpan w:val="2"/>
          </w:tcPr>
          <w:p w14:paraId="5BAF4C5B" w14:textId="77777777" w:rsidR="00DE38E5" w:rsidRPr="00DE38E5" w:rsidRDefault="00DE38E5" w:rsidP="00DE38E5">
            <w:pPr>
              <w:tabs>
                <w:tab w:val="left" w:pos="342"/>
              </w:tabs>
              <w:spacing w:after="0"/>
              <w:ind w:left="360"/>
              <w:rPr>
                <w:rFonts w:eastAsia="Times New Roman"/>
                <w:b/>
                <w:strike/>
                <w:color w:val="000000"/>
                <w:sz w:val="22"/>
              </w:rPr>
            </w:pPr>
          </w:p>
        </w:tc>
      </w:tr>
      <w:tr w:rsidR="00DE38E5" w:rsidRPr="00DE38E5" w14:paraId="4C99263F" w14:textId="77777777" w:rsidTr="00DE38E5">
        <w:tblPrEx>
          <w:tblCellMar>
            <w:left w:w="108" w:type="dxa"/>
            <w:right w:w="108" w:type="dxa"/>
          </w:tblCellMar>
          <w:tblLook w:val="04A0" w:firstRow="1" w:lastRow="0" w:firstColumn="1" w:lastColumn="0" w:noHBand="0" w:noVBand="1"/>
        </w:tblPrEx>
        <w:tc>
          <w:tcPr>
            <w:tcW w:w="8370" w:type="dxa"/>
            <w:gridSpan w:val="2"/>
          </w:tcPr>
          <w:p w14:paraId="0022A824" w14:textId="77777777" w:rsidR="00DE38E5" w:rsidRPr="00DE38E5" w:rsidRDefault="00DE38E5" w:rsidP="00C15BCB">
            <w:pPr>
              <w:numPr>
                <w:ilvl w:val="0"/>
                <w:numId w:val="44"/>
              </w:numPr>
              <w:tabs>
                <w:tab w:val="left" w:pos="342"/>
              </w:tabs>
              <w:spacing w:after="0"/>
              <w:ind w:left="360"/>
              <w:jc w:val="left"/>
              <w:rPr>
                <w:rFonts w:eastAsia="Times New Roman"/>
                <w:b/>
                <w:strike/>
                <w:color w:val="000000"/>
                <w:sz w:val="22"/>
              </w:rPr>
            </w:pPr>
            <w:r w:rsidRPr="00DE38E5">
              <w:rPr>
                <w:rFonts w:eastAsia="Times New Roman"/>
                <w:b/>
                <w:strike/>
                <w:color w:val="000000"/>
                <w:sz w:val="22"/>
              </w:rPr>
              <w:t>Multiply the averages to obtain the compressed cubic volume as follows:</w:t>
            </w:r>
          </w:p>
        </w:tc>
      </w:tr>
      <w:tr w:rsidR="00DE38E5" w:rsidRPr="00DE38E5" w14:paraId="53F17071" w14:textId="77777777" w:rsidTr="00DE38E5">
        <w:tblPrEx>
          <w:tblCellMar>
            <w:left w:w="108" w:type="dxa"/>
            <w:right w:w="108" w:type="dxa"/>
          </w:tblCellMar>
          <w:tblLook w:val="04A0" w:firstRow="1" w:lastRow="0" w:firstColumn="1" w:lastColumn="0" w:noHBand="0" w:noVBand="1"/>
        </w:tblPrEx>
        <w:tc>
          <w:tcPr>
            <w:tcW w:w="8370" w:type="dxa"/>
            <w:gridSpan w:val="2"/>
          </w:tcPr>
          <w:p w14:paraId="2A5D2F6F" w14:textId="77777777" w:rsidR="00DE38E5" w:rsidRPr="00DE38E5" w:rsidRDefault="00DE38E5" w:rsidP="00DE38E5">
            <w:pPr>
              <w:spacing w:before="60" w:after="0"/>
              <w:ind w:left="348"/>
              <w:rPr>
                <w:rFonts w:eastAsia="Times New Roman"/>
                <w:b/>
                <w:strike/>
                <w:color w:val="000000"/>
                <w:sz w:val="22"/>
                <w:szCs w:val="20"/>
              </w:rPr>
            </w:pPr>
          </w:p>
        </w:tc>
      </w:tr>
      <w:tr w:rsidR="00DE38E5" w:rsidRPr="00DE38E5" w14:paraId="1AC05FAE" w14:textId="77777777" w:rsidTr="00DE38E5">
        <w:tblPrEx>
          <w:tblCellMar>
            <w:left w:w="108" w:type="dxa"/>
            <w:right w:w="108" w:type="dxa"/>
          </w:tblCellMar>
          <w:tblLook w:val="04A0" w:firstRow="1" w:lastRow="0" w:firstColumn="1" w:lastColumn="0" w:noHBand="0" w:noVBand="1"/>
        </w:tblPrEx>
        <w:tc>
          <w:tcPr>
            <w:tcW w:w="8370" w:type="dxa"/>
            <w:gridSpan w:val="2"/>
          </w:tcPr>
          <w:p w14:paraId="707384F3" w14:textId="77777777" w:rsidR="00DE38E5" w:rsidRPr="00DE38E5" w:rsidRDefault="00DE38E5" w:rsidP="00DE38E5">
            <w:pPr>
              <w:spacing w:before="60" w:after="0"/>
              <w:jc w:val="center"/>
              <w:rPr>
                <w:rFonts w:eastAsia="Times New Roman"/>
                <w:b/>
                <w:i/>
                <w:strike/>
                <w:color w:val="000000"/>
                <w:sz w:val="22"/>
                <w:szCs w:val="20"/>
              </w:rPr>
            </w:pPr>
            <w:r w:rsidRPr="00DE38E5">
              <w:rPr>
                <w:rFonts w:eastAsia="Times New Roman"/>
                <w:b/>
                <w:i/>
                <w:strike/>
                <w:color w:val="000000"/>
                <w:sz w:val="22"/>
                <w:szCs w:val="20"/>
              </w:rPr>
              <w:t>average height × average width × average length = cubic measurement</w:t>
            </w:r>
          </w:p>
        </w:tc>
      </w:tr>
      <w:tr w:rsidR="00DE38E5" w:rsidRPr="00DE38E5" w14:paraId="25CE0892" w14:textId="77777777" w:rsidTr="00DE38E5">
        <w:tblPrEx>
          <w:tblCellMar>
            <w:left w:w="108" w:type="dxa"/>
            <w:right w:w="108" w:type="dxa"/>
          </w:tblCellMar>
          <w:tblLook w:val="04A0" w:firstRow="1" w:lastRow="0" w:firstColumn="1" w:lastColumn="0" w:noHBand="0" w:noVBand="1"/>
        </w:tblPrEx>
        <w:tc>
          <w:tcPr>
            <w:tcW w:w="8370" w:type="dxa"/>
            <w:gridSpan w:val="2"/>
          </w:tcPr>
          <w:p w14:paraId="6123645C" w14:textId="77777777" w:rsidR="00DE38E5" w:rsidRPr="00DE38E5" w:rsidRDefault="00DE38E5" w:rsidP="00DE38E5">
            <w:pPr>
              <w:spacing w:before="60" w:after="0"/>
              <w:ind w:left="348"/>
              <w:rPr>
                <w:rFonts w:eastAsia="Times New Roman"/>
                <w:b/>
                <w:strike/>
                <w:color w:val="000000"/>
                <w:sz w:val="22"/>
                <w:szCs w:val="20"/>
              </w:rPr>
            </w:pPr>
          </w:p>
        </w:tc>
      </w:tr>
      <w:tr w:rsidR="00DE38E5" w:rsidRPr="00DE38E5" w14:paraId="5F9EB439" w14:textId="77777777" w:rsidTr="00DE38E5">
        <w:tblPrEx>
          <w:tblCellMar>
            <w:left w:w="108" w:type="dxa"/>
            <w:right w:w="108" w:type="dxa"/>
          </w:tblCellMar>
          <w:tblLook w:val="04A0" w:firstRow="1" w:lastRow="0" w:firstColumn="1" w:lastColumn="0" w:noHBand="0" w:noVBand="1"/>
        </w:tblPrEx>
        <w:tc>
          <w:tcPr>
            <w:tcW w:w="8370" w:type="dxa"/>
            <w:gridSpan w:val="2"/>
          </w:tcPr>
          <w:p w14:paraId="6C2B9923" w14:textId="77777777" w:rsidR="00DE38E5" w:rsidRPr="00DE38E5" w:rsidRDefault="00DE38E5" w:rsidP="00C15BCB">
            <w:pPr>
              <w:numPr>
                <w:ilvl w:val="0"/>
                <w:numId w:val="44"/>
              </w:numPr>
              <w:tabs>
                <w:tab w:val="left" w:pos="342"/>
              </w:tabs>
              <w:spacing w:after="0"/>
              <w:ind w:left="360"/>
              <w:jc w:val="left"/>
              <w:rPr>
                <w:rFonts w:eastAsia="Times New Roman"/>
                <w:b/>
                <w:strike/>
                <w:color w:val="000000"/>
                <w:sz w:val="22"/>
              </w:rPr>
            </w:pPr>
            <w:r w:rsidRPr="00DE38E5">
              <w:rPr>
                <w:rFonts w:eastAsia="Times New Roman"/>
                <w:b/>
                <w:strike/>
                <w:color w:val="000000"/>
                <w:sz w:val="22"/>
              </w:rPr>
              <w:t>Subtract the labeled volume from the measured volume to determine package error.</w:t>
            </w:r>
          </w:p>
        </w:tc>
      </w:tr>
    </w:tbl>
    <w:p w14:paraId="6674C6BF" w14:textId="77777777" w:rsidR="00DE38E5" w:rsidRPr="00DE38E5" w:rsidRDefault="00DE38E5" w:rsidP="00DE38E5">
      <w:pPr>
        <w:spacing w:before="60" w:after="0"/>
        <w:ind w:left="270" w:hanging="270"/>
        <w:jc w:val="left"/>
        <w:rPr>
          <w:rFonts w:eastAsia="Times New Roman"/>
          <w:b/>
          <w:strike/>
          <w:color w:val="000000"/>
          <w:sz w:val="22"/>
          <w:szCs w:val="20"/>
        </w:rPr>
      </w:pPr>
      <w:r w:rsidRPr="00DE38E5">
        <w:rPr>
          <w:rFonts w:eastAsia="Times New Roman"/>
          <w:b/>
          <w:color w:val="000000"/>
          <w:sz w:val="22"/>
          <w:szCs w:val="20"/>
        </w:rPr>
        <w:tab/>
      </w:r>
      <w:r w:rsidRPr="00DE38E5">
        <w:rPr>
          <w:rFonts w:eastAsia="Times New Roman"/>
          <w:b/>
          <w:strike/>
          <w:color w:val="000000"/>
          <w:sz w:val="22"/>
          <w:szCs w:val="20"/>
        </w:rPr>
        <w:t>(Amended 2010)</w:t>
      </w:r>
    </w:p>
    <w:p w14:paraId="28F977A3" w14:textId="77777777" w:rsidR="00DE38E5" w:rsidRPr="00DE38E5" w:rsidRDefault="00DE38E5" w:rsidP="00DE38E5">
      <w:pPr>
        <w:keepNext/>
        <w:tabs>
          <w:tab w:val="left" w:pos="0"/>
          <w:tab w:val="left" w:pos="360"/>
          <w:tab w:val="left" w:pos="720"/>
          <w:tab w:val="left" w:pos="1260"/>
        </w:tabs>
        <w:spacing w:before="240"/>
        <w:ind w:left="1260" w:hanging="900"/>
        <w:outlineLvl w:val="1"/>
        <w:rPr>
          <w:rFonts w:eastAsia="Times New Roman"/>
          <w:b/>
          <w:strike/>
          <w:color w:val="000000"/>
          <w:sz w:val="22"/>
          <w:szCs w:val="20"/>
        </w:rPr>
      </w:pPr>
      <w:r w:rsidRPr="00DE38E5">
        <w:rPr>
          <w:rFonts w:eastAsia="Times New Roman"/>
          <w:b/>
          <w:strike/>
          <w:color w:val="000000"/>
          <w:sz w:val="22"/>
          <w:szCs w:val="20"/>
        </w:rPr>
        <w:t>3.9.2.</w:t>
      </w:r>
      <w:r w:rsidRPr="00DE38E5">
        <w:rPr>
          <w:rFonts w:eastAsia="Times New Roman"/>
          <w:b/>
          <w:strike/>
          <w:color w:val="000000"/>
          <w:sz w:val="22"/>
          <w:szCs w:val="20"/>
        </w:rPr>
        <w:tab/>
        <w:t>Uncompressed Volume Packages</w:t>
      </w:r>
      <w:r w:rsidRPr="00DE38E5">
        <w:rPr>
          <w:rFonts w:eastAsia="Times New Roman"/>
          <w:b/>
          <w:strike/>
          <w:color w:val="000000"/>
          <w:sz w:val="22"/>
          <w:szCs w:val="20"/>
        </w:rPr>
        <w:fldChar w:fldCharType="begin"/>
      </w:r>
      <w:r w:rsidRPr="00DE38E5">
        <w:rPr>
          <w:rFonts w:eastAsia="Times New Roman"/>
          <w:b/>
          <w:strike/>
          <w:color w:val="000000"/>
          <w:sz w:val="22"/>
          <w:szCs w:val="20"/>
        </w:rPr>
        <w:instrText xml:space="preserve"> XE "Uncompressed Volume Packages" </w:instrText>
      </w:r>
      <w:r w:rsidRPr="00DE38E5">
        <w:rPr>
          <w:rFonts w:eastAsia="Times New Roman"/>
          <w:b/>
          <w:strike/>
          <w:color w:val="000000"/>
          <w:sz w:val="22"/>
          <w:szCs w:val="20"/>
        </w:rPr>
        <w:fldChar w:fldCharType="end"/>
      </w:r>
    </w:p>
    <w:p w14:paraId="056F716C" w14:textId="77777777" w:rsidR="00DE38E5" w:rsidRPr="00DE38E5" w:rsidRDefault="00DE38E5" w:rsidP="00DE38E5">
      <w:pPr>
        <w:keepNext/>
        <w:spacing w:after="0"/>
        <w:ind w:left="360"/>
        <w:rPr>
          <w:rFonts w:eastAsia="Times New Roman"/>
          <w:b/>
          <w:strike/>
          <w:color w:val="000000"/>
          <w:sz w:val="22"/>
        </w:rPr>
      </w:pPr>
      <w:r w:rsidRPr="00DE38E5">
        <w:rPr>
          <w:rFonts w:eastAsia="Times New Roman"/>
          <w:b/>
          <w:strike/>
          <w:color w:val="000000"/>
          <w:sz w:val="22"/>
        </w:rPr>
        <w:t>Use the following method to test peat moss sold using an uncompressed volume as the declaration of content.  The procedure as defined by the latest version of ASTM D2978</w:t>
      </w:r>
      <w:r w:rsidRPr="00DE38E5">
        <w:rPr>
          <w:rFonts w:eastAsia="Times New Roman"/>
          <w:b/>
          <w:strike/>
          <w:color w:val="000000"/>
          <w:sz w:val="22"/>
        </w:rPr>
        <w:noBreakHyphen/>
        <w:t>03, “Standard Test Method for Volume of Processed Peat Materials.”</w:t>
      </w:r>
    </w:p>
    <w:p w14:paraId="1F5F0178" w14:textId="77777777" w:rsidR="00DE38E5" w:rsidRPr="00DE38E5" w:rsidRDefault="00DE38E5" w:rsidP="00DE38E5">
      <w:pPr>
        <w:keepNext/>
        <w:tabs>
          <w:tab w:val="left" w:pos="1260"/>
          <w:tab w:val="left" w:pos="1620"/>
        </w:tabs>
        <w:spacing w:before="240"/>
        <w:ind w:left="720"/>
        <w:outlineLvl w:val="2"/>
        <w:rPr>
          <w:rFonts w:eastAsia="Times New Roman"/>
          <w:b/>
          <w:strike/>
          <w:color w:val="000000"/>
          <w:sz w:val="22"/>
        </w:rPr>
      </w:pPr>
      <w:r w:rsidRPr="00DE38E5">
        <w:rPr>
          <w:rFonts w:eastAsia="Times New Roman"/>
          <w:b/>
          <w:strike/>
          <w:color w:val="000000"/>
          <w:sz w:val="22"/>
        </w:rPr>
        <w:t>3.9.2.1.</w:t>
      </w:r>
      <w:r w:rsidRPr="00DE38E5">
        <w:rPr>
          <w:rFonts w:eastAsia="Times New Roman"/>
          <w:b/>
          <w:strike/>
          <w:color w:val="000000"/>
          <w:sz w:val="22"/>
        </w:rPr>
        <w:tab/>
        <w:t>Test Equipment</w:t>
      </w:r>
    </w:p>
    <w:p w14:paraId="1AC82C24" w14:textId="77777777" w:rsidR="00DE38E5" w:rsidRPr="00DE38E5" w:rsidRDefault="00DE38E5" w:rsidP="00C15BCB">
      <w:pPr>
        <w:keepNext/>
        <w:numPr>
          <w:ilvl w:val="0"/>
          <w:numId w:val="42"/>
        </w:numPr>
        <w:tabs>
          <w:tab w:val="num" w:pos="1440"/>
        </w:tabs>
        <w:ind w:left="1440"/>
        <w:jc w:val="left"/>
        <w:rPr>
          <w:rFonts w:eastAsia="Times New Roman"/>
          <w:b/>
          <w:strike/>
          <w:color w:val="000000"/>
          <w:sz w:val="22"/>
        </w:rPr>
      </w:pPr>
      <w:r w:rsidRPr="00DE38E5">
        <w:rPr>
          <w:rFonts w:eastAsia="Times New Roman"/>
          <w:b/>
          <w:strike/>
          <w:color w:val="000000"/>
          <w:sz w:val="22"/>
        </w:rPr>
        <w:t>12.7 mm (or ½ in) sieve</w:t>
      </w:r>
    </w:p>
    <w:p w14:paraId="0C5228DD" w14:textId="77777777" w:rsidR="00DE38E5" w:rsidRPr="00DE38E5" w:rsidRDefault="00DE38E5" w:rsidP="00C15BCB">
      <w:pPr>
        <w:numPr>
          <w:ilvl w:val="1"/>
          <w:numId w:val="42"/>
        </w:numPr>
        <w:jc w:val="left"/>
        <w:rPr>
          <w:rFonts w:eastAsia="Times New Roman"/>
          <w:b/>
          <w:strike/>
          <w:color w:val="000000"/>
          <w:sz w:val="22"/>
        </w:rPr>
      </w:pPr>
      <w:r w:rsidRPr="00DE38E5">
        <w:rPr>
          <w:rFonts w:eastAsia="Times New Roman"/>
          <w:b/>
          <w:strike/>
          <w:color w:val="000000"/>
          <w:sz w:val="22"/>
        </w:rPr>
        <w:t>Use one of the following measures as appropriate for the package size.  (Refer to Table 3</w:t>
      </w:r>
      <w:r w:rsidRPr="00DE38E5">
        <w:rPr>
          <w:rFonts w:eastAsia="Times New Roman"/>
          <w:b/>
          <w:strike/>
          <w:color w:val="000000"/>
          <w:sz w:val="22"/>
        </w:rPr>
        <w:noBreakHyphen/>
        <w:t>4. “Specifications for Test Measures for Mulch and Soils” for additional information on test measure construction.)</w:t>
      </w:r>
    </w:p>
    <w:p w14:paraId="46F65A36" w14:textId="77777777" w:rsidR="00DE38E5" w:rsidRPr="00DE38E5" w:rsidRDefault="00DE38E5" w:rsidP="00C15BCB">
      <w:pPr>
        <w:numPr>
          <w:ilvl w:val="0"/>
          <w:numId w:val="47"/>
        </w:numPr>
        <w:tabs>
          <w:tab w:val="left" w:pos="1800"/>
        </w:tabs>
        <w:autoSpaceDE w:val="0"/>
        <w:ind w:left="1800"/>
        <w:jc w:val="left"/>
        <w:rPr>
          <w:rFonts w:eastAsia="Times New Roman"/>
          <w:b/>
          <w:strike/>
          <w:color w:val="000000"/>
          <w:sz w:val="22"/>
        </w:rPr>
      </w:pPr>
      <w:r w:rsidRPr="00DE38E5">
        <w:rPr>
          <w:rFonts w:eastAsia="Times New Roman"/>
          <w:b/>
          <w:strike/>
          <w:color w:val="000000"/>
          <w:sz w:val="22"/>
        </w:rPr>
        <w:lastRenderedPageBreak/>
        <w:t>28.3 L (1 ft</w:t>
      </w:r>
      <w:r w:rsidRPr="00DE38E5">
        <w:rPr>
          <w:rFonts w:eastAsia="Times New Roman"/>
          <w:b/>
          <w:strike/>
          <w:color w:val="000000"/>
          <w:sz w:val="22"/>
          <w:vertAlign w:val="superscript"/>
        </w:rPr>
        <w:t>3</w:t>
      </w:r>
      <w:r w:rsidRPr="00DE38E5">
        <w:rPr>
          <w:rFonts w:eastAsia="Times New Roman"/>
          <w:b/>
          <w:strike/>
          <w:color w:val="000000"/>
          <w:sz w:val="22"/>
        </w:rPr>
        <w:t>) measure with inside dimensions of 30.4 cm (12 in) by 30.4 cm (12 in) by 30.4 cm (12 in).  Mark the inside of the measure with horizontal lines every 1.2 cm (½ in) so that package errors can be directly determined</w:t>
      </w:r>
    </w:p>
    <w:p w14:paraId="73EF9EBC" w14:textId="77777777" w:rsidR="00DE38E5" w:rsidRPr="00DE38E5" w:rsidRDefault="00DE38E5" w:rsidP="00C15BCB">
      <w:pPr>
        <w:numPr>
          <w:ilvl w:val="0"/>
          <w:numId w:val="47"/>
        </w:numPr>
        <w:tabs>
          <w:tab w:val="left" w:pos="1800"/>
        </w:tabs>
        <w:autoSpaceDE w:val="0"/>
        <w:ind w:left="1800"/>
        <w:jc w:val="left"/>
        <w:rPr>
          <w:rFonts w:eastAsia="Times New Roman"/>
          <w:b/>
          <w:strike/>
          <w:color w:val="000000"/>
          <w:sz w:val="22"/>
        </w:rPr>
      </w:pPr>
      <w:r w:rsidRPr="00DE38E5">
        <w:rPr>
          <w:rFonts w:eastAsia="Times New Roman"/>
          <w:b/>
          <w:strike/>
          <w:color w:val="000000"/>
          <w:sz w:val="22"/>
        </w:rPr>
        <w:t>100 L (3.5 ft</w:t>
      </w:r>
      <w:r w:rsidRPr="00DE38E5">
        <w:rPr>
          <w:rFonts w:eastAsia="Times New Roman"/>
          <w:b/>
          <w:strike/>
          <w:color w:val="000000"/>
          <w:sz w:val="22"/>
          <w:vertAlign w:val="superscript"/>
        </w:rPr>
        <w:t>3</w:t>
      </w:r>
      <w:r w:rsidRPr="00DE38E5">
        <w:rPr>
          <w:rFonts w:eastAsia="Times New Roman"/>
          <w:b/>
          <w:strike/>
          <w:color w:val="000000"/>
          <w:sz w:val="22"/>
        </w:rPr>
        <w:t>) measure with inside dimensions of 50 cm (19.68 in) by 50 cm (19.68 in) by 40 cm (15.74 in).  The inside of the measure should be marked with horizontal lines every 1.2 cm (½ in) so that package errors can be directly determined</w:t>
      </w:r>
    </w:p>
    <w:p w14:paraId="4AA97953" w14:textId="77777777" w:rsidR="00DE38E5" w:rsidRPr="00DE38E5" w:rsidRDefault="00DE38E5" w:rsidP="00C15BCB">
      <w:pPr>
        <w:numPr>
          <w:ilvl w:val="0"/>
          <w:numId w:val="43"/>
        </w:numPr>
        <w:tabs>
          <w:tab w:val="num" w:pos="1260"/>
          <w:tab w:val="num" w:pos="1440"/>
        </w:tabs>
        <w:ind w:left="1440"/>
        <w:jc w:val="left"/>
        <w:rPr>
          <w:rFonts w:eastAsia="Times New Roman"/>
          <w:b/>
          <w:strike/>
          <w:color w:val="000000"/>
          <w:sz w:val="22"/>
        </w:rPr>
      </w:pPr>
      <w:r w:rsidRPr="00DE38E5">
        <w:rPr>
          <w:rFonts w:eastAsia="Times New Roman"/>
          <w:b/>
          <w:strike/>
          <w:color w:val="000000"/>
          <w:sz w:val="22"/>
        </w:rPr>
        <w:t>Straight edge, 50.8 cm (20 in) in length</w:t>
      </w:r>
    </w:p>
    <w:p w14:paraId="62A035B3" w14:textId="77777777" w:rsidR="00DE38E5" w:rsidRPr="00DE38E5" w:rsidRDefault="00DE38E5" w:rsidP="00C15BCB">
      <w:pPr>
        <w:keepNext/>
        <w:numPr>
          <w:ilvl w:val="0"/>
          <w:numId w:val="43"/>
        </w:numPr>
        <w:tabs>
          <w:tab w:val="num" w:pos="1260"/>
          <w:tab w:val="num" w:pos="1440"/>
        </w:tabs>
        <w:ind w:left="1440"/>
        <w:jc w:val="left"/>
        <w:rPr>
          <w:rFonts w:eastAsia="Times New Roman"/>
          <w:b/>
          <w:strike/>
          <w:color w:val="000000"/>
          <w:sz w:val="22"/>
        </w:rPr>
      </w:pPr>
      <w:r w:rsidRPr="00DE38E5">
        <w:rPr>
          <w:rFonts w:eastAsia="Times New Roman"/>
          <w:b/>
          <w:strike/>
          <w:color w:val="000000"/>
          <w:sz w:val="22"/>
        </w:rPr>
        <w:t>Sheet for catching overflow of material</w:t>
      </w:r>
    </w:p>
    <w:p w14:paraId="3738F7FC" w14:textId="77777777" w:rsidR="00DE38E5" w:rsidRPr="00DE38E5" w:rsidRDefault="00DE38E5" w:rsidP="00C15BCB">
      <w:pPr>
        <w:numPr>
          <w:ilvl w:val="0"/>
          <w:numId w:val="43"/>
        </w:numPr>
        <w:tabs>
          <w:tab w:val="num" w:pos="1260"/>
          <w:tab w:val="num" w:pos="1440"/>
        </w:tabs>
        <w:ind w:left="1440"/>
        <w:jc w:val="left"/>
        <w:rPr>
          <w:rFonts w:eastAsia="Times New Roman"/>
          <w:b/>
          <w:strike/>
          <w:color w:val="000000"/>
          <w:sz w:val="22"/>
        </w:rPr>
      </w:pPr>
      <w:r w:rsidRPr="00DE38E5">
        <w:rPr>
          <w:rFonts w:eastAsia="Times New Roman"/>
          <w:b/>
          <w:strike/>
          <w:color w:val="000000"/>
          <w:sz w:val="22"/>
        </w:rPr>
        <w:t>Level (at least 15.24 cm (6 in) in length)</w:t>
      </w:r>
    </w:p>
    <w:p w14:paraId="1F8E3DDD" w14:textId="77777777" w:rsidR="00DE38E5" w:rsidRPr="00DE38E5" w:rsidRDefault="00DE38E5" w:rsidP="00DE38E5">
      <w:pPr>
        <w:keepNext/>
        <w:tabs>
          <w:tab w:val="left" w:pos="1260"/>
          <w:tab w:val="left" w:pos="1620"/>
        </w:tabs>
        <w:spacing w:before="240"/>
        <w:ind w:left="720"/>
        <w:outlineLvl w:val="2"/>
        <w:rPr>
          <w:rFonts w:eastAsia="Times New Roman"/>
          <w:b/>
          <w:strike/>
          <w:color w:val="000000"/>
          <w:sz w:val="22"/>
        </w:rPr>
      </w:pPr>
      <w:r w:rsidRPr="00DE38E5">
        <w:rPr>
          <w:rFonts w:eastAsia="Times New Roman"/>
          <w:b/>
          <w:strike/>
          <w:color w:val="000000"/>
          <w:sz w:val="22"/>
        </w:rPr>
        <w:t>3.9.2.2.</w:t>
      </w:r>
      <w:r w:rsidRPr="00DE38E5">
        <w:rPr>
          <w:rFonts w:eastAsia="Times New Roman"/>
          <w:b/>
          <w:strike/>
          <w:color w:val="000000"/>
          <w:sz w:val="22"/>
        </w:rPr>
        <w:tab/>
        <w:t>Test Procedure</w:t>
      </w:r>
    </w:p>
    <w:tbl>
      <w:tblPr>
        <w:tblW w:w="0" w:type="auto"/>
        <w:tblInd w:w="1098" w:type="dxa"/>
        <w:tblLayout w:type="fixed"/>
        <w:tblLook w:val="01E0" w:firstRow="1" w:lastRow="1" w:firstColumn="1" w:lastColumn="1" w:noHBand="0" w:noVBand="0"/>
      </w:tblPr>
      <w:tblGrid>
        <w:gridCol w:w="8370"/>
      </w:tblGrid>
      <w:tr w:rsidR="00DE38E5" w:rsidRPr="00DE38E5" w14:paraId="17579C50" w14:textId="77777777" w:rsidTr="00DE38E5">
        <w:tc>
          <w:tcPr>
            <w:tcW w:w="8370" w:type="dxa"/>
          </w:tcPr>
          <w:p w14:paraId="2EE80D6B" w14:textId="77777777" w:rsidR="00DE38E5" w:rsidRPr="00DE38E5" w:rsidRDefault="00DE38E5" w:rsidP="00C15BCB">
            <w:pPr>
              <w:numPr>
                <w:ilvl w:val="0"/>
                <w:numId w:val="46"/>
              </w:numPr>
              <w:spacing w:after="0"/>
              <w:jc w:val="left"/>
              <w:rPr>
                <w:rFonts w:eastAsia="Times New Roman"/>
                <w:b/>
                <w:strike/>
                <w:color w:val="000000"/>
                <w:sz w:val="22"/>
              </w:rPr>
            </w:pPr>
            <w:r w:rsidRPr="00DE38E5">
              <w:rPr>
                <w:rFonts w:eastAsia="Times New Roman"/>
                <w:b/>
                <w:strike/>
                <w:color w:val="000000"/>
                <w:sz w:val="22"/>
              </w:rPr>
              <w:t>Follow Section 2.3.1.  “Define the Inspection Lot.”  Use a “Category A” sampling plan in the inspection; select a random sample.</w:t>
            </w:r>
          </w:p>
        </w:tc>
      </w:tr>
      <w:tr w:rsidR="00DE38E5" w:rsidRPr="00DE38E5" w14:paraId="04907BE7" w14:textId="77777777" w:rsidTr="00DE38E5">
        <w:tc>
          <w:tcPr>
            <w:tcW w:w="8370" w:type="dxa"/>
          </w:tcPr>
          <w:p w14:paraId="171465C2" w14:textId="77777777" w:rsidR="00DE38E5" w:rsidRPr="00DE38E5" w:rsidRDefault="00DE38E5" w:rsidP="00DE38E5">
            <w:pPr>
              <w:tabs>
                <w:tab w:val="left" w:pos="342"/>
              </w:tabs>
              <w:spacing w:after="0"/>
              <w:ind w:left="360"/>
              <w:rPr>
                <w:rFonts w:eastAsia="Times New Roman"/>
                <w:b/>
                <w:strike/>
                <w:color w:val="000000"/>
                <w:sz w:val="22"/>
              </w:rPr>
            </w:pPr>
          </w:p>
        </w:tc>
      </w:tr>
      <w:tr w:rsidR="00DE38E5" w:rsidRPr="00DE38E5" w14:paraId="0547633D" w14:textId="77777777" w:rsidTr="00DE38E5">
        <w:tc>
          <w:tcPr>
            <w:tcW w:w="8370" w:type="dxa"/>
          </w:tcPr>
          <w:p w14:paraId="35EDF7C7" w14:textId="77777777" w:rsidR="00DE38E5" w:rsidRPr="00DE38E5" w:rsidRDefault="00DE38E5" w:rsidP="00C15BCB">
            <w:pPr>
              <w:numPr>
                <w:ilvl w:val="0"/>
                <w:numId w:val="46"/>
              </w:numPr>
              <w:spacing w:after="0"/>
              <w:jc w:val="left"/>
              <w:rPr>
                <w:rFonts w:eastAsia="Times New Roman"/>
                <w:b/>
                <w:strike/>
                <w:color w:val="000000"/>
                <w:sz w:val="22"/>
              </w:rPr>
            </w:pPr>
            <w:r w:rsidRPr="00DE38E5">
              <w:rPr>
                <w:rFonts w:eastAsia="Times New Roman"/>
                <w:b/>
                <w:strike/>
                <w:color w:val="000000"/>
                <w:sz w:val="22"/>
              </w:rPr>
              <w:t>Open each package in turn, remove the contents, and pass them through the sieve directly into the measuring container (overfilling it).  Use this method for particulate solids (such as soils or other garden materials) labeled in cubic dimensions or dry volume.  Some materials may not pass through the sieve for peat moss; in these instances, separate the materials by hand (to compensate for packing and settling of the product after packaging) before filling the measure.</w:t>
            </w:r>
          </w:p>
        </w:tc>
      </w:tr>
      <w:tr w:rsidR="00DE38E5" w:rsidRPr="00DE38E5" w14:paraId="68191E41" w14:textId="77777777" w:rsidTr="00DE38E5">
        <w:tc>
          <w:tcPr>
            <w:tcW w:w="8370" w:type="dxa"/>
          </w:tcPr>
          <w:p w14:paraId="1EB6DBC0" w14:textId="77777777" w:rsidR="00DE38E5" w:rsidRPr="00DE38E5" w:rsidRDefault="00DE38E5" w:rsidP="00DE38E5">
            <w:pPr>
              <w:tabs>
                <w:tab w:val="left" w:pos="342"/>
              </w:tabs>
              <w:spacing w:after="0"/>
              <w:rPr>
                <w:rFonts w:eastAsia="Times New Roman"/>
                <w:b/>
                <w:strike/>
                <w:color w:val="000000"/>
                <w:sz w:val="22"/>
              </w:rPr>
            </w:pPr>
          </w:p>
        </w:tc>
      </w:tr>
      <w:tr w:rsidR="00DE38E5" w:rsidRPr="00DE38E5" w14:paraId="76B27044" w14:textId="77777777" w:rsidTr="00DE38E5">
        <w:tc>
          <w:tcPr>
            <w:tcW w:w="8370" w:type="dxa"/>
          </w:tcPr>
          <w:p w14:paraId="26AA84B9" w14:textId="77777777" w:rsidR="00DE38E5" w:rsidRPr="00DE38E5" w:rsidRDefault="00DE38E5" w:rsidP="00DE38E5">
            <w:pPr>
              <w:tabs>
                <w:tab w:val="left" w:pos="342"/>
              </w:tabs>
              <w:spacing w:after="0"/>
              <w:rPr>
                <w:rFonts w:eastAsia="Times New Roman"/>
                <w:b/>
                <w:strike/>
                <w:color w:val="000000"/>
                <w:sz w:val="22"/>
              </w:rPr>
            </w:pPr>
            <w:r w:rsidRPr="00DE38E5">
              <w:rPr>
                <w:rFonts w:eastAsia="Times New Roman"/>
                <w:b/>
                <w:strike/>
                <w:color w:val="000000"/>
                <w:sz w:val="22"/>
              </w:rPr>
              <w:t>Note:  Separated material (product not passing through the sieve) must be included in the product volume.</w:t>
            </w:r>
          </w:p>
        </w:tc>
      </w:tr>
      <w:tr w:rsidR="00DE38E5" w:rsidRPr="00DE38E5" w14:paraId="600AB2AF" w14:textId="77777777" w:rsidTr="00DE38E5">
        <w:tc>
          <w:tcPr>
            <w:tcW w:w="8370" w:type="dxa"/>
          </w:tcPr>
          <w:p w14:paraId="3689D059" w14:textId="77777777" w:rsidR="00DE38E5" w:rsidRPr="00DE38E5" w:rsidRDefault="00DE38E5" w:rsidP="00DE38E5">
            <w:pPr>
              <w:tabs>
                <w:tab w:val="left" w:pos="342"/>
              </w:tabs>
              <w:spacing w:after="0"/>
              <w:rPr>
                <w:rFonts w:eastAsia="Times New Roman"/>
                <w:b/>
                <w:strike/>
                <w:color w:val="000000"/>
                <w:sz w:val="22"/>
              </w:rPr>
            </w:pPr>
          </w:p>
        </w:tc>
      </w:tr>
      <w:tr w:rsidR="00DE38E5" w:rsidRPr="00DE38E5" w14:paraId="6ED57833" w14:textId="77777777" w:rsidTr="00DE38E5">
        <w:tc>
          <w:tcPr>
            <w:tcW w:w="8370" w:type="dxa"/>
          </w:tcPr>
          <w:p w14:paraId="1575C0F0" w14:textId="77777777" w:rsidR="00DE38E5" w:rsidRPr="00DE38E5" w:rsidRDefault="00DE38E5" w:rsidP="00C15BCB">
            <w:pPr>
              <w:numPr>
                <w:ilvl w:val="0"/>
                <w:numId w:val="46"/>
              </w:numPr>
              <w:spacing w:after="0"/>
              <w:jc w:val="left"/>
              <w:rPr>
                <w:rFonts w:eastAsia="Times New Roman"/>
                <w:b/>
                <w:strike/>
                <w:color w:val="000000"/>
                <w:sz w:val="22"/>
              </w:rPr>
            </w:pPr>
            <w:r w:rsidRPr="00DE38E5">
              <w:rPr>
                <w:rFonts w:eastAsia="Times New Roman"/>
                <w:b/>
                <w:strike/>
                <w:color w:val="000000"/>
                <w:sz w:val="22"/>
              </w:rPr>
              <w:t>Shake the measuring container with a rotary motion at one rotation per second for 5 seconds.  Do not lift the measuring container when rotating it.  If the package contents are greater than the measuring container capacity, level the measuring container contents with a straightedge using a zigzag motion across the top of the container.</w:t>
            </w:r>
          </w:p>
          <w:p w14:paraId="6177771A" w14:textId="77777777" w:rsidR="00DE38E5" w:rsidRPr="00DE38E5" w:rsidRDefault="00DE38E5" w:rsidP="00C15BCB">
            <w:pPr>
              <w:numPr>
                <w:ilvl w:val="0"/>
                <w:numId w:val="46"/>
              </w:numPr>
              <w:spacing w:after="0"/>
              <w:jc w:val="left"/>
              <w:rPr>
                <w:rFonts w:eastAsia="Times New Roman"/>
                <w:b/>
                <w:strike/>
                <w:color w:val="000000"/>
                <w:sz w:val="22"/>
              </w:rPr>
            </w:pPr>
            <w:r w:rsidRPr="00DE38E5">
              <w:rPr>
                <w:rFonts w:eastAsia="Times New Roman"/>
                <w:b/>
                <w:strike/>
                <w:color w:val="000000"/>
                <w:sz w:val="22"/>
              </w:rPr>
              <w:t>Empty the container.  Repeat the filling operations as many times as necessary, noting the partial fill of the container for the last quantity delivered using the interior horizontal markings as a guide.</w:t>
            </w:r>
          </w:p>
          <w:p w14:paraId="3F20F7F6" w14:textId="77777777" w:rsidR="00DE38E5" w:rsidRPr="00DE38E5" w:rsidRDefault="00DE38E5" w:rsidP="00C15BCB">
            <w:pPr>
              <w:numPr>
                <w:ilvl w:val="0"/>
                <w:numId w:val="46"/>
              </w:numPr>
              <w:spacing w:after="0"/>
              <w:jc w:val="left"/>
              <w:rPr>
                <w:rFonts w:eastAsia="Times New Roman"/>
                <w:b/>
                <w:strike/>
                <w:color w:val="000000"/>
                <w:sz w:val="22"/>
              </w:rPr>
            </w:pPr>
            <w:r w:rsidRPr="00DE38E5">
              <w:rPr>
                <w:rFonts w:eastAsia="Times New Roman"/>
                <w:b/>
                <w:strike/>
                <w:color w:val="000000"/>
                <w:sz w:val="22"/>
              </w:rPr>
              <w:t>Record the total volume.</w:t>
            </w:r>
          </w:p>
        </w:tc>
      </w:tr>
      <w:tr w:rsidR="00DE38E5" w:rsidRPr="00DE38E5" w14:paraId="254870E4" w14:textId="77777777" w:rsidTr="00DE38E5">
        <w:tc>
          <w:tcPr>
            <w:tcW w:w="8370" w:type="dxa"/>
          </w:tcPr>
          <w:p w14:paraId="0E712295" w14:textId="77777777" w:rsidR="00DE38E5" w:rsidRPr="00DE38E5" w:rsidRDefault="00DE38E5" w:rsidP="00DE38E5">
            <w:pPr>
              <w:tabs>
                <w:tab w:val="left" w:pos="342"/>
              </w:tabs>
              <w:spacing w:after="0"/>
              <w:rPr>
                <w:rFonts w:eastAsia="Times New Roman"/>
                <w:b/>
                <w:strike/>
                <w:color w:val="000000"/>
                <w:sz w:val="22"/>
              </w:rPr>
            </w:pPr>
          </w:p>
        </w:tc>
      </w:tr>
      <w:tr w:rsidR="00DE38E5" w:rsidRPr="00DE38E5" w14:paraId="457A0045" w14:textId="77777777" w:rsidTr="00DE38E5">
        <w:tc>
          <w:tcPr>
            <w:tcW w:w="8370" w:type="dxa"/>
          </w:tcPr>
          <w:p w14:paraId="671FAE99" w14:textId="77777777" w:rsidR="00DE38E5" w:rsidRPr="00DE38E5" w:rsidRDefault="00DE38E5" w:rsidP="00C15BCB">
            <w:pPr>
              <w:numPr>
                <w:ilvl w:val="0"/>
                <w:numId w:val="46"/>
              </w:numPr>
              <w:spacing w:after="0"/>
              <w:jc w:val="left"/>
              <w:rPr>
                <w:rFonts w:eastAsia="Times New Roman"/>
                <w:b/>
                <w:strike/>
                <w:color w:val="000000"/>
                <w:sz w:val="22"/>
              </w:rPr>
            </w:pPr>
            <w:r w:rsidRPr="00DE38E5">
              <w:rPr>
                <w:rFonts w:eastAsia="Times New Roman"/>
                <w:b/>
                <w:strike/>
                <w:color w:val="000000"/>
                <w:sz w:val="22"/>
              </w:rPr>
              <w:t>To compute each package error, subtract the labeled quantity from the total volume and record it.</w:t>
            </w:r>
          </w:p>
        </w:tc>
      </w:tr>
    </w:tbl>
    <w:p w14:paraId="746924FD" w14:textId="77777777" w:rsidR="00DE38E5" w:rsidRPr="00DE38E5" w:rsidRDefault="00DE38E5" w:rsidP="00DE38E5">
      <w:pPr>
        <w:keepNext/>
        <w:tabs>
          <w:tab w:val="left" w:pos="0"/>
          <w:tab w:val="left" w:pos="360"/>
          <w:tab w:val="left" w:pos="720"/>
          <w:tab w:val="left" w:pos="1260"/>
        </w:tabs>
        <w:spacing w:before="240"/>
        <w:ind w:left="1260" w:hanging="900"/>
        <w:outlineLvl w:val="1"/>
        <w:rPr>
          <w:rFonts w:eastAsia="Times New Roman"/>
          <w:b/>
          <w:strike/>
          <w:color w:val="000000"/>
          <w:sz w:val="22"/>
          <w:szCs w:val="20"/>
        </w:rPr>
      </w:pPr>
      <w:r w:rsidRPr="00DE38E5">
        <w:rPr>
          <w:rFonts w:eastAsia="Times New Roman"/>
          <w:b/>
          <w:strike/>
          <w:color w:val="000000"/>
          <w:sz w:val="22"/>
          <w:szCs w:val="20"/>
        </w:rPr>
        <w:t>3.9.3.</w:t>
      </w:r>
      <w:r w:rsidRPr="00DE38E5">
        <w:rPr>
          <w:rFonts w:eastAsia="Times New Roman"/>
          <w:b/>
          <w:strike/>
          <w:color w:val="000000"/>
          <w:sz w:val="22"/>
          <w:szCs w:val="20"/>
        </w:rPr>
        <w:tab/>
        <w:t>Evaluation of Results</w:t>
      </w:r>
    </w:p>
    <w:p w14:paraId="00BCFA85" w14:textId="77777777" w:rsidR="00DE38E5" w:rsidRPr="00DE38E5" w:rsidRDefault="00DE38E5" w:rsidP="00DE38E5">
      <w:pPr>
        <w:spacing w:after="0"/>
        <w:ind w:left="360"/>
        <w:rPr>
          <w:rFonts w:eastAsia="Times New Roman"/>
          <w:b/>
          <w:strike/>
          <w:color w:val="000000"/>
          <w:sz w:val="22"/>
        </w:rPr>
      </w:pPr>
      <w:r w:rsidRPr="00DE38E5">
        <w:rPr>
          <w:rFonts w:eastAsia="Times New Roman"/>
          <w:b/>
          <w:strike/>
          <w:color w:val="000000"/>
          <w:sz w:val="22"/>
        </w:rPr>
        <w:t>Follow the procedures in Section 2.3.7. “Evaluate for Compliance” to determine lot conformance for either procedure.</w:t>
      </w:r>
    </w:p>
    <w:p w14:paraId="6CE3767D" w14:textId="77777777" w:rsidR="00DE38E5" w:rsidRPr="00DE38E5" w:rsidRDefault="00DE38E5" w:rsidP="00DE38E5">
      <w:pPr>
        <w:spacing w:after="0"/>
        <w:rPr>
          <w:sz w:val="22"/>
        </w:rPr>
      </w:pPr>
    </w:p>
    <w:p w14:paraId="6D457FC3" w14:textId="77777777" w:rsidR="00DE38E5" w:rsidRPr="00DE38E5" w:rsidRDefault="00DE38E5" w:rsidP="00DE38E5">
      <w:pPr>
        <w:tabs>
          <w:tab w:val="left" w:pos="360"/>
          <w:tab w:val="left" w:pos="720"/>
          <w:tab w:val="left" w:pos="1260"/>
          <w:tab w:val="left" w:pos="1620"/>
        </w:tabs>
        <w:ind w:left="720"/>
        <w:jc w:val="left"/>
        <w:rPr>
          <w:b/>
          <w:sz w:val="22"/>
          <w:u w:val="single"/>
        </w:rPr>
      </w:pPr>
      <w:r w:rsidRPr="00DE38E5">
        <w:rPr>
          <w:b/>
          <w:sz w:val="22"/>
          <w:u w:val="single"/>
        </w:rPr>
        <w:t>3.9.1.1.</w:t>
      </w:r>
      <w:r w:rsidRPr="00DE38E5">
        <w:rPr>
          <w:b/>
          <w:sz w:val="22"/>
          <w:u w:val="single"/>
        </w:rPr>
        <w:tab/>
        <w:t xml:space="preserve">Test Equipment </w:t>
      </w:r>
    </w:p>
    <w:p w14:paraId="1E4345DE" w14:textId="77777777" w:rsidR="00DE38E5" w:rsidRPr="00DE38E5" w:rsidRDefault="00DE38E5" w:rsidP="00C15BCB">
      <w:pPr>
        <w:numPr>
          <w:ilvl w:val="0"/>
          <w:numId w:val="27"/>
        </w:numPr>
        <w:tabs>
          <w:tab w:val="left" w:pos="1440"/>
        </w:tabs>
        <w:ind w:left="1440"/>
        <w:jc w:val="left"/>
        <w:rPr>
          <w:rFonts w:eastAsia="Times New Roman"/>
          <w:b/>
          <w:color w:val="000000"/>
          <w:sz w:val="22"/>
          <w:u w:val="single"/>
        </w:rPr>
      </w:pPr>
      <w:r w:rsidRPr="00DE38E5">
        <w:rPr>
          <w:rFonts w:eastAsia="Times New Roman"/>
          <w:b/>
          <w:color w:val="000000"/>
          <w:sz w:val="22"/>
          <w:u w:val="single"/>
        </w:rPr>
        <w:t>Calculator or Spreadsheet Software (programmed to make volume calculations)</w:t>
      </w:r>
    </w:p>
    <w:p w14:paraId="15DC0A07" w14:textId="77777777" w:rsidR="00DE38E5" w:rsidRPr="00DE38E5" w:rsidRDefault="00DE38E5" w:rsidP="00C15BCB">
      <w:pPr>
        <w:numPr>
          <w:ilvl w:val="0"/>
          <w:numId w:val="27"/>
        </w:numPr>
        <w:tabs>
          <w:tab w:val="left" w:pos="1440"/>
        </w:tabs>
        <w:ind w:left="1440"/>
        <w:jc w:val="left"/>
        <w:rPr>
          <w:rFonts w:eastAsia="Times New Roman"/>
          <w:b/>
          <w:color w:val="000000"/>
          <w:sz w:val="22"/>
          <w:u w:val="single"/>
        </w:rPr>
      </w:pPr>
      <w:r w:rsidRPr="00DE38E5">
        <w:rPr>
          <w:rFonts w:eastAsia="Times New Roman"/>
          <w:b/>
          <w:color w:val="000000"/>
          <w:sz w:val="22"/>
          <w:u w:val="single"/>
        </w:rPr>
        <w:lastRenderedPageBreak/>
        <w:t xml:space="preserve">Volumetric Package Worksheet (Appendix C at end of this report) </w:t>
      </w:r>
    </w:p>
    <w:p w14:paraId="357960BF" w14:textId="77777777" w:rsidR="00DE38E5" w:rsidRPr="00DE38E5" w:rsidRDefault="00DE38E5" w:rsidP="00C15BCB">
      <w:pPr>
        <w:numPr>
          <w:ilvl w:val="0"/>
          <w:numId w:val="27"/>
        </w:numPr>
        <w:tabs>
          <w:tab w:val="left" w:pos="1440"/>
        </w:tabs>
        <w:ind w:left="1440"/>
        <w:jc w:val="left"/>
        <w:rPr>
          <w:rFonts w:eastAsia="Times New Roman"/>
          <w:b/>
          <w:color w:val="000000"/>
          <w:sz w:val="22"/>
          <w:u w:val="single"/>
        </w:rPr>
      </w:pPr>
      <w:r w:rsidRPr="00DE38E5">
        <w:rPr>
          <w:rFonts w:eastAsia="Times New Roman"/>
          <w:b/>
          <w:color w:val="000000"/>
          <w:sz w:val="22"/>
          <w:u w:val="single"/>
        </w:rPr>
        <w:t>Non-permanent marking pen.</w:t>
      </w:r>
    </w:p>
    <w:p w14:paraId="0C814DB1" w14:textId="77777777" w:rsidR="00DE38E5" w:rsidRPr="00DE38E5" w:rsidRDefault="00DE38E5" w:rsidP="00C15BCB">
      <w:pPr>
        <w:numPr>
          <w:ilvl w:val="0"/>
          <w:numId w:val="27"/>
        </w:numPr>
        <w:tabs>
          <w:tab w:val="left" w:pos="1440"/>
        </w:tabs>
        <w:ind w:left="1440"/>
        <w:jc w:val="left"/>
        <w:rPr>
          <w:rFonts w:eastAsia="Times New Roman"/>
          <w:b/>
          <w:color w:val="000000"/>
          <w:sz w:val="22"/>
          <w:u w:val="single"/>
        </w:rPr>
      </w:pPr>
      <w:r w:rsidRPr="00DE38E5">
        <w:rPr>
          <w:rFonts w:eastAsia="Times New Roman"/>
          <w:b/>
          <w:color w:val="000000"/>
          <w:sz w:val="22"/>
          <w:u w:val="single"/>
        </w:rPr>
        <w:t>Knife or Razor Cutter (for use in opening packages and unwrapping shrink-wrapped pallets in warehouses)</w:t>
      </w:r>
    </w:p>
    <w:p w14:paraId="578E2BA8" w14:textId="77777777" w:rsidR="00DE38E5" w:rsidRPr="00DE38E5" w:rsidRDefault="00DE38E5" w:rsidP="00C15BCB">
      <w:pPr>
        <w:numPr>
          <w:ilvl w:val="0"/>
          <w:numId w:val="27"/>
        </w:numPr>
        <w:tabs>
          <w:tab w:val="left" w:pos="1440"/>
        </w:tabs>
        <w:ind w:left="1440"/>
        <w:jc w:val="left"/>
        <w:rPr>
          <w:rFonts w:eastAsia="Times New Roman"/>
          <w:b/>
          <w:color w:val="000000"/>
          <w:sz w:val="22"/>
          <w:u w:val="single"/>
        </w:rPr>
      </w:pPr>
      <w:r w:rsidRPr="00DE38E5">
        <w:rPr>
          <w:rFonts w:eastAsia="Times New Roman"/>
          <w:b/>
          <w:color w:val="000000"/>
          <w:sz w:val="22"/>
          <w:u w:val="single"/>
        </w:rPr>
        <w:t>Cellophane or Duct Tape (for use in securing packaging tails)</w:t>
      </w:r>
    </w:p>
    <w:p w14:paraId="042DBA41" w14:textId="7B5AF2FA" w:rsidR="00DE38E5" w:rsidRPr="00DE38E5" w:rsidRDefault="00DE38E5" w:rsidP="00C15BCB">
      <w:pPr>
        <w:numPr>
          <w:ilvl w:val="0"/>
          <w:numId w:val="27"/>
        </w:numPr>
        <w:tabs>
          <w:tab w:val="left" w:pos="1440"/>
        </w:tabs>
        <w:ind w:left="1440"/>
        <w:jc w:val="left"/>
        <w:rPr>
          <w:rFonts w:eastAsia="Times New Roman"/>
          <w:b/>
          <w:color w:val="000000"/>
          <w:sz w:val="22"/>
          <w:u w:val="single"/>
        </w:rPr>
      </w:pPr>
      <w:r w:rsidRPr="00DE38E5">
        <w:rPr>
          <w:rFonts w:eastAsia="Times New Roman"/>
          <w:b/>
          <w:color w:val="000000"/>
          <w:sz w:val="22"/>
          <w:u w:val="single"/>
        </w:rPr>
        <w:t xml:space="preserve">Dimensional Measuring Frame (see Exhibit 1 and drawings at </w:t>
      </w:r>
      <w:hyperlink r:id="rId72" w:history="1">
        <w:r w:rsidR="00F15D04" w:rsidRPr="00F15D04">
          <w:rPr>
            <w:rFonts w:eastAsia="Times New Roman"/>
            <w:b/>
            <w:sz w:val="22"/>
            <w:u w:val="single"/>
          </w:rPr>
          <w:t>https://www.nist.gov/owm</w:t>
        </w:r>
      </w:hyperlink>
      <w:r w:rsidRPr="00DE38E5">
        <w:rPr>
          <w:rFonts w:eastAsia="Times New Roman"/>
          <w:b/>
          <w:color w:val="000000"/>
          <w:sz w:val="22"/>
          <w:u w:val="single"/>
        </w:rPr>
        <w:t xml:space="preserve"> [to be posted])</w:t>
      </w:r>
    </w:p>
    <w:p w14:paraId="694F0A81" w14:textId="7A95BC6F" w:rsidR="00DE38E5" w:rsidRPr="00DE38E5" w:rsidRDefault="0034580A" w:rsidP="00DE38E5">
      <w:pPr>
        <w:ind w:left="720"/>
        <w:jc w:val="center"/>
        <w:rPr>
          <w:rFonts w:eastAsia="Times New Roman"/>
          <w:noProof/>
          <w:color w:val="000000"/>
          <w:sz w:val="24"/>
          <w:szCs w:val="24"/>
        </w:rPr>
      </w:pPr>
      <w:r>
        <w:rPr>
          <w:noProof/>
        </w:rPr>
        <mc:AlternateContent>
          <mc:Choice Requires="wps">
            <w:drawing>
              <wp:anchor distT="0" distB="0" distL="114300" distR="114300" simplePos="0" relativeHeight="251717120" behindDoc="0" locked="0" layoutInCell="1" allowOverlap="1" wp14:anchorId="68C87805" wp14:editId="0658C208">
                <wp:simplePos x="0" y="0"/>
                <wp:positionH relativeFrom="column">
                  <wp:posOffset>1692322</wp:posOffset>
                </wp:positionH>
                <wp:positionV relativeFrom="paragraph">
                  <wp:posOffset>2906509</wp:posOffset>
                </wp:positionV>
                <wp:extent cx="3017520" cy="376801"/>
                <wp:effectExtent l="0" t="0" r="0" b="4445"/>
                <wp:wrapNone/>
                <wp:docPr id="471"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7520" cy="376801"/>
                        </a:xfrm>
                        <a:prstGeom prst="rect">
                          <a:avLst/>
                        </a:prstGeom>
                        <a:solidFill>
                          <a:prstClr val="white"/>
                        </a:solidFill>
                        <a:ln>
                          <a:noFill/>
                        </a:ln>
                        <a:effectLst/>
                      </wps:spPr>
                      <wps:txbx>
                        <w:txbxContent>
                          <w:p w14:paraId="2B93B269" w14:textId="1B61E415" w:rsidR="003568A6" w:rsidRPr="00DE38E5" w:rsidRDefault="003568A6" w:rsidP="00DE38E5">
                            <w:pPr>
                              <w:pStyle w:val="Caption"/>
                              <w:rPr>
                                <w:rFonts w:eastAsia="Times New Roman"/>
                                <w:noProof/>
                                <w:color w:val="000000"/>
                                <w:sz w:val="20"/>
                                <w:szCs w:val="20"/>
                              </w:rPr>
                            </w:pPr>
                            <w:r w:rsidRPr="00DE38E5">
                              <w:rPr>
                                <w:color w:val="000000"/>
                                <w:sz w:val="20"/>
                                <w:szCs w:val="20"/>
                              </w:rPr>
                              <w:t xml:space="preserve">Exhibit </w:t>
                            </w:r>
                            <w:r w:rsidRPr="00DE38E5">
                              <w:rPr>
                                <w:color w:val="000000"/>
                                <w:sz w:val="20"/>
                                <w:szCs w:val="20"/>
                              </w:rPr>
                              <w:fldChar w:fldCharType="begin"/>
                            </w:r>
                            <w:r w:rsidRPr="00DE38E5">
                              <w:rPr>
                                <w:color w:val="000000"/>
                                <w:sz w:val="20"/>
                                <w:szCs w:val="20"/>
                              </w:rPr>
                              <w:instrText xml:space="preserve"> SEQ Exhibit \* ARABIC </w:instrText>
                            </w:r>
                            <w:r w:rsidRPr="00DE38E5">
                              <w:rPr>
                                <w:color w:val="000000"/>
                                <w:sz w:val="20"/>
                                <w:szCs w:val="20"/>
                              </w:rPr>
                              <w:fldChar w:fldCharType="separate"/>
                            </w:r>
                            <w:r w:rsidR="00F93F68">
                              <w:rPr>
                                <w:noProof/>
                                <w:color w:val="000000"/>
                                <w:sz w:val="20"/>
                                <w:szCs w:val="20"/>
                              </w:rPr>
                              <w:t>5</w:t>
                            </w:r>
                            <w:r w:rsidRPr="00DE38E5">
                              <w:rPr>
                                <w:color w:val="000000"/>
                                <w:sz w:val="20"/>
                                <w:szCs w:val="20"/>
                              </w:rPr>
                              <w:fldChar w:fldCharType="end"/>
                            </w:r>
                            <w:r w:rsidRPr="00DE38E5">
                              <w:rPr>
                                <w:color w:val="000000"/>
                                <w:sz w:val="20"/>
                                <w:szCs w:val="20"/>
                              </w:rPr>
                              <w:t>.  Picture of a Dimensional Measuring Frame.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C87805" id="_x0000_s1098" type="#_x0000_t202" style="position:absolute;left:0;text-align:left;margin-left:133.25pt;margin-top:228.85pt;width:237.6pt;height:29.6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" stroked="f">
                <v:path arrowok="t"/>
                <v:textbox inset="0,0,0,0">
                  <w:txbxContent>
                    <w:p w14:paraId="2B93B269" w14:textId="1B61E415" w:rsidR="003568A6" w:rsidRPr="00DE38E5" w:rsidRDefault="003568A6" w:rsidP="00DE38E5">
                      <w:pPr>
                        <w:pStyle w:val="Caption"/>
                        <w:rPr>
                          <w:rFonts w:eastAsia="Times New Roman"/>
                          <w:noProof/>
                          <w:color w:val="000000"/>
                          <w:sz w:val="20"/>
                          <w:szCs w:val="20"/>
                        </w:rPr>
                      </w:pPr>
                      <w:r w:rsidRPr="00DE38E5">
                        <w:rPr>
                          <w:color w:val="000000"/>
                          <w:sz w:val="20"/>
                          <w:szCs w:val="20"/>
                        </w:rPr>
                        <w:t xml:space="preserve">Exhibit </w:t>
                      </w:r>
                      <w:r w:rsidRPr="00DE38E5">
                        <w:rPr>
                          <w:color w:val="000000"/>
                          <w:sz w:val="20"/>
                          <w:szCs w:val="20"/>
                        </w:rPr>
                        <w:fldChar w:fldCharType="begin"/>
                      </w:r>
                      <w:r w:rsidRPr="00DE38E5">
                        <w:rPr>
                          <w:color w:val="000000"/>
                          <w:sz w:val="20"/>
                          <w:szCs w:val="20"/>
                        </w:rPr>
                        <w:instrText xml:space="preserve"> SEQ Exhibit \* ARABIC </w:instrText>
                      </w:r>
                      <w:r w:rsidRPr="00DE38E5">
                        <w:rPr>
                          <w:color w:val="000000"/>
                          <w:sz w:val="20"/>
                          <w:szCs w:val="20"/>
                        </w:rPr>
                        <w:fldChar w:fldCharType="separate"/>
                      </w:r>
                      <w:r w:rsidR="00F93F68">
                        <w:rPr>
                          <w:noProof/>
                          <w:color w:val="000000"/>
                          <w:sz w:val="20"/>
                          <w:szCs w:val="20"/>
                        </w:rPr>
                        <w:t>5</w:t>
                      </w:r>
                      <w:r w:rsidRPr="00DE38E5">
                        <w:rPr>
                          <w:color w:val="000000"/>
                          <w:sz w:val="20"/>
                          <w:szCs w:val="20"/>
                        </w:rPr>
                        <w:fldChar w:fldCharType="end"/>
                      </w:r>
                      <w:r w:rsidRPr="00DE38E5">
                        <w:rPr>
                          <w:color w:val="000000"/>
                          <w:sz w:val="20"/>
                          <w:szCs w:val="20"/>
                        </w:rPr>
                        <w:t>.  Picture of a Dimensional Measuring Frame.</w:t>
                      </w:r>
                    </w:p>
                  </w:txbxContent>
                </v:textbox>
              </v:shape>
            </w:pict>
          </mc:Fallback>
        </mc:AlternateContent>
      </w:r>
      <w:r w:rsidRPr="00DE38E5">
        <w:rPr>
          <w:rFonts w:eastAsia="Times New Roman"/>
          <w:noProof/>
          <w:color w:val="000000"/>
          <w:sz w:val="24"/>
          <w:szCs w:val="24"/>
        </w:rPr>
        <w:drawing>
          <wp:inline distT="0" distB="0" distL="0" distR="0" wp14:anchorId="6DB13E2A" wp14:editId="18461BE9">
            <wp:extent cx="3020701" cy="2884960"/>
            <wp:effectExtent l="19050" t="19050" r="8255" b="0"/>
            <wp:docPr id="34" name="Picture 2" descr="Dimensional Measuring Frame used in testing animal bedding." title="Exh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mensional Measuring Frame used in testing animal bedding." title="Exhibit"/>
                    <pic:cNvPicPr/>
                  </pic:nvPicPr>
                  <pic:blipFill rotWithShape="1">
                    <a:blip r:embed="rId15" cstate="print">
                      <a:extLst>
                        <a:ext uri="{28A0092B-C50C-407E-A947-70E740481C1C}">
                          <a14:useLocalDpi xmlns:a14="http://schemas.microsoft.com/office/drawing/2010/main" val="0"/>
                        </a:ext>
                      </a:extLst>
                    </a:blip>
                    <a:srcRect l="12286" t="2686" r="15201" b="4890"/>
                    <a:stretch/>
                  </pic:blipFill>
                  <pic:spPr bwMode="auto">
                    <a:xfrm>
                      <a:off x="0" y="0"/>
                      <a:ext cx="3020695" cy="2884805"/>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p w14:paraId="1852EE3A" w14:textId="77777777" w:rsidR="00DE38E5" w:rsidRPr="00DE38E5" w:rsidRDefault="00DE38E5" w:rsidP="00C15BCB">
      <w:pPr>
        <w:numPr>
          <w:ilvl w:val="0"/>
          <w:numId w:val="27"/>
        </w:numPr>
        <w:tabs>
          <w:tab w:val="left" w:pos="1440"/>
        </w:tabs>
        <w:spacing w:before="720"/>
        <w:ind w:left="1440"/>
        <w:jc w:val="left"/>
        <w:rPr>
          <w:rFonts w:eastAsia="Times New Roman"/>
          <w:b/>
          <w:color w:val="000000"/>
          <w:sz w:val="22"/>
          <w:u w:val="single"/>
        </w:rPr>
      </w:pPr>
      <w:r w:rsidRPr="00DE38E5">
        <w:rPr>
          <w:rFonts w:eastAsia="Times New Roman"/>
          <w:b/>
          <w:color w:val="000000"/>
          <w:sz w:val="22"/>
          <w:u w:val="single"/>
        </w:rPr>
        <w:t>Rigid Rulers – Starrett</w:t>
      </w:r>
      <w:r w:rsidRPr="00DE38E5">
        <w:rPr>
          <w:rFonts w:eastAsia="Times New Roman"/>
          <w:b/>
          <w:color w:val="000000"/>
          <w:sz w:val="22"/>
          <w:u w:val="single"/>
          <w:vertAlign w:val="superscript"/>
        </w:rPr>
        <w:footnoteReference w:id="19"/>
      </w:r>
      <w:r w:rsidRPr="00DE38E5">
        <w:rPr>
          <w:rFonts w:eastAsia="Times New Roman"/>
          <w:b/>
          <w:color w:val="000000"/>
          <w:sz w:val="22"/>
          <w:u w:val="single"/>
        </w:rPr>
        <w:t xml:space="preserve"> or equal with 1.0 mm graduations.  The edges of a ruler used with a measuring frame must be straight and the edges must be the zero point (see Exhibit 2).</w:t>
      </w:r>
    </w:p>
    <w:p w14:paraId="4089E81C" w14:textId="77777777" w:rsidR="00DE38E5" w:rsidRPr="00DE38E5" w:rsidRDefault="00DE38E5" w:rsidP="00C15BCB">
      <w:pPr>
        <w:numPr>
          <w:ilvl w:val="1"/>
          <w:numId w:val="27"/>
        </w:numPr>
        <w:tabs>
          <w:tab w:val="left" w:pos="1800"/>
        </w:tabs>
        <w:ind w:left="1800"/>
        <w:jc w:val="left"/>
        <w:rPr>
          <w:rFonts w:eastAsia="Times New Roman"/>
          <w:b/>
          <w:color w:val="000000"/>
          <w:sz w:val="22"/>
          <w:u w:val="single"/>
        </w:rPr>
      </w:pPr>
      <w:r w:rsidRPr="00DE38E5">
        <w:rPr>
          <w:rFonts w:eastAsia="Times New Roman"/>
          <w:b/>
          <w:color w:val="000000"/>
          <w:sz w:val="22"/>
          <w:u w:val="single"/>
        </w:rPr>
        <w:t>300 mm (12 in)</w:t>
      </w:r>
    </w:p>
    <w:p w14:paraId="059A4721" w14:textId="77777777" w:rsidR="00DE38E5" w:rsidRPr="00DE38E5" w:rsidRDefault="00DE38E5" w:rsidP="00C15BCB">
      <w:pPr>
        <w:numPr>
          <w:ilvl w:val="1"/>
          <w:numId w:val="27"/>
        </w:numPr>
        <w:tabs>
          <w:tab w:val="left" w:pos="1800"/>
        </w:tabs>
        <w:ind w:left="1800"/>
        <w:jc w:val="left"/>
        <w:rPr>
          <w:rFonts w:eastAsia="Times New Roman"/>
          <w:b/>
          <w:color w:val="000000"/>
          <w:sz w:val="22"/>
          <w:u w:val="single"/>
        </w:rPr>
      </w:pPr>
      <w:r w:rsidRPr="00DE38E5">
        <w:rPr>
          <w:rFonts w:eastAsia="Times New Roman"/>
          <w:b/>
          <w:color w:val="000000"/>
          <w:sz w:val="22"/>
          <w:u w:val="single"/>
        </w:rPr>
        <w:t>500 mm (19.5 in)</w:t>
      </w:r>
    </w:p>
    <w:p w14:paraId="0AA75F02" w14:textId="77777777" w:rsidR="00DE38E5" w:rsidRPr="00DE38E5" w:rsidRDefault="00DE38E5" w:rsidP="00C15BCB">
      <w:pPr>
        <w:numPr>
          <w:ilvl w:val="1"/>
          <w:numId w:val="27"/>
        </w:numPr>
        <w:tabs>
          <w:tab w:val="left" w:pos="1800"/>
        </w:tabs>
        <w:ind w:left="1800"/>
        <w:jc w:val="left"/>
        <w:rPr>
          <w:rFonts w:eastAsia="Times New Roman"/>
          <w:b/>
          <w:color w:val="000000"/>
          <w:sz w:val="22"/>
          <w:u w:val="single"/>
        </w:rPr>
      </w:pPr>
      <w:r w:rsidRPr="00DE38E5">
        <w:rPr>
          <w:rFonts w:eastAsia="Times New Roman"/>
          <w:b/>
          <w:color w:val="000000"/>
          <w:sz w:val="22"/>
          <w:u w:val="single"/>
        </w:rPr>
        <w:t>1 m (39 inch)</w:t>
      </w:r>
    </w:p>
    <w:p w14:paraId="51F49509" w14:textId="77777777" w:rsidR="00DE38E5" w:rsidRPr="00DE38E5" w:rsidRDefault="00DE38E5" w:rsidP="00C15BCB">
      <w:pPr>
        <w:numPr>
          <w:ilvl w:val="0"/>
          <w:numId w:val="27"/>
        </w:numPr>
        <w:tabs>
          <w:tab w:val="left" w:pos="1440"/>
        </w:tabs>
        <w:spacing w:before="240"/>
        <w:ind w:left="1440"/>
        <w:jc w:val="left"/>
        <w:rPr>
          <w:rFonts w:eastAsia="Times New Roman"/>
          <w:b/>
          <w:color w:val="000000"/>
          <w:sz w:val="22"/>
          <w:u w:val="single"/>
        </w:rPr>
      </w:pPr>
      <w:r w:rsidRPr="00DE38E5">
        <w:rPr>
          <w:rFonts w:eastAsia="Times New Roman"/>
          <w:b/>
          <w:color w:val="000000"/>
          <w:sz w:val="22"/>
          <w:u w:val="single"/>
        </w:rPr>
        <w:t>Carpenter Squares</w:t>
      </w:r>
    </w:p>
    <w:p w14:paraId="2F0654C9" w14:textId="77777777" w:rsidR="00DE38E5" w:rsidRPr="00DE38E5" w:rsidRDefault="00DE38E5" w:rsidP="00C15BCB">
      <w:pPr>
        <w:numPr>
          <w:ilvl w:val="1"/>
          <w:numId w:val="27"/>
        </w:numPr>
        <w:tabs>
          <w:tab w:val="left" w:pos="1800"/>
        </w:tabs>
        <w:ind w:left="1800"/>
        <w:jc w:val="left"/>
        <w:rPr>
          <w:rFonts w:eastAsia="Times New Roman"/>
          <w:b/>
          <w:color w:val="000000"/>
          <w:sz w:val="22"/>
          <w:u w:val="single"/>
        </w:rPr>
      </w:pPr>
      <w:r w:rsidRPr="00DE38E5">
        <w:rPr>
          <w:rFonts w:eastAsia="Times New Roman"/>
          <w:b/>
          <w:color w:val="000000"/>
          <w:sz w:val="22"/>
          <w:u w:val="single"/>
        </w:rPr>
        <w:t xml:space="preserve">300 mm (12 in) </w:t>
      </w:r>
    </w:p>
    <w:p w14:paraId="20EF66AF" w14:textId="77777777" w:rsidR="00DE38E5" w:rsidRPr="00DE38E5" w:rsidRDefault="00DE38E5" w:rsidP="00C15BCB">
      <w:pPr>
        <w:numPr>
          <w:ilvl w:val="1"/>
          <w:numId w:val="27"/>
        </w:numPr>
        <w:tabs>
          <w:tab w:val="left" w:pos="720"/>
          <w:tab w:val="left" w:pos="1800"/>
        </w:tabs>
        <w:ind w:left="1800"/>
        <w:jc w:val="left"/>
        <w:rPr>
          <w:rFonts w:eastAsia="Times New Roman"/>
          <w:b/>
          <w:color w:val="000000"/>
          <w:sz w:val="22"/>
          <w:u w:val="single"/>
        </w:rPr>
      </w:pPr>
      <w:r w:rsidRPr="00DE38E5">
        <w:rPr>
          <w:rFonts w:eastAsia="Times New Roman"/>
          <w:b/>
          <w:color w:val="000000"/>
          <w:sz w:val="22"/>
          <w:u w:val="single"/>
        </w:rPr>
        <w:lastRenderedPageBreak/>
        <w:t>600 mm (24 in)</w:t>
      </w:r>
    </w:p>
    <w:p w14:paraId="1B42FBE0" w14:textId="77777777" w:rsidR="00DE38E5" w:rsidRPr="00DE38E5" w:rsidRDefault="00DE38E5" w:rsidP="00DE38E5">
      <w:pPr>
        <w:keepNext/>
        <w:tabs>
          <w:tab w:val="left" w:pos="360"/>
          <w:tab w:val="left" w:pos="1620"/>
        </w:tabs>
        <w:spacing w:before="240"/>
        <w:ind w:left="720"/>
        <w:jc w:val="left"/>
        <w:rPr>
          <w:b/>
          <w:sz w:val="22"/>
          <w:u w:val="single"/>
        </w:rPr>
      </w:pPr>
      <w:r w:rsidRPr="00DE38E5">
        <w:rPr>
          <w:b/>
          <w:sz w:val="22"/>
          <w:u w:val="single"/>
        </w:rPr>
        <w:t>3.9.1.2.</w:t>
      </w:r>
      <w:r w:rsidRPr="00DE38E5">
        <w:rPr>
          <w:b/>
          <w:sz w:val="22"/>
          <w:u w:val="single"/>
        </w:rPr>
        <w:tab/>
        <w:t xml:space="preserve">Test Procedure </w:t>
      </w:r>
    </w:p>
    <w:p w14:paraId="73C591F8" w14:textId="77777777" w:rsidR="00DE38E5" w:rsidRPr="00DE38E5" w:rsidRDefault="00DE38E5" w:rsidP="00DE38E5">
      <w:pPr>
        <w:tabs>
          <w:tab w:val="left" w:pos="360"/>
          <w:tab w:val="left" w:pos="720"/>
        </w:tabs>
        <w:jc w:val="left"/>
        <w:rPr>
          <w:b/>
          <w:sz w:val="22"/>
          <w:u w:val="single"/>
        </w:rPr>
      </w:pPr>
      <w:r w:rsidRPr="00DE38E5">
        <w:rPr>
          <w:b/>
          <w:sz w:val="22"/>
        </w:rPr>
        <w:tab/>
      </w:r>
      <w:r w:rsidRPr="00DE38E5">
        <w:rPr>
          <w:b/>
          <w:sz w:val="22"/>
        </w:rPr>
        <w:tab/>
      </w:r>
      <w:r w:rsidRPr="00DE38E5">
        <w:rPr>
          <w:b/>
          <w:sz w:val="22"/>
          <w:u w:val="single"/>
        </w:rPr>
        <w:t xml:space="preserve">Note:  Test Notes </w:t>
      </w:r>
    </w:p>
    <w:p w14:paraId="7D7DCFE0" w14:textId="77777777" w:rsidR="00DE38E5" w:rsidRPr="00DE38E5" w:rsidRDefault="00DE38E5" w:rsidP="00DE38E5">
      <w:pPr>
        <w:tabs>
          <w:tab w:val="left" w:pos="1080"/>
        </w:tabs>
        <w:spacing w:before="240"/>
        <w:ind w:left="1080"/>
        <w:rPr>
          <w:b/>
          <w:sz w:val="22"/>
          <w:u w:val="single"/>
        </w:rPr>
      </w:pPr>
      <w:r w:rsidRPr="00DE38E5">
        <w:rPr>
          <w:b/>
          <w:sz w:val="22"/>
          <w:u w:val="single"/>
        </w:rPr>
        <w:t>Rounding:  When a package measurement falls between graduations on a ruler, round the value up.  This practice eliminates the issue of rounding from the volume determination and provides the packager the benefit of the doubt.  If a ruler with a graduation of 1.0 mm is used, the rounding error will be limited to 0.5 mm or less.  It is good practice to circle a measurement that has been rounded up or make a statement to such effect so that it becomes a part of the record.</w:t>
      </w:r>
    </w:p>
    <w:p w14:paraId="5E9CBD15" w14:textId="77777777" w:rsidR="00DE38E5" w:rsidRPr="00DE38E5" w:rsidRDefault="00DE38E5" w:rsidP="00DE38E5">
      <w:pPr>
        <w:tabs>
          <w:tab w:val="left" w:pos="1080"/>
        </w:tabs>
        <w:ind w:left="1080"/>
        <w:contextualSpacing/>
        <w:rPr>
          <w:b/>
          <w:sz w:val="22"/>
          <w:u w:val="single"/>
        </w:rPr>
      </w:pPr>
      <w:r w:rsidRPr="00DE38E5">
        <w:rPr>
          <w:b/>
          <w:sz w:val="22"/>
          <w:u w:val="single"/>
        </w:rPr>
        <w:t>Dimension Identification:  The following package nomenclature is used to identify the dimensions measured in this test procedure.</w:t>
      </w:r>
    </w:p>
    <w:p w14:paraId="3E0EC072" w14:textId="316BE9CE" w:rsidR="00DE38E5" w:rsidRPr="00DE38E5" w:rsidRDefault="0034580A" w:rsidP="00DE38E5">
      <w:pPr>
        <w:rPr>
          <w:sz w:val="24"/>
          <w:szCs w:val="24"/>
        </w:rPr>
      </w:pPr>
      <w:r>
        <w:rPr>
          <w:noProof/>
        </w:rPr>
        <mc:AlternateContent>
          <mc:Choice Requires="wpg">
            <w:drawing>
              <wp:anchor distT="0" distB="0" distL="114300" distR="114300" simplePos="0" relativeHeight="251716096" behindDoc="0" locked="0" layoutInCell="1" allowOverlap="1" wp14:anchorId="43AAD61B" wp14:editId="1B30925E">
                <wp:simplePos x="0" y="0"/>
                <wp:positionH relativeFrom="column">
                  <wp:posOffset>1790700</wp:posOffset>
                </wp:positionH>
                <wp:positionV relativeFrom="paragraph">
                  <wp:posOffset>152400</wp:posOffset>
                </wp:positionV>
                <wp:extent cx="2094865" cy="2923540"/>
                <wp:effectExtent l="38100" t="14605" r="10160" b="0"/>
                <wp:wrapNone/>
                <wp:docPr id="291"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4865" cy="2923540"/>
                          <a:chOff x="0" y="0"/>
                          <a:chExt cx="2139801" cy="3054110"/>
                        </a:xfrm>
                      </wpg:grpSpPr>
                      <wps:wsp>
                        <wps:cNvPr id="292" name="Text Box 2"/>
                        <wps:cNvSpPr txBox="1">
                          <a:spLocks noChangeArrowheads="1"/>
                        </wps:cNvSpPr>
                        <wps:spPr bwMode="auto">
                          <a:xfrm rot="3238753">
                            <a:off x="-38098" y="2106352"/>
                            <a:ext cx="935237" cy="4806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DA3AC" w14:textId="77777777" w:rsidR="003568A6" w:rsidRPr="00DA1812" w:rsidRDefault="003568A6" w:rsidP="00DE38E5">
                              <w:pPr>
                                <w:jc w:val="center"/>
                                <w:rPr>
                                  <w:b/>
                                  <w:sz w:val="28"/>
                                </w:rPr>
                              </w:pPr>
                              <w:r w:rsidRPr="00DA1812">
                                <w:rPr>
                                  <w:b/>
                                  <w:sz w:val="28"/>
                                </w:rPr>
                                <w:t>Length</w:t>
                              </w:r>
                            </w:p>
                          </w:txbxContent>
                        </wps:txbx>
                        <wps:bodyPr rot="0" vert="horz" wrap="square" lIns="91440" tIns="45720" rIns="91440" bIns="45720" anchor="t" anchorCtr="0" upright="1">
                          <a:noAutofit/>
                        </wps:bodyPr>
                      </wps:wsp>
                      <wps:wsp>
                        <wps:cNvPr id="293" name="Cube 299"/>
                        <wps:cNvSpPr>
                          <a:spLocks noChangeArrowheads="1"/>
                        </wps:cNvSpPr>
                        <wps:spPr bwMode="auto">
                          <a:xfrm rot="-5400000">
                            <a:off x="-336550" y="562363"/>
                            <a:ext cx="2529257" cy="1404531"/>
                          </a:xfrm>
                          <a:prstGeom prst="cube">
                            <a:avLst>
                              <a:gd name="adj" fmla="val 52681"/>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94" name="Text Box 2"/>
                        <wps:cNvSpPr txBox="1">
                          <a:spLocks noChangeArrowheads="1"/>
                        </wps:cNvSpPr>
                        <wps:spPr bwMode="auto">
                          <a:xfrm>
                            <a:off x="901700" y="2562613"/>
                            <a:ext cx="875637" cy="4914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61765" w14:textId="77777777" w:rsidR="003568A6" w:rsidRPr="00DA1812" w:rsidRDefault="003568A6" w:rsidP="00DE38E5">
                              <w:pPr>
                                <w:jc w:val="center"/>
                                <w:rPr>
                                  <w:b/>
                                  <w:sz w:val="28"/>
                                </w:rPr>
                              </w:pPr>
                              <w:r>
                                <w:rPr>
                                  <w:b/>
                                  <w:sz w:val="28"/>
                                </w:rPr>
                                <w:t xml:space="preserve">Width </w:t>
                              </w:r>
                            </w:p>
                          </w:txbxContent>
                        </wps:txbx>
                        <wps:bodyPr rot="0" vert="horz" wrap="square" lIns="91440" tIns="45720" rIns="91440" bIns="45720" anchor="t" anchorCtr="0" upright="1">
                          <a:noAutofit/>
                        </wps:bodyPr>
                      </wps:wsp>
                      <wps:wsp>
                        <wps:cNvPr id="295" name="Text Box 2"/>
                        <wps:cNvSpPr txBox="1">
                          <a:spLocks noChangeArrowheads="1"/>
                        </wps:cNvSpPr>
                        <wps:spPr bwMode="auto">
                          <a:xfrm rot="5400000">
                            <a:off x="1422394" y="1483894"/>
                            <a:ext cx="935901" cy="4806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1470BD" w14:textId="77777777" w:rsidR="003568A6" w:rsidRPr="00DA1812" w:rsidRDefault="003568A6" w:rsidP="00DE38E5">
                              <w:pPr>
                                <w:jc w:val="center"/>
                                <w:rPr>
                                  <w:b/>
                                  <w:sz w:val="28"/>
                                </w:rPr>
                              </w:pPr>
                              <w:r>
                                <w:rPr>
                                  <w:b/>
                                  <w:sz w:val="28"/>
                                </w:rPr>
                                <w:t xml:space="preserve">Height </w:t>
                              </w:r>
                            </w:p>
                          </w:txbxContent>
                        </wps:txbx>
                        <wps:bodyPr rot="0" vert="horz" wrap="square" lIns="91440" tIns="45720" rIns="91440" bIns="45720" anchor="t" anchorCtr="0" upright="1">
                          <a:noAutofit/>
                        </wps:bodyPr>
                      </wps:wsp>
                      <wps:wsp>
                        <wps:cNvPr id="296" name="Straight Connector 306"/>
                        <wps:cNvCnPr>
                          <a:cxnSpLocks noChangeShapeType="1"/>
                        </wps:cNvCnPr>
                        <wps:spPr bwMode="auto">
                          <a:xfrm flipH="1">
                            <a:off x="0" y="1775213"/>
                            <a:ext cx="216441" cy="98977"/>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297" name="Straight Connector 321"/>
                        <wps:cNvCnPr>
                          <a:cxnSpLocks noChangeShapeType="1"/>
                        </wps:cNvCnPr>
                        <wps:spPr bwMode="auto">
                          <a:xfrm flipH="1">
                            <a:off x="590550" y="2562613"/>
                            <a:ext cx="364063" cy="242453"/>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298" name="Straight Connector 418"/>
                        <wps:cNvCnPr>
                          <a:cxnSpLocks noChangeShapeType="1"/>
                        </wps:cNvCnPr>
                        <wps:spPr bwMode="auto">
                          <a:xfrm flipH="1">
                            <a:off x="1701800" y="810013"/>
                            <a:ext cx="438001"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299" name="Straight Connector 432"/>
                        <wps:cNvCnPr>
                          <a:cxnSpLocks noChangeShapeType="1"/>
                        </wps:cNvCnPr>
                        <wps:spPr bwMode="auto">
                          <a:xfrm flipH="1">
                            <a:off x="1727200" y="2543563"/>
                            <a:ext cx="358018"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300" name="Straight Connector 445"/>
                        <wps:cNvCnPr>
                          <a:cxnSpLocks noChangeShapeType="1"/>
                        </wps:cNvCnPr>
                        <wps:spPr bwMode="auto">
                          <a:xfrm flipH="1">
                            <a:off x="996950" y="2600713"/>
                            <a:ext cx="0" cy="346464"/>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301" name="Straight Connector 446"/>
                        <wps:cNvCnPr>
                          <a:cxnSpLocks noChangeShapeType="1"/>
                        </wps:cNvCnPr>
                        <wps:spPr bwMode="auto">
                          <a:xfrm>
                            <a:off x="1625600" y="2600713"/>
                            <a:ext cx="0" cy="346464"/>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302" name="Straight Arrow Connector 455"/>
                        <wps:cNvCnPr>
                          <a:cxnSpLocks noChangeShapeType="1"/>
                        </wps:cNvCnPr>
                        <wps:spPr bwMode="auto">
                          <a:xfrm flipH="1" flipV="1">
                            <a:off x="114300" y="1826013"/>
                            <a:ext cx="146095" cy="204435"/>
                          </a:xfrm>
                          <a:prstGeom prst="straightConnector1">
                            <a:avLst/>
                          </a:prstGeom>
                          <a:noFill/>
                          <a:ln w="1270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3" name="Straight Arrow Connector 458"/>
                        <wps:cNvCnPr>
                          <a:cxnSpLocks noChangeShapeType="1"/>
                        </wps:cNvCnPr>
                        <wps:spPr bwMode="auto">
                          <a:xfrm>
                            <a:off x="1879600" y="1972063"/>
                            <a:ext cx="12700" cy="571500"/>
                          </a:xfrm>
                          <a:prstGeom prst="straightConnector1">
                            <a:avLst/>
                          </a:prstGeom>
                          <a:noFill/>
                          <a:ln w="1270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4" name="Straight Arrow Connector 461"/>
                        <wps:cNvCnPr>
                          <a:cxnSpLocks noChangeShapeType="1"/>
                        </wps:cNvCnPr>
                        <wps:spPr bwMode="auto">
                          <a:xfrm flipH="1" flipV="1">
                            <a:off x="1873250" y="803663"/>
                            <a:ext cx="12700" cy="584200"/>
                          </a:xfrm>
                          <a:prstGeom prst="straightConnector1">
                            <a:avLst/>
                          </a:prstGeom>
                          <a:noFill/>
                          <a:ln w="1270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5" name="Straight Arrow Connector 462"/>
                        <wps:cNvCnPr>
                          <a:cxnSpLocks noChangeShapeType="1"/>
                        </wps:cNvCnPr>
                        <wps:spPr bwMode="auto">
                          <a:xfrm>
                            <a:off x="590550" y="2518163"/>
                            <a:ext cx="162560" cy="197485"/>
                          </a:xfrm>
                          <a:prstGeom prst="straightConnector1">
                            <a:avLst/>
                          </a:prstGeom>
                          <a:noFill/>
                          <a:ln w="1270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6" name="Straight Arrow Connector 465"/>
                        <wps:cNvCnPr>
                          <a:cxnSpLocks noChangeShapeType="1"/>
                        </wps:cNvCnPr>
                        <wps:spPr bwMode="auto">
                          <a:xfrm flipH="1">
                            <a:off x="996950" y="2880113"/>
                            <a:ext cx="633096" cy="3810"/>
                          </a:xfrm>
                          <a:prstGeom prst="straightConnector1">
                            <a:avLst/>
                          </a:prstGeom>
                          <a:noFill/>
                          <a:ln w="12700" algn="ctr">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308" name="Text Box 466"/>
                        <wps:cNvSpPr txBox="1">
                          <a:spLocks noChangeArrowheads="1"/>
                        </wps:cNvSpPr>
                        <wps:spPr bwMode="auto">
                          <a:xfrm rot="498518">
                            <a:off x="95250" y="803577"/>
                            <a:ext cx="1013795" cy="433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13AEB" w14:textId="77777777" w:rsidR="003568A6" w:rsidRDefault="003568A6" w:rsidP="00DE38E5">
                              <w:pPr>
                                <w:jc w:val="center"/>
                              </w:pPr>
                              <w:r>
                                <w:t>PDP</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AAD61B" id="Group 292" o:spid="_x0000_s1099" style="position:absolute;left:0;text-align:left;margin-left:141pt;margin-top:12pt;width:164.95pt;height:230.2pt;z-index:251716096;mso-position-horizontal-relative:text;mso-position-vertical-relative:text;mso-width-relative:margin;mso-height-relative:margin" coordsize="21398,30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">
                <v:shape id="_x0000_s1100" type="#_x0000_t202" style="position:absolute;left:-381;top:21063;width:9352;height:4806;rotation:353758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" stroked="f">
                  <v:textbox>
                    <w:txbxContent>
                      <w:p w14:paraId="3E4DA3AC" w14:textId="77777777" w:rsidR="003568A6" w:rsidRPr="00DA1812" w:rsidRDefault="003568A6" w:rsidP="00DE38E5">
                        <w:pPr>
                          <w:jc w:val="center"/>
                          <w:rPr>
                            <w:b/>
                            <w:sz w:val="28"/>
                          </w:rPr>
                        </w:pPr>
                        <w:r w:rsidRPr="00DA1812">
                          <w:rPr>
                            <w:b/>
                            <w:sz w:val="28"/>
                          </w:rPr>
                          <w:t>Length</w:t>
                        </w:r>
                      </w:p>
                    </w:txbxContent>
                  </v:textbox>
                </v:shape>
                <v:shape id="Cube 299" o:spid="_x0000_s1101" type="#_x0000_t16" style="position:absolute;left:-3365;top:5623;width:25292;height:140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" adj="11379" filled="f" strokeweight="2pt"/>
                <v:shape id="_x0000_s1102" type="#_x0000_t202" style="position:absolute;left:9017;top:25626;width:8756;height:4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" stroked="f">
                  <v:textbox>
                    <w:txbxContent>
                      <w:p w14:paraId="0DA61765" w14:textId="77777777" w:rsidR="003568A6" w:rsidRPr="00DA1812" w:rsidRDefault="003568A6" w:rsidP="00DE38E5">
                        <w:pPr>
                          <w:jc w:val="center"/>
                          <w:rPr>
                            <w:b/>
                            <w:sz w:val="28"/>
                          </w:rPr>
                        </w:pPr>
                        <w:r>
                          <w:rPr>
                            <w:b/>
                            <w:sz w:val="28"/>
                          </w:rPr>
                          <w:t xml:space="preserve">Width </w:t>
                        </w:r>
                      </w:p>
                    </w:txbxContent>
                  </v:textbox>
                </v:shape>
                <v:shape id="_x0000_s1103" type="#_x0000_t202" style="position:absolute;left:14223;top:14839;width:9359;height:480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" stroked="f">
                  <v:textbox>
                    <w:txbxContent>
                      <w:p w14:paraId="181470BD" w14:textId="77777777" w:rsidR="003568A6" w:rsidRPr="00DA1812" w:rsidRDefault="003568A6" w:rsidP="00DE38E5">
                        <w:pPr>
                          <w:jc w:val="center"/>
                          <w:rPr>
                            <w:b/>
                            <w:sz w:val="28"/>
                          </w:rPr>
                        </w:pPr>
                        <w:r>
                          <w:rPr>
                            <w:b/>
                            <w:sz w:val="28"/>
                          </w:rPr>
                          <w:t xml:space="preserve">Height </w:t>
                        </w:r>
                      </w:p>
                    </w:txbxContent>
                  </v:textbox>
                </v:shape>
                <v:line id="Straight Connector 306" o:spid="_x0000_s1104" style="position:absolute;flip:x;visibility:visible;mso-wrap-style:square" from="0,17752" to="2164,18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" strokeweight="1pt"/>
                <v:line id="Straight Connector 321" o:spid="_x0000_s1105" style="position:absolute;flip:x;visibility:visible;mso-wrap-style:square" from="5905,25626" to="9546,28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" strokeweight="1pt"/>
                <v:line id="Straight Connector 418" o:spid="_x0000_s1106" style="position:absolute;flip:x;visibility:visible;mso-wrap-style:square" from="17018,8100" to="21398,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" strokeweight="1pt"/>
                <v:line id="Straight Connector 432" o:spid="_x0000_s1107" style="position:absolute;flip:x;visibility:visible;mso-wrap-style:square" from="17272,25435" to="20852,2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" strokeweight="1pt"/>
                <v:line id="Straight Connector 445" o:spid="_x0000_s1108" style="position:absolute;flip:x;visibility:visible;mso-wrap-style:square" from="9969,26007" to="9969,29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" strokeweight="1pt"/>
                <v:line id="Straight Connector 446" o:spid="_x0000_s1109" style="position:absolute;visibility:visible;mso-wrap-style:square" from="16256,26007" to="16256,29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" strokeweight="1pt"/>
                <v:shape id="Straight Arrow Connector 455" o:spid="_x0000_s1110" type="#_x0000_t32" style="position:absolute;left:1143;top:18260;width:1460;height:20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" strokeweight="1pt">
                  <v:stroke endarrow="open"/>
                </v:shape>
                <v:shape id="Straight Arrow Connector 458" o:spid="_x0000_s1111" type="#_x0000_t32" style="position:absolute;left:18796;top:19720;width:127;height:5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" strokeweight="1pt">
                  <v:stroke endarrow="open"/>
                </v:shape>
                <v:shape id="Straight Arrow Connector 461" o:spid="_x0000_s1112" type="#_x0000_t32" style="position:absolute;left:18732;top:8036;width:127;height:584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" strokeweight="1pt">
                  <v:stroke endarrow="open"/>
                </v:shape>
                <v:shape id="Straight Arrow Connector 462" o:spid="_x0000_s1113" type="#_x0000_t32" style="position:absolute;left:5905;top:25181;width:1626;height:19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" strokeweight="1pt">
                  <v:stroke endarrow="open"/>
                </v:shape>
                <v:shape id="Straight Arrow Connector 465" o:spid="_x0000_s1114" type="#_x0000_t32" style="position:absolute;left:9969;top:28801;width:6331;height: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" strokeweight="1pt">
                  <v:stroke startarrow="open" endarrow="open"/>
                </v:shape>
                <v:shape id="Text Box 466" o:spid="_x0000_s1115" type="#_x0000_t202" style="position:absolute;left:952;top:8035;width:10138;height:4332;rotation:54451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" filled="f" stroked="f">
                  <v:textbox>
                    <w:txbxContent>
                      <w:p w14:paraId="23113AEB" w14:textId="77777777" w:rsidR="003568A6" w:rsidRDefault="003568A6" w:rsidP="00DE38E5">
                        <w:pPr>
                          <w:jc w:val="center"/>
                        </w:pPr>
                        <w:r>
                          <w:t>PDP</w:t>
                        </w:r>
                      </w:p>
                    </w:txbxContent>
                  </v:textbox>
                </v:shape>
              </v:group>
            </w:pict>
          </mc:Fallback>
        </mc:AlternateContent>
      </w:r>
    </w:p>
    <w:p w14:paraId="56F9ABE1" w14:textId="77777777" w:rsidR="00DE38E5" w:rsidRPr="00DE38E5" w:rsidRDefault="00DE38E5" w:rsidP="00DE38E5">
      <w:pPr>
        <w:rPr>
          <w:sz w:val="24"/>
          <w:szCs w:val="24"/>
        </w:rPr>
      </w:pPr>
    </w:p>
    <w:p w14:paraId="4343C81B" w14:textId="77777777" w:rsidR="00DE38E5" w:rsidRPr="00DE38E5" w:rsidRDefault="00DE38E5" w:rsidP="00DE38E5">
      <w:pPr>
        <w:rPr>
          <w:sz w:val="24"/>
          <w:szCs w:val="24"/>
        </w:rPr>
      </w:pPr>
    </w:p>
    <w:p w14:paraId="1A6086D5" w14:textId="2F0257FF" w:rsidR="00DE38E5" w:rsidRPr="00DE38E5" w:rsidRDefault="0034580A" w:rsidP="00DE38E5">
      <w:pPr>
        <w:rPr>
          <w:sz w:val="24"/>
          <w:szCs w:val="24"/>
        </w:rPr>
      </w:pPr>
      <w:r>
        <w:rPr>
          <w:noProof/>
        </w:rPr>
        <mc:AlternateContent>
          <mc:Choice Requires="wps">
            <w:drawing>
              <wp:anchor distT="0" distB="0" distL="114300" distR="114300" simplePos="0" relativeHeight="251718144" behindDoc="0" locked="0" layoutInCell="1" allowOverlap="1" wp14:anchorId="0BE4A599" wp14:editId="6AADF7A5">
                <wp:simplePos x="0" y="0"/>
                <wp:positionH relativeFrom="column">
                  <wp:posOffset>4328160</wp:posOffset>
                </wp:positionH>
                <wp:positionV relativeFrom="paragraph">
                  <wp:posOffset>121285</wp:posOffset>
                </wp:positionV>
                <wp:extent cx="1836420" cy="589280"/>
                <wp:effectExtent l="0" t="0" r="0" b="0"/>
                <wp:wrapNone/>
                <wp:docPr id="474"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6420" cy="589280"/>
                        </a:xfrm>
                        <a:prstGeom prst="rect">
                          <a:avLst/>
                        </a:prstGeom>
                        <a:solidFill>
                          <a:prstClr val="white"/>
                        </a:solidFill>
                        <a:ln>
                          <a:noFill/>
                        </a:ln>
                        <a:effectLst/>
                      </wps:spPr>
                      <wps:txbx>
                        <w:txbxContent>
                          <w:p w14:paraId="2002D2FD" w14:textId="77777777" w:rsidR="003568A6" w:rsidRPr="005C738B" w:rsidRDefault="003568A6" w:rsidP="00DE38E5">
                            <w:pPr>
                              <w:pStyle w:val="Caption"/>
                              <w:rPr>
                                <w:rFonts w:ascii="Times New Roman" w:hAnsi="Times New Roman"/>
                                <w:noProof/>
                                <w:sz w:val="24"/>
                                <w:szCs w:val="24"/>
                              </w:rPr>
                            </w:pPr>
                            <w:r w:rsidRPr="00DE38E5">
                              <w:rPr>
                                <w:color w:val="000000"/>
                                <w:sz w:val="20"/>
                                <w:szCs w:val="20"/>
                              </w:rPr>
                              <w:t>Figure 3-2.  Dimension Identification</w:t>
                            </w:r>
                            <w:r w:rsidRPr="00933F60">
                              <w:rPr>
                                <w:rFonts w:ascii="Times New Roman" w:hAnsi="Times New Roman"/>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BE4A599" id="Text Box 474" o:spid="_x0000_s1116" type="#_x0000_t202" style="position:absolute;left:0;text-align:left;margin-left:340.8pt;margin-top:9.55pt;width:144.6pt;height:46.4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" stroked="f">
                <v:path arrowok="t"/>
                <v:textbox style="mso-fit-shape-to-text:t" inset="0,0,0,0">
                  <w:txbxContent>
                    <w:p w14:paraId="2002D2FD" w14:textId="77777777" w:rsidR="003568A6" w:rsidRPr="005C738B" w:rsidRDefault="003568A6" w:rsidP="00DE38E5">
                      <w:pPr>
                        <w:pStyle w:val="Caption"/>
                        <w:rPr>
                          <w:rFonts w:ascii="Times New Roman" w:hAnsi="Times New Roman"/>
                          <w:noProof/>
                          <w:sz w:val="24"/>
                          <w:szCs w:val="24"/>
                        </w:rPr>
                      </w:pPr>
                      <w:r w:rsidRPr="00DE38E5">
                        <w:rPr>
                          <w:color w:val="000000"/>
                          <w:sz w:val="20"/>
                          <w:szCs w:val="20"/>
                        </w:rPr>
                        <w:t>Figure 3-2.  Dimension Identification</w:t>
                      </w:r>
                      <w:r w:rsidRPr="00933F60">
                        <w:rPr>
                          <w:rFonts w:ascii="Times New Roman" w:hAnsi="Times New Roman"/>
                        </w:rPr>
                        <w:t>.</w:t>
                      </w:r>
                    </w:p>
                  </w:txbxContent>
                </v:textbox>
              </v:shape>
            </w:pict>
          </mc:Fallback>
        </mc:AlternateContent>
      </w:r>
    </w:p>
    <w:p w14:paraId="042156C0" w14:textId="77777777" w:rsidR="00DE38E5" w:rsidRPr="00DE38E5" w:rsidRDefault="00DE38E5" w:rsidP="00DE38E5">
      <w:pPr>
        <w:rPr>
          <w:sz w:val="24"/>
          <w:szCs w:val="24"/>
        </w:rPr>
      </w:pPr>
    </w:p>
    <w:p w14:paraId="0E09AE2A" w14:textId="77777777" w:rsidR="00DE38E5" w:rsidRPr="00DE38E5" w:rsidRDefault="00DE38E5" w:rsidP="00DE38E5">
      <w:pPr>
        <w:rPr>
          <w:sz w:val="24"/>
          <w:szCs w:val="24"/>
        </w:rPr>
      </w:pPr>
    </w:p>
    <w:p w14:paraId="246B2D65" w14:textId="77777777" w:rsidR="00DE38E5" w:rsidRPr="00DE38E5" w:rsidRDefault="00DE38E5" w:rsidP="00DE38E5">
      <w:pPr>
        <w:rPr>
          <w:sz w:val="24"/>
          <w:szCs w:val="24"/>
        </w:rPr>
      </w:pPr>
    </w:p>
    <w:p w14:paraId="3EB92EA5" w14:textId="77777777" w:rsidR="00DE38E5" w:rsidRPr="00DE38E5" w:rsidRDefault="00DE38E5" w:rsidP="00DE38E5">
      <w:pPr>
        <w:rPr>
          <w:sz w:val="24"/>
          <w:szCs w:val="24"/>
        </w:rPr>
      </w:pPr>
    </w:p>
    <w:p w14:paraId="613F3732" w14:textId="77777777" w:rsidR="00DE38E5" w:rsidRPr="00DE38E5" w:rsidRDefault="00DE38E5" w:rsidP="00DE38E5">
      <w:pPr>
        <w:rPr>
          <w:sz w:val="24"/>
          <w:szCs w:val="24"/>
        </w:rPr>
      </w:pPr>
    </w:p>
    <w:p w14:paraId="51356F66" w14:textId="77777777" w:rsidR="00DE38E5" w:rsidRPr="00DE38E5" w:rsidRDefault="00DE38E5" w:rsidP="00DE38E5">
      <w:pPr>
        <w:keepNext/>
        <w:tabs>
          <w:tab w:val="left" w:pos="720"/>
        </w:tabs>
        <w:spacing w:before="240"/>
        <w:ind w:left="720" w:hanging="360"/>
        <w:rPr>
          <w:b/>
          <w:sz w:val="22"/>
        </w:rPr>
      </w:pPr>
    </w:p>
    <w:p w14:paraId="09FF8E06" w14:textId="77777777" w:rsidR="00DE38E5" w:rsidRPr="00DE38E5" w:rsidRDefault="00DE38E5" w:rsidP="00DE38E5">
      <w:pPr>
        <w:keepNext/>
        <w:tabs>
          <w:tab w:val="left" w:pos="720"/>
        </w:tabs>
        <w:spacing w:before="240"/>
        <w:ind w:left="720" w:hanging="360"/>
        <w:rPr>
          <w:b/>
          <w:sz w:val="22"/>
          <w:u w:val="single"/>
        </w:rPr>
      </w:pPr>
      <w:r w:rsidRPr="00DE38E5">
        <w:rPr>
          <w:b/>
          <w:sz w:val="22"/>
        </w:rPr>
        <w:tab/>
      </w:r>
      <w:r w:rsidRPr="00DE38E5">
        <w:rPr>
          <w:b/>
          <w:sz w:val="22"/>
          <w:u w:val="single"/>
        </w:rPr>
        <w:t>Note:  Packages of compressed peat moss do not have declaration of expanded volume.</w:t>
      </w:r>
    </w:p>
    <w:p w14:paraId="2BF83A39" w14:textId="77777777" w:rsidR="00DE38E5" w:rsidRPr="00DE38E5" w:rsidRDefault="00DE38E5" w:rsidP="00DE38E5">
      <w:pPr>
        <w:tabs>
          <w:tab w:val="left" w:pos="360"/>
        </w:tabs>
        <w:ind w:left="1080"/>
        <w:rPr>
          <w:b/>
          <w:sz w:val="22"/>
        </w:rPr>
      </w:pPr>
      <w:r w:rsidRPr="00DE38E5">
        <w:rPr>
          <w:b/>
          <w:sz w:val="22"/>
        </w:rPr>
        <w:t xml:space="preserve">Safety </w:t>
      </w:r>
    </w:p>
    <w:p w14:paraId="6CDE5F77" w14:textId="4C1B14A6" w:rsidR="00DE38E5" w:rsidRPr="00DE38E5" w:rsidRDefault="0034580A" w:rsidP="00DE38E5">
      <w:pPr>
        <w:jc w:val="center"/>
        <w:rPr>
          <w:sz w:val="22"/>
        </w:rPr>
      </w:pPr>
      <w:r w:rsidRPr="00DE38E5">
        <w:rPr>
          <w:noProof/>
          <w:sz w:val="22"/>
        </w:rPr>
        <w:drawing>
          <wp:inline distT="0" distB="0" distL="0" distR="0" wp14:anchorId="5DB1A59D" wp14:editId="669A64D4">
            <wp:extent cx="1333500" cy="373380"/>
            <wp:effectExtent l="0" t="0" r="0" b="0"/>
            <wp:docPr id="35" name="Picture 3" descr="Cautio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ution Sig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0" cy="373380"/>
                    </a:xfrm>
                    <a:prstGeom prst="rect">
                      <a:avLst/>
                    </a:prstGeom>
                    <a:noFill/>
                    <a:ln>
                      <a:noFill/>
                    </a:ln>
                  </pic:spPr>
                </pic:pic>
              </a:graphicData>
            </a:graphic>
          </wp:inline>
        </w:drawing>
      </w:r>
    </w:p>
    <w:p w14:paraId="2A01525E" w14:textId="77777777" w:rsidR="00DE38E5" w:rsidRPr="00DE38E5" w:rsidRDefault="00DE38E5" w:rsidP="00DE38E5">
      <w:pPr>
        <w:tabs>
          <w:tab w:val="left" w:pos="720"/>
        </w:tabs>
        <w:ind w:left="720"/>
        <w:rPr>
          <w:b/>
          <w:sz w:val="22"/>
          <w:u w:val="single"/>
        </w:rPr>
      </w:pPr>
      <w:r w:rsidRPr="00DE38E5">
        <w:rPr>
          <w:b/>
          <w:sz w:val="22"/>
          <w:u w:val="single"/>
        </w:rPr>
        <w:t xml:space="preserve">This procedure does not address all of the safety issues that users need to be aware of in order to carry out the following tasks.  Users are sometimes required to conduct tests in warehouse spaces or retail stores where fork-trucks are in motion – care must be taken to warn others to avoid or exercise care around the test site.  The procedure requires users to lift heavy objects including large bulky packages and test measures and includes the use of sharp instruments to obtain packages from shrink-wrapped pallets.  Users may be required to climb ladders or work platforms to obtain sample packages.  When opening and emptying packages, dust, or other particles may be present or escape from the packages, which may </w:t>
      </w:r>
      <w:r w:rsidRPr="00DE38E5">
        <w:rPr>
          <w:b/>
          <w:sz w:val="22"/>
          <w:u w:val="single"/>
        </w:rPr>
        <w:lastRenderedPageBreak/>
        <w:t xml:space="preserve">cause eye injuries and respiratory or other health problems.  Users must utilize appropriate safety equipment and exercise good safety practices.  If safe working conditions cannot be ensured, suspend testing until the situation is corrected.  </w:t>
      </w:r>
    </w:p>
    <w:p w14:paraId="0FC196A0" w14:textId="77777777" w:rsidR="00DE38E5" w:rsidRPr="00DE38E5" w:rsidRDefault="00DE38E5" w:rsidP="00E80E1F">
      <w:pPr>
        <w:numPr>
          <w:ilvl w:val="0"/>
          <w:numId w:val="28"/>
        </w:numPr>
        <w:tabs>
          <w:tab w:val="clear" w:pos="1350"/>
          <w:tab w:val="num" w:pos="720"/>
        </w:tabs>
        <w:ind w:left="1440"/>
        <w:rPr>
          <w:rFonts w:eastAsia="Times New Roman"/>
          <w:b/>
          <w:color w:val="000000"/>
          <w:sz w:val="22"/>
          <w:u w:val="single"/>
        </w:rPr>
      </w:pPr>
      <w:r w:rsidRPr="00DE38E5">
        <w:rPr>
          <w:rFonts w:eastAsia="Times New Roman"/>
          <w:b/>
          <w:color w:val="000000"/>
          <w:sz w:val="22"/>
          <w:u w:val="single"/>
        </w:rPr>
        <w:t xml:space="preserve">Follow the Section 2.3.1. “Define the Inspection Lot.”  Use a “Category A” Sampling Plan for the inspection.  Collect the sample packages from the Inspection Lot using random sampling.  If the packages are not randomly selected, the sample will not be representative of the lot and the test results will not be valid for use in enforcement action.  Place the sample packages in a location where there is adequate lighting and ample space for the packages and test equipment. </w:t>
      </w:r>
    </w:p>
    <w:p w14:paraId="10BC2DA1" w14:textId="77777777" w:rsidR="00DE38E5" w:rsidRPr="00DE38E5" w:rsidRDefault="00DE38E5" w:rsidP="00DE38E5">
      <w:pPr>
        <w:ind w:left="1440" w:hanging="360"/>
        <w:rPr>
          <w:rFonts w:eastAsia="Times New Roman"/>
          <w:b/>
          <w:color w:val="000000"/>
          <w:sz w:val="22"/>
          <w:u w:val="single"/>
        </w:rPr>
      </w:pPr>
      <w:r w:rsidRPr="00DE38E5">
        <w:rPr>
          <w:rFonts w:eastAsia="Times New Roman"/>
          <w:b/>
          <w:color w:val="000000"/>
          <w:sz w:val="22"/>
          <w:u w:val="single"/>
        </w:rPr>
        <w:t>2.</w:t>
      </w:r>
      <w:r w:rsidRPr="00DE38E5">
        <w:rPr>
          <w:rFonts w:eastAsia="Times New Roman"/>
          <w:b/>
          <w:color w:val="000000"/>
          <w:sz w:val="22"/>
          <w:u w:val="single"/>
        </w:rPr>
        <w:tab/>
        <w:t xml:space="preserve">Examine the package for excess packaging material (i.e., packaging tails).  Fold the packaging material consistent with design of the packaging and tape the material securely to the package so that its effect on the dimensional measurement is minimized.  If the thickness of packaging tail appears excessive, it is appropriate to determine its average thickness by making at least three measurements along its length using a dead weight dial micrometer specified in Section 4.5. “Polyethylene Sheeting” and subtract the thickness from the measurement of length, width or height.  Any deduction from a measurement should be noted on the inspection report.  </w:t>
      </w:r>
    </w:p>
    <w:p w14:paraId="1E2F2121" w14:textId="77777777" w:rsidR="00DE38E5" w:rsidRPr="00DE38E5" w:rsidRDefault="00DE38E5" w:rsidP="00DE38E5">
      <w:pPr>
        <w:ind w:left="1440" w:hanging="360"/>
        <w:rPr>
          <w:rFonts w:eastAsia="Times New Roman"/>
          <w:b/>
          <w:color w:val="000000"/>
          <w:sz w:val="22"/>
          <w:u w:val="single"/>
        </w:rPr>
      </w:pPr>
      <w:r w:rsidRPr="00DE38E5">
        <w:rPr>
          <w:rFonts w:eastAsia="Times New Roman"/>
          <w:b/>
          <w:color w:val="000000"/>
          <w:sz w:val="22"/>
          <w:u w:val="single"/>
        </w:rPr>
        <w:t>3.</w:t>
      </w:r>
      <w:r w:rsidRPr="00DE38E5">
        <w:rPr>
          <w:rFonts w:eastAsia="Times New Roman"/>
          <w:b/>
          <w:color w:val="000000"/>
          <w:sz w:val="22"/>
          <w:u w:val="single"/>
        </w:rPr>
        <w:tab/>
        <w:t xml:space="preserve">If a Dimensional Measuring Frame is used, place it on a solid support.  If a table is used, select one of sufficient load capacity to hold the weight of the frame and the heaviest package to be tested.  </w:t>
      </w:r>
    </w:p>
    <w:p w14:paraId="1116A5D7" w14:textId="77777777" w:rsidR="00DE38E5" w:rsidRPr="00DE38E5" w:rsidRDefault="00DE38E5" w:rsidP="00DE38E5">
      <w:pPr>
        <w:ind w:left="1440" w:hanging="360"/>
        <w:rPr>
          <w:rFonts w:eastAsia="Times New Roman"/>
          <w:b/>
          <w:color w:val="000000"/>
          <w:sz w:val="22"/>
          <w:u w:val="single"/>
        </w:rPr>
      </w:pPr>
      <w:r w:rsidRPr="00DE38E5">
        <w:rPr>
          <w:rFonts w:eastAsia="Times New Roman"/>
          <w:b/>
          <w:color w:val="000000"/>
          <w:sz w:val="22"/>
          <w:u w:val="single"/>
        </w:rPr>
        <w:t>4.</w:t>
      </w:r>
      <w:r w:rsidRPr="00DE38E5">
        <w:rPr>
          <w:rFonts w:eastAsia="Times New Roman"/>
          <w:b/>
          <w:color w:val="000000"/>
          <w:sz w:val="22"/>
          <w:u w:val="single"/>
        </w:rPr>
        <w:tab/>
        <w:t>Position the frame so that the zero end of the ruler can be placed squarely and firmly against a surface of the frame and so that the ruler graduations can be read.  Position yourself so that you can read both the ruler and the edge of the carpenter square in Exhibit 2.</w:t>
      </w:r>
    </w:p>
    <w:p w14:paraId="2CE4DB16" w14:textId="77777777" w:rsidR="00DE38E5" w:rsidRPr="00DE38E5" w:rsidRDefault="00DE38E5" w:rsidP="00DE38E5">
      <w:pPr>
        <w:ind w:left="1440" w:hanging="360"/>
        <w:rPr>
          <w:rFonts w:eastAsia="Times New Roman"/>
          <w:color w:val="000000"/>
          <w:sz w:val="22"/>
        </w:rPr>
      </w:pPr>
      <w:r w:rsidRPr="00DE38E5">
        <w:rPr>
          <w:rFonts w:eastAsia="Times New Roman"/>
          <w:b/>
          <w:color w:val="000000"/>
          <w:sz w:val="22"/>
          <w:u w:val="single"/>
        </w:rPr>
        <w:t>5.</w:t>
      </w:r>
      <w:r w:rsidRPr="00DE38E5">
        <w:rPr>
          <w:rFonts w:eastAsia="Times New Roman"/>
          <w:b/>
          <w:color w:val="000000"/>
          <w:sz w:val="22"/>
          <w:u w:val="single"/>
        </w:rPr>
        <w:tab/>
        <w:t>Place the package against two sides of the frame without compressing the package.  Place a carpenter square against the package at the point of measurement and align the ruler perpendicular to the edge of the carpenter square as shown in Exhibit 3 where the package length and Exhibit 4 where the package height are being determined.</w:t>
      </w:r>
      <w:r w:rsidRPr="00DE38E5">
        <w:rPr>
          <w:rFonts w:eastAsia="Times New Roman"/>
          <w:color w:val="000000"/>
          <w:sz w:val="22"/>
        </w:rPr>
        <w:t xml:space="preserve"> </w:t>
      </w:r>
    </w:p>
    <w:tbl>
      <w:tblPr>
        <w:tblW w:w="0" w:type="auto"/>
        <w:tblLook w:val="04A0" w:firstRow="1" w:lastRow="0" w:firstColumn="1" w:lastColumn="0" w:noHBand="0" w:noVBand="1"/>
      </w:tblPr>
      <w:tblGrid>
        <w:gridCol w:w="4892"/>
        <w:gridCol w:w="4468"/>
      </w:tblGrid>
      <w:tr w:rsidR="00DE38E5" w:rsidRPr="00DE38E5" w14:paraId="6B0A790C" w14:textId="77777777" w:rsidTr="00DE38E5">
        <w:tc>
          <w:tcPr>
            <w:tcW w:w="9576" w:type="dxa"/>
            <w:gridSpan w:val="2"/>
          </w:tcPr>
          <w:p w14:paraId="62B59463" w14:textId="77777777" w:rsidR="00DE38E5" w:rsidRPr="00DE38E5" w:rsidRDefault="00DE38E5" w:rsidP="004C1ECA">
            <w:pPr>
              <w:keepNext/>
              <w:spacing w:after="120"/>
              <w:jc w:val="center"/>
              <w:rPr>
                <w:b/>
                <w:sz w:val="22"/>
              </w:rPr>
            </w:pPr>
            <w:r w:rsidRPr="00DE38E5">
              <w:rPr>
                <w:b/>
                <w:sz w:val="22"/>
              </w:rPr>
              <w:lastRenderedPageBreak/>
              <w:t xml:space="preserve">Using a Measuring Frame for Dimensional Testing </w:t>
            </w:r>
            <w:r w:rsidRPr="00DE38E5">
              <w:rPr>
                <w:b/>
                <w:sz w:val="22"/>
              </w:rPr>
              <w:br/>
              <w:t>Ruler and Carpenter Square define Zero Reference and Measurement Point</w:t>
            </w:r>
          </w:p>
        </w:tc>
      </w:tr>
      <w:tr w:rsidR="00DE38E5" w:rsidRPr="00DE38E5" w14:paraId="19825CD2" w14:textId="77777777" w:rsidTr="00DE38E5">
        <w:tc>
          <w:tcPr>
            <w:tcW w:w="5006" w:type="dxa"/>
            <w:vAlign w:val="center"/>
          </w:tcPr>
          <w:p w14:paraId="0BD2AE75" w14:textId="130FCC2C" w:rsidR="00DE38E5" w:rsidRPr="00DE38E5" w:rsidRDefault="0034580A" w:rsidP="00DE38E5">
            <w:pPr>
              <w:spacing w:after="0"/>
              <w:jc w:val="center"/>
              <w:rPr>
                <w:sz w:val="24"/>
                <w:szCs w:val="24"/>
              </w:rPr>
            </w:pPr>
            <w:r w:rsidRPr="00DE38E5">
              <w:rPr>
                <w:noProof/>
                <w:sz w:val="24"/>
                <w:szCs w:val="24"/>
              </w:rPr>
              <w:drawing>
                <wp:inline distT="0" distB="0" distL="0" distR="0" wp14:anchorId="032B595F" wp14:editId="1A964CDF">
                  <wp:extent cx="2552700" cy="2391764"/>
                  <wp:effectExtent l="23495" t="14605" r="4445" b="4445"/>
                  <wp:docPr id="36" name="Picture 4" descr="Photo displaying the measuring technique for animal bedding using a rigid frame and ruler." title="(i) Rigid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hoto displaying the measuring technique for animal bedding using a rigid frame and ruler." title="(i) Rigid Frame"/>
                          <pic:cNvPicPr/>
                        </pic:nvPicPr>
                        <pic:blipFill rotWithShape="1">
                          <a:blip r:embed="rId18" cstate="print">
                            <a:extLst>
                              <a:ext uri="{28A0092B-C50C-407E-A947-70E740481C1C}">
                                <a14:useLocalDpi xmlns:a14="http://schemas.microsoft.com/office/drawing/2010/main" val="0"/>
                              </a:ext>
                            </a:extLst>
                          </a:blip>
                          <a:srcRect l="24909" r="28755" b="42124"/>
                          <a:stretch/>
                        </pic:blipFill>
                        <pic:spPr bwMode="auto">
                          <a:xfrm rot="5400000">
                            <a:off x="0" y="0"/>
                            <a:ext cx="2552700" cy="2391410"/>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c>
          <w:tcPr>
            <w:tcW w:w="4570" w:type="dxa"/>
            <w:vAlign w:val="center"/>
          </w:tcPr>
          <w:p w14:paraId="2C7B83F7" w14:textId="5CE37B7D" w:rsidR="00DE38E5" w:rsidRPr="00DE38E5" w:rsidRDefault="0034580A" w:rsidP="00DE38E5">
            <w:pPr>
              <w:spacing w:after="0"/>
              <w:rPr>
                <w:sz w:val="24"/>
                <w:szCs w:val="24"/>
              </w:rPr>
            </w:pPr>
            <w:r w:rsidRPr="00DE38E5">
              <w:rPr>
                <w:noProof/>
                <w:sz w:val="24"/>
                <w:szCs w:val="24"/>
              </w:rPr>
              <w:drawing>
                <wp:inline distT="0" distB="0" distL="0" distR="0" wp14:anchorId="3110431E" wp14:editId="52352BF0">
                  <wp:extent cx="2770263" cy="1536308"/>
                  <wp:effectExtent l="19050" t="19050" r="0" b="6985"/>
                  <wp:docPr id="37" name="Picture 6" descr="Photo showing how the package length  is determinted in the rigid frame using a ruler." title="(ii) Determining Length Measurement in Rigid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hoto showing how the package length  is determinted in the rigid frame using a ruler." title="(ii) Determining Length Measurement in Rigid Frame"/>
                          <pic:cNvPicPr/>
                        </pic:nvPicPr>
                        <pic:blipFill rotWithShape="1">
                          <a:blip r:embed="rId73" cstate="print">
                            <a:extLst>
                              <a:ext uri="{28A0092B-C50C-407E-A947-70E740481C1C}">
                                <a14:useLocalDpi xmlns:a14="http://schemas.microsoft.com/office/drawing/2010/main" val="0"/>
                              </a:ext>
                            </a:extLst>
                          </a:blip>
                          <a:srcRect l="-1" r="1103" b="26961"/>
                          <a:stretch/>
                        </pic:blipFill>
                        <pic:spPr bwMode="auto">
                          <a:xfrm>
                            <a:off x="0" y="0"/>
                            <a:ext cx="2769870" cy="1536065"/>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r>
      <w:tr w:rsidR="00DE38E5" w:rsidRPr="00DE38E5" w14:paraId="17A2422D" w14:textId="77777777" w:rsidTr="00DE38E5">
        <w:tc>
          <w:tcPr>
            <w:tcW w:w="5006" w:type="dxa"/>
          </w:tcPr>
          <w:p w14:paraId="392F9FB5" w14:textId="419E332D" w:rsidR="00DE38E5" w:rsidRPr="00DE38E5" w:rsidRDefault="00DE38E5" w:rsidP="00DE38E5">
            <w:pPr>
              <w:spacing w:before="120" w:after="200"/>
              <w:ind w:left="446"/>
              <w:jc w:val="left"/>
              <w:rPr>
                <w:rFonts w:ascii="Calibri" w:hAnsi="Calibri"/>
                <w:b/>
                <w:bCs/>
                <w:color w:val="4F81BD"/>
                <w:szCs w:val="20"/>
              </w:rPr>
            </w:pPr>
            <w:r w:rsidRPr="00DE38E5">
              <w:rPr>
                <w:rFonts w:ascii="Calibri" w:hAnsi="Calibri"/>
                <w:b/>
                <w:bCs/>
                <w:color w:val="000000"/>
                <w:szCs w:val="20"/>
              </w:rPr>
              <w:t xml:space="preserve">Exhibit </w:t>
            </w:r>
            <w:r w:rsidRPr="00DE38E5">
              <w:rPr>
                <w:rFonts w:ascii="Calibri" w:hAnsi="Calibri"/>
                <w:b/>
                <w:bCs/>
                <w:color w:val="000000"/>
                <w:szCs w:val="20"/>
              </w:rPr>
              <w:fldChar w:fldCharType="begin"/>
            </w:r>
            <w:r w:rsidRPr="00DE38E5">
              <w:rPr>
                <w:rFonts w:ascii="Calibri" w:hAnsi="Calibri"/>
                <w:b/>
                <w:bCs/>
                <w:color w:val="000000"/>
                <w:szCs w:val="20"/>
              </w:rPr>
              <w:instrText xml:space="preserve"> SEQ Exhibit \* ARABIC </w:instrText>
            </w:r>
            <w:r w:rsidRPr="00DE38E5">
              <w:rPr>
                <w:rFonts w:ascii="Calibri" w:hAnsi="Calibri"/>
                <w:b/>
                <w:bCs/>
                <w:color w:val="000000"/>
                <w:szCs w:val="20"/>
              </w:rPr>
              <w:fldChar w:fldCharType="separate"/>
            </w:r>
            <w:r w:rsidR="00F93F68">
              <w:rPr>
                <w:rFonts w:ascii="Calibri" w:hAnsi="Calibri"/>
                <w:b/>
                <w:bCs/>
                <w:noProof/>
                <w:color w:val="000000"/>
                <w:szCs w:val="20"/>
              </w:rPr>
              <w:t>6</w:t>
            </w:r>
            <w:r w:rsidRPr="00DE38E5">
              <w:rPr>
                <w:rFonts w:ascii="Calibri" w:hAnsi="Calibri"/>
                <w:b/>
                <w:bCs/>
                <w:color w:val="000000"/>
                <w:szCs w:val="20"/>
              </w:rPr>
              <w:fldChar w:fldCharType="end"/>
            </w:r>
            <w:r w:rsidRPr="00DE38E5">
              <w:rPr>
                <w:rFonts w:ascii="Calibri" w:hAnsi="Calibri"/>
                <w:b/>
                <w:bCs/>
                <w:color w:val="000000"/>
                <w:szCs w:val="20"/>
              </w:rPr>
              <w:t xml:space="preserve">.  The rigid frame allows the observer to hold the zero reference point firmly in place.  </w:t>
            </w:r>
          </w:p>
        </w:tc>
        <w:tc>
          <w:tcPr>
            <w:tcW w:w="4570" w:type="dxa"/>
          </w:tcPr>
          <w:p w14:paraId="730EBE2A" w14:textId="0AB531AE" w:rsidR="00DE38E5" w:rsidRPr="00DE38E5" w:rsidRDefault="00DE38E5" w:rsidP="00DE38E5">
            <w:pPr>
              <w:spacing w:before="120" w:after="200"/>
              <w:jc w:val="left"/>
              <w:rPr>
                <w:rFonts w:ascii="Calibri" w:hAnsi="Calibri"/>
                <w:b/>
                <w:bCs/>
                <w:color w:val="4F81BD"/>
                <w:szCs w:val="20"/>
              </w:rPr>
            </w:pPr>
            <w:r w:rsidRPr="00DE38E5">
              <w:rPr>
                <w:rFonts w:ascii="Calibri" w:hAnsi="Calibri"/>
                <w:b/>
                <w:bCs/>
                <w:color w:val="000000"/>
                <w:szCs w:val="20"/>
              </w:rPr>
              <w:t xml:space="preserve">Exhibit </w:t>
            </w:r>
            <w:r w:rsidRPr="00DE38E5">
              <w:rPr>
                <w:rFonts w:ascii="Calibri" w:hAnsi="Calibri"/>
                <w:b/>
                <w:bCs/>
                <w:color w:val="000000"/>
                <w:szCs w:val="20"/>
              </w:rPr>
              <w:fldChar w:fldCharType="begin"/>
            </w:r>
            <w:r w:rsidRPr="00DE38E5">
              <w:rPr>
                <w:rFonts w:ascii="Calibri" w:hAnsi="Calibri"/>
                <w:b/>
                <w:bCs/>
                <w:color w:val="000000"/>
                <w:szCs w:val="20"/>
              </w:rPr>
              <w:instrText xml:space="preserve"> SEQ Exhibit \* ARABIC </w:instrText>
            </w:r>
            <w:r w:rsidRPr="00DE38E5">
              <w:rPr>
                <w:rFonts w:ascii="Calibri" w:hAnsi="Calibri"/>
                <w:b/>
                <w:bCs/>
                <w:color w:val="000000"/>
                <w:szCs w:val="20"/>
              </w:rPr>
              <w:fldChar w:fldCharType="separate"/>
            </w:r>
            <w:r w:rsidR="00F93F68">
              <w:rPr>
                <w:rFonts w:ascii="Calibri" w:hAnsi="Calibri"/>
                <w:b/>
                <w:bCs/>
                <w:noProof/>
                <w:color w:val="000000"/>
                <w:szCs w:val="20"/>
              </w:rPr>
              <w:t>7</w:t>
            </w:r>
            <w:r w:rsidRPr="00DE38E5">
              <w:rPr>
                <w:rFonts w:ascii="Calibri" w:hAnsi="Calibri"/>
                <w:b/>
                <w:bCs/>
                <w:color w:val="000000"/>
                <w:szCs w:val="20"/>
              </w:rPr>
              <w:fldChar w:fldCharType="end"/>
            </w:r>
            <w:r w:rsidRPr="00DE38E5">
              <w:rPr>
                <w:rFonts w:ascii="Calibri" w:hAnsi="Calibri"/>
                <w:b/>
                <w:bCs/>
                <w:color w:val="000000"/>
                <w:szCs w:val="20"/>
              </w:rPr>
              <w:t>.  Length Measurement.</w:t>
            </w:r>
          </w:p>
        </w:tc>
      </w:tr>
      <w:tr w:rsidR="00DE38E5" w:rsidRPr="00DE38E5" w14:paraId="15B5836F" w14:textId="77777777" w:rsidTr="00DE38E5">
        <w:tc>
          <w:tcPr>
            <w:tcW w:w="5006" w:type="dxa"/>
            <w:vAlign w:val="center"/>
          </w:tcPr>
          <w:p w14:paraId="46D187FF" w14:textId="486CD646" w:rsidR="00DE38E5" w:rsidRPr="00DE38E5" w:rsidRDefault="0034580A" w:rsidP="00DE38E5">
            <w:pPr>
              <w:spacing w:after="0"/>
              <w:jc w:val="center"/>
              <w:rPr>
                <w:sz w:val="24"/>
                <w:szCs w:val="24"/>
              </w:rPr>
            </w:pPr>
            <w:r w:rsidRPr="00DE38E5">
              <w:rPr>
                <w:noProof/>
                <w:sz w:val="24"/>
                <w:szCs w:val="24"/>
              </w:rPr>
              <w:drawing>
                <wp:inline distT="0" distB="0" distL="0" distR="0" wp14:anchorId="57EB92D1" wp14:editId="1780EF66">
                  <wp:extent cx="3048395" cy="2088762"/>
                  <wp:effectExtent l="19050" t="19050" r="0" b="6985"/>
                  <wp:docPr id="38" name="Picture 7" descr="A packaging tail on the end of the package can affect thismeasurement so it has been folded over and taped against the end of the package." title="(iii) Height Measurement Being Determined in Rigid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ackaging tail on the end of the package can affect thismeasurement so it has been folded over and taped against the end of the package." title="(iii) Height Measurement Being Determined in Rigid Frame"/>
                          <pic:cNvPicPr/>
                        </pic:nvPicPr>
                        <pic:blipFill rotWithShape="1">
                          <a:blip r:embed="rId74" cstate="print">
                            <a:extLst>
                              <a:ext uri="{28A0092B-C50C-407E-A947-70E740481C1C}">
                                <a14:useLocalDpi xmlns:a14="http://schemas.microsoft.com/office/drawing/2010/main" val="0"/>
                              </a:ext>
                            </a:extLst>
                          </a:blip>
                          <a:srcRect t="13431" r="5128"/>
                          <a:stretch/>
                        </pic:blipFill>
                        <pic:spPr bwMode="auto">
                          <a:xfrm>
                            <a:off x="0" y="0"/>
                            <a:ext cx="3048000" cy="2088515"/>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c>
          <w:tcPr>
            <w:tcW w:w="4570" w:type="dxa"/>
            <w:vAlign w:val="center"/>
          </w:tcPr>
          <w:p w14:paraId="6F5B1EB2" w14:textId="10845C2E" w:rsidR="00DE38E5" w:rsidRPr="00DE38E5" w:rsidRDefault="0034580A" w:rsidP="00DE38E5">
            <w:pPr>
              <w:spacing w:after="0"/>
              <w:jc w:val="center"/>
              <w:rPr>
                <w:sz w:val="24"/>
                <w:szCs w:val="24"/>
              </w:rPr>
            </w:pPr>
            <w:r w:rsidRPr="00DE38E5">
              <w:rPr>
                <w:noProof/>
                <w:sz w:val="24"/>
                <w:szCs w:val="24"/>
              </w:rPr>
              <w:drawing>
                <wp:inline distT="0" distB="0" distL="0" distR="0" wp14:anchorId="036C4042" wp14:editId="141F5173">
                  <wp:extent cx="2537460" cy="1928652"/>
                  <wp:effectExtent l="18732" t="19368" r="0" b="0"/>
                  <wp:docPr id="39" name="Picture 8" descr="The frame is rotated on its end to vertical so that the carpenter square does not compress the product." title="(iv) Width Measurement Being Determined in Rigid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frame is rotated on its end to vertical so that the carpenter square does not compress the product." title="(iv) Width Measurement Being Determined in Rigid Frame"/>
                          <pic:cNvPicPr/>
                        </pic:nvPicPr>
                        <pic:blipFill rotWithShape="1">
                          <a:blip r:embed="rId21" cstate="print">
                            <a:extLst>
                              <a:ext uri="{28A0092B-C50C-407E-A947-70E740481C1C}">
                                <a14:useLocalDpi xmlns:a14="http://schemas.microsoft.com/office/drawing/2010/main" val="0"/>
                              </a:ext>
                            </a:extLst>
                          </a:blip>
                          <a:srcRect l="13417" t="10486" r="10611" b="12393"/>
                          <a:stretch/>
                        </pic:blipFill>
                        <pic:spPr bwMode="auto">
                          <a:xfrm rot="5400000">
                            <a:off x="0" y="0"/>
                            <a:ext cx="2537460" cy="1928495"/>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r>
      <w:tr w:rsidR="00DE38E5" w:rsidRPr="00DE38E5" w14:paraId="594E6A0E" w14:textId="77777777" w:rsidTr="00DE38E5">
        <w:tc>
          <w:tcPr>
            <w:tcW w:w="5006" w:type="dxa"/>
            <w:vAlign w:val="center"/>
          </w:tcPr>
          <w:p w14:paraId="6F7FFB09" w14:textId="7634CEB3" w:rsidR="00DE38E5" w:rsidRPr="00DE38E5" w:rsidRDefault="00DE38E5" w:rsidP="001530A4">
            <w:pPr>
              <w:spacing w:before="120" w:after="0"/>
              <w:ind w:left="343" w:right="193"/>
              <w:rPr>
                <w:rFonts w:ascii="Calibri" w:hAnsi="Calibri"/>
                <w:b/>
                <w:bCs/>
                <w:color w:val="4F81BD"/>
                <w:szCs w:val="20"/>
              </w:rPr>
            </w:pPr>
            <w:r w:rsidRPr="00DE38E5">
              <w:rPr>
                <w:rFonts w:ascii="Calibri" w:hAnsi="Calibri"/>
                <w:b/>
                <w:bCs/>
                <w:szCs w:val="20"/>
              </w:rPr>
              <w:t xml:space="preserve">Exhibit </w:t>
            </w:r>
            <w:r w:rsidRPr="00DE38E5">
              <w:rPr>
                <w:rFonts w:ascii="Calibri" w:hAnsi="Calibri"/>
                <w:b/>
                <w:bCs/>
                <w:szCs w:val="20"/>
              </w:rPr>
              <w:fldChar w:fldCharType="begin"/>
            </w:r>
            <w:r w:rsidRPr="00DE38E5">
              <w:rPr>
                <w:rFonts w:ascii="Calibri" w:hAnsi="Calibri"/>
                <w:b/>
                <w:bCs/>
                <w:szCs w:val="20"/>
              </w:rPr>
              <w:instrText xml:space="preserve"> SEQ Exhibit \* ARABIC </w:instrText>
            </w:r>
            <w:r w:rsidRPr="00DE38E5">
              <w:rPr>
                <w:rFonts w:ascii="Calibri" w:hAnsi="Calibri"/>
                <w:b/>
                <w:bCs/>
                <w:szCs w:val="20"/>
              </w:rPr>
              <w:fldChar w:fldCharType="separate"/>
            </w:r>
            <w:r w:rsidR="00F93F68">
              <w:rPr>
                <w:rFonts w:ascii="Calibri" w:hAnsi="Calibri"/>
                <w:b/>
                <w:bCs/>
                <w:noProof/>
                <w:szCs w:val="20"/>
              </w:rPr>
              <w:t>8</w:t>
            </w:r>
            <w:r w:rsidRPr="00DE38E5">
              <w:rPr>
                <w:rFonts w:ascii="Calibri" w:hAnsi="Calibri"/>
                <w:b/>
                <w:bCs/>
                <w:szCs w:val="20"/>
              </w:rPr>
              <w:fldChar w:fldCharType="end"/>
            </w:r>
            <w:r w:rsidRPr="00DE38E5">
              <w:rPr>
                <w:rFonts w:ascii="Calibri" w:hAnsi="Calibri"/>
                <w:b/>
                <w:bCs/>
                <w:szCs w:val="20"/>
              </w:rPr>
              <w:t xml:space="preserve">.  Height Measurement – A packaging tail on the end of the package can affect this measurement so it has been folded over and taped against the end of the package.  </w:t>
            </w:r>
          </w:p>
        </w:tc>
        <w:tc>
          <w:tcPr>
            <w:tcW w:w="4570" w:type="dxa"/>
          </w:tcPr>
          <w:p w14:paraId="1BCE6D93" w14:textId="77B41C0E" w:rsidR="00DE38E5" w:rsidRPr="00DE38E5" w:rsidRDefault="00DE38E5" w:rsidP="001530A4">
            <w:pPr>
              <w:keepNext/>
              <w:spacing w:before="120" w:after="0"/>
              <w:ind w:left="313" w:right="163"/>
              <w:rPr>
                <w:b/>
                <w:bCs/>
                <w:noProof/>
                <w:color w:val="365F91"/>
                <w:sz w:val="24"/>
                <w:szCs w:val="24"/>
              </w:rPr>
            </w:pPr>
            <w:r w:rsidRPr="00DE38E5">
              <w:rPr>
                <w:rFonts w:ascii="Calibri" w:hAnsi="Calibri"/>
                <w:b/>
                <w:bCs/>
                <w:color w:val="000000"/>
                <w:szCs w:val="20"/>
              </w:rPr>
              <w:t xml:space="preserve">Exhibit </w:t>
            </w:r>
            <w:r w:rsidRPr="00DE38E5">
              <w:rPr>
                <w:rFonts w:ascii="Calibri" w:hAnsi="Calibri"/>
                <w:b/>
                <w:bCs/>
                <w:color w:val="000000"/>
                <w:szCs w:val="20"/>
              </w:rPr>
              <w:fldChar w:fldCharType="begin"/>
            </w:r>
            <w:r w:rsidRPr="00DE38E5">
              <w:rPr>
                <w:rFonts w:ascii="Calibri" w:hAnsi="Calibri"/>
                <w:b/>
                <w:bCs/>
                <w:color w:val="000000"/>
                <w:szCs w:val="20"/>
              </w:rPr>
              <w:instrText xml:space="preserve"> SEQ Exhibit \* ARABIC </w:instrText>
            </w:r>
            <w:r w:rsidRPr="00DE38E5">
              <w:rPr>
                <w:rFonts w:ascii="Calibri" w:hAnsi="Calibri"/>
                <w:b/>
                <w:bCs/>
                <w:color w:val="000000"/>
                <w:szCs w:val="20"/>
              </w:rPr>
              <w:fldChar w:fldCharType="separate"/>
            </w:r>
            <w:r w:rsidR="00F93F68">
              <w:rPr>
                <w:rFonts w:ascii="Calibri" w:hAnsi="Calibri"/>
                <w:b/>
                <w:bCs/>
                <w:noProof/>
                <w:color w:val="000000"/>
                <w:szCs w:val="20"/>
              </w:rPr>
              <w:t>9</w:t>
            </w:r>
            <w:r w:rsidRPr="00DE38E5">
              <w:rPr>
                <w:rFonts w:ascii="Calibri" w:hAnsi="Calibri"/>
                <w:b/>
                <w:bCs/>
                <w:color w:val="000000"/>
                <w:szCs w:val="20"/>
              </w:rPr>
              <w:fldChar w:fldCharType="end"/>
            </w:r>
            <w:r w:rsidRPr="00DE38E5">
              <w:rPr>
                <w:rFonts w:ascii="Calibri" w:hAnsi="Calibri"/>
                <w:b/>
                <w:bCs/>
                <w:color w:val="000000"/>
                <w:szCs w:val="20"/>
              </w:rPr>
              <w:t>.  Width Measurement – the frame is rotated on its end to vertical so that the carpenter square does not compress the product</w:t>
            </w:r>
            <w:r w:rsidRPr="00DE38E5">
              <w:rPr>
                <w:b/>
                <w:bCs/>
                <w:color w:val="365F91"/>
                <w:sz w:val="18"/>
                <w:szCs w:val="18"/>
              </w:rPr>
              <w:t>.</w:t>
            </w:r>
          </w:p>
        </w:tc>
      </w:tr>
    </w:tbl>
    <w:p w14:paraId="30478A22" w14:textId="77777777" w:rsidR="00DE38E5" w:rsidRPr="00DE38E5" w:rsidRDefault="00DE38E5" w:rsidP="00DE38E5">
      <w:pPr>
        <w:tabs>
          <w:tab w:val="left" w:pos="360"/>
        </w:tabs>
        <w:spacing w:before="240"/>
        <w:ind w:left="1080" w:hanging="360"/>
        <w:jc w:val="left"/>
        <w:rPr>
          <w:rFonts w:eastAsia="Times New Roman"/>
          <w:b/>
          <w:color w:val="000000"/>
          <w:sz w:val="22"/>
          <w:u w:val="single"/>
        </w:rPr>
      </w:pPr>
      <w:r w:rsidRPr="00DE38E5">
        <w:rPr>
          <w:b/>
          <w:sz w:val="22"/>
          <w:u w:val="single"/>
        </w:rPr>
        <w:t>6.</w:t>
      </w:r>
      <w:r w:rsidRPr="00DE38E5">
        <w:rPr>
          <w:b/>
          <w:sz w:val="22"/>
          <w:u w:val="single"/>
        </w:rPr>
        <w:tab/>
        <w:t>Measurements – take at least five measurements* of each of the dimensions as follows:</w:t>
      </w:r>
    </w:p>
    <w:p w14:paraId="438AF52C" w14:textId="77777777" w:rsidR="00DE38E5" w:rsidRPr="00DE38E5" w:rsidRDefault="00DE38E5" w:rsidP="00DE38E5">
      <w:pPr>
        <w:ind w:left="720"/>
        <w:rPr>
          <w:b/>
          <w:sz w:val="22"/>
          <w:u w:val="single"/>
        </w:rPr>
      </w:pPr>
      <w:r w:rsidRPr="00DE38E5">
        <w:rPr>
          <w:b/>
          <w:sz w:val="22"/>
          <w:u w:val="single"/>
        </w:rPr>
        <w:t xml:space="preserve">*On small packages (height or length dimensions of 152 mm [6 in] or less) at least three measurements are taken using the following the instructions). </w:t>
      </w:r>
    </w:p>
    <w:p w14:paraId="6AA4349C" w14:textId="77777777" w:rsidR="001A755F" w:rsidRPr="001A755F" w:rsidRDefault="001A755F" w:rsidP="009F2387">
      <w:pPr>
        <w:keepNext/>
        <w:spacing w:after="0"/>
        <w:rPr>
          <w:vanish/>
        </w:rPr>
      </w:pPr>
    </w:p>
    <w:p w14:paraId="2E11A93F" w14:textId="77777777" w:rsidR="001A755F" w:rsidRPr="001A755F" w:rsidRDefault="001A755F" w:rsidP="001A755F">
      <w:pPr>
        <w:spacing w:after="0"/>
        <w:rPr>
          <w:vanish/>
        </w:rPr>
      </w:pPr>
    </w:p>
    <w:tbl>
      <w:tblPr>
        <w:tblW w:w="95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525"/>
        <w:gridCol w:w="5681"/>
        <w:gridCol w:w="3370"/>
      </w:tblGrid>
      <w:tr w:rsidR="00E2510E" w:rsidRPr="00E2510E" w14:paraId="231B5B9F" w14:textId="77777777" w:rsidTr="00D570F6">
        <w:trPr>
          <w:tblHeader/>
        </w:trPr>
        <w:tc>
          <w:tcPr>
            <w:tcW w:w="9576" w:type="dxa"/>
            <w:gridSpan w:val="3"/>
          </w:tcPr>
          <w:p w14:paraId="6B652A79" w14:textId="77777777" w:rsidR="00E2510E" w:rsidRPr="00E2510E" w:rsidRDefault="00E2510E" w:rsidP="00E2510E">
            <w:pPr>
              <w:keepNext/>
              <w:spacing w:before="120" w:after="120"/>
              <w:jc w:val="center"/>
              <w:rPr>
                <w:b/>
                <w:sz w:val="22"/>
                <w:u w:val="single"/>
              </w:rPr>
            </w:pPr>
            <w:r w:rsidRPr="00E2510E">
              <w:rPr>
                <w:b/>
                <w:sz w:val="22"/>
                <w:u w:val="single"/>
              </w:rPr>
              <w:t>Inspect the package for shape and place the flattest surfaces against the measuring frame.</w:t>
            </w:r>
          </w:p>
        </w:tc>
      </w:tr>
      <w:tr w:rsidR="00E2510E" w:rsidRPr="00E2510E" w14:paraId="69C26A87" w14:textId="77777777" w:rsidTr="00D570F6">
        <w:tblPrEx>
          <w:tblBorders>
            <w:insideH w:val="single" w:sz="6" w:space="0" w:color="auto"/>
            <w:insideV w:val="single" w:sz="6" w:space="0" w:color="auto"/>
          </w:tblBorders>
        </w:tblPrEx>
        <w:tc>
          <w:tcPr>
            <w:tcW w:w="525" w:type="dxa"/>
            <w:tcBorders>
              <w:top w:val="double" w:sz="4" w:space="0" w:color="auto"/>
              <w:bottom w:val="single" w:sz="6" w:space="0" w:color="auto"/>
              <w:right w:val="single" w:sz="6" w:space="0" w:color="auto"/>
            </w:tcBorders>
            <w:shd w:val="clear" w:color="auto" w:fill="auto"/>
          </w:tcPr>
          <w:p w14:paraId="0B872E67" w14:textId="77777777" w:rsidR="00E2510E" w:rsidRPr="00E2510E" w:rsidRDefault="00E2510E" w:rsidP="00E2510E">
            <w:pPr>
              <w:rPr>
                <w:b/>
                <w:u w:val="single"/>
              </w:rPr>
            </w:pPr>
            <w:r w:rsidRPr="00E2510E">
              <w:rPr>
                <w:b/>
                <w:u w:val="single"/>
              </w:rPr>
              <w:t>i.</w:t>
            </w:r>
          </w:p>
        </w:tc>
        <w:tc>
          <w:tcPr>
            <w:tcW w:w="5681" w:type="dxa"/>
            <w:tcBorders>
              <w:top w:val="double" w:sz="4" w:space="0" w:color="auto"/>
              <w:left w:val="single" w:sz="6" w:space="0" w:color="auto"/>
              <w:bottom w:val="single" w:sz="6" w:space="0" w:color="auto"/>
              <w:right w:val="nil"/>
            </w:tcBorders>
            <w:shd w:val="clear" w:color="auto" w:fill="auto"/>
          </w:tcPr>
          <w:p w14:paraId="5C0BEB2D" w14:textId="77777777" w:rsidR="00E2510E" w:rsidRPr="00E2510E" w:rsidRDefault="00E2510E" w:rsidP="00E2510E">
            <w:pPr>
              <w:spacing w:after="120"/>
              <w:rPr>
                <w:rFonts w:eastAsia="Times New Roman"/>
                <w:b/>
                <w:color w:val="000000"/>
                <w:szCs w:val="20"/>
                <w:u w:val="single"/>
              </w:rPr>
            </w:pPr>
            <w:r w:rsidRPr="00E2510E">
              <w:rPr>
                <w:rFonts w:eastAsia="Times New Roman"/>
                <w:b/>
                <w:color w:val="000000"/>
                <w:szCs w:val="20"/>
                <w:u w:val="single"/>
              </w:rPr>
              <w:t>Length  (see Exhibit 3):</w:t>
            </w:r>
          </w:p>
          <w:p w14:paraId="5049FB4F" w14:textId="77777777" w:rsidR="00E2510E" w:rsidRPr="00E2510E" w:rsidRDefault="00E2510E" w:rsidP="00E2510E">
            <w:pPr>
              <w:numPr>
                <w:ilvl w:val="0"/>
                <w:numId w:val="100"/>
              </w:numPr>
              <w:spacing w:before="120" w:after="120"/>
              <w:ind w:right="74"/>
              <w:rPr>
                <w:b/>
                <w:szCs w:val="20"/>
                <w:u w:val="single"/>
              </w:rPr>
            </w:pPr>
            <w:r w:rsidRPr="00E2510E">
              <w:rPr>
                <w:b/>
                <w:szCs w:val="20"/>
                <w:u w:val="single"/>
              </w:rPr>
              <w:t xml:space="preserve">take the first measurement across the center line of the Length axis of package.  </w:t>
            </w:r>
          </w:p>
          <w:p w14:paraId="413AD6FF" w14:textId="77777777" w:rsidR="00E2510E" w:rsidRPr="00E2510E" w:rsidRDefault="00E2510E" w:rsidP="00E2510E">
            <w:pPr>
              <w:numPr>
                <w:ilvl w:val="0"/>
                <w:numId w:val="100"/>
              </w:numPr>
              <w:spacing w:before="120" w:after="120"/>
              <w:rPr>
                <w:b/>
                <w:szCs w:val="20"/>
                <w:u w:val="single"/>
              </w:rPr>
            </w:pPr>
            <w:r w:rsidRPr="00E2510E">
              <w:rPr>
                <w:b/>
                <w:szCs w:val="20"/>
                <w:u w:val="single"/>
              </w:rPr>
              <w:t xml:space="preserve">take the second measurement at half the distance between the center Line and either of the package edges. </w:t>
            </w:r>
          </w:p>
          <w:p w14:paraId="0956D18D" w14:textId="77777777" w:rsidR="00E2510E" w:rsidRPr="00E2510E" w:rsidRDefault="00E2510E" w:rsidP="00E2510E">
            <w:pPr>
              <w:numPr>
                <w:ilvl w:val="0"/>
                <w:numId w:val="100"/>
              </w:numPr>
              <w:spacing w:before="120" w:after="120"/>
              <w:rPr>
                <w:b/>
                <w:szCs w:val="20"/>
                <w:u w:val="single"/>
              </w:rPr>
            </w:pPr>
            <w:r w:rsidRPr="00E2510E">
              <w:rPr>
                <w:b/>
                <w:szCs w:val="20"/>
                <w:u w:val="single"/>
              </w:rPr>
              <w:t xml:space="preserve">take the third measurement half the distance between the second measurement and the package edge. </w:t>
            </w:r>
          </w:p>
          <w:p w14:paraId="62B1CAB0" w14:textId="77777777" w:rsidR="00E2510E" w:rsidRPr="00E2510E" w:rsidRDefault="00E2510E" w:rsidP="00E2510E">
            <w:pPr>
              <w:numPr>
                <w:ilvl w:val="0"/>
                <w:numId w:val="100"/>
              </w:numPr>
              <w:spacing w:before="120" w:after="120"/>
              <w:rPr>
                <w:b/>
                <w:szCs w:val="20"/>
                <w:u w:val="single"/>
              </w:rPr>
            </w:pPr>
            <w:r w:rsidRPr="00E2510E">
              <w:rPr>
                <w:b/>
                <w:szCs w:val="20"/>
                <w:u w:val="single"/>
              </w:rPr>
              <w:t>take the fourth measurement on the opposite end of the package at half of the distance between the center line and the package edge.</w:t>
            </w:r>
          </w:p>
          <w:p w14:paraId="59B9B22E" w14:textId="77777777" w:rsidR="00E2510E" w:rsidRPr="00E2510E" w:rsidRDefault="00E2510E" w:rsidP="00E2510E">
            <w:pPr>
              <w:keepNext/>
              <w:numPr>
                <w:ilvl w:val="0"/>
                <w:numId w:val="100"/>
              </w:numPr>
              <w:spacing w:before="120" w:after="120"/>
              <w:jc w:val="left"/>
              <w:rPr>
                <w:sz w:val="22"/>
                <w:szCs w:val="20"/>
              </w:rPr>
            </w:pPr>
            <w:r w:rsidRPr="00E2510E">
              <w:rPr>
                <w:b/>
                <w:szCs w:val="20"/>
                <w:u w:val="single"/>
              </w:rPr>
              <w:t>take the fifth measurement at half of the distance between the fourth measurement and the package edge.</w:t>
            </w:r>
          </w:p>
        </w:tc>
        <w:tc>
          <w:tcPr>
            <w:tcW w:w="3370" w:type="dxa"/>
            <w:tcBorders>
              <w:top w:val="double" w:sz="4" w:space="0" w:color="auto"/>
              <w:left w:val="nil"/>
              <w:bottom w:val="single" w:sz="6" w:space="0" w:color="auto"/>
            </w:tcBorders>
            <w:shd w:val="clear" w:color="auto" w:fill="auto"/>
          </w:tcPr>
          <w:p w14:paraId="43F56C4C" w14:textId="77777777" w:rsidR="00E2510E" w:rsidRPr="00E2510E" w:rsidRDefault="00E2510E" w:rsidP="00E2510E">
            <w:pPr>
              <w:keepNext/>
              <w:spacing w:before="720" w:after="0"/>
              <w:ind w:firstLine="720"/>
              <w:rPr>
                <w:sz w:val="24"/>
                <w:szCs w:val="24"/>
              </w:rPr>
            </w:pPr>
            <w:r w:rsidRPr="00E2510E">
              <w:rPr>
                <w:noProof/>
                <w:sz w:val="22"/>
              </w:rPr>
              <mc:AlternateContent>
                <mc:Choice Requires="wps">
                  <w:drawing>
                    <wp:anchor distT="0" distB="0" distL="114300" distR="114300" simplePos="0" relativeHeight="251823616" behindDoc="0" locked="0" layoutInCell="1" allowOverlap="1" wp14:anchorId="4193358D" wp14:editId="00A7F110">
                      <wp:simplePos x="0" y="0"/>
                      <wp:positionH relativeFrom="column">
                        <wp:posOffset>397510</wp:posOffset>
                      </wp:positionH>
                      <wp:positionV relativeFrom="paragraph">
                        <wp:posOffset>541816</wp:posOffset>
                      </wp:positionV>
                      <wp:extent cx="768350" cy="1035050"/>
                      <wp:effectExtent l="19050" t="19050" r="12700" b="12700"/>
                      <wp:wrapNone/>
                      <wp:docPr id="772" name="Rounded Rectangle 7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 cy="1035050"/>
                              </a:xfrm>
                              <a:prstGeom prst="roundRect">
                                <a:avLst/>
                              </a:prstGeom>
                              <a:no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2B50AB9" id="Rounded Rectangle 772" o:spid="_x0000_s1026" style="position:absolute;margin-left:31.3pt;margin-top:42.65pt;width:60.5pt;height:81.5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" filled="f" strokecolor="windowText" strokeweight="2.25pt">
                      <v:path arrowok="t"/>
                    </v:roundrect>
                  </w:pict>
                </mc:Fallback>
              </mc:AlternateContent>
            </w:r>
          </w:p>
          <w:p w14:paraId="3948746E" w14:textId="77777777" w:rsidR="00E2510E" w:rsidRPr="00E2510E" w:rsidRDefault="00E2510E" w:rsidP="00E2510E">
            <w:pPr>
              <w:keepNext/>
              <w:spacing w:after="0"/>
              <w:rPr>
                <w:sz w:val="24"/>
                <w:szCs w:val="24"/>
              </w:rPr>
            </w:pPr>
            <w:r w:rsidRPr="00E2510E">
              <w:rPr>
                <w:noProof/>
                <w:sz w:val="22"/>
              </w:rPr>
              <mc:AlternateContent>
                <mc:Choice Requires="wps">
                  <w:drawing>
                    <wp:anchor distT="0" distB="0" distL="114300" distR="114300" simplePos="0" relativeHeight="251832832" behindDoc="0" locked="0" layoutInCell="1" allowOverlap="1" wp14:anchorId="354B3B69" wp14:editId="2232FFAA">
                      <wp:simplePos x="0" y="0"/>
                      <wp:positionH relativeFrom="column">
                        <wp:posOffset>1316355</wp:posOffset>
                      </wp:positionH>
                      <wp:positionV relativeFrom="paragraph">
                        <wp:posOffset>-1270</wp:posOffset>
                      </wp:positionV>
                      <wp:extent cx="577850" cy="255905"/>
                      <wp:effectExtent l="0" t="0" r="0" b="0"/>
                      <wp:wrapNone/>
                      <wp:docPr id="7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255905"/>
                              </a:xfrm>
                              <a:prstGeom prst="rect">
                                <a:avLst/>
                              </a:prstGeom>
                              <a:solidFill>
                                <a:srgbClr val="FFFFFF"/>
                              </a:solidFill>
                              <a:ln w="9525">
                                <a:noFill/>
                                <a:miter lim="800000"/>
                                <a:headEnd/>
                                <a:tailEnd/>
                              </a:ln>
                            </wps:spPr>
                            <wps:txbx>
                              <w:txbxContent>
                                <w:p w14:paraId="615AB122" w14:textId="77777777" w:rsidR="003568A6" w:rsidRPr="00643FB7" w:rsidRDefault="003568A6" w:rsidP="00E2510E">
                                  <w:pPr>
                                    <w:rPr>
                                      <w:b/>
                                    </w:rPr>
                                  </w:pPr>
                                  <w:r w:rsidRPr="00643FB7">
                                    <w:rPr>
                                      <w:b/>
                                    </w:rPr>
                                    <w:t>Fifth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4B3B69" id="_x0000_s1117" type="#_x0000_t202" style="position:absolute;left:0;text-align:left;margin-left:103.65pt;margin-top:-.1pt;width:45.5pt;height:20.15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" stroked="f">
                      <v:textbox>
                        <w:txbxContent>
                          <w:p w14:paraId="615AB122" w14:textId="77777777" w:rsidR="003568A6" w:rsidRPr="00643FB7" w:rsidRDefault="003568A6" w:rsidP="00E2510E">
                            <w:pPr>
                              <w:rPr>
                                <w:b/>
                              </w:rPr>
                            </w:pPr>
                            <w:r w:rsidRPr="00643FB7">
                              <w:rPr>
                                <w:b/>
                              </w:rPr>
                              <w:t>Fifth</w:t>
                            </w:r>
                          </w:p>
                        </w:txbxContent>
                      </v:textbox>
                    </v:shape>
                  </w:pict>
                </mc:Fallback>
              </mc:AlternateContent>
            </w:r>
            <w:r w:rsidRPr="00E2510E">
              <w:rPr>
                <w:noProof/>
                <w:sz w:val="22"/>
              </w:rPr>
              <mc:AlternateContent>
                <mc:Choice Requires="wps">
                  <w:drawing>
                    <wp:anchor distT="4294967295" distB="4294967295" distL="114300" distR="114300" simplePos="0" relativeHeight="251826688" behindDoc="0" locked="0" layoutInCell="1" allowOverlap="1" wp14:anchorId="1986F267" wp14:editId="690E247E">
                      <wp:simplePos x="0" y="0"/>
                      <wp:positionH relativeFrom="column">
                        <wp:posOffset>259715</wp:posOffset>
                      </wp:positionH>
                      <wp:positionV relativeFrom="paragraph">
                        <wp:posOffset>146684</wp:posOffset>
                      </wp:positionV>
                      <wp:extent cx="996950" cy="0"/>
                      <wp:effectExtent l="0" t="0" r="0" b="0"/>
                      <wp:wrapNone/>
                      <wp:docPr id="771" name="Straight Connector 7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6950" cy="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02597724" id="Straight Connector 771" o:spid="_x0000_s1026" style="position:absolute;z-index:251826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45pt,11.55pt" to="98.9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" strokecolor="windowText" strokeweight="2pt">
                      <v:stroke dashstyle="3 1"/>
                      <o:lock v:ext="edit" shapetype="f"/>
                    </v:line>
                  </w:pict>
                </mc:Fallback>
              </mc:AlternateContent>
            </w:r>
          </w:p>
          <w:p w14:paraId="2BA76B1E" w14:textId="77777777" w:rsidR="00E2510E" w:rsidRPr="00E2510E" w:rsidRDefault="00E2510E" w:rsidP="00E2510E">
            <w:pPr>
              <w:keepNext/>
              <w:spacing w:after="0"/>
              <w:rPr>
                <w:sz w:val="24"/>
                <w:szCs w:val="24"/>
              </w:rPr>
            </w:pPr>
            <w:r w:rsidRPr="00E2510E">
              <w:rPr>
                <w:noProof/>
                <w:sz w:val="22"/>
              </w:rPr>
              <mc:AlternateContent>
                <mc:Choice Requires="wps">
                  <w:drawing>
                    <wp:anchor distT="0" distB="0" distL="114300" distR="114300" simplePos="0" relativeHeight="251831808" behindDoc="0" locked="0" layoutInCell="1" allowOverlap="1" wp14:anchorId="5E9AF620" wp14:editId="79E1093B">
                      <wp:simplePos x="0" y="0"/>
                      <wp:positionH relativeFrom="column">
                        <wp:posOffset>1309370</wp:posOffset>
                      </wp:positionH>
                      <wp:positionV relativeFrom="paragraph">
                        <wp:posOffset>32385</wp:posOffset>
                      </wp:positionV>
                      <wp:extent cx="647700" cy="217805"/>
                      <wp:effectExtent l="0" t="0" r="0" b="0"/>
                      <wp:wrapNone/>
                      <wp:docPr id="7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17805"/>
                              </a:xfrm>
                              <a:prstGeom prst="rect">
                                <a:avLst/>
                              </a:prstGeom>
                              <a:solidFill>
                                <a:srgbClr val="FFFFFF"/>
                              </a:solidFill>
                              <a:ln w="9525">
                                <a:noFill/>
                                <a:miter lim="800000"/>
                                <a:headEnd/>
                                <a:tailEnd/>
                              </a:ln>
                            </wps:spPr>
                            <wps:txbx>
                              <w:txbxContent>
                                <w:p w14:paraId="6F4A5631" w14:textId="77777777" w:rsidR="003568A6" w:rsidRPr="00643FB7" w:rsidRDefault="003568A6" w:rsidP="00E2510E">
                                  <w:pPr>
                                    <w:rPr>
                                      <w:b/>
                                    </w:rPr>
                                  </w:pPr>
                                  <w:r w:rsidRPr="00643FB7">
                                    <w:rPr>
                                      <w:b/>
                                    </w:rPr>
                                    <w:t xml:space="preserve">Fourth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AF620" id="_x0000_s1118" type="#_x0000_t202" style="position:absolute;left:0;text-align:left;margin-left:103.1pt;margin-top:2.55pt;width:51pt;height:17.15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" stroked="f">
                      <v:textbox>
                        <w:txbxContent>
                          <w:p w14:paraId="6F4A5631" w14:textId="77777777" w:rsidR="003568A6" w:rsidRPr="00643FB7" w:rsidRDefault="003568A6" w:rsidP="00E2510E">
                            <w:pPr>
                              <w:rPr>
                                <w:b/>
                              </w:rPr>
                            </w:pPr>
                            <w:r w:rsidRPr="00643FB7">
                              <w:rPr>
                                <w:b/>
                              </w:rPr>
                              <w:t xml:space="preserve">Fourth  </w:t>
                            </w:r>
                          </w:p>
                        </w:txbxContent>
                      </v:textbox>
                    </v:shape>
                  </w:pict>
                </mc:Fallback>
              </mc:AlternateContent>
            </w:r>
            <w:r w:rsidRPr="00E2510E">
              <w:rPr>
                <w:noProof/>
                <w:sz w:val="22"/>
              </w:rPr>
              <mc:AlternateContent>
                <mc:Choice Requires="wps">
                  <w:drawing>
                    <wp:anchor distT="4294967295" distB="4294967295" distL="114300" distR="114300" simplePos="0" relativeHeight="251837952" behindDoc="0" locked="0" layoutInCell="1" allowOverlap="1" wp14:anchorId="492C13F2" wp14:editId="3B05F9F7">
                      <wp:simplePos x="0" y="0"/>
                      <wp:positionH relativeFrom="column">
                        <wp:posOffset>253365</wp:posOffset>
                      </wp:positionH>
                      <wp:positionV relativeFrom="paragraph">
                        <wp:posOffset>144779</wp:posOffset>
                      </wp:positionV>
                      <wp:extent cx="996950" cy="0"/>
                      <wp:effectExtent l="0" t="0" r="0" b="0"/>
                      <wp:wrapNone/>
                      <wp:docPr id="774" name="Straight Connector 7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6950" cy="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324CF076" id="Straight Connector 774" o:spid="_x0000_s1026" style="position:absolute;z-index:251837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95pt,11.4pt" to="98.4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" strokecolor="windowText" strokeweight="2pt">
                      <v:stroke dashstyle="3 1"/>
                      <o:lock v:ext="edit" shapetype="f"/>
                    </v:line>
                  </w:pict>
                </mc:Fallback>
              </mc:AlternateContent>
            </w:r>
          </w:p>
          <w:p w14:paraId="50C5187E" w14:textId="77777777" w:rsidR="00E2510E" w:rsidRPr="00E2510E" w:rsidRDefault="00E2510E" w:rsidP="00E2510E">
            <w:pPr>
              <w:keepNext/>
              <w:spacing w:after="0"/>
              <w:rPr>
                <w:sz w:val="24"/>
                <w:szCs w:val="24"/>
              </w:rPr>
            </w:pPr>
            <w:r w:rsidRPr="00E2510E">
              <w:rPr>
                <w:noProof/>
                <w:sz w:val="22"/>
              </w:rPr>
              <mc:AlternateContent>
                <mc:Choice Requires="wps">
                  <w:drawing>
                    <wp:anchor distT="0" distB="0" distL="114300" distR="114300" simplePos="0" relativeHeight="251824640" behindDoc="0" locked="0" layoutInCell="1" allowOverlap="1" wp14:anchorId="6F534468" wp14:editId="68743527">
                      <wp:simplePos x="0" y="0"/>
                      <wp:positionH relativeFrom="column">
                        <wp:posOffset>1248410</wp:posOffset>
                      </wp:positionH>
                      <wp:positionV relativeFrom="paragraph">
                        <wp:posOffset>32385</wp:posOffset>
                      </wp:positionV>
                      <wp:extent cx="754380" cy="535940"/>
                      <wp:effectExtent l="0" t="0" r="0" b="0"/>
                      <wp:wrapNone/>
                      <wp:docPr id="7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535940"/>
                              </a:xfrm>
                              <a:prstGeom prst="rect">
                                <a:avLst/>
                              </a:prstGeom>
                              <a:solidFill>
                                <a:srgbClr val="FFFFFF"/>
                              </a:solidFill>
                              <a:ln w="9525">
                                <a:noFill/>
                                <a:miter lim="800000"/>
                                <a:headEnd/>
                                <a:tailEnd/>
                              </a:ln>
                            </wps:spPr>
                            <wps:txbx>
                              <w:txbxContent>
                                <w:p w14:paraId="11D984C6" w14:textId="77777777" w:rsidR="003568A6" w:rsidRPr="00E56EA3" w:rsidRDefault="003568A6" w:rsidP="00E2510E">
                                  <w:r>
                                    <w:t xml:space="preserve">  </w:t>
                                  </w:r>
                                  <w:r w:rsidRPr="00643FB7">
                                    <w:rPr>
                                      <w:b/>
                                    </w:rPr>
                                    <w:t>Center</w:t>
                                  </w:r>
                                  <w:r w:rsidRPr="00E56EA3">
                                    <w:t xml:space="preserve"> Line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534468" id="_x0000_s1119" type="#_x0000_t202" style="position:absolute;left:0;text-align:left;margin-left:98.3pt;margin-top:2.55pt;width:59.4pt;height:42.2pt;z-index:2518246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" stroked="f">
                      <v:textbox style="mso-fit-shape-to-text:t">
                        <w:txbxContent>
                          <w:p w14:paraId="11D984C6" w14:textId="77777777" w:rsidR="003568A6" w:rsidRPr="00E56EA3" w:rsidRDefault="003568A6" w:rsidP="00E2510E">
                            <w:r>
                              <w:t xml:space="preserve">  </w:t>
                            </w:r>
                            <w:r w:rsidRPr="00643FB7">
                              <w:rPr>
                                <w:b/>
                              </w:rPr>
                              <w:t>Center</w:t>
                            </w:r>
                            <w:r w:rsidRPr="00E56EA3">
                              <w:t xml:space="preserve"> Line</w:t>
                            </w:r>
                          </w:p>
                        </w:txbxContent>
                      </v:textbox>
                    </v:shape>
                  </w:pict>
                </mc:Fallback>
              </mc:AlternateContent>
            </w:r>
            <w:r w:rsidRPr="00E2510E">
              <w:rPr>
                <w:noProof/>
                <w:sz w:val="22"/>
              </w:rPr>
              <mc:AlternateContent>
                <mc:Choice Requires="wps">
                  <w:drawing>
                    <wp:anchor distT="4294967295" distB="4294967295" distL="114300" distR="114300" simplePos="0" relativeHeight="251825664" behindDoc="0" locked="0" layoutInCell="1" allowOverlap="1" wp14:anchorId="4D27FE3F" wp14:editId="12519201">
                      <wp:simplePos x="0" y="0"/>
                      <wp:positionH relativeFrom="column">
                        <wp:posOffset>259715</wp:posOffset>
                      </wp:positionH>
                      <wp:positionV relativeFrom="paragraph">
                        <wp:posOffset>161924</wp:posOffset>
                      </wp:positionV>
                      <wp:extent cx="996950" cy="0"/>
                      <wp:effectExtent l="0" t="0" r="0" b="0"/>
                      <wp:wrapNone/>
                      <wp:docPr id="776" name="Straight Connector 7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6950" cy="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61B63EAD" id="Straight Connector 776" o:spid="_x0000_s1026" style="position:absolute;z-index:251825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45pt,12.75pt" to="98.9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" strokecolor="windowText" strokeweight="2pt">
                      <v:stroke dashstyle="3 1"/>
                      <o:lock v:ext="edit" shapetype="f"/>
                    </v:line>
                  </w:pict>
                </mc:Fallback>
              </mc:AlternateContent>
            </w:r>
          </w:p>
          <w:p w14:paraId="34497543" w14:textId="77777777" w:rsidR="00E2510E" w:rsidRPr="00E2510E" w:rsidRDefault="00E2510E" w:rsidP="00E2510E">
            <w:pPr>
              <w:keepNext/>
              <w:spacing w:after="0"/>
              <w:rPr>
                <w:sz w:val="24"/>
                <w:szCs w:val="24"/>
              </w:rPr>
            </w:pPr>
            <w:r w:rsidRPr="00E2510E">
              <w:rPr>
                <w:noProof/>
                <w:sz w:val="22"/>
              </w:rPr>
              <mc:AlternateContent>
                <mc:Choice Requires="wps">
                  <w:drawing>
                    <wp:anchor distT="0" distB="0" distL="114300" distR="114300" simplePos="0" relativeHeight="251829760" behindDoc="0" locked="0" layoutInCell="1" allowOverlap="1" wp14:anchorId="5E5ADF0B" wp14:editId="5F2B890D">
                      <wp:simplePos x="0" y="0"/>
                      <wp:positionH relativeFrom="column">
                        <wp:posOffset>1312915</wp:posOffset>
                      </wp:positionH>
                      <wp:positionV relativeFrom="paragraph">
                        <wp:posOffset>34195</wp:posOffset>
                      </wp:positionV>
                      <wp:extent cx="584674" cy="389890"/>
                      <wp:effectExtent l="0" t="0" r="6350" b="1270"/>
                      <wp:wrapNone/>
                      <wp:docPr id="7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674" cy="389890"/>
                              </a:xfrm>
                              <a:prstGeom prst="rect">
                                <a:avLst/>
                              </a:prstGeom>
                              <a:solidFill>
                                <a:srgbClr val="FFFFFF"/>
                              </a:solidFill>
                              <a:ln w="9525">
                                <a:noFill/>
                                <a:miter lim="800000"/>
                                <a:headEnd/>
                                <a:tailEnd/>
                              </a:ln>
                            </wps:spPr>
                            <wps:txbx>
                              <w:txbxContent>
                                <w:p w14:paraId="60C753DA" w14:textId="77777777" w:rsidR="003568A6" w:rsidRPr="00643FB7" w:rsidRDefault="003568A6" w:rsidP="00E2510E">
                                  <w:pPr>
                                    <w:rPr>
                                      <w:b/>
                                      <w:szCs w:val="20"/>
                                    </w:rPr>
                                  </w:pPr>
                                  <w:r w:rsidRPr="00643FB7">
                                    <w:rPr>
                                      <w:b/>
                                      <w:szCs w:val="20"/>
                                    </w:rPr>
                                    <w:t xml:space="preserve">Second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5ADF0B" id="_x0000_s1120" type="#_x0000_t202" style="position:absolute;left:0;text-align:left;margin-left:103.4pt;margin-top:2.7pt;width:46.05pt;height:30.7pt;z-index:2518297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" stroked="f">
                      <v:textbox style="mso-fit-shape-to-text:t">
                        <w:txbxContent>
                          <w:p w14:paraId="60C753DA" w14:textId="77777777" w:rsidR="003568A6" w:rsidRPr="00643FB7" w:rsidRDefault="003568A6" w:rsidP="00E2510E">
                            <w:pPr>
                              <w:rPr>
                                <w:b/>
                                <w:szCs w:val="20"/>
                              </w:rPr>
                            </w:pPr>
                            <w:r w:rsidRPr="00643FB7">
                              <w:rPr>
                                <w:b/>
                                <w:szCs w:val="20"/>
                              </w:rPr>
                              <w:t xml:space="preserve">Second </w:t>
                            </w:r>
                          </w:p>
                        </w:txbxContent>
                      </v:textbox>
                    </v:shape>
                  </w:pict>
                </mc:Fallback>
              </mc:AlternateContent>
            </w:r>
            <w:r w:rsidRPr="00E2510E">
              <w:rPr>
                <w:noProof/>
                <w:sz w:val="22"/>
              </w:rPr>
              <mc:AlternateContent>
                <mc:Choice Requires="wps">
                  <w:drawing>
                    <wp:anchor distT="4294967295" distB="4294967295" distL="114300" distR="114300" simplePos="0" relativeHeight="251827712" behindDoc="0" locked="0" layoutInCell="1" allowOverlap="1" wp14:anchorId="2435B2AF" wp14:editId="3B1499D3">
                      <wp:simplePos x="0" y="0"/>
                      <wp:positionH relativeFrom="column">
                        <wp:posOffset>259715</wp:posOffset>
                      </wp:positionH>
                      <wp:positionV relativeFrom="paragraph">
                        <wp:posOffset>172719</wp:posOffset>
                      </wp:positionV>
                      <wp:extent cx="996950" cy="0"/>
                      <wp:effectExtent l="0" t="0" r="0" b="0"/>
                      <wp:wrapNone/>
                      <wp:docPr id="778" name="Straight Connector 7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6950" cy="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17089202" id="Straight Connector 778" o:spid="_x0000_s1026" style="position:absolute;z-index:251827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45pt,13.6pt" to="98.9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" strokecolor="windowText" strokeweight="2pt">
                      <v:stroke dashstyle="3 1"/>
                      <o:lock v:ext="edit" shapetype="f"/>
                    </v:line>
                  </w:pict>
                </mc:Fallback>
              </mc:AlternateContent>
            </w:r>
          </w:p>
          <w:p w14:paraId="01245CDE" w14:textId="77777777" w:rsidR="00E2510E" w:rsidRPr="00E2510E" w:rsidRDefault="00E2510E" w:rsidP="00E2510E">
            <w:pPr>
              <w:keepNext/>
              <w:spacing w:after="0"/>
              <w:rPr>
                <w:sz w:val="24"/>
                <w:szCs w:val="24"/>
              </w:rPr>
            </w:pPr>
            <w:r w:rsidRPr="00E2510E">
              <w:rPr>
                <w:noProof/>
                <w:sz w:val="22"/>
              </w:rPr>
              <mc:AlternateContent>
                <mc:Choice Requires="wps">
                  <w:drawing>
                    <wp:anchor distT="0" distB="0" distL="114300" distR="114300" simplePos="0" relativeHeight="251830784" behindDoc="0" locked="0" layoutInCell="1" allowOverlap="1" wp14:anchorId="205DFA9D" wp14:editId="50640D09">
                      <wp:simplePos x="0" y="0"/>
                      <wp:positionH relativeFrom="column">
                        <wp:posOffset>1310640</wp:posOffset>
                      </wp:positionH>
                      <wp:positionV relativeFrom="paragraph">
                        <wp:posOffset>39370</wp:posOffset>
                      </wp:positionV>
                      <wp:extent cx="647700" cy="389890"/>
                      <wp:effectExtent l="0" t="0" r="0" b="0"/>
                      <wp:wrapNone/>
                      <wp:docPr id="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89890"/>
                              </a:xfrm>
                              <a:prstGeom prst="rect">
                                <a:avLst/>
                              </a:prstGeom>
                              <a:solidFill>
                                <a:srgbClr val="FFFFFF"/>
                              </a:solidFill>
                              <a:ln w="9525">
                                <a:noFill/>
                                <a:miter lim="800000"/>
                                <a:headEnd/>
                                <a:tailEnd/>
                              </a:ln>
                            </wps:spPr>
                            <wps:txbx>
                              <w:txbxContent>
                                <w:p w14:paraId="59E8CDAD" w14:textId="77777777" w:rsidR="003568A6" w:rsidRPr="00643FB7" w:rsidRDefault="003568A6" w:rsidP="00E2510E">
                                  <w:pPr>
                                    <w:rPr>
                                      <w:b/>
                                    </w:rPr>
                                  </w:pPr>
                                  <w:r w:rsidRPr="00643FB7">
                                    <w:rPr>
                                      <w:b/>
                                    </w:rPr>
                                    <w:t xml:space="preserve">Third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5DFA9D" id="_x0000_s1121" type="#_x0000_t202" style="position:absolute;left:0;text-align:left;margin-left:103.2pt;margin-top:3.1pt;width:51pt;height:30.7pt;z-index:251830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" stroked="f">
                      <v:textbox style="mso-fit-shape-to-text:t">
                        <w:txbxContent>
                          <w:p w14:paraId="59E8CDAD" w14:textId="77777777" w:rsidR="003568A6" w:rsidRPr="00643FB7" w:rsidRDefault="003568A6" w:rsidP="00E2510E">
                            <w:pPr>
                              <w:rPr>
                                <w:b/>
                              </w:rPr>
                            </w:pPr>
                            <w:r w:rsidRPr="00643FB7">
                              <w:rPr>
                                <w:b/>
                              </w:rPr>
                              <w:t xml:space="preserve">Third  </w:t>
                            </w:r>
                          </w:p>
                        </w:txbxContent>
                      </v:textbox>
                    </v:shape>
                  </w:pict>
                </mc:Fallback>
              </mc:AlternateContent>
            </w:r>
          </w:p>
          <w:p w14:paraId="6B0B55BC" w14:textId="77777777" w:rsidR="00E2510E" w:rsidRPr="00E2510E" w:rsidRDefault="00E2510E" w:rsidP="00E2510E">
            <w:pPr>
              <w:keepNext/>
              <w:rPr>
                <w:sz w:val="24"/>
                <w:szCs w:val="24"/>
              </w:rPr>
            </w:pPr>
            <w:r w:rsidRPr="00E2510E">
              <w:rPr>
                <w:noProof/>
                <w:sz w:val="22"/>
              </w:rPr>
              <mc:AlternateContent>
                <mc:Choice Requires="wps">
                  <w:drawing>
                    <wp:anchor distT="0" distB="0" distL="114300" distR="114300" simplePos="0" relativeHeight="251834880" behindDoc="0" locked="0" layoutInCell="1" allowOverlap="1" wp14:anchorId="2954EE5C" wp14:editId="3A48FBF7">
                      <wp:simplePos x="0" y="0"/>
                      <wp:positionH relativeFrom="column">
                        <wp:posOffset>480060</wp:posOffset>
                      </wp:positionH>
                      <wp:positionV relativeFrom="paragraph">
                        <wp:posOffset>294431</wp:posOffset>
                      </wp:positionV>
                      <wp:extent cx="652344" cy="248920"/>
                      <wp:effectExtent l="0" t="0" r="0" b="0"/>
                      <wp:wrapNone/>
                      <wp:docPr id="7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344" cy="248920"/>
                              </a:xfrm>
                              <a:prstGeom prst="rect">
                                <a:avLst/>
                              </a:prstGeom>
                              <a:solidFill>
                                <a:srgbClr val="FFFFFF"/>
                              </a:solidFill>
                              <a:ln w="9525">
                                <a:noFill/>
                                <a:miter lim="800000"/>
                                <a:headEnd/>
                                <a:tailEnd/>
                              </a:ln>
                            </wps:spPr>
                            <wps:txbx>
                              <w:txbxContent>
                                <w:p w14:paraId="53274CE0" w14:textId="77777777" w:rsidR="003568A6" w:rsidRPr="00BD5A48" w:rsidRDefault="003568A6" w:rsidP="00E2510E">
                                  <w:pPr>
                                    <w:rPr>
                                      <w:b/>
                                    </w:rPr>
                                  </w:pPr>
                                  <w:r w:rsidRPr="00BD5A48">
                                    <w:rPr>
                                      <w:b/>
                                    </w:rPr>
                                    <w:t xml:space="preserve">Length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4EE5C" id="_x0000_s1122" type="#_x0000_t202" style="position:absolute;left:0;text-align:left;margin-left:37.8pt;margin-top:23.2pt;width:51.35pt;height:19.6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" stroked="f">
                      <v:textbox>
                        <w:txbxContent>
                          <w:p w14:paraId="53274CE0" w14:textId="77777777" w:rsidR="003568A6" w:rsidRPr="00BD5A48" w:rsidRDefault="003568A6" w:rsidP="00E2510E">
                            <w:pPr>
                              <w:rPr>
                                <w:b/>
                              </w:rPr>
                            </w:pPr>
                            <w:r w:rsidRPr="00BD5A48">
                              <w:rPr>
                                <w:b/>
                              </w:rPr>
                              <w:t xml:space="preserve">Length </w:t>
                            </w:r>
                          </w:p>
                        </w:txbxContent>
                      </v:textbox>
                    </v:shape>
                  </w:pict>
                </mc:Fallback>
              </mc:AlternateContent>
            </w:r>
            <w:r w:rsidRPr="00E2510E">
              <w:rPr>
                <w:noProof/>
                <w:sz w:val="22"/>
              </w:rPr>
              <mc:AlternateContent>
                <mc:Choice Requires="wps">
                  <w:drawing>
                    <wp:anchor distT="4294967295" distB="4294967295" distL="114300" distR="114300" simplePos="0" relativeHeight="251828736" behindDoc="0" locked="0" layoutInCell="1" allowOverlap="1" wp14:anchorId="1CF70395" wp14:editId="4B511E3B">
                      <wp:simplePos x="0" y="0"/>
                      <wp:positionH relativeFrom="column">
                        <wp:posOffset>259715</wp:posOffset>
                      </wp:positionH>
                      <wp:positionV relativeFrom="paragraph">
                        <wp:posOffset>-1271</wp:posOffset>
                      </wp:positionV>
                      <wp:extent cx="996950" cy="0"/>
                      <wp:effectExtent l="0" t="0" r="0" b="0"/>
                      <wp:wrapNone/>
                      <wp:docPr id="780" name="Straight Connector 7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6950" cy="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6DFD628F" id="Straight Connector 780" o:spid="_x0000_s1026" style="position:absolute;z-index:251828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45pt,-.1pt" to="98.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" strokecolor="windowText" strokeweight="2pt">
                      <v:stroke dashstyle="3 1"/>
                      <o:lock v:ext="edit" shapetype="f"/>
                    </v:line>
                  </w:pict>
                </mc:Fallback>
              </mc:AlternateContent>
            </w:r>
          </w:p>
          <w:p w14:paraId="2CE50A21" w14:textId="77777777" w:rsidR="00E2510E" w:rsidRPr="00E2510E" w:rsidRDefault="00E2510E" w:rsidP="00E2510E">
            <w:pPr>
              <w:keepNext/>
              <w:rPr>
                <w:sz w:val="24"/>
                <w:szCs w:val="24"/>
              </w:rPr>
            </w:pPr>
            <w:r w:rsidRPr="00E2510E">
              <w:rPr>
                <w:noProof/>
                <w:sz w:val="22"/>
              </w:rPr>
              <mc:AlternateContent>
                <mc:Choice Requires="wps">
                  <w:drawing>
                    <wp:anchor distT="4294967295" distB="4294967295" distL="114300" distR="114300" simplePos="0" relativeHeight="251846144" behindDoc="0" locked="0" layoutInCell="1" allowOverlap="1" wp14:anchorId="020192A2" wp14:editId="1162F21F">
                      <wp:simplePos x="0" y="0"/>
                      <wp:positionH relativeFrom="column">
                        <wp:posOffset>1046746</wp:posOffset>
                      </wp:positionH>
                      <wp:positionV relativeFrom="paragraph">
                        <wp:posOffset>104813</wp:posOffset>
                      </wp:positionV>
                      <wp:extent cx="177800" cy="0"/>
                      <wp:effectExtent l="0" t="76200" r="0" b="95250"/>
                      <wp:wrapNone/>
                      <wp:docPr id="782" name="Straight Arrow Connector 7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800"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C93732D" id="Straight Arrow Connector 782" o:spid="_x0000_s1026" type="#_x0000_t32" style="position:absolute;margin-left:82.4pt;margin-top:8.25pt;width:14pt;height:0;z-index:251846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" strokecolor="windowText" strokeweight="1pt">
                      <v:stroke endarrow="open"/>
                      <o:lock v:ext="edit" shapetype="f"/>
                    </v:shape>
                  </w:pict>
                </mc:Fallback>
              </mc:AlternateContent>
            </w:r>
            <w:r w:rsidRPr="00E2510E">
              <w:rPr>
                <w:noProof/>
                <w:sz w:val="22"/>
              </w:rPr>
              <mc:AlternateContent>
                <mc:Choice Requires="wps">
                  <w:drawing>
                    <wp:anchor distT="4294967295" distB="4294967295" distL="114300" distR="114300" simplePos="0" relativeHeight="251833856" behindDoc="0" locked="0" layoutInCell="1" allowOverlap="1" wp14:anchorId="1BEF5B9E" wp14:editId="489A8A66">
                      <wp:simplePos x="0" y="0"/>
                      <wp:positionH relativeFrom="column">
                        <wp:posOffset>365590</wp:posOffset>
                      </wp:positionH>
                      <wp:positionV relativeFrom="paragraph">
                        <wp:posOffset>111201</wp:posOffset>
                      </wp:positionV>
                      <wp:extent cx="184150" cy="0"/>
                      <wp:effectExtent l="38100" t="76200" r="0" b="95250"/>
                      <wp:wrapNone/>
                      <wp:docPr id="783" name="Straight Arrow Connector 7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4150"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ADCEC91" id="Straight Arrow Connector 783" o:spid="_x0000_s1026" type="#_x0000_t32" style="position:absolute;margin-left:28.8pt;margin-top:8.75pt;width:14.5pt;height:0;flip:x;z-index:251833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" strokecolor="windowText" strokeweight="1pt">
                      <v:stroke endarrow="open"/>
                      <o:lock v:ext="edit" shapetype="f"/>
                    </v:shape>
                  </w:pict>
                </mc:Fallback>
              </mc:AlternateContent>
            </w:r>
          </w:p>
        </w:tc>
      </w:tr>
      <w:tr w:rsidR="00E2510E" w:rsidRPr="00E2510E" w14:paraId="64F3BEF9" w14:textId="77777777" w:rsidTr="001655D0">
        <w:tblPrEx>
          <w:tblBorders>
            <w:insideH w:val="single" w:sz="6" w:space="0" w:color="auto"/>
            <w:insideV w:val="single" w:sz="6" w:space="0" w:color="auto"/>
          </w:tblBorders>
        </w:tblPrEx>
        <w:tc>
          <w:tcPr>
            <w:tcW w:w="525" w:type="dxa"/>
            <w:tcBorders>
              <w:top w:val="single" w:sz="6" w:space="0" w:color="auto"/>
              <w:bottom w:val="single" w:sz="6" w:space="0" w:color="auto"/>
              <w:right w:val="single" w:sz="6" w:space="0" w:color="auto"/>
            </w:tcBorders>
          </w:tcPr>
          <w:p w14:paraId="0BA41924" w14:textId="77777777" w:rsidR="00E2510E" w:rsidRPr="00E2510E" w:rsidRDefault="00E2510E" w:rsidP="00E2510E">
            <w:pPr>
              <w:rPr>
                <w:b/>
                <w:u w:val="single"/>
              </w:rPr>
            </w:pPr>
            <w:r w:rsidRPr="00E2510E">
              <w:rPr>
                <w:b/>
                <w:u w:val="single"/>
              </w:rPr>
              <w:t>ii.</w:t>
            </w:r>
          </w:p>
        </w:tc>
        <w:tc>
          <w:tcPr>
            <w:tcW w:w="5681" w:type="dxa"/>
            <w:tcBorders>
              <w:top w:val="single" w:sz="6" w:space="0" w:color="auto"/>
              <w:left w:val="single" w:sz="6" w:space="0" w:color="auto"/>
              <w:bottom w:val="single" w:sz="6" w:space="0" w:color="auto"/>
              <w:right w:val="nil"/>
            </w:tcBorders>
          </w:tcPr>
          <w:p w14:paraId="316537D2" w14:textId="77777777" w:rsidR="00E2510E" w:rsidRPr="00E2510E" w:rsidRDefault="00E2510E" w:rsidP="00E2510E">
            <w:pPr>
              <w:keepLines/>
              <w:spacing w:after="120"/>
              <w:rPr>
                <w:rFonts w:eastAsia="Times New Roman"/>
                <w:b/>
                <w:szCs w:val="20"/>
                <w:u w:val="single"/>
              </w:rPr>
            </w:pPr>
            <w:r w:rsidRPr="00E2510E">
              <w:rPr>
                <w:rFonts w:eastAsia="Times New Roman"/>
                <w:b/>
                <w:color w:val="000000"/>
                <w:szCs w:val="20"/>
                <w:u w:val="single"/>
              </w:rPr>
              <w:t xml:space="preserve">Height:  </w:t>
            </w:r>
            <w:r w:rsidRPr="00E2510E">
              <w:rPr>
                <w:rFonts w:eastAsia="Times New Roman"/>
                <w:b/>
                <w:szCs w:val="20"/>
                <w:u w:val="single"/>
              </w:rPr>
              <w:t>(see Exhibit 4):</w:t>
            </w:r>
          </w:p>
          <w:p w14:paraId="131B408B" w14:textId="77777777" w:rsidR="00E2510E" w:rsidRPr="00E2510E" w:rsidRDefault="00E2510E" w:rsidP="00E2510E">
            <w:pPr>
              <w:keepLines/>
              <w:numPr>
                <w:ilvl w:val="0"/>
                <w:numId w:val="102"/>
              </w:numPr>
              <w:spacing w:after="120"/>
              <w:jc w:val="left"/>
              <w:rPr>
                <w:b/>
                <w:szCs w:val="20"/>
                <w:u w:val="single"/>
              </w:rPr>
            </w:pPr>
            <w:r w:rsidRPr="00E2510E">
              <w:rPr>
                <w:b/>
                <w:szCs w:val="20"/>
                <w:u w:val="single"/>
              </w:rPr>
              <w:t xml:space="preserve">take the first measurement across the center line of the Height axis of the package.  </w:t>
            </w:r>
          </w:p>
          <w:p w14:paraId="1787D264" w14:textId="77777777" w:rsidR="00E2510E" w:rsidRPr="00E2510E" w:rsidRDefault="00E2510E" w:rsidP="00E2510E">
            <w:pPr>
              <w:keepLines/>
              <w:spacing w:after="120"/>
              <w:ind w:left="702" w:hanging="360"/>
              <w:rPr>
                <w:rFonts w:eastAsia="Times New Roman"/>
                <w:b/>
                <w:szCs w:val="20"/>
                <w:u w:val="single"/>
              </w:rPr>
            </w:pPr>
            <w:r w:rsidRPr="00E2510E">
              <w:rPr>
                <w:rFonts w:eastAsia="Times New Roman"/>
                <w:b/>
                <w:szCs w:val="20"/>
                <w:u w:val="single"/>
              </w:rPr>
              <w:t>b.</w:t>
            </w:r>
            <w:r w:rsidRPr="00E2510E">
              <w:rPr>
                <w:rFonts w:eastAsia="Times New Roman"/>
                <w:b/>
                <w:szCs w:val="20"/>
              </w:rPr>
              <w:tab/>
            </w:r>
            <w:r w:rsidRPr="00E2510E">
              <w:rPr>
                <w:rFonts w:eastAsia="Times New Roman"/>
                <w:b/>
                <w:szCs w:val="20"/>
                <w:u w:val="single"/>
              </w:rPr>
              <w:t xml:space="preserve">take the second measurement at half the distance between the center line and the package edge. </w:t>
            </w:r>
          </w:p>
          <w:p w14:paraId="509EFB27" w14:textId="77777777" w:rsidR="00E2510E" w:rsidRPr="00E2510E" w:rsidRDefault="00E2510E" w:rsidP="00E2510E">
            <w:pPr>
              <w:keepLines/>
              <w:spacing w:after="120"/>
              <w:ind w:left="702" w:hanging="360"/>
              <w:rPr>
                <w:b/>
                <w:szCs w:val="20"/>
                <w:u w:val="single"/>
              </w:rPr>
            </w:pPr>
            <w:r w:rsidRPr="00E2510E">
              <w:rPr>
                <w:rFonts w:eastAsia="Times New Roman"/>
                <w:b/>
                <w:szCs w:val="20"/>
                <w:u w:val="single"/>
              </w:rPr>
              <w:t>c.</w:t>
            </w:r>
            <w:r w:rsidRPr="00E2510E">
              <w:rPr>
                <w:rFonts w:eastAsia="Times New Roman"/>
                <w:b/>
                <w:szCs w:val="20"/>
              </w:rPr>
              <w:tab/>
            </w:r>
            <w:r w:rsidRPr="00E2510E">
              <w:rPr>
                <w:b/>
                <w:szCs w:val="20"/>
                <w:u w:val="single"/>
              </w:rPr>
              <w:t>take the third measurement half the distance between the second measurement and the package edge.</w:t>
            </w:r>
          </w:p>
          <w:p w14:paraId="7E15E32D" w14:textId="77777777" w:rsidR="00E2510E" w:rsidRPr="00E2510E" w:rsidRDefault="00E2510E" w:rsidP="00E2510E">
            <w:pPr>
              <w:keepLines/>
              <w:spacing w:after="120"/>
              <w:ind w:left="702" w:hanging="360"/>
              <w:rPr>
                <w:rFonts w:eastAsia="Times New Roman"/>
                <w:b/>
                <w:szCs w:val="20"/>
                <w:u w:val="single"/>
              </w:rPr>
            </w:pPr>
            <w:r w:rsidRPr="00E2510E">
              <w:rPr>
                <w:rFonts w:eastAsia="Times New Roman"/>
                <w:b/>
                <w:szCs w:val="20"/>
                <w:u w:val="single"/>
              </w:rPr>
              <w:t>d.</w:t>
            </w:r>
            <w:r w:rsidRPr="00E2510E">
              <w:rPr>
                <w:rFonts w:eastAsia="Times New Roman"/>
                <w:b/>
                <w:szCs w:val="20"/>
              </w:rPr>
              <w:tab/>
            </w:r>
            <w:r w:rsidRPr="00E2510E">
              <w:rPr>
                <w:rFonts w:eastAsia="Times New Roman"/>
                <w:b/>
                <w:szCs w:val="20"/>
                <w:u w:val="single"/>
              </w:rPr>
              <w:t>take the fourth measurement on the opposite end of the package at half of the distance between the center line and the package edge.</w:t>
            </w:r>
          </w:p>
          <w:p w14:paraId="28B937A6" w14:textId="77777777" w:rsidR="00E2510E" w:rsidRPr="00E2510E" w:rsidRDefault="00E2510E" w:rsidP="00E2510E">
            <w:pPr>
              <w:keepLines/>
              <w:spacing w:after="120"/>
              <w:ind w:left="702" w:hanging="360"/>
              <w:rPr>
                <w:sz w:val="24"/>
                <w:szCs w:val="24"/>
              </w:rPr>
            </w:pPr>
            <w:r w:rsidRPr="00E2510E">
              <w:rPr>
                <w:rFonts w:eastAsia="Times New Roman"/>
                <w:b/>
                <w:szCs w:val="20"/>
                <w:u w:val="single"/>
              </w:rPr>
              <w:t>e.</w:t>
            </w:r>
            <w:r w:rsidRPr="00E2510E">
              <w:rPr>
                <w:rFonts w:eastAsia="Times New Roman"/>
                <w:b/>
                <w:szCs w:val="20"/>
              </w:rPr>
              <w:tab/>
            </w:r>
            <w:r w:rsidRPr="00E2510E">
              <w:rPr>
                <w:rFonts w:eastAsia="Times New Roman"/>
                <w:b/>
                <w:szCs w:val="20"/>
                <w:u w:val="single"/>
              </w:rPr>
              <w:t>take the fifth measurement at half of the distance between the fourth measurement and the package edge</w:t>
            </w:r>
            <w:r w:rsidRPr="00E2510E">
              <w:rPr>
                <w:rFonts w:eastAsia="Times New Roman"/>
                <w:b/>
                <w:color w:val="000000"/>
                <w:u w:val="single"/>
              </w:rPr>
              <w:t>.</w:t>
            </w:r>
          </w:p>
        </w:tc>
        <w:tc>
          <w:tcPr>
            <w:tcW w:w="3370" w:type="dxa"/>
            <w:tcBorders>
              <w:top w:val="single" w:sz="6" w:space="0" w:color="auto"/>
              <w:left w:val="nil"/>
              <w:bottom w:val="single" w:sz="6" w:space="0" w:color="auto"/>
            </w:tcBorders>
          </w:tcPr>
          <w:p w14:paraId="6498B059" w14:textId="77777777" w:rsidR="00E2510E" w:rsidRPr="00E2510E" w:rsidRDefault="00E2510E" w:rsidP="00E2510E">
            <w:pPr>
              <w:keepLines/>
              <w:rPr>
                <w:sz w:val="24"/>
                <w:szCs w:val="24"/>
              </w:rPr>
            </w:pPr>
            <w:r w:rsidRPr="00E2510E">
              <w:rPr>
                <w:noProof/>
              </w:rPr>
              <mc:AlternateContent>
                <mc:Choice Requires="wps">
                  <w:drawing>
                    <wp:anchor distT="0" distB="0" distL="114299" distR="114299" simplePos="0" relativeHeight="251843072" behindDoc="0" locked="0" layoutInCell="1" allowOverlap="1" wp14:anchorId="6BBC4843" wp14:editId="312D310B">
                      <wp:simplePos x="0" y="0"/>
                      <wp:positionH relativeFrom="column">
                        <wp:posOffset>601184</wp:posOffset>
                      </wp:positionH>
                      <wp:positionV relativeFrom="paragraph">
                        <wp:posOffset>338569</wp:posOffset>
                      </wp:positionV>
                      <wp:extent cx="0" cy="1384300"/>
                      <wp:effectExtent l="0" t="0" r="0" b="6350"/>
                      <wp:wrapNone/>
                      <wp:docPr id="791" name="Straight Connector 7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38430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5AB60A53" id="Straight Connector 791" o:spid="_x0000_s1026" style="position:absolute;flip:y;z-index:251843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7.35pt,26.65pt" to="47.35pt,1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" strokecolor="windowText" strokeweight="2pt">
                      <v:stroke dashstyle="3 1"/>
                      <o:lock v:ext="edit" shapetype="f"/>
                    </v:line>
                  </w:pict>
                </mc:Fallback>
              </mc:AlternateContent>
            </w:r>
            <w:r w:rsidRPr="00E2510E">
              <w:rPr>
                <w:noProof/>
              </w:rPr>
              <mc:AlternateContent>
                <mc:Choice Requires="wps">
                  <w:drawing>
                    <wp:anchor distT="0" distB="0" distL="114300" distR="114300" simplePos="0" relativeHeight="251836928" behindDoc="0" locked="0" layoutInCell="1" allowOverlap="1" wp14:anchorId="2DBF52D5" wp14:editId="1FD97512">
                      <wp:simplePos x="0" y="0"/>
                      <wp:positionH relativeFrom="column">
                        <wp:posOffset>481955</wp:posOffset>
                      </wp:positionH>
                      <wp:positionV relativeFrom="paragraph">
                        <wp:posOffset>514416</wp:posOffset>
                      </wp:positionV>
                      <wp:extent cx="768350" cy="1035050"/>
                      <wp:effectExtent l="19050" t="19050" r="0" b="0"/>
                      <wp:wrapNone/>
                      <wp:docPr id="793" name="Rounded Rectangle 7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 cy="1035050"/>
                              </a:xfrm>
                              <a:prstGeom prst="roundRect">
                                <a:avLst/>
                              </a:prstGeom>
                              <a:no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1A944D34" id="Rounded Rectangle 793" o:spid="_x0000_s1026" style="position:absolute;margin-left:37.95pt;margin-top:40.5pt;width:60.5pt;height:81.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" filled="f" strokecolor="windowText" strokeweight="2.25pt">
                      <v:path arrowok="t"/>
                    </v:roundrect>
                  </w:pict>
                </mc:Fallback>
              </mc:AlternateContent>
            </w:r>
            <w:r w:rsidRPr="00E2510E">
              <w:rPr>
                <w:noProof/>
                <w:sz w:val="24"/>
                <w:szCs w:val="24"/>
              </w:rPr>
              <w:tab/>
            </w:r>
          </w:p>
          <w:p w14:paraId="50B22664" w14:textId="77777777" w:rsidR="00E2510E" w:rsidRPr="00E2510E" w:rsidRDefault="00E2510E" w:rsidP="00E2510E">
            <w:pPr>
              <w:rPr>
                <w:sz w:val="24"/>
                <w:szCs w:val="24"/>
              </w:rPr>
            </w:pPr>
            <w:r w:rsidRPr="00E2510E">
              <w:rPr>
                <w:noProof/>
              </w:rPr>
              <mc:AlternateContent>
                <mc:Choice Requires="wps">
                  <w:drawing>
                    <wp:anchor distT="0" distB="0" distL="114299" distR="114299" simplePos="0" relativeHeight="251847168" behindDoc="0" locked="0" layoutInCell="1" allowOverlap="1" wp14:anchorId="746CF626" wp14:editId="132BFC01">
                      <wp:simplePos x="0" y="0"/>
                      <wp:positionH relativeFrom="column">
                        <wp:posOffset>1350910</wp:posOffset>
                      </wp:positionH>
                      <wp:positionV relativeFrom="paragraph">
                        <wp:posOffset>69092</wp:posOffset>
                      </wp:positionV>
                      <wp:extent cx="0" cy="406400"/>
                      <wp:effectExtent l="95250" t="38100" r="38100" b="0"/>
                      <wp:wrapNone/>
                      <wp:docPr id="787" name="Straight Arrow Connector 7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0640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02B5D87" id="Straight Arrow Connector 787" o:spid="_x0000_s1026" type="#_x0000_t32" style="position:absolute;margin-left:106.35pt;margin-top:5.45pt;width:0;height:32pt;flip:y;z-index:251847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" strokecolor="windowText" strokeweight="1pt">
                      <v:stroke endarrow="open"/>
                      <o:lock v:ext="edit" shapetype="f"/>
                    </v:shape>
                  </w:pict>
                </mc:Fallback>
              </mc:AlternateContent>
            </w:r>
            <w:r w:rsidRPr="00E2510E">
              <w:rPr>
                <w:noProof/>
              </w:rPr>
              <mc:AlternateContent>
                <mc:Choice Requires="wps">
                  <w:drawing>
                    <wp:anchor distT="0" distB="0" distL="114299" distR="114299" simplePos="0" relativeHeight="251841024" behindDoc="0" locked="0" layoutInCell="1" allowOverlap="1" wp14:anchorId="196F70EE" wp14:editId="634C27A3">
                      <wp:simplePos x="0" y="0"/>
                      <wp:positionH relativeFrom="column">
                        <wp:posOffset>976630</wp:posOffset>
                      </wp:positionH>
                      <wp:positionV relativeFrom="paragraph">
                        <wp:posOffset>24130</wp:posOffset>
                      </wp:positionV>
                      <wp:extent cx="0" cy="1384300"/>
                      <wp:effectExtent l="0" t="0" r="19050" b="25400"/>
                      <wp:wrapNone/>
                      <wp:docPr id="784" name="Straight Connector 7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38430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40009DFA" id="Straight Connector 784" o:spid="_x0000_s1026" style="position:absolute;flip:y;z-index:251841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76.9pt,1.9pt" to="76.9pt,1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" strokecolor="windowText" strokeweight="2pt">
                      <v:stroke dashstyle="3 1"/>
                      <o:lock v:ext="edit" shapetype="f"/>
                    </v:line>
                  </w:pict>
                </mc:Fallback>
              </mc:AlternateContent>
            </w:r>
            <w:r w:rsidRPr="00E2510E">
              <w:rPr>
                <w:noProof/>
              </w:rPr>
              <mc:AlternateContent>
                <mc:Choice Requires="wps">
                  <w:drawing>
                    <wp:anchor distT="0" distB="0" distL="114299" distR="114299" simplePos="0" relativeHeight="251840000" behindDoc="0" locked="0" layoutInCell="1" allowOverlap="1" wp14:anchorId="7B99757F" wp14:editId="493D8ECF">
                      <wp:simplePos x="0" y="0"/>
                      <wp:positionH relativeFrom="column">
                        <wp:posOffset>848834</wp:posOffset>
                      </wp:positionH>
                      <wp:positionV relativeFrom="paragraph">
                        <wp:posOffset>32385</wp:posOffset>
                      </wp:positionV>
                      <wp:extent cx="0" cy="1479550"/>
                      <wp:effectExtent l="0" t="0" r="19050" b="25400"/>
                      <wp:wrapNone/>
                      <wp:docPr id="788" name="Straight Connector 7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47955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63E03867" id="Straight Connector 788" o:spid="_x0000_s1026" style="position:absolute;flip:y;z-index:251840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66.85pt,2.55pt" to="66.85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" strokecolor="windowText" strokeweight="2pt">
                      <v:stroke dashstyle="3 1"/>
                      <o:lock v:ext="edit" shapetype="f"/>
                    </v:line>
                  </w:pict>
                </mc:Fallback>
              </mc:AlternateContent>
            </w:r>
            <w:r w:rsidRPr="00E2510E">
              <w:rPr>
                <w:noProof/>
              </w:rPr>
              <mc:AlternateContent>
                <mc:Choice Requires="wps">
                  <w:drawing>
                    <wp:anchor distT="0" distB="0" distL="114299" distR="114299" simplePos="0" relativeHeight="251842048" behindDoc="0" locked="0" layoutInCell="1" allowOverlap="1" wp14:anchorId="599C76D6" wp14:editId="6287CF33">
                      <wp:simplePos x="0" y="0"/>
                      <wp:positionH relativeFrom="column">
                        <wp:posOffset>1120140</wp:posOffset>
                      </wp:positionH>
                      <wp:positionV relativeFrom="paragraph">
                        <wp:posOffset>29210</wp:posOffset>
                      </wp:positionV>
                      <wp:extent cx="0" cy="1384300"/>
                      <wp:effectExtent l="0" t="0" r="19050" b="25400"/>
                      <wp:wrapNone/>
                      <wp:docPr id="792" name="Straight Connector 7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38430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5B703303" id="Straight Connector 792" o:spid="_x0000_s1026" style="position:absolute;flip:y;z-index:251842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88.2pt,2.3pt" to="88.2pt,1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" strokecolor="windowText" strokeweight="2pt">
                      <v:stroke dashstyle="3 1"/>
                      <o:lock v:ext="edit" shapetype="f"/>
                    </v:line>
                  </w:pict>
                </mc:Fallback>
              </mc:AlternateContent>
            </w:r>
            <w:r w:rsidRPr="00E2510E">
              <w:rPr>
                <w:noProof/>
              </w:rPr>
              <mc:AlternateContent>
                <mc:Choice Requires="wps">
                  <w:drawing>
                    <wp:anchor distT="0" distB="0" distL="114299" distR="114299" simplePos="0" relativeHeight="251844096" behindDoc="0" locked="0" layoutInCell="1" allowOverlap="1" wp14:anchorId="0F24C11B" wp14:editId="1010D9AA">
                      <wp:simplePos x="0" y="0"/>
                      <wp:positionH relativeFrom="column">
                        <wp:posOffset>723900</wp:posOffset>
                      </wp:positionH>
                      <wp:positionV relativeFrom="paragraph">
                        <wp:posOffset>14766</wp:posOffset>
                      </wp:positionV>
                      <wp:extent cx="0" cy="1384300"/>
                      <wp:effectExtent l="0" t="0" r="19050" b="25400"/>
                      <wp:wrapNone/>
                      <wp:docPr id="790" name="Straight Connector 7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38430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65462D84" id="Straight Connector 790" o:spid="_x0000_s1026" style="position:absolute;flip:y;z-index:251844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57pt,1.15pt" to="57pt,1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" strokecolor="windowText" strokeweight="2pt">
                      <v:stroke dashstyle="3 1"/>
                      <o:lock v:ext="edit" shapetype="f"/>
                    </v:line>
                  </w:pict>
                </mc:Fallback>
              </mc:AlternateContent>
            </w:r>
          </w:p>
          <w:p w14:paraId="5D779EEC" w14:textId="77777777" w:rsidR="00E2510E" w:rsidRPr="00E2510E" w:rsidRDefault="00E2510E" w:rsidP="00E2510E">
            <w:pPr>
              <w:rPr>
                <w:sz w:val="24"/>
                <w:szCs w:val="24"/>
              </w:rPr>
            </w:pPr>
            <w:r w:rsidRPr="00E2510E">
              <w:rPr>
                <w:noProof/>
              </w:rPr>
              <mc:AlternateContent>
                <mc:Choice Requires="wps">
                  <w:drawing>
                    <wp:anchor distT="0" distB="0" distL="114300" distR="114300" simplePos="0" relativeHeight="251845120" behindDoc="0" locked="0" layoutInCell="1" allowOverlap="1" wp14:anchorId="717B12B7" wp14:editId="1989ED05">
                      <wp:simplePos x="0" y="0"/>
                      <wp:positionH relativeFrom="column">
                        <wp:posOffset>1329690</wp:posOffset>
                      </wp:positionH>
                      <wp:positionV relativeFrom="paragraph">
                        <wp:posOffset>170531</wp:posOffset>
                      </wp:positionV>
                      <wp:extent cx="577850" cy="269875"/>
                      <wp:effectExtent l="0" t="0" r="0" b="0"/>
                      <wp:wrapNone/>
                      <wp:docPr id="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269875"/>
                              </a:xfrm>
                              <a:prstGeom prst="rect">
                                <a:avLst/>
                              </a:prstGeom>
                              <a:solidFill>
                                <a:srgbClr val="FFFFFF"/>
                              </a:solidFill>
                              <a:ln w="9525">
                                <a:noFill/>
                                <a:miter lim="800000"/>
                                <a:headEnd/>
                                <a:tailEnd/>
                              </a:ln>
                            </wps:spPr>
                            <wps:txbx>
                              <w:txbxContent>
                                <w:p w14:paraId="25BCFDDA" w14:textId="77777777" w:rsidR="003568A6" w:rsidRPr="00BD5A48" w:rsidRDefault="003568A6" w:rsidP="00E2510E">
                                  <w:pPr>
                                    <w:rPr>
                                      <w:b/>
                                    </w:rPr>
                                  </w:pPr>
                                  <w:r>
                                    <w:rPr>
                                      <w:b/>
                                    </w:rPr>
                                    <w:t>Height</w:t>
                                  </w:r>
                                  <w:r w:rsidRPr="00BD5A48">
                                    <w:rPr>
                                      <w: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B12B7" id="_x0000_s1123" type="#_x0000_t202" style="position:absolute;left:0;text-align:left;margin-left:104.7pt;margin-top:13.45pt;width:45.5pt;height:21.25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" stroked="f">
                      <v:textbox>
                        <w:txbxContent>
                          <w:p w14:paraId="25BCFDDA" w14:textId="77777777" w:rsidR="003568A6" w:rsidRPr="00BD5A48" w:rsidRDefault="003568A6" w:rsidP="00E2510E">
                            <w:pPr>
                              <w:rPr>
                                <w:b/>
                              </w:rPr>
                            </w:pPr>
                            <w:r>
                              <w:rPr>
                                <w:b/>
                              </w:rPr>
                              <w:t>Height</w:t>
                            </w:r>
                            <w:r w:rsidRPr="00BD5A48">
                              <w:rPr>
                                <w:b/>
                              </w:rPr>
                              <w:t xml:space="preserve">  </w:t>
                            </w:r>
                          </w:p>
                        </w:txbxContent>
                      </v:textbox>
                    </v:shape>
                  </w:pict>
                </mc:Fallback>
              </mc:AlternateContent>
            </w:r>
          </w:p>
          <w:p w14:paraId="5118A058" w14:textId="77777777" w:rsidR="00E2510E" w:rsidRPr="00E2510E" w:rsidRDefault="00E2510E" w:rsidP="00E2510E">
            <w:pPr>
              <w:rPr>
                <w:sz w:val="24"/>
                <w:szCs w:val="24"/>
              </w:rPr>
            </w:pPr>
            <w:r w:rsidRPr="00E2510E">
              <w:rPr>
                <w:noProof/>
              </w:rPr>
              <mc:AlternateContent>
                <mc:Choice Requires="wps">
                  <w:drawing>
                    <wp:anchor distT="0" distB="0" distL="114299" distR="114299" simplePos="0" relativeHeight="251848192" behindDoc="0" locked="0" layoutInCell="1" allowOverlap="1" wp14:anchorId="5B569A14" wp14:editId="2461D320">
                      <wp:simplePos x="0" y="0"/>
                      <wp:positionH relativeFrom="column">
                        <wp:posOffset>1355554</wp:posOffset>
                      </wp:positionH>
                      <wp:positionV relativeFrom="paragraph">
                        <wp:posOffset>94254</wp:posOffset>
                      </wp:positionV>
                      <wp:extent cx="0" cy="450850"/>
                      <wp:effectExtent l="95250" t="0" r="38100" b="44450"/>
                      <wp:wrapNone/>
                      <wp:docPr id="786" name="Straight Arrow Connector 7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085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AC9984D" id="Straight Arrow Connector 786" o:spid="_x0000_s1026" type="#_x0000_t32" style="position:absolute;margin-left:106.75pt;margin-top:7.4pt;width:0;height:35.5pt;z-index:251848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" strokecolor="windowText" strokeweight="1pt">
                      <v:stroke endarrow="open"/>
                      <o:lock v:ext="edit" shapetype="f"/>
                    </v:shape>
                  </w:pict>
                </mc:Fallback>
              </mc:AlternateContent>
            </w:r>
          </w:p>
          <w:p w14:paraId="38CC3D4A" w14:textId="77777777" w:rsidR="00E2510E" w:rsidRPr="00E2510E" w:rsidRDefault="00E2510E" w:rsidP="00E2510E">
            <w:pPr>
              <w:rPr>
                <w:sz w:val="24"/>
                <w:szCs w:val="24"/>
              </w:rPr>
            </w:pPr>
          </w:p>
          <w:p w14:paraId="0E581A40" w14:textId="77777777" w:rsidR="00E2510E" w:rsidRPr="00E2510E" w:rsidRDefault="00E2510E" w:rsidP="00E2510E">
            <w:pPr>
              <w:jc w:val="center"/>
              <w:rPr>
                <w:sz w:val="24"/>
                <w:szCs w:val="24"/>
              </w:rPr>
            </w:pPr>
            <w:r w:rsidRPr="00E2510E">
              <w:rPr>
                <w:noProof/>
              </w:rPr>
              <mc:AlternateContent>
                <mc:Choice Requires="wps">
                  <w:drawing>
                    <wp:anchor distT="0" distB="0" distL="114300" distR="114300" simplePos="0" relativeHeight="251838976" behindDoc="0" locked="0" layoutInCell="1" allowOverlap="1" wp14:anchorId="57ED2EA4" wp14:editId="41233660">
                      <wp:simplePos x="0" y="0"/>
                      <wp:positionH relativeFrom="column">
                        <wp:posOffset>676910</wp:posOffset>
                      </wp:positionH>
                      <wp:positionV relativeFrom="paragraph">
                        <wp:posOffset>265430</wp:posOffset>
                      </wp:positionV>
                      <wp:extent cx="546100" cy="262890"/>
                      <wp:effectExtent l="0" t="0" r="0" b="0"/>
                      <wp:wrapNone/>
                      <wp:docPr id="7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262890"/>
                              </a:xfrm>
                              <a:prstGeom prst="rect">
                                <a:avLst/>
                              </a:prstGeom>
                              <a:solidFill>
                                <a:srgbClr val="FFFFFF"/>
                              </a:solidFill>
                              <a:ln w="9525">
                                <a:noFill/>
                                <a:miter lim="800000"/>
                                <a:headEnd/>
                                <a:tailEnd/>
                              </a:ln>
                            </wps:spPr>
                            <wps:txbx>
                              <w:txbxContent>
                                <w:p w14:paraId="5E634AD1" w14:textId="77777777" w:rsidR="003568A6" w:rsidRPr="00A60C5E" w:rsidRDefault="003568A6" w:rsidP="00E2510E">
                                  <w:pPr>
                                    <w:rPr>
                                      <w:b/>
                                      <w:szCs w:val="20"/>
                                    </w:rPr>
                                  </w:pPr>
                                  <w:r w:rsidRPr="00A60C5E">
                                    <w:rPr>
                                      <w:b/>
                                      <w:szCs w:val="20"/>
                                    </w:rPr>
                                    <w:t>CL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D2EA4" id="_x0000_s1124" type="#_x0000_t202" style="position:absolute;left:0;text-align:left;margin-left:53.3pt;margin-top:20.9pt;width:43pt;height:20.7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" stroked="f">
                      <v:textbox>
                        <w:txbxContent>
                          <w:p w14:paraId="5E634AD1" w14:textId="77777777" w:rsidR="003568A6" w:rsidRPr="00A60C5E" w:rsidRDefault="003568A6" w:rsidP="00E2510E">
                            <w:pPr>
                              <w:rPr>
                                <w:b/>
                                <w:szCs w:val="20"/>
                              </w:rPr>
                            </w:pPr>
                            <w:r w:rsidRPr="00A60C5E">
                              <w:rPr>
                                <w:b/>
                                <w:szCs w:val="20"/>
                              </w:rPr>
                              <w:t>CL</w:t>
                            </w:r>
                          </w:p>
                        </w:txbxContent>
                      </v:textbox>
                    </v:shape>
                  </w:pict>
                </mc:Fallback>
              </mc:AlternateContent>
            </w:r>
          </w:p>
        </w:tc>
      </w:tr>
      <w:tr w:rsidR="00E2510E" w:rsidRPr="00E2510E" w14:paraId="7184A1E9" w14:textId="77777777" w:rsidTr="001655D0">
        <w:tblPrEx>
          <w:tblBorders>
            <w:insideH w:val="single" w:sz="6" w:space="0" w:color="auto"/>
            <w:insideV w:val="single" w:sz="6" w:space="0" w:color="auto"/>
          </w:tblBorders>
        </w:tblPrEx>
        <w:tc>
          <w:tcPr>
            <w:tcW w:w="525" w:type="dxa"/>
            <w:tcBorders>
              <w:top w:val="single" w:sz="6" w:space="0" w:color="auto"/>
              <w:bottom w:val="double" w:sz="4" w:space="0" w:color="auto"/>
              <w:right w:val="single" w:sz="6" w:space="0" w:color="auto"/>
            </w:tcBorders>
          </w:tcPr>
          <w:p w14:paraId="75F2395C" w14:textId="77777777" w:rsidR="00E2510E" w:rsidRPr="00E2510E" w:rsidRDefault="00E2510E" w:rsidP="00E2510E">
            <w:pPr>
              <w:rPr>
                <w:b/>
                <w:u w:val="single"/>
              </w:rPr>
            </w:pPr>
            <w:r w:rsidRPr="00E2510E">
              <w:rPr>
                <w:b/>
                <w:u w:val="single"/>
              </w:rPr>
              <w:t>iii.</w:t>
            </w:r>
          </w:p>
        </w:tc>
        <w:tc>
          <w:tcPr>
            <w:tcW w:w="5681" w:type="dxa"/>
            <w:tcBorders>
              <w:top w:val="single" w:sz="6" w:space="0" w:color="auto"/>
              <w:left w:val="single" w:sz="6" w:space="0" w:color="auto"/>
              <w:bottom w:val="double" w:sz="4" w:space="0" w:color="auto"/>
              <w:right w:val="nil"/>
            </w:tcBorders>
          </w:tcPr>
          <w:p w14:paraId="688F75A1" w14:textId="77777777" w:rsidR="00E2510E" w:rsidRPr="00E2510E" w:rsidRDefault="00E2510E" w:rsidP="00E2510E">
            <w:pPr>
              <w:keepNext/>
              <w:spacing w:after="120"/>
              <w:rPr>
                <w:rFonts w:eastAsia="Times New Roman"/>
                <w:b/>
                <w:color w:val="000000"/>
                <w:szCs w:val="20"/>
                <w:u w:val="single"/>
              </w:rPr>
            </w:pPr>
            <w:r w:rsidRPr="00E2510E">
              <w:rPr>
                <w:rFonts w:eastAsia="Times New Roman"/>
                <w:b/>
                <w:color w:val="000000"/>
                <w:szCs w:val="20"/>
                <w:u w:val="single"/>
              </w:rPr>
              <w:t xml:space="preserve">Width:  (see Exhibit 5): If using one, turn the measuring frame on end and place the package on its bottom and against the frame as shown in the picture and on the right where the package width is being measured.  </w:t>
            </w:r>
          </w:p>
          <w:p w14:paraId="62A0A164" w14:textId="77777777" w:rsidR="00E2510E" w:rsidRPr="00E2510E" w:rsidRDefault="00E2510E" w:rsidP="00E2510E">
            <w:pPr>
              <w:keepNext/>
              <w:numPr>
                <w:ilvl w:val="1"/>
                <w:numId w:val="103"/>
              </w:numPr>
              <w:spacing w:after="120"/>
              <w:ind w:left="656"/>
              <w:rPr>
                <w:rFonts w:eastAsia="Times New Roman"/>
                <w:b/>
                <w:color w:val="000000"/>
                <w:szCs w:val="20"/>
                <w:u w:val="single"/>
              </w:rPr>
            </w:pPr>
            <w:r w:rsidRPr="00E2510E">
              <w:rPr>
                <w:rFonts w:eastAsia="Times New Roman"/>
                <w:b/>
                <w:color w:val="000000"/>
                <w:szCs w:val="20"/>
                <w:u w:val="single"/>
              </w:rPr>
              <w:t xml:space="preserve">take the first measurement across the center line of Width axis of the package.  </w:t>
            </w:r>
          </w:p>
          <w:p w14:paraId="475C557D" w14:textId="77777777" w:rsidR="00E2510E" w:rsidRPr="00E2510E" w:rsidRDefault="00E2510E" w:rsidP="00E2510E">
            <w:pPr>
              <w:keepNext/>
              <w:numPr>
                <w:ilvl w:val="0"/>
                <w:numId w:val="103"/>
              </w:numPr>
              <w:spacing w:after="120"/>
              <w:ind w:left="656"/>
              <w:rPr>
                <w:b/>
                <w:szCs w:val="20"/>
                <w:u w:val="single"/>
              </w:rPr>
            </w:pPr>
            <w:r w:rsidRPr="00E2510E">
              <w:rPr>
                <w:b/>
                <w:szCs w:val="20"/>
                <w:u w:val="single"/>
              </w:rPr>
              <w:t xml:space="preserve">take the second measurement at half the distance between the center line and the package edge. </w:t>
            </w:r>
          </w:p>
          <w:p w14:paraId="3C488649" w14:textId="77777777" w:rsidR="00E2510E" w:rsidRPr="00E2510E" w:rsidRDefault="00E2510E" w:rsidP="00E2510E">
            <w:pPr>
              <w:keepNext/>
              <w:numPr>
                <w:ilvl w:val="0"/>
                <w:numId w:val="103"/>
              </w:numPr>
              <w:spacing w:after="120"/>
              <w:ind w:left="656"/>
              <w:rPr>
                <w:rFonts w:eastAsia="Times New Roman"/>
                <w:b/>
                <w:color w:val="000000"/>
                <w:szCs w:val="20"/>
                <w:u w:val="single"/>
              </w:rPr>
            </w:pPr>
            <w:r w:rsidRPr="00E2510E">
              <w:rPr>
                <w:rFonts w:eastAsia="Times New Roman"/>
                <w:b/>
                <w:color w:val="000000"/>
                <w:szCs w:val="20"/>
                <w:u w:val="single"/>
              </w:rPr>
              <w:t>take the third measurement half the distance between the second measurement and the package edge.</w:t>
            </w:r>
          </w:p>
          <w:p w14:paraId="45546B3F" w14:textId="77777777" w:rsidR="00E2510E" w:rsidRPr="00E2510E" w:rsidRDefault="00E2510E" w:rsidP="00E2510E">
            <w:pPr>
              <w:keepNext/>
              <w:numPr>
                <w:ilvl w:val="0"/>
                <w:numId w:val="103"/>
              </w:numPr>
              <w:spacing w:after="120"/>
              <w:ind w:left="656"/>
              <w:rPr>
                <w:rFonts w:eastAsia="Times New Roman"/>
                <w:b/>
                <w:color w:val="000000"/>
                <w:szCs w:val="20"/>
                <w:u w:val="single"/>
              </w:rPr>
            </w:pPr>
            <w:r w:rsidRPr="00E2510E">
              <w:rPr>
                <w:rFonts w:eastAsia="Times New Roman"/>
                <w:b/>
                <w:color w:val="000000"/>
                <w:szCs w:val="20"/>
                <w:u w:val="single"/>
              </w:rPr>
              <w:t>take the fourth measurement on the opposite end of the package at half of the distance between the center line and the package edge.</w:t>
            </w:r>
          </w:p>
          <w:p w14:paraId="52A329BA" w14:textId="77777777" w:rsidR="00E2510E" w:rsidRPr="00E2510E" w:rsidRDefault="00E2510E" w:rsidP="00E2510E">
            <w:pPr>
              <w:keepNext/>
              <w:numPr>
                <w:ilvl w:val="0"/>
                <w:numId w:val="103"/>
              </w:numPr>
              <w:spacing w:after="120"/>
              <w:ind w:left="656"/>
              <w:jc w:val="left"/>
              <w:rPr>
                <w:rFonts w:ascii="Calibri" w:hAnsi="Calibri"/>
                <w:szCs w:val="20"/>
              </w:rPr>
            </w:pPr>
            <w:r w:rsidRPr="00E2510E">
              <w:rPr>
                <w:b/>
                <w:szCs w:val="20"/>
                <w:u w:val="single"/>
              </w:rPr>
              <w:t>take the fifth measurement at half of the distance between the fourth measurement and the package edge.</w:t>
            </w:r>
          </w:p>
        </w:tc>
        <w:tc>
          <w:tcPr>
            <w:tcW w:w="3370" w:type="dxa"/>
            <w:tcBorders>
              <w:top w:val="single" w:sz="6" w:space="0" w:color="auto"/>
              <w:left w:val="nil"/>
            </w:tcBorders>
          </w:tcPr>
          <w:p w14:paraId="5884963E" w14:textId="7E458290" w:rsidR="00E2510E" w:rsidRPr="00E2510E" w:rsidRDefault="00FD36F0" w:rsidP="00E2510E">
            <w:pPr>
              <w:keepNext/>
              <w:rPr>
                <w:sz w:val="24"/>
                <w:szCs w:val="24"/>
              </w:rPr>
            </w:pPr>
            <w:r w:rsidRPr="00E2510E">
              <w:rPr>
                <w:noProof/>
              </w:rPr>
              <mc:AlternateContent>
                <mc:Choice Requires="wps">
                  <w:drawing>
                    <wp:anchor distT="0" distB="0" distL="114300" distR="114300" simplePos="0" relativeHeight="251849216" behindDoc="0" locked="0" layoutInCell="1" allowOverlap="1" wp14:anchorId="7EE9D0D2" wp14:editId="31E863C9">
                      <wp:simplePos x="0" y="0"/>
                      <wp:positionH relativeFrom="column">
                        <wp:posOffset>570865</wp:posOffset>
                      </wp:positionH>
                      <wp:positionV relativeFrom="paragraph">
                        <wp:posOffset>2364266</wp:posOffset>
                      </wp:positionV>
                      <wp:extent cx="577850" cy="276860"/>
                      <wp:effectExtent l="0" t="0" r="0" b="8890"/>
                      <wp:wrapNone/>
                      <wp:docPr id="8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276860"/>
                              </a:xfrm>
                              <a:prstGeom prst="rect">
                                <a:avLst/>
                              </a:prstGeom>
                              <a:solidFill>
                                <a:srgbClr val="FFFFFF"/>
                              </a:solidFill>
                              <a:ln w="9525">
                                <a:noFill/>
                                <a:miter lim="800000"/>
                                <a:headEnd/>
                                <a:tailEnd/>
                              </a:ln>
                            </wps:spPr>
                            <wps:txbx>
                              <w:txbxContent>
                                <w:p w14:paraId="223A1DBA" w14:textId="77777777" w:rsidR="003568A6" w:rsidRPr="00BD5A48" w:rsidRDefault="003568A6" w:rsidP="00E2510E">
                                  <w:pPr>
                                    <w:rPr>
                                      <w:b/>
                                    </w:rPr>
                                  </w:pPr>
                                  <w:r>
                                    <w:rPr>
                                      <w:b/>
                                    </w:rPr>
                                    <w:t>Width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E9D0D2" id="_x0000_s1125" type="#_x0000_t202" style="position:absolute;left:0;text-align:left;margin-left:44.95pt;margin-top:186.15pt;width:45.5pt;height:21.8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" stroked="f">
                      <v:textbox>
                        <w:txbxContent>
                          <w:p w14:paraId="223A1DBA" w14:textId="77777777" w:rsidR="003568A6" w:rsidRPr="00BD5A48" w:rsidRDefault="003568A6" w:rsidP="00E2510E">
                            <w:pPr>
                              <w:rPr>
                                <w:b/>
                              </w:rPr>
                            </w:pPr>
                            <w:r>
                              <w:rPr>
                                <w:b/>
                              </w:rPr>
                              <w:t>Width</w:t>
                            </w:r>
                          </w:p>
                        </w:txbxContent>
                      </v:textbox>
                    </v:shape>
                  </w:pict>
                </mc:Fallback>
              </mc:AlternateContent>
            </w:r>
            <w:r w:rsidRPr="00E2510E">
              <w:rPr>
                <w:noProof/>
              </w:rPr>
              <mc:AlternateContent>
                <mc:Choice Requires="wps">
                  <w:drawing>
                    <wp:anchor distT="4294967295" distB="4294967295" distL="114300" distR="114300" simplePos="0" relativeHeight="251853312" behindDoc="0" locked="0" layoutInCell="1" allowOverlap="1" wp14:anchorId="0724C825" wp14:editId="6E7E15D3">
                      <wp:simplePos x="0" y="0"/>
                      <wp:positionH relativeFrom="column">
                        <wp:posOffset>661670</wp:posOffset>
                      </wp:positionH>
                      <wp:positionV relativeFrom="paragraph">
                        <wp:posOffset>2285526</wp:posOffset>
                      </wp:positionV>
                      <wp:extent cx="393700" cy="0"/>
                      <wp:effectExtent l="38100" t="76200" r="25400" b="114300"/>
                      <wp:wrapNone/>
                      <wp:docPr id="802" name="Straight Arrow Connector 8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3700" cy="0"/>
                              </a:xfrm>
                              <a:prstGeom prst="straightConnector1">
                                <a:avLst/>
                              </a:prstGeom>
                              <a:noFill/>
                              <a:ln w="127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22AFD88" id="Straight Arrow Connector 802" o:spid="_x0000_s1026" type="#_x0000_t32" style="position:absolute;margin-left:52.1pt;margin-top:179.95pt;width:31pt;height:0;flip:x;z-index:251853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" strokecolor="windowText" strokeweight="1pt">
                      <v:stroke startarrow="open" endarrow="open"/>
                      <o:lock v:ext="edit" shapetype="f"/>
                    </v:shape>
                  </w:pict>
                </mc:Fallback>
              </mc:AlternateContent>
            </w:r>
            <w:r w:rsidRPr="00E2510E">
              <w:rPr>
                <w:noProof/>
              </w:rPr>
              <mc:AlternateContent>
                <mc:Choice Requires="wps">
                  <w:drawing>
                    <wp:anchor distT="4294967295" distB="4294967295" distL="114300" distR="114300" simplePos="0" relativeHeight="251852288" behindDoc="0" locked="0" layoutInCell="1" allowOverlap="1" wp14:anchorId="5827086B" wp14:editId="34316B37">
                      <wp:simplePos x="0" y="0"/>
                      <wp:positionH relativeFrom="column">
                        <wp:posOffset>461010</wp:posOffset>
                      </wp:positionH>
                      <wp:positionV relativeFrom="paragraph">
                        <wp:posOffset>1873411</wp:posOffset>
                      </wp:positionV>
                      <wp:extent cx="920750" cy="0"/>
                      <wp:effectExtent l="0" t="0" r="12700" b="19050"/>
                      <wp:wrapNone/>
                      <wp:docPr id="798" name="Straight Connector 7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20750" cy="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4A312432" id="Straight Connector 798" o:spid="_x0000_s1026" style="position:absolute;flip:x;z-index:251852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6.3pt,147.5pt" to="108.8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" strokecolor="windowText" strokeweight="2pt">
                      <v:stroke dashstyle="3 1"/>
                      <o:lock v:ext="edit" shapetype="f"/>
                    </v:line>
                  </w:pict>
                </mc:Fallback>
              </mc:AlternateContent>
            </w:r>
            <w:r w:rsidRPr="00E2510E">
              <w:rPr>
                <w:noProof/>
              </w:rPr>
              <mc:AlternateContent>
                <mc:Choice Requires="wps">
                  <w:drawing>
                    <wp:anchor distT="4294967295" distB="4294967295" distL="114300" distR="114300" simplePos="0" relativeHeight="251856384" behindDoc="0" locked="0" layoutInCell="1" allowOverlap="1" wp14:anchorId="3FF00092" wp14:editId="28DCFA16">
                      <wp:simplePos x="0" y="0"/>
                      <wp:positionH relativeFrom="column">
                        <wp:posOffset>455295</wp:posOffset>
                      </wp:positionH>
                      <wp:positionV relativeFrom="paragraph">
                        <wp:posOffset>1628936</wp:posOffset>
                      </wp:positionV>
                      <wp:extent cx="920750" cy="0"/>
                      <wp:effectExtent l="0" t="0" r="12700" b="19050"/>
                      <wp:wrapNone/>
                      <wp:docPr id="797" name="Straight Connector 7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20750" cy="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306E6157" id="Straight Connector 797" o:spid="_x0000_s1026" style="position:absolute;flip:x;z-index:251856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85pt,128.25pt" to="108.35pt,1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" strokecolor="windowText" strokeweight="2pt">
                      <v:stroke dashstyle="3 1"/>
                      <o:lock v:ext="edit" shapetype="f"/>
                    </v:line>
                  </w:pict>
                </mc:Fallback>
              </mc:AlternateContent>
            </w:r>
            <w:r w:rsidRPr="00E2510E">
              <w:rPr>
                <w:noProof/>
              </w:rPr>
              <mc:AlternateContent>
                <mc:Choice Requires="wps">
                  <w:drawing>
                    <wp:anchor distT="4294967295" distB="4294967295" distL="114300" distR="114300" simplePos="0" relativeHeight="251850240" behindDoc="0" locked="0" layoutInCell="1" allowOverlap="1" wp14:anchorId="70EFFF6A" wp14:editId="32BC1C54">
                      <wp:simplePos x="0" y="0"/>
                      <wp:positionH relativeFrom="column">
                        <wp:posOffset>420370</wp:posOffset>
                      </wp:positionH>
                      <wp:positionV relativeFrom="paragraph">
                        <wp:posOffset>1333026</wp:posOffset>
                      </wp:positionV>
                      <wp:extent cx="920750" cy="0"/>
                      <wp:effectExtent l="19050" t="19050" r="12700" b="19050"/>
                      <wp:wrapNone/>
                      <wp:docPr id="800" name="Straight Connector 8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20750" cy="0"/>
                              </a:xfrm>
                              <a:prstGeom prst="line">
                                <a:avLst/>
                              </a:prstGeom>
                              <a:noFill/>
                              <a:ln w="28575"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78E651AE" id="Straight Connector 800" o:spid="_x0000_s1026" style="position:absolute;flip:x;z-index:251850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1pt,104.95pt" to="105.6pt,1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" strokecolor="windowText" strokeweight="2.25pt">
                      <v:stroke dashstyle="3 1"/>
                      <o:lock v:ext="edit" shapetype="f"/>
                    </v:line>
                  </w:pict>
                </mc:Fallback>
              </mc:AlternateContent>
            </w:r>
            <w:r w:rsidRPr="00E2510E">
              <w:rPr>
                <w:noProof/>
              </w:rPr>
              <mc:AlternateContent>
                <mc:Choice Requires="wps">
                  <w:drawing>
                    <wp:anchor distT="4294967295" distB="4294967295" distL="114300" distR="114300" simplePos="0" relativeHeight="251854336" behindDoc="0" locked="0" layoutInCell="1" allowOverlap="1" wp14:anchorId="214BFEAC" wp14:editId="5185835E">
                      <wp:simplePos x="0" y="0"/>
                      <wp:positionH relativeFrom="column">
                        <wp:posOffset>420370</wp:posOffset>
                      </wp:positionH>
                      <wp:positionV relativeFrom="paragraph">
                        <wp:posOffset>1089186</wp:posOffset>
                      </wp:positionV>
                      <wp:extent cx="920750" cy="0"/>
                      <wp:effectExtent l="0" t="0" r="12700" b="19050"/>
                      <wp:wrapNone/>
                      <wp:docPr id="799" name="Straight Connector 7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20750" cy="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17D791C8" id="Straight Connector 799" o:spid="_x0000_s1026" style="position:absolute;flip:x;z-index:251854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1pt,85.75pt" to="105.6pt,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" strokecolor="windowText" strokeweight="2pt">
                      <v:stroke dashstyle="3 1"/>
                      <o:lock v:ext="edit" shapetype="f"/>
                    </v:line>
                  </w:pict>
                </mc:Fallback>
              </mc:AlternateContent>
            </w:r>
            <w:r w:rsidRPr="00E2510E">
              <w:rPr>
                <w:noProof/>
              </w:rPr>
              <mc:AlternateContent>
                <mc:Choice Requires="wps">
                  <w:drawing>
                    <wp:anchor distT="4294967295" distB="4294967295" distL="114300" distR="114300" simplePos="0" relativeHeight="251855360" behindDoc="0" locked="0" layoutInCell="1" allowOverlap="1" wp14:anchorId="02175892" wp14:editId="13AEA160">
                      <wp:simplePos x="0" y="0"/>
                      <wp:positionH relativeFrom="column">
                        <wp:posOffset>420370</wp:posOffset>
                      </wp:positionH>
                      <wp:positionV relativeFrom="paragraph">
                        <wp:posOffset>827566</wp:posOffset>
                      </wp:positionV>
                      <wp:extent cx="920750" cy="0"/>
                      <wp:effectExtent l="0" t="0" r="12700" b="19050"/>
                      <wp:wrapNone/>
                      <wp:docPr id="794" name="Straight Connector 7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20750" cy="0"/>
                              </a:xfrm>
                              <a:prstGeom prst="line">
                                <a:avLst/>
                              </a:prstGeom>
                              <a:noFill/>
                              <a:ln w="25400"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5E59CB00" id="Straight Connector 794" o:spid="_x0000_s1026" style="position:absolute;flip:x;z-index:251855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1pt,65.15pt" to="105.6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" strokecolor="windowText" strokeweight="2pt">
                      <v:stroke dashstyle="3 1"/>
                      <o:lock v:ext="edit" shapetype="f"/>
                    </v:line>
                  </w:pict>
                </mc:Fallback>
              </mc:AlternateContent>
            </w:r>
            <w:r w:rsidRPr="00E2510E">
              <w:rPr>
                <w:noProof/>
              </w:rPr>
              <mc:AlternateContent>
                <mc:Choice Requires="wps">
                  <w:drawing>
                    <wp:anchor distT="0" distB="0" distL="114300" distR="114300" simplePos="0" relativeHeight="251835904" behindDoc="0" locked="0" layoutInCell="1" allowOverlap="1" wp14:anchorId="1ECC8E76" wp14:editId="4BAEB81C">
                      <wp:simplePos x="0" y="0"/>
                      <wp:positionH relativeFrom="column">
                        <wp:posOffset>608965</wp:posOffset>
                      </wp:positionH>
                      <wp:positionV relativeFrom="paragraph">
                        <wp:posOffset>624366</wp:posOffset>
                      </wp:positionV>
                      <wp:extent cx="488950" cy="1460500"/>
                      <wp:effectExtent l="19050" t="19050" r="25400" b="25400"/>
                      <wp:wrapNone/>
                      <wp:docPr id="795" name="Rounded Rectangle 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0" cy="1460500"/>
                              </a:xfrm>
                              <a:prstGeom prst="roundRect">
                                <a:avLst/>
                              </a:prstGeom>
                              <a:no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7AF0D7" id="Rounded Rectangle 795" o:spid="_x0000_s1026" style="position:absolute;margin-left:47.95pt;margin-top:49.15pt;width:38.5pt;height:11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" filled="f" strokecolor="windowText" strokeweight="2.25pt">
                      <v:path arrowok="t"/>
                    </v:roundrect>
                  </w:pict>
                </mc:Fallback>
              </mc:AlternateContent>
            </w:r>
            <w:r w:rsidR="00E2510E" w:rsidRPr="00E2510E">
              <w:rPr>
                <w:noProof/>
              </w:rPr>
              <mc:AlternateContent>
                <mc:Choice Requires="wps">
                  <w:drawing>
                    <wp:anchor distT="0" distB="0" distL="114300" distR="114300" simplePos="0" relativeHeight="251851264" behindDoc="0" locked="0" layoutInCell="1" allowOverlap="1" wp14:anchorId="2040260C" wp14:editId="7883CCB1">
                      <wp:simplePos x="0" y="0"/>
                      <wp:positionH relativeFrom="column">
                        <wp:posOffset>1497330</wp:posOffset>
                      </wp:positionH>
                      <wp:positionV relativeFrom="paragraph">
                        <wp:posOffset>1240790</wp:posOffset>
                      </wp:positionV>
                      <wp:extent cx="330200" cy="276860"/>
                      <wp:effectExtent l="0" t="0" r="0" b="0"/>
                      <wp:wrapNone/>
                      <wp:docPr id="7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276860"/>
                              </a:xfrm>
                              <a:prstGeom prst="rect">
                                <a:avLst/>
                              </a:prstGeom>
                              <a:solidFill>
                                <a:srgbClr val="FFFFFF"/>
                              </a:solidFill>
                              <a:ln w="9525">
                                <a:noFill/>
                                <a:miter lim="800000"/>
                                <a:headEnd/>
                                <a:tailEnd/>
                              </a:ln>
                            </wps:spPr>
                            <wps:txbx>
                              <w:txbxContent>
                                <w:p w14:paraId="2A932E55" w14:textId="77777777" w:rsidR="003568A6" w:rsidRPr="00A60C5E" w:rsidRDefault="003568A6" w:rsidP="00E2510E">
                                  <w:pPr>
                                    <w:rPr>
                                      <w:b/>
                                      <w:szCs w:val="20"/>
                                    </w:rPr>
                                  </w:pPr>
                                  <w:r w:rsidRPr="00A60C5E">
                                    <w:rPr>
                                      <w:b/>
                                      <w:szCs w:val="20"/>
                                    </w:rPr>
                                    <w:t>CL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40260C" id="_x0000_s1126" type="#_x0000_t202" style="position:absolute;left:0;text-align:left;margin-left:117.9pt;margin-top:97.7pt;width:26pt;height:21.8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" stroked="f">
                      <v:textbox>
                        <w:txbxContent>
                          <w:p w14:paraId="2A932E55" w14:textId="77777777" w:rsidR="003568A6" w:rsidRPr="00A60C5E" w:rsidRDefault="003568A6" w:rsidP="00E2510E">
                            <w:pPr>
                              <w:rPr>
                                <w:b/>
                                <w:szCs w:val="20"/>
                              </w:rPr>
                            </w:pPr>
                            <w:r w:rsidRPr="00A60C5E">
                              <w:rPr>
                                <w:b/>
                                <w:szCs w:val="20"/>
                              </w:rPr>
                              <w:t>CL</w:t>
                            </w:r>
                          </w:p>
                        </w:txbxContent>
                      </v:textbox>
                    </v:shape>
                  </w:pict>
                </mc:Fallback>
              </mc:AlternateContent>
            </w:r>
          </w:p>
        </w:tc>
      </w:tr>
    </w:tbl>
    <w:p w14:paraId="08445C3D" w14:textId="77777777" w:rsidR="00E2510E" w:rsidRPr="00E2510E" w:rsidRDefault="00E2510E" w:rsidP="00E2510E"/>
    <w:p w14:paraId="1ECA7452" w14:textId="77777777" w:rsidR="00DE38E5" w:rsidRPr="00DE38E5" w:rsidRDefault="00DE38E5" w:rsidP="00DE38E5">
      <w:pPr>
        <w:tabs>
          <w:tab w:val="left" w:pos="1080"/>
        </w:tabs>
        <w:spacing w:before="240"/>
        <w:ind w:left="1080" w:hanging="360"/>
        <w:rPr>
          <w:b/>
          <w:sz w:val="22"/>
          <w:u w:val="single"/>
        </w:rPr>
      </w:pPr>
      <w:r w:rsidRPr="00DE38E5">
        <w:rPr>
          <w:b/>
          <w:sz w:val="22"/>
          <w:u w:val="single"/>
        </w:rPr>
        <w:lastRenderedPageBreak/>
        <w:t>7.</w:t>
      </w:r>
      <w:r w:rsidRPr="00DE38E5">
        <w:rPr>
          <w:b/>
          <w:sz w:val="22"/>
          <w:u w:val="single"/>
        </w:rPr>
        <w:tab/>
        <w:t xml:space="preserve">Record the dimensions of each package in millimeters in a software program or inspection form that includes the information shown in the sample worksheet “Calculate the Compressed Volume of the Package in Liters” (below).  Enter the measurements in the appropriate spaces and calculate the volume in liters.  Calculate the package error by following the steps listed in the table and then calculate the average error for the sample.  </w:t>
      </w:r>
    </w:p>
    <w:p w14:paraId="57DD2FA6" w14:textId="77777777" w:rsidR="00DE38E5" w:rsidRPr="00DE38E5" w:rsidRDefault="00DE38E5" w:rsidP="00DE38E5">
      <w:pPr>
        <w:ind w:left="1080"/>
        <w:rPr>
          <w:sz w:val="22"/>
        </w:rPr>
      </w:pPr>
      <w:r w:rsidRPr="00DE38E5">
        <w:rPr>
          <w:b/>
          <w:sz w:val="22"/>
          <w:u w:val="single"/>
        </w:rPr>
        <w:t>Note:  The following table is an example of the information from an actual test that is included in a worksheet for verifying the compressed volume on packages of peat moss.  The Inspection Worksheet for Dimensional Testing (see Appendix C) has space for a sample of 12 packages and includes the steps for calculating the Average Package Error.  Here, the package error in the dimensional volume was + 6.8 L (+ 0.24 ft</w:t>
      </w:r>
      <w:r w:rsidRPr="00DE38E5">
        <w:rPr>
          <w:b/>
          <w:sz w:val="22"/>
          <w:u w:val="single"/>
          <w:vertAlign w:val="superscript"/>
        </w:rPr>
        <w:t>3</w:t>
      </w:r>
      <w:r w:rsidRPr="00DE38E5">
        <w:rPr>
          <w:b/>
          <w:sz w:val="22"/>
          <w:u w:val="single"/>
        </w:rPr>
        <w:t xml:space="preserve">).  Apply a tentative MAV of 5 % to a dimensional measured volume.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29" w:type="dxa"/>
          <w:left w:w="115" w:type="dxa"/>
          <w:bottom w:w="29" w:type="dxa"/>
          <w:right w:w="115" w:type="dxa"/>
        </w:tblCellMar>
        <w:tblLook w:val="04A0" w:firstRow="1" w:lastRow="0" w:firstColumn="1" w:lastColumn="0" w:noHBand="0" w:noVBand="1"/>
      </w:tblPr>
      <w:tblGrid>
        <w:gridCol w:w="409"/>
        <w:gridCol w:w="3467"/>
        <w:gridCol w:w="1577"/>
        <w:gridCol w:w="1924"/>
        <w:gridCol w:w="1953"/>
      </w:tblGrid>
      <w:tr w:rsidR="00DE38E5" w:rsidRPr="00DE38E5" w14:paraId="63C428DC" w14:textId="77777777" w:rsidTr="007E767C">
        <w:trPr>
          <w:tblHeader/>
        </w:trPr>
        <w:tc>
          <w:tcPr>
            <w:tcW w:w="9576" w:type="dxa"/>
            <w:gridSpan w:val="5"/>
            <w:tcBorders>
              <w:top w:val="double" w:sz="4" w:space="0" w:color="auto"/>
              <w:bottom w:val="double" w:sz="4" w:space="0" w:color="auto"/>
            </w:tcBorders>
          </w:tcPr>
          <w:p w14:paraId="5B79E68B" w14:textId="77777777" w:rsidR="00DE38E5" w:rsidRPr="00DE38E5" w:rsidRDefault="00DE38E5" w:rsidP="007E767C">
            <w:pPr>
              <w:spacing w:after="0"/>
              <w:jc w:val="center"/>
              <w:rPr>
                <w:b/>
                <w:szCs w:val="20"/>
                <w:u w:val="single"/>
              </w:rPr>
            </w:pPr>
            <w:r w:rsidRPr="00DE38E5">
              <w:rPr>
                <w:b/>
                <w:szCs w:val="20"/>
                <w:u w:val="single"/>
              </w:rPr>
              <w:t>SAMPLE WORKSHEET</w:t>
            </w:r>
          </w:p>
          <w:p w14:paraId="6E8E4A45" w14:textId="77777777" w:rsidR="00DE38E5" w:rsidRPr="00DE38E5" w:rsidRDefault="00DE38E5" w:rsidP="007E767C">
            <w:pPr>
              <w:spacing w:after="0"/>
              <w:jc w:val="center"/>
              <w:rPr>
                <w:b/>
                <w:szCs w:val="20"/>
              </w:rPr>
            </w:pPr>
            <w:r w:rsidRPr="00DE38E5">
              <w:rPr>
                <w:b/>
                <w:szCs w:val="20"/>
                <w:u w:val="single"/>
              </w:rPr>
              <w:t>Calculate the Compressed Volume of the Package in Liters</w:t>
            </w:r>
            <w:r w:rsidRPr="00DE38E5">
              <w:rPr>
                <w:b/>
                <w:szCs w:val="20"/>
              </w:rPr>
              <w:t xml:space="preserve"> </w:t>
            </w:r>
          </w:p>
        </w:tc>
      </w:tr>
      <w:tr w:rsidR="00DE38E5" w:rsidRPr="00DE38E5" w14:paraId="330B3D28" w14:textId="77777777" w:rsidTr="007E767C">
        <w:trPr>
          <w:tblHeader/>
        </w:trPr>
        <w:tc>
          <w:tcPr>
            <w:tcW w:w="3978" w:type="dxa"/>
            <w:gridSpan w:val="2"/>
            <w:tcBorders>
              <w:top w:val="double" w:sz="4" w:space="0" w:color="auto"/>
            </w:tcBorders>
          </w:tcPr>
          <w:p w14:paraId="77605A0F" w14:textId="77777777" w:rsidR="00DE38E5" w:rsidRPr="00DE38E5" w:rsidRDefault="00DE38E5" w:rsidP="00DE38E5">
            <w:pPr>
              <w:spacing w:after="0"/>
              <w:jc w:val="center"/>
              <w:rPr>
                <w:b/>
                <w:szCs w:val="20"/>
                <w:u w:val="single"/>
              </w:rPr>
            </w:pPr>
            <w:r w:rsidRPr="00DE38E5">
              <w:rPr>
                <w:b/>
                <w:szCs w:val="20"/>
                <w:u w:val="single"/>
              </w:rPr>
              <w:t>Unit of Measure = 1.0 mm</w:t>
            </w:r>
          </w:p>
        </w:tc>
        <w:tc>
          <w:tcPr>
            <w:tcW w:w="1620" w:type="dxa"/>
            <w:tcBorders>
              <w:top w:val="double" w:sz="4" w:space="0" w:color="auto"/>
            </w:tcBorders>
          </w:tcPr>
          <w:p w14:paraId="466BDEFF" w14:textId="77777777" w:rsidR="00DE38E5" w:rsidRPr="00DE38E5" w:rsidRDefault="00DE38E5" w:rsidP="00DE38E5">
            <w:pPr>
              <w:spacing w:after="0"/>
              <w:jc w:val="center"/>
              <w:rPr>
                <w:b/>
                <w:szCs w:val="20"/>
                <w:u w:val="single"/>
              </w:rPr>
            </w:pPr>
            <w:r w:rsidRPr="00DE38E5">
              <w:rPr>
                <w:b/>
                <w:szCs w:val="20"/>
                <w:u w:val="single"/>
              </w:rPr>
              <w:t>Length (L)</w:t>
            </w:r>
          </w:p>
        </w:tc>
        <w:tc>
          <w:tcPr>
            <w:tcW w:w="1980" w:type="dxa"/>
            <w:tcBorders>
              <w:top w:val="double" w:sz="4" w:space="0" w:color="auto"/>
            </w:tcBorders>
          </w:tcPr>
          <w:p w14:paraId="3356A5B1" w14:textId="77777777" w:rsidR="00DE38E5" w:rsidRPr="00DE38E5" w:rsidRDefault="00DE38E5" w:rsidP="00DE38E5">
            <w:pPr>
              <w:spacing w:after="0"/>
              <w:jc w:val="center"/>
              <w:rPr>
                <w:b/>
                <w:szCs w:val="20"/>
                <w:u w:val="single"/>
              </w:rPr>
            </w:pPr>
            <w:r w:rsidRPr="00DE38E5">
              <w:rPr>
                <w:b/>
                <w:szCs w:val="20"/>
                <w:u w:val="single"/>
              </w:rPr>
              <w:t>Width (W)</w:t>
            </w:r>
          </w:p>
        </w:tc>
        <w:tc>
          <w:tcPr>
            <w:tcW w:w="1998" w:type="dxa"/>
            <w:tcBorders>
              <w:top w:val="double" w:sz="4" w:space="0" w:color="auto"/>
            </w:tcBorders>
          </w:tcPr>
          <w:p w14:paraId="1E1F54F7" w14:textId="77777777" w:rsidR="00DE38E5" w:rsidRPr="00DE38E5" w:rsidRDefault="00DE38E5" w:rsidP="00DE38E5">
            <w:pPr>
              <w:spacing w:after="0"/>
              <w:jc w:val="center"/>
              <w:rPr>
                <w:b/>
                <w:szCs w:val="20"/>
                <w:u w:val="single"/>
              </w:rPr>
            </w:pPr>
            <w:r w:rsidRPr="00DE38E5">
              <w:rPr>
                <w:b/>
                <w:szCs w:val="20"/>
                <w:u w:val="single"/>
              </w:rPr>
              <w:t>Height (H)</w:t>
            </w:r>
          </w:p>
        </w:tc>
      </w:tr>
      <w:tr w:rsidR="00DE38E5" w:rsidRPr="00DE38E5" w14:paraId="46AB6470" w14:textId="77777777" w:rsidTr="007E767C">
        <w:tc>
          <w:tcPr>
            <w:tcW w:w="410" w:type="dxa"/>
          </w:tcPr>
          <w:p w14:paraId="5135EE90" w14:textId="77777777" w:rsidR="00DE38E5" w:rsidRPr="00DE38E5" w:rsidRDefault="00DE38E5" w:rsidP="00DE38E5">
            <w:pPr>
              <w:spacing w:after="0"/>
              <w:jc w:val="center"/>
              <w:rPr>
                <w:b/>
                <w:szCs w:val="20"/>
                <w:u w:val="single"/>
              </w:rPr>
            </w:pPr>
          </w:p>
        </w:tc>
        <w:tc>
          <w:tcPr>
            <w:tcW w:w="3568" w:type="dxa"/>
            <w:vAlign w:val="center"/>
          </w:tcPr>
          <w:p w14:paraId="1D0DEBA6" w14:textId="77777777" w:rsidR="00DE38E5" w:rsidRPr="00DE38E5" w:rsidRDefault="00DE38E5" w:rsidP="00DE38E5">
            <w:pPr>
              <w:spacing w:after="0"/>
              <w:jc w:val="left"/>
              <w:rPr>
                <w:b/>
                <w:szCs w:val="20"/>
                <w:u w:val="single"/>
              </w:rPr>
            </w:pPr>
            <w:r w:rsidRPr="00DE38E5">
              <w:rPr>
                <w:b/>
                <w:szCs w:val="20"/>
                <w:u w:val="single"/>
              </w:rPr>
              <w:t>1.</w:t>
            </w:r>
          </w:p>
        </w:tc>
        <w:tc>
          <w:tcPr>
            <w:tcW w:w="1620" w:type="dxa"/>
            <w:vAlign w:val="center"/>
          </w:tcPr>
          <w:p w14:paraId="3A15F0E8" w14:textId="77777777" w:rsidR="00DE38E5" w:rsidRPr="00DE38E5" w:rsidRDefault="00DE38E5" w:rsidP="00DE38E5">
            <w:pPr>
              <w:spacing w:after="0"/>
              <w:jc w:val="center"/>
              <w:rPr>
                <w:b/>
                <w:i/>
                <w:szCs w:val="20"/>
                <w:u w:val="single"/>
              </w:rPr>
            </w:pPr>
            <w:r w:rsidRPr="00DE38E5">
              <w:rPr>
                <w:b/>
                <w:i/>
                <w:szCs w:val="20"/>
                <w:u w:val="single"/>
              </w:rPr>
              <w:t>482</w:t>
            </w:r>
          </w:p>
        </w:tc>
        <w:tc>
          <w:tcPr>
            <w:tcW w:w="1980" w:type="dxa"/>
            <w:vAlign w:val="center"/>
          </w:tcPr>
          <w:p w14:paraId="76C7D78F" w14:textId="77777777" w:rsidR="00DE38E5" w:rsidRPr="00DE38E5" w:rsidRDefault="00DE38E5" w:rsidP="00DE38E5">
            <w:pPr>
              <w:spacing w:after="0"/>
              <w:jc w:val="center"/>
              <w:rPr>
                <w:b/>
                <w:i/>
                <w:szCs w:val="20"/>
                <w:u w:val="single"/>
              </w:rPr>
            </w:pPr>
            <w:r w:rsidRPr="00DE38E5">
              <w:rPr>
                <w:b/>
                <w:i/>
                <w:szCs w:val="20"/>
                <w:u w:val="single"/>
              </w:rPr>
              <w:t>282</w:t>
            </w:r>
          </w:p>
        </w:tc>
        <w:tc>
          <w:tcPr>
            <w:tcW w:w="1998" w:type="dxa"/>
            <w:vAlign w:val="center"/>
          </w:tcPr>
          <w:p w14:paraId="6BA57CA3" w14:textId="77777777" w:rsidR="00DE38E5" w:rsidRPr="00DE38E5" w:rsidRDefault="00DE38E5" w:rsidP="00DE38E5">
            <w:pPr>
              <w:spacing w:after="0"/>
              <w:jc w:val="center"/>
              <w:rPr>
                <w:b/>
                <w:i/>
                <w:szCs w:val="20"/>
                <w:u w:val="single"/>
              </w:rPr>
            </w:pPr>
            <w:r w:rsidRPr="00DE38E5">
              <w:rPr>
                <w:b/>
                <w:i/>
                <w:szCs w:val="20"/>
                <w:u w:val="single"/>
              </w:rPr>
              <w:t>690</w:t>
            </w:r>
          </w:p>
        </w:tc>
      </w:tr>
      <w:tr w:rsidR="00DE38E5" w:rsidRPr="00DE38E5" w14:paraId="55CA553E" w14:textId="77777777" w:rsidTr="007E767C">
        <w:tc>
          <w:tcPr>
            <w:tcW w:w="410" w:type="dxa"/>
          </w:tcPr>
          <w:p w14:paraId="3838F3D4" w14:textId="77777777" w:rsidR="00DE38E5" w:rsidRPr="00DE38E5" w:rsidRDefault="00DE38E5" w:rsidP="00DE38E5">
            <w:pPr>
              <w:spacing w:after="0"/>
              <w:jc w:val="center"/>
              <w:rPr>
                <w:b/>
                <w:szCs w:val="20"/>
                <w:u w:val="single"/>
              </w:rPr>
            </w:pPr>
          </w:p>
        </w:tc>
        <w:tc>
          <w:tcPr>
            <w:tcW w:w="3568" w:type="dxa"/>
            <w:vAlign w:val="center"/>
          </w:tcPr>
          <w:p w14:paraId="7BEEEF5E" w14:textId="77777777" w:rsidR="00DE38E5" w:rsidRPr="00DE38E5" w:rsidRDefault="00DE38E5" w:rsidP="00DE38E5">
            <w:pPr>
              <w:spacing w:after="0"/>
              <w:jc w:val="left"/>
              <w:rPr>
                <w:b/>
                <w:szCs w:val="20"/>
                <w:u w:val="single"/>
              </w:rPr>
            </w:pPr>
            <w:r w:rsidRPr="00DE38E5">
              <w:rPr>
                <w:b/>
                <w:szCs w:val="20"/>
                <w:u w:val="single"/>
              </w:rPr>
              <w:t>2.</w:t>
            </w:r>
          </w:p>
        </w:tc>
        <w:tc>
          <w:tcPr>
            <w:tcW w:w="1620" w:type="dxa"/>
            <w:vAlign w:val="center"/>
          </w:tcPr>
          <w:p w14:paraId="1861E3CF" w14:textId="77777777" w:rsidR="00DE38E5" w:rsidRPr="00DE38E5" w:rsidRDefault="00DE38E5" w:rsidP="00DE38E5">
            <w:pPr>
              <w:spacing w:after="0"/>
              <w:jc w:val="center"/>
              <w:rPr>
                <w:b/>
                <w:i/>
                <w:szCs w:val="20"/>
                <w:u w:val="single"/>
              </w:rPr>
            </w:pPr>
            <w:r w:rsidRPr="00DE38E5">
              <w:rPr>
                <w:b/>
                <w:i/>
                <w:szCs w:val="20"/>
                <w:u w:val="single"/>
              </w:rPr>
              <w:t>490</w:t>
            </w:r>
          </w:p>
        </w:tc>
        <w:tc>
          <w:tcPr>
            <w:tcW w:w="1980" w:type="dxa"/>
            <w:vAlign w:val="center"/>
          </w:tcPr>
          <w:p w14:paraId="7E6D3D02" w14:textId="77777777" w:rsidR="00DE38E5" w:rsidRPr="00DE38E5" w:rsidRDefault="00DE38E5" w:rsidP="00DE38E5">
            <w:pPr>
              <w:spacing w:after="0"/>
              <w:jc w:val="center"/>
              <w:rPr>
                <w:b/>
                <w:i/>
                <w:szCs w:val="20"/>
                <w:u w:val="single"/>
              </w:rPr>
            </w:pPr>
            <w:r w:rsidRPr="00DE38E5">
              <w:rPr>
                <w:b/>
                <w:i/>
                <w:szCs w:val="20"/>
                <w:u w:val="single"/>
              </w:rPr>
              <w:t>278</w:t>
            </w:r>
          </w:p>
        </w:tc>
        <w:tc>
          <w:tcPr>
            <w:tcW w:w="1998" w:type="dxa"/>
            <w:vAlign w:val="center"/>
          </w:tcPr>
          <w:p w14:paraId="3FCA7A80" w14:textId="77777777" w:rsidR="00DE38E5" w:rsidRPr="00DE38E5" w:rsidRDefault="00DE38E5" w:rsidP="00DE38E5">
            <w:pPr>
              <w:spacing w:after="0"/>
              <w:jc w:val="center"/>
              <w:rPr>
                <w:b/>
                <w:i/>
                <w:szCs w:val="20"/>
                <w:u w:val="single"/>
              </w:rPr>
            </w:pPr>
            <w:r w:rsidRPr="00DE38E5">
              <w:rPr>
                <w:b/>
                <w:i/>
                <w:szCs w:val="20"/>
                <w:u w:val="single"/>
              </w:rPr>
              <w:t>690</w:t>
            </w:r>
          </w:p>
        </w:tc>
      </w:tr>
      <w:tr w:rsidR="00DE38E5" w:rsidRPr="00DE38E5" w14:paraId="07AC8064" w14:textId="77777777" w:rsidTr="007E767C">
        <w:tc>
          <w:tcPr>
            <w:tcW w:w="410" w:type="dxa"/>
          </w:tcPr>
          <w:p w14:paraId="4E351612" w14:textId="77777777" w:rsidR="00DE38E5" w:rsidRPr="00DE38E5" w:rsidRDefault="00DE38E5" w:rsidP="00DE38E5">
            <w:pPr>
              <w:spacing w:after="0"/>
              <w:jc w:val="center"/>
              <w:rPr>
                <w:b/>
                <w:szCs w:val="20"/>
                <w:u w:val="single"/>
              </w:rPr>
            </w:pPr>
          </w:p>
        </w:tc>
        <w:tc>
          <w:tcPr>
            <w:tcW w:w="3568" w:type="dxa"/>
            <w:vAlign w:val="center"/>
          </w:tcPr>
          <w:p w14:paraId="659C959E" w14:textId="77777777" w:rsidR="00DE38E5" w:rsidRPr="00DE38E5" w:rsidRDefault="00DE38E5" w:rsidP="00DE38E5">
            <w:pPr>
              <w:spacing w:after="0"/>
              <w:jc w:val="left"/>
              <w:rPr>
                <w:b/>
                <w:szCs w:val="20"/>
                <w:u w:val="single"/>
              </w:rPr>
            </w:pPr>
            <w:r w:rsidRPr="00DE38E5">
              <w:rPr>
                <w:b/>
                <w:szCs w:val="20"/>
                <w:u w:val="single"/>
              </w:rPr>
              <w:t>3. (Center Line)</w:t>
            </w:r>
          </w:p>
        </w:tc>
        <w:tc>
          <w:tcPr>
            <w:tcW w:w="1620" w:type="dxa"/>
            <w:vAlign w:val="center"/>
          </w:tcPr>
          <w:p w14:paraId="4324A983" w14:textId="77777777" w:rsidR="00DE38E5" w:rsidRPr="00DE38E5" w:rsidRDefault="00DE38E5" w:rsidP="00DE38E5">
            <w:pPr>
              <w:spacing w:after="0"/>
              <w:jc w:val="center"/>
              <w:rPr>
                <w:b/>
                <w:i/>
                <w:szCs w:val="20"/>
                <w:u w:val="single"/>
              </w:rPr>
            </w:pPr>
            <w:r w:rsidRPr="00DE38E5">
              <w:rPr>
                <w:b/>
                <w:i/>
                <w:szCs w:val="20"/>
                <w:u w:val="single"/>
              </w:rPr>
              <w:t>493</w:t>
            </w:r>
          </w:p>
        </w:tc>
        <w:tc>
          <w:tcPr>
            <w:tcW w:w="1980" w:type="dxa"/>
            <w:vAlign w:val="center"/>
          </w:tcPr>
          <w:p w14:paraId="7087DBA1" w14:textId="77777777" w:rsidR="00DE38E5" w:rsidRPr="00DE38E5" w:rsidRDefault="00DE38E5" w:rsidP="00DE38E5">
            <w:pPr>
              <w:spacing w:after="0"/>
              <w:jc w:val="center"/>
              <w:rPr>
                <w:b/>
                <w:i/>
                <w:szCs w:val="20"/>
                <w:u w:val="single"/>
              </w:rPr>
            </w:pPr>
            <w:r w:rsidRPr="00DE38E5">
              <w:rPr>
                <w:b/>
                <w:i/>
                <w:szCs w:val="20"/>
                <w:u w:val="single"/>
              </w:rPr>
              <w:t>276</w:t>
            </w:r>
          </w:p>
        </w:tc>
        <w:tc>
          <w:tcPr>
            <w:tcW w:w="1998" w:type="dxa"/>
            <w:vAlign w:val="center"/>
          </w:tcPr>
          <w:p w14:paraId="2701B5E9" w14:textId="77777777" w:rsidR="00DE38E5" w:rsidRPr="00DE38E5" w:rsidRDefault="00DE38E5" w:rsidP="00DE38E5">
            <w:pPr>
              <w:spacing w:after="0"/>
              <w:jc w:val="center"/>
              <w:rPr>
                <w:b/>
                <w:i/>
                <w:szCs w:val="20"/>
                <w:u w:val="single"/>
              </w:rPr>
            </w:pPr>
            <w:r w:rsidRPr="00DE38E5">
              <w:rPr>
                <w:b/>
                <w:i/>
                <w:szCs w:val="20"/>
                <w:u w:val="single"/>
              </w:rPr>
              <w:t>681</w:t>
            </w:r>
          </w:p>
        </w:tc>
      </w:tr>
      <w:tr w:rsidR="00DE38E5" w:rsidRPr="00DE38E5" w14:paraId="019C80F3" w14:textId="77777777" w:rsidTr="007E767C">
        <w:tc>
          <w:tcPr>
            <w:tcW w:w="410" w:type="dxa"/>
          </w:tcPr>
          <w:p w14:paraId="7FC64082" w14:textId="77777777" w:rsidR="00DE38E5" w:rsidRPr="00DE38E5" w:rsidRDefault="00DE38E5" w:rsidP="00DE38E5">
            <w:pPr>
              <w:spacing w:after="0"/>
              <w:jc w:val="center"/>
              <w:rPr>
                <w:b/>
                <w:szCs w:val="20"/>
                <w:u w:val="single"/>
              </w:rPr>
            </w:pPr>
          </w:p>
        </w:tc>
        <w:tc>
          <w:tcPr>
            <w:tcW w:w="3568" w:type="dxa"/>
            <w:vAlign w:val="center"/>
          </w:tcPr>
          <w:p w14:paraId="73A5C6AA" w14:textId="77777777" w:rsidR="00DE38E5" w:rsidRPr="00DE38E5" w:rsidRDefault="00DE38E5" w:rsidP="00DE38E5">
            <w:pPr>
              <w:spacing w:after="0"/>
              <w:jc w:val="left"/>
              <w:rPr>
                <w:b/>
                <w:szCs w:val="20"/>
                <w:u w:val="single"/>
              </w:rPr>
            </w:pPr>
            <w:r w:rsidRPr="00DE38E5">
              <w:rPr>
                <w:b/>
                <w:szCs w:val="20"/>
                <w:u w:val="single"/>
              </w:rPr>
              <w:t>4.</w:t>
            </w:r>
          </w:p>
        </w:tc>
        <w:tc>
          <w:tcPr>
            <w:tcW w:w="1620" w:type="dxa"/>
            <w:vAlign w:val="center"/>
          </w:tcPr>
          <w:p w14:paraId="39C3694F" w14:textId="77777777" w:rsidR="00DE38E5" w:rsidRPr="00DE38E5" w:rsidRDefault="00DE38E5" w:rsidP="00DE38E5">
            <w:pPr>
              <w:spacing w:after="0"/>
              <w:jc w:val="center"/>
              <w:rPr>
                <w:b/>
                <w:i/>
                <w:szCs w:val="20"/>
                <w:u w:val="single"/>
              </w:rPr>
            </w:pPr>
            <w:r w:rsidRPr="00DE38E5">
              <w:rPr>
                <w:b/>
                <w:i/>
                <w:szCs w:val="20"/>
                <w:u w:val="single"/>
              </w:rPr>
              <w:t>499</w:t>
            </w:r>
          </w:p>
        </w:tc>
        <w:tc>
          <w:tcPr>
            <w:tcW w:w="1980" w:type="dxa"/>
            <w:vAlign w:val="center"/>
          </w:tcPr>
          <w:p w14:paraId="18ABD7CA" w14:textId="77777777" w:rsidR="00DE38E5" w:rsidRPr="00DE38E5" w:rsidRDefault="00DE38E5" w:rsidP="00DE38E5">
            <w:pPr>
              <w:spacing w:after="0"/>
              <w:jc w:val="center"/>
              <w:rPr>
                <w:b/>
                <w:i/>
                <w:szCs w:val="20"/>
                <w:u w:val="single"/>
              </w:rPr>
            </w:pPr>
            <w:r w:rsidRPr="00DE38E5">
              <w:rPr>
                <w:b/>
                <w:i/>
                <w:szCs w:val="20"/>
                <w:u w:val="single"/>
              </w:rPr>
              <w:t>272</w:t>
            </w:r>
          </w:p>
        </w:tc>
        <w:tc>
          <w:tcPr>
            <w:tcW w:w="1998" w:type="dxa"/>
            <w:vAlign w:val="center"/>
          </w:tcPr>
          <w:p w14:paraId="13821CEE" w14:textId="77777777" w:rsidR="00DE38E5" w:rsidRPr="00DE38E5" w:rsidRDefault="00DE38E5" w:rsidP="00DE38E5">
            <w:pPr>
              <w:spacing w:after="0"/>
              <w:jc w:val="center"/>
              <w:rPr>
                <w:b/>
                <w:i/>
                <w:szCs w:val="20"/>
                <w:u w:val="single"/>
              </w:rPr>
            </w:pPr>
            <w:r w:rsidRPr="00DE38E5">
              <w:rPr>
                <w:b/>
                <w:i/>
                <w:szCs w:val="20"/>
                <w:u w:val="single"/>
              </w:rPr>
              <w:t>677</w:t>
            </w:r>
          </w:p>
        </w:tc>
      </w:tr>
      <w:tr w:rsidR="00DE38E5" w:rsidRPr="00DE38E5" w14:paraId="3B59FD94" w14:textId="77777777" w:rsidTr="007E767C">
        <w:tc>
          <w:tcPr>
            <w:tcW w:w="410" w:type="dxa"/>
          </w:tcPr>
          <w:p w14:paraId="6C0B9D60" w14:textId="77777777" w:rsidR="00DE38E5" w:rsidRPr="00DE38E5" w:rsidRDefault="00DE38E5" w:rsidP="00DE38E5">
            <w:pPr>
              <w:spacing w:after="0"/>
              <w:jc w:val="center"/>
              <w:rPr>
                <w:b/>
                <w:szCs w:val="20"/>
                <w:u w:val="single"/>
              </w:rPr>
            </w:pPr>
          </w:p>
        </w:tc>
        <w:tc>
          <w:tcPr>
            <w:tcW w:w="3568" w:type="dxa"/>
            <w:vAlign w:val="center"/>
          </w:tcPr>
          <w:p w14:paraId="14A16770" w14:textId="77777777" w:rsidR="00DE38E5" w:rsidRPr="00DE38E5" w:rsidRDefault="00DE38E5" w:rsidP="00DE38E5">
            <w:pPr>
              <w:spacing w:after="0"/>
              <w:jc w:val="left"/>
              <w:rPr>
                <w:b/>
                <w:szCs w:val="20"/>
                <w:u w:val="single"/>
              </w:rPr>
            </w:pPr>
            <w:r w:rsidRPr="00DE38E5">
              <w:rPr>
                <w:b/>
                <w:szCs w:val="20"/>
                <w:u w:val="single"/>
              </w:rPr>
              <w:t>5.</w:t>
            </w:r>
          </w:p>
        </w:tc>
        <w:tc>
          <w:tcPr>
            <w:tcW w:w="1620" w:type="dxa"/>
            <w:vAlign w:val="center"/>
          </w:tcPr>
          <w:p w14:paraId="0F09E093" w14:textId="77777777" w:rsidR="00DE38E5" w:rsidRPr="00DE38E5" w:rsidRDefault="00DE38E5" w:rsidP="00DE38E5">
            <w:pPr>
              <w:spacing w:after="0"/>
              <w:jc w:val="center"/>
              <w:rPr>
                <w:b/>
                <w:i/>
                <w:szCs w:val="20"/>
                <w:u w:val="single"/>
              </w:rPr>
            </w:pPr>
            <w:r w:rsidRPr="00DE38E5">
              <w:rPr>
                <w:b/>
                <w:i/>
                <w:szCs w:val="20"/>
                <w:u w:val="single"/>
              </w:rPr>
              <w:t>493</w:t>
            </w:r>
          </w:p>
        </w:tc>
        <w:tc>
          <w:tcPr>
            <w:tcW w:w="1980" w:type="dxa"/>
            <w:vAlign w:val="center"/>
          </w:tcPr>
          <w:p w14:paraId="08F91350" w14:textId="77777777" w:rsidR="00DE38E5" w:rsidRPr="00DE38E5" w:rsidRDefault="00DE38E5" w:rsidP="00DE38E5">
            <w:pPr>
              <w:spacing w:after="0"/>
              <w:jc w:val="center"/>
              <w:rPr>
                <w:b/>
                <w:i/>
                <w:szCs w:val="20"/>
                <w:u w:val="single"/>
              </w:rPr>
            </w:pPr>
            <w:r w:rsidRPr="00DE38E5">
              <w:rPr>
                <w:b/>
                <w:i/>
                <w:szCs w:val="20"/>
                <w:u w:val="single"/>
              </w:rPr>
              <w:t>269</w:t>
            </w:r>
          </w:p>
        </w:tc>
        <w:tc>
          <w:tcPr>
            <w:tcW w:w="1998" w:type="dxa"/>
            <w:vAlign w:val="center"/>
          </w:tcPr>
          <w:p w14:paraId="5666A879" w14:textId="77777777" w:rsidR="00DE38E5" w:rsidRPr="00DE38E5" w:rsidRDefault="00DE38E5" w:rsidP="00DE38E5">
            <w:pPr>
              <w:spacing w:after="0"/>
              <w:jc w:val="center"/>
              <w:rPr>
                <w:b/>
                <w:i/>
                <w:szCs w:val="20"/>
                <w:u w:val="single"/>
              </w:rPr>
            </w:pPr>
            <w:r w:rsidRPr="00DE38E5">
              <w:rPr>
                <w:b/>
                <w:i/>
                <w:szCs w:val="20"/>
                <w:u w:val="single"/>
              </w:rPr>
              <w:t>657</w:t>
            </w:r>
          </w:p>
        </w:tc>
      </w:tr>
      <w:tr w:rsidR="00DE38E5" w:rsidRPr="00DE38E5" w14:paraId="2A3E241C" w14:textId="77777777" w:rsidTr="007E767C">
        <w:tc>
          <w:tcPr>
            <w:tcW w:w="410" w:type="dxa"/>
          </w:tcPr>
          <w:p w14:paraId="0661E585" w14:textId="77777777" w:rsidR="00DE38E5" w:rsidRPr="00DE38E5" w:rsidRDefault="00DE38E5" w:rsidP="00DE38E5">
            <w:pPr>
              <w:spacing w:after="0"/>
              <w:jc w:val="left"/>
              <w:rPr>
                <w:b/>
                <w:szCs w:val="20"/>
                <w:u w:val="single"/>
              </w:rPr>
            </w:pPr>
            <w:r w:rsidRPr="00DE38E5">
              <w:rPr>
                <w:b/>
                <w:szCs w:val="20"/>
                <w:u w:val="single"/>
              </w:rPr>
              <w:t>a.</w:t>
            </w:r>
          </w:p>
        </w:tc>
        <w:tc>
          <w:tcPr>
            <w:tcW w:w="3568" w:type="dxa"/>
            <w:vAlign w:val="center"/>
          </w:tcPr>
          <w:p w14:paraId="74AECF1E" w14:textId="77777777" w:rsidR="00DE38E5" w:rsidRPr="00DE38E5" w:rsidRDefault="00DE38E5" w:rsidP="00DE38E5">
            <w:pPr>
              <w:spacing w:after="0"/>
              <w:jc w:val="left"/>
              <w:rPr>
                <w:b/>
                <w:szCs w:val="20"/>
                <w:u w:val="single"/>
              </w:rPr>
            </w:pPr>
            <w:r w:rsidRPr="00DE38E5">
              <w:rPr>
                <w:b/>
                <w:szCs w:val="20"/>
                <w:u w:val="single"/>
              </w:rPr>
              <w:t>Average:</w:t>
            </w:r>
          </w:p>
        </w:tc>
        <w:tc>
          <w:tcPr>
            <w:tcW w:w="1620" w:type="dxa"/>
            <w:vAlign w:val="center"/>
          </w:tcPr>
          <w:p w14:paraId="714CADC1" w14:textId="77777777" w:rsidR="00DE38E5" w:rsidRPr="00DE38E5" w:rsidRDefault="00DE38E5" w:rsidP="00DE38E5">
            <w:pPr>
              <w:spacing w:after="0"/>
              <w:jc w:val="center"/>
              <w:rPr>
                <w:b/>
                <w:i/>
                <w:szCs w:val="20"/>
                <w:u w:val="single"/>
              </w:rPr>
            </w:pPr>
            <w:r w:rsidRPr="00DE38E5">
              <w:rPr>
                <w:b/>
                <w:i/>
                <w:szCs w:val="20"/>
                <w:u w:val="single"/>
              </w:rPr>
              <w:t>491</w:t>
            </w:r>
          </w:p>
        </w:tc>
        <w:tc>
          <w:tcPr>
            <w:tcW w:w="1980" w:type="dxa"/>
            <w:vAlign w:val="center"/>
          </w:tcPr>
          <w:p w14:paraId="25B2A8B2" w14:textId="77777777" w:rsidR="00DE38E5" w:rsidRPr="00DE38E5" w:rsidRDefault="00DE38E5" w:rsidP="00DE38E5">
            <w:pPr>
              <w:spacing w:after="0"/>
              <w:jc w:val="center"/>
              <w:rPr>
                <w:b/>
                <w:i/>
                <w:szCs w:val="20"/>
                <w:u w:val="single"/>
              </w:rPr>
            </w:pPr>
            <w:r w:rsidRPr="00DE38E5">
              <w:rPr>
                <w:b/>
                <w:i/>
                <w:szCs w:val="20"/>
                <w:u w:val="single"/>
              </w:rPr>
              <w:t xml:space="preserve">  275.4</w:t>
            </w:r>
          </w:p>
        </w:tc>
        <w:tc>
          <w:tcPr>
            <w:tcW w:w="1998" w:type="dxa"/>
            <w:vAlign w:val="center"/>
          </w:tcPr>
          <w:p w14:paraId="51FE7793" w14:textId="77777777" w:rsidR="00DE38E5" w:rsidRPr="00DE38E5" w:rsidRDefault="00DE38E5" w:rsidP="00DE38E5">
            <w:pPr>
              <w:spacing w:after="0"/>
              <w:jc w:val="center"/>
              <w:rPr>
                <w:b/>
                <w:i/>
                <w:szCs w:val="20"/>
                <w:u w:val="single"/>
              </w:rPr>
            </w:pPr>
            <w:r w:rsidRPr="00DE38E5">
              <w:rPr>
                <w:b/>
                <w:i/>
                <w:szCs w:val="20"/>
                <w:u w:val="single"/>
              </w:rPr>
              <w:t>679</w:t>
            </w:r>
          </w:p>
        </w:tc>
      </w:tr>
      <w:tr w:rsidR="00DE38E5" w:rsidRPr="00DE38E5" w14:paraId="491EA50F" w14:textId="77777777" w:rsidTr="007E767C">
        <w:tc>
          <w:tcPr>
            <w:tcW w:w="410" w:type="dxa"/>
          </w:tcPr>
          <w:p w14:paraId="2CFC1A9E" w14:textId="77777777" w:rsidR="00DE38E5" w:rsidRPr="00DE38E5" w:rsidRDefault="00DE38E5" w:rsidP="00DE38E5">
            <w:pPr>
              <w:spacing w:after="0"/>
              <w:jc w:val="center"/>
              <w:rPr>
                <w:b/>
                <w:szCs w:val="20"/>
                <w:u w:val="single"/>
              </w:rPr>
            </w:pPr>
            <w:r w:rsidRPr="00DE38E5">
              <w:rPr>
                <w:b/>
                <w:szCs w:val="20"/>
                <w:u w:val="single"/>
              </w:rPr>
              <w:t>b.</w:t>
            </w:r>
          </w:p>
        </w:tc>
        <w:tc>
          <w:tcPr>
            <w:tcW w:w="3568" w:type="dxa"/>
            <w:vAlign w:val="center"/>
          </w:tcPr>
          <w:p w14:paraId="5E95EE12" w14:textId="77777777" w:rsidR="00DE38E5" w:rsidRPr="00DE38E5" w:rsidRDefault="00DE38E5" w:rsidP="00DE38E5">
            <w:pPr>
              <w:spacing w:after="0"/>
              <w:jc w:val="left"/>
              <w:rPr>
                <w:b/>
                <w:szCs w:val="20"/>
                <w:u w:val="single"/>
              </w:rPr>
            </w:pPr>
            <w:r w:rsidRPr="00DE38E5">
              <w:rPr>
                <w:b/>
                <w:szCs w:val="20"/>
                <w:u w:val="single"/>
              </w:rPr>
              <w:t>L × W × H = Volume/1 000 000</w:t>
            </w:r>
          </w:p>
        </w:tc>
        <w:tc>
          <w:tcPr>
            <w:tcW w:w="5598" w:type="dxa"/>
            <w:gridSpan w:val="3"/>
          </w:tcPr>
          <w:p w14:paraId="38DB1E1A" w14:textId="77777777" w:rsidR="00DE38E5" w:rsidRPr="00DE38E5" w:rsidRDefault="00DE38E5" w:rsidP="00DE38E5">
            <w:pPr>
              <w:tabs>
                <w:tab w:val="left" w:pos="2772"/>
              </w:tabs>
              <w:spacing w:after="0"/>
              <w:ind w:left="2394"/>
              <w:jc w:val="left"/>
              <w:rPr>
                <w:b/>
                <w:szCs w:val="20"/>
                <w:u w:val="single"/>
              </w:rPr>
            </w:pPr>
            <w:r w:rsidRPr="00DE38E5">
              <w:rPr>
                <w:b/>
                <w:i/>
                <w:szCs w:val="20"/>
                <w:u w:val="single"/>
              </w:rPr>
              <w:t>91.8</w:t>
            </w:r>
            <w:r w:rsidRPr="00DE38E5">
              <w:rPr>
                <w:b/>
                <w:i/>
                <w:szCs w:val="20"/>
                <w:u w:val="single"/>
              </w:rPr>
              <w:tab/>
              <w:t>L</w:t>
            </w:r>
            <w:r w:rsidRPr="00DE38E5">
              <w:rPr>
                <w:b/>
                <w:szCs w:val="20"/>
                <w:u w:val="single"/>
              </w:rPr>
              <w:t xml:space="preserve"> </w:t>
            </w:r>
          </w:p>
        </w:tc>
      </w:tr>
      <w:tr w:rsidR="00DE38E5" w:rsidRPr="00DE38E5" w14:paraId="4FCB3BE9" w14:textId="77777777" w:rsidTr="007E767C">
        <w:tc>
          <w:tcPr>
            <w:tcW w:w="410" w:type="dxa"/>
          </w:tcPr>
          <w:p w14:paraId="37AF1395" w14:textId="77777777" w:rsidR="00DE38E5" w:rsidRPr="00DE38E5" w:rsidRDefault="00DE38E5" w:rsidP="00DE38E5">
            <w:pPr>
              <w:spacing w:after="0"/>
              <w:rPr>
                <w:b/>
                <w:szCs w:val="20"/>
                <w:u w:val="single"/>
              </w:rPr>
            </w:pPr>
            <w:r w:rsidRPr="00DE38E5">
              <w:rPr>
                <w:b/>
                <w:szCs w:val="20"/>
                <w:u w:val="single"/>
              </w:rPr>
              <w:t>c.</w:t>
            </w:r>
          </w:p>
        </w:tc>
        <w:tc>
          <w:tcPr>
            <w:tcW w:w="3568" w:type="dxa"/>
            <w:vAlign w:val="center"/>
          </w:tcPr>
          <w:p w14:paraId="528EFA84" w14:textId="77777777" w:rsidR="00DE38E5" w:rsidRPr="00DE38E5" w:rsidRDefault="00DE38E5" w:rsidP="00DE38E5">
            <w:pPr>
              <w:spacing w:after="0"/>
              <w:jc w:val="left"/>
              <w:rPr>
                <w:b/>
                <w:szCs w:val="20"/>
                <w:u w:val="single"/>
              </w:rPr>
            </w:pPr>
            <w:r w:rsidRPr="00DE38E5">
              <w:rPr>
                <w:b/>
                <w:szCs w:val="20"/>
                <w:u w:val="single"/>
              </w:rPr>
              <w:t xml:space="preserve">Labeled Compressed Quantities: </w:t>
            </w:r>
          </w:p>
        </w:tc>
        <w:tc>
          <w:tcPr>
            <w:tcW w:w="1620" w:type="dxa"/>
            <w:vAlign w:val="center"/>
          </w:tcPr>
          <w:p w14:paraId="522D8D6B" w14:textId="77777777" w:rsidR="00DE38E5" w:rsidRPr="00DE38E5" w:rsidRDefault="00DE38E5" w:rsidP="00DE38E5">
            <w:pPr>
              <w:spacing w:after="0"/>
              <w:jc w:val="right"/>
              <w:rPr>
                <w:b/>
                <w:szCs w:val="20"/>
                <w:u w:val="single"/>
              </w:rPr>
            </w:pPr>
            <w:r w:rsidRPr="00DE38E5">
              <w:rPr>
                <w:b/>
                <w:i/>
                <w:szCs w:val="20"/>
                <w:u w:val="single"/>
              </w:rPr>
              <w:t>85</w:t>
            </w:r>
            <w:r w:rsidRPr="00DE38E5">
              <w:rPr>
                <w:b/>
                <w:szCs w:val="20"/>
                <w:u w:val="single"/>
              </w:rPr>
              <w:t xml:space="preserve">      L</w:t>
            </w:r>
          </w:p>
        </w:tc>
        <w:tc>
          <w:tcPr>
            <w:tcW w:w="1980" w:type="dxa"/>
            <w:vAlign w:val="center"/>
          </w:tcPr>
          <w:p w14:paraId="38971830" w14:textId="77777777" w:rsidR="00DE38E5" w:rsidRPr="00DE38E5" w:rsidRDefault="00DE38E5" w:rsidP="00DE38E5">
            <w:pPr>
              <w:spacing w:after="0"/>
              <w:jc w:val="right"/>
              <w:rPr>
                <w:b/>
                <w:szCs w:val="20"/>
                <w:u w:val="single"/>
              </w:rPr>
            </w:pPr>
            <w:r w:rsidRPr="00DE38E5">
              <w:rPr>
                <w:b/>
                <w:i/>
                <w:szCs w:val="20"/>
                <w:u w:val="single"/>
              </w:rPr>
              <w:t>NA</w:t>
            </w:r>
            <w:r w:rsidRPr="00DE38E5">
              <w:rPr>
                <w:b/>
                <w:szCs w:val="20"/>
                <w:u w:val="single"/>
              </w:rPr>
              <w:t xml:space="preserve">     cu in</w:t>
            </w:r>
          </w:p>
        </w:tc>
        <w:tc>
          <w:tcPr>
            <w:tcW w:w="1998" w:type="dxa"/>
            <w:vAlign w:val="center"/>
          </w:tcPr>
          <w:p w14:paraId="1787CCDF" w14:textId="77777777" w:rsidR="00DE38E5" w:rsidRPr="00DE38E5" w:rsidRDefault="00DE38E5" w:rsidP="00DE38E5">
            <w:pPr>
              <w:spacing w:after="0"/>
              <w:jc w:val="right"/>
              <w:rPr>
                <w:b/>
                <w:szCs w:val="20"/>
                <w:u w:val="single"/>
              </w:rPr>
            </w:pPr>
            <w:r w:rsidRPr="00DE38E5">
              <w:rPr>
                <w:b/>
                <w:i/>
                <w:szCs w:val="20"/>
                <w:u w:val="single"/>
              </w:rPr>
              <w:t xml:space="preserve">3.0 </w:t>
            </w:r>
            <w:r w:rsidRPr="00DE38E5">
              <w:rPr>
                <w:b/>
                <w:szCs w:val="20"/>
                <w:u w:val="single"/>
              </w:rPr>
              <w:t xml:space="preserve">   cu ft</w:t>
            </w:r>
          </w:p>
        </w:tc>
      </w:tr>
      <w:tr w:rsidR="00DE38E5" w:rsidRPr="00DE38E5" w14:paraId="37B25121" w14:textId="77777777" w:rsidTr="007E767C">
        <w:tc>
          <w:tcPr>
            <w:tcW w:w="410" w:type="dxa"/>
          </w:tcPr>
          <w:p w14:paraId="42C63CA0" w14:textId="77777777" w:rsidR="00DE38E5" w:rsidRPr="00DE38E5" w:rsidRDefault="00DE38E5" w:rsidP="00DE38E5">
            <w:pPr>
              <w:spacing w:after="0"/>
              <w:rPr>
                <w:b/>
                <w:szCs w:val="20"/>
                <w:u w:val="single"/>
              </w:rPr>
            </w:pPr>
            <w:r w:rsidRPr="00DE38E5">
              <w:rPr>
                <w:b/>
                <w:szCs w:val="20"/>
                <w:u w:val="single"/>
              </w:rPr>
              <w:t>d.</w:t>
            </w:r>
          </w:p>
        </w:tc>
        <w:tc>
          <w:tcPr>
            <w:tcW w:w="3568" w:type="dxa"/>
            <w:vAlign w:val="center"/>
          </w:tcPr>
          <w:p w14:paraId="4A109DF1" w14:textId="77777777" w:rsidR="00DE38E5" w:rsidRPr="00DE38E5" w:rsidRDefault="00DE38E5" w:rsidP="00DE38E5">
            <w:pPr>
              <w:spacing w:after="0"/>
              <w:jc w:val="left"/>
              <w:rPr>
                <w:b/>
                <w:szCs w:val="20"/>
                <w:u w:val="single"/>
              </w:rPr>
            </w:pPr>
            <w:r w:rsidRPr="00DE38E5">
              <w:rPr>
                <w:b/>
                <w:szCs w:val="20"/>
                <w:u w:val="single"/>
              </w:rPr>
              <w:t>Conversion Factors</w:t>
            </w:r>
          </w:p>
        </w:tc>
        <w:tc>
          <w:tcPr>
            <w:tcW w:w="1620" w:type="dxa"/>
            <w:vAlign w:val="center"/>
          </w:tcPr>
          <w:p w14:paraId="7A87FBE4" w14:textId="77777777" w:rsidR="00DE38E5" w:rsidRPr="00DE38E5" w:rsidRDefault="00DE38E5" w:rsidP="00DE38E5">
            <w:pPr>
              <w:spacing w:after="0"/>
              <w:jc w:val="right"/>
              <w:rPr>
                <w:b/>
                <w:szCs w:val="20"/>
                <w:u w:val="single"/>
              </w:rPr>
            </w:pPr>
            <w:r w:rsidRPr="00DE38E5">
              <w:rPr>
                <w:b/>
                <w:szCs w:val="20"/>
                <w:u w:val="single"/>
              </w:rPr>
              <w:t>NA</w:t>
            </w:r>
          </w:p>
        </w:tc>
        <w:tc>
          <w:tcPr>
            <w:tcW w:w="1980" w:type="dxa"/>
            <w:vAlign w:val="center"/>
          </w:tcPr>
          <w:p w14:paraId="4DD755C2" w14:textId="77777777" w:rsidR="00DE38E5" w:rsidRPr="00DE38E5" w:rsidRDefault="00DE38E5" w:rsidP="00DE38E5">
            <w:pPr>
              <w:spacing w:after="0"/>
              <w:jc w:val="right"/>
              <w:rPr>
                <w:b/>
                <w:szCs w:val="20"/>
                <w:u w:val="single"/>
              </w:rPr>
            </w:pPr>
            <w:r w:rsidRPr="00DE38E5">
              <w:rPr>
                <w:b/>
                <w:szCs w:val="20"/>
                <w:u w:val="single"/>
              </w:rPr>
              <w:t>(b) × 61.02374</w:t>
            </w:r>
          </w:p>
        </w:tc>
        <w:tc>
          <w:tcPr>
            <w:tcW w:w="1998" w:type="dxa"/>
            <w:vAlign w:val="center"/>
          </w:tcPr>
          <w:p w14:paraId="5901DE19" w14:textId="77777777" w:rsidR="00DE38E5" w:rsidRPr="00DE38E5" w:rsidRDefault="00DE38E5" w:rsidP="00DE38E5">
            <w:pPr>
              <w:spacing w:after="0"/>
              <w:jc w:val="right"/>
              <w:rPr>
                <w:b/>
                <w:szCs w:val="20"/>
                <w:u w:val="single"/>
              </w:rPr>
            </w:pPr>
            <w:r w:rsidRPr="00DE38E5">
              <w:rPr>
                <w:b/>
                <w:szCs w:val="20"/>
                <w:u w:val="single"/>
              </w:rPr>
              <w:t>(b) × 0.03531467</w:t>
            </w:r>
          </w:p>
        </w:tc>
      </w:tr>
      <w:tr w:rsidR="00DE38E5" w:rsidRPr="00DE38E5" w14:paraId="04A952D4" w14:textId="77777777" w:rsidTr="007E767C">
        <w:tc>
          <w:tcPr>
            <w:tcW w:w="410" w:type="dxa"/>
          </w:tcPr>
          <w:p w14:paraId="4EDF35FB" w14:textId="77777777" w:rsidR="00DE38E5" w:rsidRPr="00DE38E5" w:rsidRDefault="00DE38E5" w:rsidP="00DE38E5">
            <w:pPr>
              <w:spacing w:after="0"/>
              <w:rPr>
                <w:b/>
                <w:szCs w:val="20"/>
                <w:u w:val="single"/>
              </w:rPr>
            </w:pPr>
            <w:r w:rsidRPr="00DE38E5">
              <w:rPr>
                <w:b/>
                <w:szCs w:val="20"/>
                <w:u w:val="single"/>
              </w:rPr>
              <w:t>e.</w:t>
            </w:r>
          </w:p>
        </w:tc>
        <w:tc>
          <w:tcPr>
            <w:tcW w:w="3568" w:type="dxa"/>
            <w:vAlign w:val="center"/>
          </w:tcPr>
          <w:p w14:paraId="6426B39A" w14:textId="77777777" w:rsidR="00DE38E5" w:rsidRPr="00DE38E5" w:rsidRDefault="00DE38E5" w:rsidP="00DE38E5">
            <w:pPr>
              <w:spacing w:after="0"/>
              <w:jc w:val="left"/>
              <w:rPr>
                <w:b/>
                <w:szCs w:val="20"/>
                <w:u w:val="single"/>
              </w:rPr>
            </w:pPr>
            <w:r w:rsidRPr="00DE38E5">
              <w:rPr>
                <w:b/>
                <w:szCs w:val="20"/>
                <w:u w:val="single"/>
              </w:rPr>
              <w:t>Converted Volume</w:t>
            </w:r>
          </w:p>
        </w:tc>
        <w:tc>
          <w:tcPr>
            <w:tcW w:w="1620" w:type="dxa"/>
            <w:vAlign w:val="center"/>
          </w:tcPr>
          <w:p w14:paraId="3BC4F77B" w14:textId="77777777" w:rsidR="00DE38E5" w:rsidRPr="00DE38E5" w:rsidRDefault="00DE38E5" w:rsidP="00DE38E5">
            <w:pPr>
              <w:spacing w:after="0"/>
              <w:jc w:val="right"/>
              <w:rPr>
                <w:b/>
                <w:szCs w:val="20"/>
                <w:u w:val="single"/>
              </w:rPr>
            </w:pPr>
            <w:r w:rsidRPr="00DE38E5">
              <w:rPr>
                <w:b/>
                <w:i/>
                <w:szCs w:val="20"/>
                <w:u w:val="single"/>
              </w:rPr>
              <w:t xml:space="preserve">85    </w:t>
            </w:r>
            <w:r w:rsidRPr="00DE38E5">
              <w:rPr>
                <w:b/>
                <w:szCs w:val="20"/>
                <w:u w:val="single"/>
              </w:rPr>
              <w:t xml:space="preserve">  L</w:t>
            </w:r>
          </w:p>
        </w:tc>
        <w:tc>
          <w:tcPr>
            <w:tcW w:w="1980" w:type="dxa"/>
            <w:vAlign w:val="center"/>
          </w:tcPr>
          <w:p w14:paraId="0E57100A" w14:textId="77777777" w:rsidR="00DE38E5" w:rsidRPr="00DE38E5" w:rsidRDefault="00DE38E5" w:rsidP="00DE38E5">
            <w:pPr>
              <w:spacing w:after="0"/>
              <w:jc w:val="right"/>
              <w:rPr>
                <w:b/>
                <w:szCs w:val="20"/>
                <w:u w:val="single"/>
              </w:rPr>
            </w:pPr>
            <w:r w:rsidRPr="00DE38E5">
              <w:rPr>
                <w:b/>
                <w:i/>
                <w:szCs w:val="20"/>
                <w:u w:val="single"/>
              </w:rPr>
              <w:t>NA</w:t>
            </w:r>
            <w:r w:rsidRPr="00DE38E5">
              <w:rPr>
                <w:b/>
                <w:szCs w:val="20"/>
                <w:u w:val="single"/>
              </w:rPr>
              <w:t xml:space="preserve">      cu in</w:t>
            </w:r>
          </w:p>
        </w:tc>
        <w:tc>
          <w:tcPr>
            <w:tcW w:w="1998" w:type="dxa"/>
            <w:vAlign w:val="center"/>
          </w:tcPr>
          <w:p w14:paraId="3D0F07C1" w14:textId="77777777" w:rsidR="00DE38E5" w:rsidRPr="00DE38E5" w:rsidRDefault="00DE38E5" w:rsidP="00DE38E5">
            <w:pPr>
              <w:spacing w:after="0"/>
              <w:jc w:val="right"/>
              <w:rPr>
                <w:b/>
                <w:szCs w:val="20"/>
                <w:u w:val="single"/>
              </w:rPr>
            </w:pPr>
            <w:r w:rsidRPr="00DE38E5">
              <w:rPr>
                <w:b/>
                <w:i/>
                <w:szCs w:val="20"/>
                <w:u w:val="single"/>
              </w:rPr>
              <w:t xml:space="preserve">3.24   </w:t>
            </w:r>
            <w:r w:rsidRPr="00DE38E5">
              <w:rPr>
                <w:b/>
                <w:szCs w:val="20"/>
                <w:u w:val="single"/>
              </w:rPr>
              <w:t>cu ft</w:t>
            </w:r>
          </w:p>
        </w:tc>
      </w:tr>
      <w:tr w:rsidR="00DE38E5" w:rsidRPr="00DE38E5" w14:paraId="2ACBFE3C" w14:textId="77777777" w:rsidTr="007E767C">
        <w:tc>
          <w:tcPr>
            <w:tcW w:w="410" w:type="dxa"/>
          </w:tcPr>
          <w:p w14:paraId="6EDB4F14" w14:textId="77777777" w:rsidR="00DE38E5" w:rsidRPr="00DE38E5" w:rsidRDefault="00DE38E5" w:rsidP="00DE38E5">
            <w:pPr>
              <w:spacing w:after="0"/>
              <w:rPr>
                <w:b/>
                <w:szCs w:val="20"/>
                <w:u w:val="single"/>
              </w:rPr>
            </w:pPr>
            <w:r w:rsidRPr="00DE38E5">
              <w:rPr>
                <w:b/>
                <w:szCs w:val="20"/>
                <w:u w:val="single"/>
              </w:rPr>
              <w:t>f.</w:t>
            </w:r>
          </w:p>
        </w:tc>
        <w:tc>
          <w:tcPr>
            <w:tcW w:w="3568" w:type="dxa"/>
            <w:vAlign w:val="center"/>
          </w:tcPr>
          <w:p w14:paraId="6E7597B7" w14:textId="77777777" w:rsidR="00DE38E5" w:rsidRPr="00DE38E5" w:rsidRDefault="00DE38E5" w:rsidP="00DE38E5">
            <w:pPr>
              <w:spacing w:after="0"/>
              <w:jc w:val="left"/>
              <w:rPr>
                <w:b/>
                <w:szCs w:val="20"/>
                <w:u w:val="single"/>
              </w:rPr>
            </w:pPr>
            <w:r w:rsidRPr="00DE38E5">
              <w:rPr>
                <w:b/>
                <w:szCs w:val="20"/>
                <w:u w:val="single"/>
              </w:rPr>
              <w:t>Package Error = (b – c)</w:t>
            </w:r>
          </w:p>
        </w:tc>
        <w:tc>
          <w:tcPr>
            <w:tcW w:w="1620" w:type="dxa"/>
            <w:vAlign w:val="center"/>
          </w:tcPr>
          <w:p w14:paraId="304A4596" w14:textId="77777777" w:rsidR="00DE38E5" w:rsidRPr="00DE38E5" w:rsidRDefault="00DE38E5" w:rsidP="00DE38E5">
            <w:pPr>
              <w:spacing w:after="0"/>
              <w:jc w:val="right"/>
              <w:rPr>
                <w:b/>
                <w:szCs w:val="20"/>
                <w:u w:val="single"/>
              </w:rPr>
            </w:pPr>
            <w:r w:rsidRPr="00DE38E5">
              <w:rPr>
                <w:b/>
                <w:i/>
                <w:szCs w:val="20"/>
                <w:u w:val="single"/>
              </w:rPr>
              <w:t xml:space="preserve">6.8    </w:t>
            </w:r>
            <w:r w:rsidRPr="00DE38E5">
              <w:rPr>
                <w:b/>
                <w:szCs w:val="20"/>
                <w:u w:val="single"/>
              </w:rPr>
              <w:t>L</w:t>
            </w:r>
          </w:p>
        </w:tc>
        <w:tc>
          <w:tcPr>
            <w:tcW w:w="1980" w:type="dxa"/>
            <w:vAlign w:val="center"/>
          </w:tcPr>
          <w:p w14:paraId="2C5C59F2" w14:textId="77777777" w:rsidR="00DE38E5" w:rsidRPr="00DE38E5" w:rsidRDefault="00DE38E5" w:rsidP="00DE38E5">
            <w:pPr>
              <w:spacing w:after="0"/>
              <w:jc w:val="right"/>
              <w:rPr>
                <w:b/>
                <w:szCs w:val="20"/>
                <w:u w:val="single"/>
              </w:rPr>
            </w:pPr>
            <w:r w:rsidRPr="00DE38E5">
              <w:rPr>
                <w:b/>
                <w:i/>
                <w:szCs w:val="20"/>
                <w:u w:val="single"/>
              </w:rPr>
              <w:t xml:space="preserve">NA </w:t>
            </w:r>
            <w:r w:rsidRPr="00DE38E5">
              <w:rPr>
                <w:b/>
                <w:szCs w:val="20"/>
                <w:u w:val="single"/>
              </w:rPr>
              <w:t xml:space="preserve">     cu in</w:t>
            </w:r>
          </w:p>
        </w:tc>
        <w:tc>
          <w:tcPr>
            <w:tcW w:w="1998" w:type="dxa"/>
            <w:vAlign w:val="center"/>
          </w:tcPr>
          <w:p w14:paraId="6DF35335" w14:textId="77777777" w:rsidR="00DE38E5" w:rsidRPr="00DE38E5" w:rsidRDefault="00DE38E5" w:rsidP="00DE38E5">
            <w:pPr>
              <w:spacing w:after="0"/>
              <w:jc w:val="right"/>
              <w:rPr>
                <w:b/>
                <w:szCs w:val="20"/>
                <w:u w:val="single"/>
              </w:rPr>
            </w:pPr>
            <w:r w:rsidRPr="00DE38E5">
              <w:rPr>
                <w:b/>
                <w:i/>
                <w:szCs w:val="20"/>
                <w:u w:val="single"/>
              </w:rPr>
              <w:t xml:space="preserve">0.24   </w:t>
            </w:r>
            <w:r w:rsidRPr="00DE38E5">
              <w:rPr>
                <w:b/>
                <w:szCs w:val="20"/>
                <w:u w:val="single"/>
              </w:rPr>
              <w:t>cu ft</w:t>
            </w:r>
          </w:p>
        </w:tc>
      </w:tr>
    </w:tbl>
    <w:p w14:paraId="6EE4FF83" w14:textId="77777777" w:rsidR="00DE38E5" w:rsidRPr="00DE38E5" w:rsidRDefault="00DE38E5" w:rsidP="00DE38E5">
      <w:pPr>
        <w:tabs>
          <w:tab w:val="left" w:pos="360"/>
          <w:tab w:val="left" w:pos="720"/>
          <w:tab w:val="left" w:pos="1080"/>
        </w:tabs>
        <w:spacing w:before="240"/>
        <w:ind w:left="360"/>
        <w:rPr>
          <w:b/>
          <w:sz w:val="22"/>
        </w:rPr>
      </w:pPr>
      <w:r w:rsidRPr="00DE38E5">
        <w:rPr>
          <w:b/>
          <w:sz w:val="22"/>
        </w:rPr>
        <w:t>3.9.2.</w:t>
      </w:r>
      <w:r w:rsidRPr="00DE38E5">
        <w:rPr>
          <w:b/>
          <w:sz w:val="22"/>
        </w:rPr>
        <w:tab/>
        <w:t>Uncompressed Volume Packages</w:t>
      </w:r>
    </w:p>
    <w:p w14:paraId="622B3BE0" w14:textId="77777777" w:rsidR="00DE38E5" w:rsidRPr="00DE38E5" w:rsidRDefault="00DE38E5" w:rsidP="00DE38E5">
      <w:pPr>
        <w:tabs>
          <w:tab w:val="left" w:pos="360"/>
          <w:tab w:val="left" w:pos="720"/>
        </w:tabs>
        <w:spacing w:before="240"/>
        <w:ind w:left="360"/>
        <w:rPr>
          <w:sz w:val="22"/>
        </w:rPr>
      </w:pPr>
      <w:r w:rsidRPr="00DE38E5">
        <w:rPr>
          <w:sz w:val="22"/>
        </w:rPr>
        <w:t>Use the following method to test peat moss sold using an uncompressed volume as the declaration of content.  The procedure as defined by the latest version of ASTM D2978-03, “Standard Test Method for Volume of Processed Peat Materials.</w:t>
      </w:r>
    </w:p>
    <w:p w14:paraId="2FA4E0CF" w14:textId="77777777" w:rsidR="00DE38E5" w:rsidRPr="00DE38E5" w:rsidRDefault="00DE38E5" w:rsidP="00DE38E5">
      <w:pPr>
        <w:tabs>
          <w:tab w:val="left" w:pos="720"/>
          <w:tab w:val="left" w:pos="1620"/>
        </w:tabs>
        <w:spacing w:before="240"/>
        <w:ind w:left="720"/>
        <w:rPr>
          <w:b/>
          <w:sz w:val="22"/>
        </w:rPr>
      </w:pPr>
      <w:r w:rsidRPr="00DE38E5">
        <w:rPr>
          <w:b/>
          <w:sz w:val="22"/>
        </w:rPr>
        <w:t>3.9.2.1.</w:t>
      </w:r>
      <w:r w:rsidRPr="00DE38E5">
        <w:rPr>
          <w:b/>
          <w:sz w:val="22"/>
        </w:rPr>
        <w:tab/>
        <w:t>Test Equipment</w:t>
      </w:r>
    </w:p>
    <w:p w14:paraId="63513645" w14:textId="77777777" w:rsidR="00DE38E5" w:rsidRPr="00DE38E5" w:rsidRDefault="00DE38E5" w:rsidP="00C15BCB">
      <w:pPr>
        <w:numPr>
          <w:ilvl w:val="0"/>
          <w:numId w:val="42"/>
        </w:numPr>
        <w:tabs>
          <w:tab w:val="num" w:pos="1440"/>
        </w:tabs>
        <w:ind w:left="1440"/>
        <w:rPr>
          <w:rFonts w:eastAsia="Times New Roman"/>
          <w:color w:val="000000"/>
          <w:sz w:val="22"/>
        </w:rPr>
      </w:pPr>
      <w:r w:rsidRPr="00DE38E5">
        <w:rPr>
          <w:rFonts w:eastAsia="Times New Roman"/>
          <w:color w:val="000000"/>
          <w:sz w:val="22"/>
        </w:rPr>
        <w:t>12.7 mm (or ½ in) sieve</w:t>
      </w:r>
    </w:p>
    <w:p w14:paraId="3D9BE370" w14:textId="77777777" w:rsidR="00DE38E5" w:rsidRPr="00DE38E5" w:rsidRDefault="00DE38E5" w:rsidP="00C15BCB">
      <w:pPr>
        <w:numPr>
          <w:ilvl w:val="1"/>
          <w:numId w:val="42"/>
        </w:numPr>
        <w:rPr>
          <w:rFonts w:eastAsia="Times New Roman"/>
          <w:color w:val="000000"/>
          <w:sz w:val="22"/>
        </w:rPr>
      </w:pPr>
      <w:r w:rsidRPr="00DE38E5">
        <w:rPr>
          <w:rFonts w:eastAsia="Times New Roman"/>
          <w:color w:val="000000"/>
          <w:sz w:val="22"/>
        </w:rPr>
        <w:t xml:space="preserve">Use </w:t>
      </w:r>
      <w:r w:rsidRPr="00DE38E5">
        <w:rPr>
          <w:rFonts w:eastAsia="Times New Roman"/>
          <w:b/>
          <w:color w:val="000000"/>
          <w:sz w:val="22"/>
          <w:u w:val="single"/>
        </w:rPr>
        <w:t>a</w:t>
      </w:r>
      <w:r w:rsidRPr="00DE38E5">
        <w:rPr>
          <w:rFonts w:eastAsia="Times New Roman"/>
          <w:color w:val="000000"/>
          <w:sz w:val="22"/>
        </w:rPr>
        <w:t xml:space="preserve"> </w:t>
      </w:r>
      <w:r w:rsidRPr="00DE38E5">
        <w:rPr>
          <w:rFonts w:eastAsia="Times New Roman"/>
          <w:b/>
          <w:strike/>
          <w:color w:val="000000"/>
          <w:sz w:val="22"/>
        </w:rPr>
        <w:t>one of the following</w:t>
      </w:r>
      <w:r w:rsidRPr="00DE38E5">
        <w:rPr>
          <w:rFonts w:eastAsia="Times New Roman"/>
          <w:color w:val="000000"/>
          <w:sz w:val="22"/>
        </w:rPr>
        <w:t xml:space="preserve"> </w:t>
      </w:r>
      <w:r w:rsidRPr="00DE38E5">
        <w:rPr>
          <w:rFonts w:eastAsia="Times New Roman"/>
          <w:b/>
          <w:color w:val="000000"/>
          <w:sz w:val="22"/>
          <w:u w:val="single"/>
        </w:rPr>
        <w:t>test</w:t>
      </w:r>
      <w:r w:rsidRPr="00DE38E5">
        <w:rPr>
          <w:rFonts w:eastAsia="Times New Roman"/>
          <w:color w:val="000000"/>
          <w:sz w:val="22"/>
        </w:rPr>
        <w:t xml:space="preserve"> measure appropriate for the package size.  (Refer to Table 3</w:t>
      </w:r>
      <w:r w:rsidRPr="00DE38E5">
        <w:rPr>
          <w:rFonts w:eastAsia="Times New Roman"/>
          <w:color w:val="000000"/>
          <w:sz w:val="22"/>
        </w:rPr>
        <w:noBreakHyphen/>
        <w:t xml:space="preserve">4. “Specifications for Test Measures for Mulch and Soils” for additional information on test measure </w:t>
      </w:r>
      <w:r w:rsidRPr="00DE38E5">
        <w:rPr>
          <w:rFonts w:eastAsia="Times New Roman"/>
          <w:b/>
          <w:color w:val="000000"/>
          <w:sz w:val="22"/>
          <w:u w:val="single"/>
        </w:rPr>
        <w:t>size and</w:t>
      </w:r>
      <w:r w:rsidRPr="00DE38E5">
        <w:rPr>
          <w:rFonts w:eastAsia="Times New Roman"/>
          <w:color w:val="000000"/>
          <w:sz w:val="22"/>
        </w:rPr>
        <w:t xml:space="preserve"> construction.)</w:t>
      </w:r>
    </w:p>
    <w:p w14:paraId="20710885" w14:textId="77777777" w:rsidR="00DE38E5" w:rsidRPr="00DE38E5" w:rsidRDefault="00DE38E5" w:rsidP="00C15BCB">
      <w:pPr>
        <w:numPr>
          <w:ilvl w:val="0"/>
          <w:numId w:val="47"/>
        </w:numPr>
        <w:tabs>
          <w:tab w:val="left" w:pos="720"/>
        </w:tabs>
        <w:autoSpaceDE w:val="0"/>
        <w:ind w:left="1800"/>
        <w:rPr>
          <w:rFonts w:eastAsia="Times New Roman"/>
          <w:b/>
          <w:strike/>
          <w:color w:val="000000"/>
          <w:sz w:val="22"/>
        </w:rPr>
      </w:pPr>
      <w:r w:rsidRPr="00DE38E5">
        <w:rPr>
          <w:rFonts w:eastAsia="Times New Roman"/>
          <w:b/>
          <w:strike/>
          <w:color w:val="000000"/>
          <w:sz w:val="22"/>
        </w:rPr>
        <w:t>28.3 L (1 ft</w:t>
      </w:r>
      <w:r w:rsidRPr="00DE38E5">
        <w:rPr>
          <w:rFonts w:eastAsia="Times New Roman"/>
          <w:b/>
          <w:strike/>
          <w:color w:val="000000"/>
          <w:sz w:val="22"/>
          <w:vertAlign w:val="superscript"/>
        </w:rPr>
        <w:t>3</w:t>
      </w:r>
      <w:r w:rsidRPr="00DE38E5">
        <w:rPr>
          <w:rFonts w:eastAsia="Times New Roman"/>
          <w:b/>
          <w:strike/>
          <w:color w:val="000000"/>
          <w:sz w:val="22"/>
        </w:rPr>
        <w:t>) measure with inside dimensions of 30.4 cm (12 in) by 30.4 cm (12 in) by 30.4 cm (12 in).  Mark the inside of the measure with horizontal lines every 1.2 cm (½ in) so that package errors can be directly determined</w:t>
      </w:r>
    </w:p>
    <w:p w14:paraId="2B609F13" w14:textId="77777777" w:rsidR="00DE38E5" w:rsidRPr="00DE38E5" w:rsidRDefault="00DE38E5" w:rsidP="00C15BCB">
      <w:pPr>
        <w:numPr>
          <w:ilvl w:val="0"/>
          <w:numId w:val="47"/>
        </w:numPr>
        <w:tabs>
          <w:tab w:val="left" w:pos="720"/>
        </w:tabs>
        <w:autoSpaceDE w:val="0"/>
        <w:ind w:left="1800"/>
        <w:rPr>
          <w:rFonts w:eastAsia="Times New Roman"/>
          <w:color w:val="000000"/>
          <w:sz w:val="22"/>
        </w:rPr>
      </w:pPr>
      <w:r w:rsidRPr="00DE38E5">
        <w:rPr>
          <w:rFonts w:eastAsia="Times New Roman"/>
          <w:b/>
          <w:strike/>
          <w:color w:val="000000"/>
          <w:sz w:val="22"/>
        </w:rPr>
        <w:t>100 L (3.5 ft</w:t>
      </w:r>
      <w:r w:rsidRPr="00DE38E5">
        <w:rPr>
          <w:rFonts w:eastAsia="Times New Roman"/>
          <w:b/>
          <w:strike/>
          <w:color w:val="000000"/>
          <w:sz w:val="22"/>
          <w:vertAlign w:val="superscript"/>
        </w:rPr>
        <w:t>3</w:t>
      </w:r>
      <w:r w:rsidRPr="00DE38E5">
        <w:rPr>
          <w:rFonts w:eastAsia="Times New Roman"/>
          <w:b/>
          <w:strike/>
          <w:color w:val="000000"/>
          <w:sz w:val="22"/>
        </w:rPr>
        <w:t xml:space="preserve">) measure with inside dimensions of 50 cm (19.68 in) by 50 cm (19.68 in) by 40 cm (15.74 in).  The inside of the measure should be marked with </w:t>
      </w:r>
      <w:r w:rsidRPr="00DE38E5">
        <w:rPr>
          <w:rFonts w:eastAsia="Times New Roman"/>
          <w:b/>
          <w:strike/>
          <w:color w:val="000000"/>
          <w:sz w:val="22"/>
        </w:rPr>
        <w:lastRenderedPageBreak/>
        <w:t>horizontal lines every 1.2 cm (½ in) so that package errors can be directly determined</w:t>
      </w:r>
    </w:p>
    <w:p w14:paraId="34C35DB1" w14:textId="77777777" w:rsidR="00DE38E5" w:rsidRPr="00DE38E5" w:rsidRDefault="00DE38E5" w:rsidP="00C15BCB">
      <w:pPr>
        <w:numPr>
          <w:ilvl w:val="0"/>
          <w:numId w:val="43"/>
        </w:numPr>
        <w:tabs>
          <w:tab w:val="num" w:pos="1440"/>
        </w:tabs>
        <w:ind w:left="1440"/>
        <w:rPr>
          <w:rFonts w:eastAsia="Times New Roman"/>
          <w:color w:val="000000"/>
          <w:sz w:val="22"/>
        </w:rPr>
      </w:pPr>
      <w:r w:rsidRPr="00DE38E5">
        <w:rPr>
          <w:rFonts w:eastAsia="Times New Roman"/>
          <w:color w:val="000000"/>
          <w:sz w:val="22"/>
        </w:rPr>
        <w:t>Straight edge, 50.8 cm (20 in) in length</w:t>
      </w:r>
    </w:p>
    <w:p w14:paraId="45EE1535" w14:textId="77777777" w:rsidR="00DE38E5" w:rsidRPr="00DE38E5" w:rsidRDefault="00DE38E5" w:rsidP="00C15BCB">
      <w:pPr>
        <w:keepNext/>
        <w:numPr>
          <w:ilvl w:val="0"/>
          <w:numId w:val="43"/>
        </w:numPr>
        <w:tabs>
          <w:tab w:val="num" w:pos="1440"/>
        </w:tabs>
        <w:ind w:left="1440"/>
        <w:rPr>
          <w:rFonts w:eastAsia="Times New Roman"/>
          <w:color w:val="000000"/>
          <w:sz w:val="22"/>
        </w:rPr>
      </w:pPr>
      <w:r w:rsidRPr="00DE38E5">
        <w:rPr>
          <w:rFonts w:eastAsia="Times New Roman"/>
          <w:color w:val="000000"/>
          <w:sz w:val="22"/>
        </w:rPr>
        <w:t>Sheet for catching overflow of material</w:t>
      </w:r>
    </w:p>
    <w:p w14:paraId="59B07E26" w14:textId="77777777" w:rsidR="00DE38E5" w:rsidRPr="00DE38E5" w:rsidRDefault="00DE38E5" w:rsidP="00C15BCB">
      <w:pPr>
        <w:numPr>
          <w:ilvl w:val="0"/>
          <w:numId w:val="43"/>
        </w:numPr>
        <w:tabs>
          <w:tab w:val="num" w:pos="1440"/>
        </w:tabs>
        <w:ind w:left="1440"/>
        <w:rPr>
          <w:rFonts w:eastAsia="Times New Roman"/>
          <w:color w:val="000000"/>
          <w:sz w:val="22"/>
        </w:rPr>
      </w:pPr>
      <w:r w:rsidRPr="00DE38E5">
        <w:rPr>
          <w:rFonts w:eastAsia="Times New Roman"/>
          <w:color w:val="000000"/>
          <w:sz w:val="22"/>
        </w:rPr>
        <w:t>Level (at least 15.24 cm (6 in) in length)</w:t>
      </w:r>
    </w:p>
    <w:p w14:paraId="62E46739" w14:textId="77777777" w:rsidR="00DE38E5" w:rsidRPr="00DE38E5" w:rsidRDefault="00DE38E5" w:rsidP="001A59AD">
      <w:pPr>
        <w:tabs>
          <w:tab w:val="left" w:pos="1620"/>
        </w:tabs>
        <w:spacing w:before="240"/>
        <w:ind w:left="720"/>
        <w:rPr>
          <w:b/>
          <w:sz w:val="22"/>
        </w:rPr>
      </w:pPr>
      <w:r w:rsidRPr="00DE38E5">
        <w:rPr>
          <w:b/>
          <w:sz w:val="22"/>
        </w:rPr>
        <w:t>3.9.2.2.</w:t>
      </w:r>
      <w:r w:rsidRPr="00DE38E5">
        <w:rPr>
          <w:b/>
          <w:sz w:val="22"/>
        </w:rPr>
        <w:tab/>
        <w:t>Test Procedure</w:t>
      </w:r>
    </w:p>
    <w:p w14:paraId="6F58D35D" w14:textId="77777777" w:rsidR="00DE38E5" w:rsidRPr="00DE38E5" w:rsidRDefault="00DE38E5" w:rsidP="00C15BCB">
      <w:pPr>
        <w:numPr>
          <w:ilvl w:val="0"/>
          <w:numId w:val="92"/>
        </w:numPr>
        <w:rPr>
          <w:rFonts w:eastAsia="Times New Roman"/>
          <w:color w:val="000000"/>
          <w:sz w:val="22"/>
        </w:rPr>
      </w:pPr>
      <w:r w:rsidRPr="00DE38E5">
        <w:rPr>
          <w:rFonts w:eastAsia="Times New Roman"/>
          <w:color w:val="000000"/>
          <w:sz w:val="22"/>
        </w:rPr>
        <w:t>Follow Section 2.3.1.  “Define the Inspection Lot.”  Use a “Category A” sampling plan in the inspection; select a random sample.</w:t>
      </w:r>
    </w:p>
    <w:p w14:paraId="3DB198F0" w14:textId="77777777" w:rsidR="00DE38E5" w:rsidRPr="00DE38E5" w:rsidRDefault="00DE38E5" w:rsidP="00C15BCB">
      <w:pPr>
        <w:numPr>
          <w:ilvl w:val="0"/>
          <w:numId w:val="92"/>
        </w:numPr>
        <w:rPr>
          <w:rFonts w:eastAsia="Times New Roman"/>
          <w:color w:val="000000"/>
          <w:sz w:val="22"/>
        </w:rPr>
      </w:pPr>
      <w:r w:rsidRPr="00DE38E5">
        <w:rPr>
          <w:rFonts w:eastAsia="Times New Roman"/>
          <w:color w:val="000000"/>
          <w:sz w:val="22"/>
        </w:rPr>
        <w:t>Open each package in turn, remove the contents, and pass them through the sieve directly into the measuring container (overfilling it).  Use this method for particulate solids (such as soils or other garden materials) labeled in cubic dimensions or dry volume.  Some materials may not pass through the sieve for peat moss; in these instances, separate the materials by hand (to compensate for packing and settling of the product after packaging) before filling the measure.</w:t>
      </w:r>
    </w:p>
    <w:p w14:paraId="6144F64B" w14:textId="77777777" w:rsidR="00DE38E5" w:rsidRPr="00DE38E5" w:rsidRDefault="00DE38E5" w:rsidP="001A59AD">
      <w:pPr>
        <w:tabs>
          <w:tab w:val="left" w:pos="342"/>
        </w:tabs>
        <w:ind w:left="1080"/>
        <w:rPr>
          <w:rFonts w:eastAsia="Times New Roman"/>
          <w:color w:val="000000"/>
          <w:sz w:val="22"/>
        </w:rPr>
      </w:pPr>
      <w:r w:rsidRPr="00DE38E5">
        <w:rPr>
          <w:rFonts w:eastAsia="Times New Roman"/>
          <w:b/>
          <w:color w:val="000000"/>
          <w:sz w:val="22"/>
        </w:rPr>
        <w:t>Note:</w:t>
      </w:r>
      <w:r w:rsidRPr="00DE38E5">
        <w:rPr>
          <w:rFonts w:eastAsia="Times New Roman"/>
          <w:color w:val="000000"/>
          <w:sz w:val="22"/>
        </w:rPr>
        <w:t xml:space="preserve">  Separated material (product not passing through the sieve) must be included in the product volume.</w:t>
      </w:r>
    </w:p>
    <w:p w14:paraId="2DA9838C" w14:textId="1229DC0D" w:rsidR="00DE38E5" w:rsidRPr="00DE38E5" w:rsidRDefault="00DE38E5" w:rsidP="00C15BCB">
      <w:pPr>
        <w:numPr>
          <w:ilvl w:val="0"/>
          <w:numId w:val="92"/>
        </w:numPr>
        <w:rPr>
          <w:rFonts w:eastAsia="Times New Roman"/>
          <w:color w:val="000000"/>
          <w:sz w:val="22"/>
        </w:rPr>
      </w:pPr>
      <w:r w:rsidRPr="00DE38E5">
        <w:rPr>
          <w:rFonts w:eastAsia="Times New Roman"/>
          <w:color w:val="000000"/>
          <w:sz w:val="22"/>
        </w:rPr>
        <w:t xml:space="preserve">Shake the measuring container with a rotary motion at one rotation per second for </w:t>
      </w:r>
      <w:r w:rsidR="00990368">
        <w:rPr>
          <w:rFonts w:eastAsia="Times New Roman"/>
          <w:color w:val="000000"/>
          <w:sz w:val="22"/>
        </w:rPr>
        <w:t>five</w:t>
      </w:r>
      <w:r w:rsidRPr="00DE38E5">
        <w:rPr>
          <w:rFonts w:eastAsia="Times New Roman"/>
          <w:color w:val="000000"/>
          <w:sz w:val="22"/>
        </w:rPr>
        <w:t> seconds.  Do not lift the measuring container when rotating it.  If the package contents are greater than the measuring container capacity, level the measuring container contents with a straightedge using a zigzag motion across the top of the container.</w:t>
      </w:r>
    </w:p>
    <w:p w14:paraId="5B2865B4" w14:textId="77777777" w:rsidR="00DE38E5" w:rsidRPr="00DE38E5" w:rsidRDefault="00DE38E5" w:rsidP="00C15BCB">
      <w:pPr>
        <w:numPr>
          <w:ilvl w:val="0"/>
          <w:numId w:val="92"/>
        </w:numPr>
        <w:rPr>
          <w:rFonts w:eastAsia="Times New Roman"/>
          <w:color w:val="000000"/>
          <w:sz w:val="22"/>
        </w:rPr>
      </w:pPr>
      <w:r w:rsidRPr="00DE38E5">
        <w:rPr>
          <w:rFonts w:eastAsia="Times New Roman"/>
          <w:color w:val="000000"/>
          <w:sz w:val="22"/>
        </w:rPr>
        <w:t>Empty the container.  Repeat the filling operations as many times as necessary, noting the partial fill of the container for the last quantity delivered using the interior horizontal markings as a guide.</w:t>
      </w:r>
    </w:p>
    <w:p w14:paraId="37D28E0C" w14:textId="77777777" w:rsidR="00DE38E5" w:rsidRPr="00DE38E5" w:rsidRDefault="00DE38E5" w:rsidP="00C15BCB">
      <w:pPr>
        <w:numPr>
          <w:ilvl w:val="0"/>
          <w:numId w:val="92"/>
        </w:numPr>
        <w:rPr>
          <w:rFonts w:eastAsia="Times New Roman"/>
          <w:color w:val="000000"/>
          <w:sz w:val="22"/>
        </w:rPr>
      </w:pPr>
      <w:r w:rsidRPr="00DE38E5">
        <w:rPr>
          <w:rFonts w:eastAsia="Times New Roman"/>
          <w:color w:val="000000"/>
          <w:sz w:val="22"/>
        </w:rPr>
        <w:t>Record the total volume.</w:t>
      </w:r>
    </w:p>
    <w:p w14:paraId="23A02C2A" w14:textId="77777777" w:rsidR="00DE38E5" w:rsidRPr="00DE38E5" w:rsidRDefault="00DE38E5" w:rsidP="00C15BCB">
      <w:pPr>
        <w:numPr>
          <w:ilvl w:val="0"/>
          <w:numId w:val="92"/>
        </w:numPr>
        <w:rPr>
          <w:rFonts w:eastAsia="Times New Roman"/>
          <w:color w:val="000000"/>
          <w:sz w:val="22"/>
        </w:rPr>
      </w:pPr>
      <w:r w:rsidRPr="00DE38E5">
        <w:rPr>
          <w:rFonts w:eastAsia="Times New Roman"/>
          <w:color w:val="000000"/>
          <w:sz w:val="22"/>
        </w:rPr>
        <w:t>To compute each package error, subtract the labeled quantity from the total volume and record it.</w:t>
      </w:r>
    </w:p>
    <w:p w14:paraId="52CB1DE0" w14:textId="77777777" w:rsidR="00DE38E5" w:rsidRPr="00DE38E5" w:rsidRDefault="00DE38E5" w:rsidP="001A59AD">
      <w:pPr>
        <w:tabs>
          <w:tab w:val="left" w:pos="360"/>
          <w:tab w:val="left" w:pos="720"/>
          <w:tab w:val="left" w:pos="1080"/>
        </w:tabs>
        <w:spacing w:before="240"/>
        <w:ind w:left="360"/>
        <w:rPr>
          <w:b/>
          <w:sz w:val="22"/>
        </w:rPr>
      </w:pPr>
      <w:r w:rsidRPr="00DE38E5">
        <w:rPr>
          <w:b/>
          <w:sz w:val="22"/>
        </w:rPr>
        <w:t>3.9.3.</w:t>
      </w:r>
      <w:r w:rsidRPr="00DE38E5">
        <w:rPr>
          <w:b/>
          <w:sz w:val="22"/>
        </w:rPr>
        <w:tab/>
        <w:t>Evaluation of Results</w:t>
      </w:r>
    </w:p>
    <w:p w14:paraId="5545F350" w14:textId="77777777" w:rsidR="00DE38E5" w:rsidRPr="00DE38E5" w:rsidRDefault="00DE38E5" w:rsidP="001A59AD">
      <w:pPr>
        <w:ind w:left="360"/>
        <w:rPr>
          <w:sz w:val="22"/>
        </w:rPr>
      </w:pPr>
      <w:r w:rsidRPr="00DE38E5">
        <w:rPr>
          <w:sz w:val="22"/>
        </w:rPr>
        <w:t>Follow the procedures in Chapter 2, Section 2.3.7. “Evaluate for Compliance” to determine lot conformance.</w:t>
      </w:r>
    </w:p>
    <w:p w14:paraId="77943533" w14:textId="77777777" w:rsidR="00DE38E5" w:rsidRPr="00DE38E5" w:rsidRDefault="00DE38E5" w:rsidP="008E5CAB">
      <w:pPr>
        <w:spacing w:after="0"/>
        <w:ind w:left="720"/>
        <w:rPr>
          <w:b/>
          <w:sz w:val="22"/>
          <w:u w:val="single"/>
        </w:rPr>
      </w:pPr>
      <w:r w:rsidRPr="00DE38E5">
        <w:rPr>
          <w:b/>
          <w:sz w:val="22"/>
          <w:u w:val="single"/>
        </w:rPr>
        <w:t>Note:  To determine the value of the MAV look up the labeled quantity in Appendix A, Table 2-6. Maximum Allowable Variations for Packages Labeled by Liquid and Dry Volume.</w:t>
      </w:r>
    </w:p>
    <w:p w14:paraId="0BC9F05F" w14:textId="77777777" w:rsidR="00DE38E5" w:rsidRPr="00DE38E5" w:rsidRDefault="00DE38E5" w:rsidP="00BA36C5">
      <w:pPr>
        <w:spacing w:after="200" w:line="276" w:lineRule="auto"/>
        <w:rPr>
          <w:b/>
          <w:sz w:val="24"/>
          <w:szCs w:val="24"/>
        </w:rPr>
      </w:pPr>
      <w:r w:rsidRPr="00DE38E5">
        <w:rPr>
          <w:b/>
          <w:sz w:val="24"/>
          <w:szCs w:val="24"/>
        </w:rPr>
        <w:br w:type="page"/>
      </w:r>
    </w:p>
    <w:p w14:paraId="5D173651" w14:textId="77777777" w:rsidR="00DE38E5" w:rsidRPr="00DE38E5" w:rsidRDefault="00DE38E5" w:rsidP="00DE38E5">
      <w:pPr>
        <w:jc w:val="left"/>
        <w:rPr>
          <w:b/>
          <w:sz w:val="24"/>
          <w:szCs w:val="24"/>
        </w:rPr>
      </w:pPr>
      <w:r w:rsidRPr="00DE38E5">
        <w:rPr>
          <w:b/>
          <w:sz w:val="24"/>
          <w:szCs w:val="24"/>
        </w:rPr>
        <w:lastRenderedPageBreak/>
        <w:t>Section 3.15.</w:t>
      </w:r>
      <w:r w:rsidRPr="00DE38E5">
        <w:rPr>
          <w:b/>
          <w:sz w:val="24"/>
          <w:szCs w:val="24"/>
        </w:rPr>
        <w:tab/>
        <w:t xml:space="preserve">Test Procedure for Verifying the Expanded Volume Declaration on Packages of Animal Bedding </w:t>
      </w:r>
    </w:p>
    <w:p w14:paraId="5E8B980B" w14:textId="77777777" w:rsidR="00DE38E5" w:rsidRPr="00DE38E5" w:rsidRDefault="00DE38E5" w:rsidP="00DE38E5">
      <w:pPr>
        <w:tabs>
          <w:tab w:val="left" w:pos="360"/>
          <w:tab w:val="left" w:pos="1260"/>
        </w:tabs>
        <w:jc w:val="left"/>
        <w:rPr>
          <w:b/>
          <w:sz w:val="22"/>
        </w:rPr>
      </w:pPr>
      <w:r w:rsidRPr="00DE38E5">
        <w:rPr>
          <w:b/>
          <w:sz w:val="22"/>
        </w:rPr>
        <w:tab/>
        <w:t>3.15.1.</w:t>
      </w:r>
      <w:r w:rsidRPr="00DE38E5">
        <w:rPr>
          <w:b/>
          <w:sz w:val="22"/>
        </w:rPr>
        <w:tab/>
        <w:t xml:space="preserve">Test Equipment </w:t>
      </w:r>
    </w:p>
    <w:p w14:paraId="2C54B6F0" w14:textId="77777777" w:rsidR="00DE38E5" w:rsidRPr="00DE38E5" w:rsidRDefault="00DE38E5" w:rsidP="00C15BCB">
      <w:pPr>
        <w:numPr>
          <w:ilvl w:val="1"/>
          <w:numId w:val="49"/>
        </w:numPr>
        <w:tabs>
          <w:tab w:val="left" w:pos="720"/>
        </w:tabs>
        <w:rPr>
          <w:rFonts w:eastAsia="Times New Roman"/>
          <w:color w:val="000000"/>
          <w:sz w:val="22"/>
        </w:rPr>
      </w:pPr>
      <w:r w:rsidRPr="00DE38E5">
        <w:rPr>
          <w:rFonts w:eastAsia="Times New Roman"/>
          <w:color w:val="000000"/>
          <w:sz w:val="22"/>
        </w:rPr>
        <w:t>Calculator or Spreadsheet Software</w:t>
      </w:r>
    </w:p>
    <w:p w14:paraId="48FADFF7" w14:textId="77777777" w:rsidR="00DE38E5" w:rsidRPr="00DE38E5" w:rsidRDefault="00DE38E5" w:rsidP="00C15BCB">
      <w:pPr>
        <w:numPr>
          <w:ilvl w:val="1"/>
          <w:numId w:val="49"/>
        </w:numPr>
        <w:tabs>
          <w:tab w:val="left" w:pos="720"/>
        </w:tabs>
        <w:rPr>
          <w:rFonts w:eastAsia="Times New Roman"/>
          <w:color w:val="000000"/>
          <w:sz w:val="22"/>
        </w:rPr>
      </w:pPr>
      <w:r w:rsidRPr="00DE38E5">
        <w:rPr>
          <w:rFonts w:eastAsia="Times New Roman"/>
          <w:color w:val="000000"/>
          <w:sz w:val="22"/>
        </w:rPr>
        <w:t>Modified Standard Package Report Form – Appendix D (at end of report).</w:t>
      </w:r>
    </w:p>
    <w:p w14:paraId="5B6EEB35" w14:textId="77777777" w:rsidR="00DE38E5" w:rsidRPr="00DE38E5" w:rsidRDefault="00DE38E5" w:rsidP="00C15BCB">
      <w:pPr>
        <w:numPr>
          <w:ilvl w:val="1"/>
          <w:numId w:val="49"/>
        </w:numPr>
        <w:tabs>
          <w:tab w:val="left" w:pos="720"/>
        </w:tabs>
        <w:rPr>
          <w:rFonts w:eastAsia="Times New Roman"/>
          <w:color w:val="000000"/>
          <w:sz w:val="22"/>
        </w:rPr>
      </w:pPr>
      <w:r w:rsidRPr="00DE38E5">
        <w:rPr>
          <w:rFonts w:eastAsia="Times New Roman"/>
          <w:color w:val="000000"/>
          <w:sz w:val="22"/>
        </w:rPr>
        <w:t>Package Inspection Worksheet Appropriate for Test Measure:</w:t>
      </w:r>
    </w:p>
    <w:p w14:paraId="49424059" w14:textId="19C3DBCB" w:rsidR="00DE38E5" w:rsidRPr="00DE38E5" w:rsidRDefault="00DE38E5" w:rsidP="00C15BCB">
      <w:pPr>
        <w:numPr>
          <w:ilvl w:val="2"/>
          <w:numId w:val="50"/>
        </w:numPr>
        <w:tabs>
          <w:tab w:val="left" w:pos="720"/>
          <w:tab w:val="num" w:pos="1800"/>
        </w:tabs>
        <w:ind w:left="1800"/>
        <w:rPr>
          <w:rFonts w:eastAsia="Times New Roman"/>
          <w:color w:val="000000"/>
          <w:sz w:val="22"/>
        </w:rPr>
      </w:pPr>
      <w:r w:rsidRPr="00DE38E5">
        <w:rPr>
          <w:sz w:val="22"/>
        </w:rPr>
        <w:t>Appendix A – 26 Point Measurement Grid and Package Error Worksheet for Cylindrical Test Measures (at the end of the report)</w:t>
      </w:r>
    </w:p>
    <w:p w14:paraId="0DAB65FC" w14:textId="231D6184" w:rsidR="00DE38E5" w:rsidRPr="00DE38E5" w:rsidRDefault="00DE38E5" w:rsidP="00C15BCB">
      <w:pPr>
        <w:numPr>
          <w:ilvl w:val="2"/>
          <w:numId w:val="50"/>
        </w:numPr>
        <w:tabs>
          <w:tab w:val="num" w:pos="1800"/>
        </w:tabs>
        <w:ind w:left="1800"/>
        <w:contextualSpacing/>
        <w:rPr>
          <w:sz w:val="22"/>
        </w:rPr>
      </w:pPr>
      <w:r w:rsidRPr="00DE38E5">
        <w:rPr>
          <w:sz w:val="22"/>
        </w:rPr>
        <w:t>Appendix B – 25 Point Measurement Grid and Package Error Worksheet for Square or Rectangular Test Measures (at the end of the report)</w:t>
      </w:r>
    </w:p>
    <w:p w14:paraId="03742B40" w14:textId="77777777" w:rsidR="00DE38E5" w:rsidRPr="00DE38E5" w:rsidRDefault="00DE38E5" w:rsidP="00C15BCB">
      <w:pPr>
        <w:numPr>
          <w:ilvl w:val="1"/>
          <w:numId w:val="51"/>
        </w:numPr>
        <w:tabs>
          <w:tab w:val="left" w:pos="720"/>
        </w:tabs>
        <w:rPr>
          <w:rFonts w:eastAsia="Times New Roman"/>
          <w:color w:val="000000"/>
          <w:sz w:val="22"/>
        </w:rPr>
      </w:pPr>
      <w:r w:rsidRPr="00DE38E5">
        <w:rPr>
          <w:rFonts w:eastAsia="Times New Roman"/>
          <w:color w:val="000000"/>
          <w:sz w:val="22"/>
        </w:rPr>
        <w:t>Permanent Ink - Marking Pen.</w:t>
      </w:r>
    </w:p>
    <w:p w14:paraId="1AABDA4B" w14:textId="77777777" w:rsidR="00DE38E5" w:rsidRPr="00DE38E5" w:rsidRDefault="00DE38E5" w:rsidP="00C15BCB">
      <w:pPr>
        <w:numPr>
          <w:ilvl w:val="1"/>
          <w:numId w:val="51"/>
        </w:numPr>
        <w:tabs>
          <w:tab w:val="left" w:pos="720"/>
        </w:tabs>
        <w:rPr>
          <w:rFonts w:eastAsia="Times New Roman"/>
          <w:color w:val="000000"/>
          <w:sz w:val="22"/>
        </w:rPr>
      </w:pPr>
      <w:r w:rsidRPr="00DE38E5">
        <w:rPr>
          <w:rFonts w:eastAsia="Times New Roman"/>
          <w:color w:val="000000"/>
          <w:sz w:val="22"/>
        </w:rPr>
        <w:t>Knife or Razor Cutter (for use in opening packages and unwrapping shrink-wrapped pallets in warehouses)</w:t>
      </w:r>
    </w:p>
    <w:p w14:paraId="4DE230E2" w14:textId="77777777" w:rsidR="00DE38E5" w:rsidRPr="00DE38E5" w:rsidRDefault="00DE38E5" w:rsidP="00C15BCB">
      <w:pPr>
        <w:numPr>
          <w:ilvl w:val="1"/>
          <w:numId w:val="51"/>
        </w:numPr>
        <w:tabs>
          <w:tab w:val="left" w:pos="720"/>
        </w:tabs>
        <w:rPr>
          <w:rFonts w:eastAsia="Times New Roman"/>
          <w:color w:val="000000"/>
          <w:sz w:val="22"/>
        </w:rPr>
      </w:pPr>
      <w:r w:rsidRPr="00DE38E5">
        <w:rPr>
          <w:rFonts w:eastAsia="Times New Roman"/>
          <w:color w:val="000000"/>
          <w:sz w:val="22"/>
        </w:rPr>
        <w:t>Cellophane Tape, Duct Tape (for repairing chutes and sealing packages)</w:t>
      </w:r>
    </w:p>
    <w:p w14:paraId="797A2C6F" w14:textId="77777777" w:rsidR="00DE38E5" w:rsidRPr="00DE38E5" w:rsidRDefault="00DE38E5" w:rsidP="00C15BCB">
      <w:pPr>
        <w:numPr>
          <w:ilvl w:val="1"/>
          <w:numId w:val="51"/>
        </w:numPr>
        <w:tabs>
          <w:tab w:val="left" w:pos="720"/>
        </w:tabs>
        <w:rPr>
          <w:rFonts w:eastAsia="Times New Roman"/>
          <w:color w:val="000000"/>
          <w:sz w:val="22"/>
        </w:rPr>
      </w:pPr>
      <w:r w:rsidRPr="00DE38E5">
        <w:rPr>
          <w:rFonts w:eastAsia="Times New Roman"/>
          <w:color w:val="000000"/>
          <w:sz w:val="22"/>
        </w:rPr>
        <w:t>Polyethylene Bags (49 L to 113.5 L [13 gal to 30 gal]) (to hold product once it is uncompressed)</w:t>
      </w:r>
    </w:p>
    <w:p w14:paraId="5F079276" w14:textId="77777777" w:rsidR="00DE38E5" w:rsidRPr="00DE38E5" w:rsidRDefault="00DE38E5" w:rsidP="00C15BCB">
      <w:pPr>
        <w:numPr>
          <w:ilvl w:val="1"/>
          <w:numId w:val="52"/>
        </w:numPr>
        <w:tabs>
          <w:tab w:val="left" w:pos="720"/>
        </w:tabs>
        <w:rPr>
          <w:rFonts w:eastAsia="Times New Roman"/>
          <w:color w:val="000000"/>
          <w:sz w:val="22"/>
        </w:rPr>
      </w:pPr>
      <w:r w:rsidRPr="00DE38E5">
        <w:rPr>
          <w:rFonts w:eastAsia="Times New Roman"/>
          <w:color w:val="000000"/>
          <w:sz w:val="22"/>
        </w:rPr>
        <w:t>Rigid Rulers – Starrett</w:t>
      </w:r>
      <w:r w:rsidRPr="00DE38E5">
        <w:rPr>
          <w:rFonts w:eastAsia="Times New Roman"/>
          <w:color w:val="000000"/>
          <w:sz w:val="22"/>
          <w:vertAlign w:val="superscript"/>
        </w:rPr>
        <w:footnoteReference w:id="20"/>
      </w:r>
      <w:r w:rsidRPr="00DE38E5">
        <w:rPr>
          <w:rFonts w:eastAsia="Times New Roman"/>
          <w:color w:val="000000"/>
          <w:sz w:val="22"/>
        </w:rPr>
        <w:t xml:space="preserve"> or equal with 1.0 mm graduations.  The edges of a ruler used with a measuring frame must be straight and the edges must be the zero point (see Exhibit 2).</w:t>
      </w:r>
    </w:p>
    <w:p w14:paraId="408AA7B0" w14:textId="77777777" w:rsidR="00DE38E5" w:rsidRPr="00DE38E5" w:rsidRDefault="00DE38E5" w:rsidP="00C15BCB">
      <w:pPr>
        <w:numPr>
          <w:ilvl w:val="2"/>
          <w:numId w:val="57"/>
        </w:numPr>
        <w:tabs>
          <w:tab w:val="left" w:pos="720"/>
          <w:tab w:val="num" w:pos="1800"/>
        </w:tabs>
        <w:ind w:left="1800"/>
        <w:rPr>
          <w:rFonts w:eastAsia="Times New Roman"/>
          <w:color w:val="000000"/>
          <w:sz w:val="22"/>
        </w:rPr>
      </w:pPr>
      <w:r w:rsidRPr="00DE38E5">
        <w:rPr>
          <w:rFonts w:eastAsia="Times New Roman"/>
          <w:color w:val="000000"/>
          <w:sz w:val="22"/>
        </w:rPr>
        <w:t>300 mm (12 in)</w:t>
      </w:r>
    </w:p>
    <w:p w14:paraId="224FD737" w14:textId="77777777" w:rsidR="00DE38E5" w:rsidRPr="00DE38E5" w:rsidRDefault="00DE38E5" w:rsidP="00C15BCB">
      <w:pPr>
        <w:numPr>
          <w:ilvl w:val="2"/>
          <w:numId w:val="57"/>
        </w:numPr>
        <w:tabs>
          <w:tab w:val="left" w:pos="720"/>
          <w:tab w:val="num" w:pos="1800"/>
        </w:tabs>
        <w:ind w:left="1800"/>
        <w:rPr>
          <w:rFonts w:eastAsia="Times New Roman"/>
          <w:color w:val="000000"/>
          <w:sz w:val="22"/>
        </w:rPr>
      </w:pPr>
      <w:r w:rsidRPr="00DE38E5">
        <w:rPr>
          <w:rFonts w:eastAsia="Times New Roman"/>
          <w:color w:val="000000"/>
          <w:sz w:val="22"/>
        </w:rPr>
        <w:t>500 mm (19.5 in)</w:t>
      </w:r>
    </w:p>
    <w:p w14:paraId="6C002F5F" w14:textId="77777777" w:rsidR="00DE38E5" w:rsidRPr="00DE38E5" w:rsidRDefault="00DE38E5" w:rsidP="00C15BCB">
      <w:pPr>
        <w:numPr>
          <w:ilvl w:val="2"/>
          <w:numId w:val="57"/>
        </w:numPr>
        <w:tabs>
          <w:tab w:val="left" w:pos="720"/>
          <w:tab w:val="num" w:pos="1800"/>
        </w:tabs>
        <w:ind w:left="1800"/>
        <w:rPr>
          <w:rFonts w:eastAsia="Times New Roman"/>
          <w:color w:val="000000"/>
          <w:sz w:val="22"/>
        </w:rPr>
      </w:pPr>
      <w:r w:rsidRPr="00DE38E5">
        <w:rPr>
          <w:rFonts w:eastAsia="Times New Roman"/>
          <w:color w:val="000000"/>
          <w:sz w:val="22"/>
        </w:rPr>
        <w:t xml:space="preserve">1 m (39 in) </w:t>
      </w:r>
    </w:p>
    <w:p w14:paraId="5E2639E9" w14:textId="77777777" w:rsidR="00DE38E5" w:rsidRPr="00DE38E5" w:rsidRDefault="00DE38E5" w:rsidP="00C15BCB">
      <w:pPr>
        <w:numPr>
          <w:ilvl w:val="1"/>
          <w:numId w:val="53"/>
        </w:numPr>
        <w:tabs>
          <w:tab w:val="left" w:pos="720"/>
        </w:tabs>
        <w:rPr>
          <w:rFonts w:eastAsia="Times New Roman"/>
          <w:color w:val="000000"/>
          <w:sz w:val="22"/>
        </w:rPr>
      </w:pPr>
      <w:r w:rsidRPr="00DE38E5">
        <w:rPr>
          <w:rFonts w:eastAsia="Times New Roman"/>
          <w:color w:val="000000"/>
          <w:sz w:val="22"/>
        </w:rPr>
        <w:t xml:space="preserve">Tarp - Canvas 3 m × 3 m (10 ft </w:t>
      </w:r>
      <w:r w:rsidRPr="00DE38E5">
        <w:rPr>
          <w:rFonts w:eastAsia="Times New Roman"/>
          <w:color w:val="0D0D0D"/>
          <w:sz w:val="22"/>
        </w:rPr>
        <w:t>×</w:t>
      </w:r>
      <w:r w:rsidRPr="00DE38E5">
        <w:rPr>
          <w:rFonts w:eastAsia="Times New Roman"/>
          <w:color w:val="000000"/>
          <w:sz w:val="22"/>
        </w:rPr>
        <w:t xml:space="preserve"> 10 ft) </w:t>
      </w:r>
    </w:p>
    <w:p w14:paraId="7B8876C8" w14:textId="77777777" w:rsidR="00DE38E5" w:rsidRPr="00DE38E5" w:rsidRDefault="00DE38E5" w:rsidP="00C15BCB">
      <w:pPr>
        <w:numPr>
          <w:ilvl w:val="1"/>
          <w:numId w:val="53"/>
        </w:numPr>
        <w:tabs>
          <w:tab w:val="left" w:pos="720"/>
        </w:tabs>
        <w:rPr>
          <w:rFonts w:eastAsia="Times New Roman"/>
          <w:color w:val="000000"/>
          <w:sz w:val="22"/>
        </w:rPr>
      </w:pPr>
      <w:r w:rsidRPr="00DE38E5">
        <w:rPr>
          <w:rFonts w:eastAsia="Times New Roman"/>
          <w:color w:val="000000"/>
          <w:sz w:val="22"/>
        </w:rPr>
        <w:t>Broom and Dust Pan</w:t>
      </w:r>
    </w:p>
    <w:p w14:paraId="3D41E060" w14:textId="77777777" w:rsidR="00DE38E5" w:rsidRPr="00DE38E5" w:rsidRDefault="00DE38E5" w:rsidP="00C15BCB">
      <w:pPr>
        <w:numPr>
          <w:ilvl w:val="1"/>
          <w:numId w:val="53"/>
        </w:numPr>
        <w:tabs>
          <w:tab w:val="left" w:pos="720"/>
        </w:tabs>
        <w:rPr>
          <w:rFonts w:eastAsia="Times New Roman"/>
          <w:color w:val="000000"/>
          <w:sz w:val="22"/>
        </w:rPr>
      </w:pPr>
      <w:r w:rsidRPr="00DE38E5">
        <w:rPr>
          <w:rFonts w:eastAsia="Times New Roman"/>
          <w:color w:val="000000"/>
          <w:sz w:val="22"/>
        </w:rPr>
        <w:t>Levels – for verifying the level of the test measure and taking headspace readings.</w:t>
      </w:r>
    </w:p>
    <w:p w14:paraId="23499752" w14:textId="77777777" w:rsidR="00DE38E5" w:rsidRPr="00DE38E5" w:rsidRDefault="00DE38E5" w:rsidP="00C15BCB">
      <w:pPr>
        <w:numPr>
          <w:ilvl w:val="2"/>
          <w:numId w:val="54"/>
        </w:numPr>
        <w:tabs>
          <w:tab w:val="left" w:pos="720"/>
        </w:tabs>
        <w:rPr>
          <w:rFonts w:eastAsia="Times New Roman"/>
          <w:color w:val="000000"/>
          <w:sz w:val="22"/>
        </w:rPr>
      </w:pPr>
      <w:r w:rsidRPr="00DE38E5">
        <w:rPr>
          <w:rFonts w:eastAsia="Times New Roman"/>
          <w:color w:val="000000"/>
          <w:sz w:val="22"/>
        </w:rPr>
        <w:t xml:space="preserve">152 mm (6 in) Bubble Level </w:t>
      </w:r>
    </w:p>
    <w:p w14:paraId="593EF376" w14:textId="77777777" w:rsidR="00DE38E5" w:rsidRPr="00DE38E5" w:rsidRDefault="00DE38E5" w:rsidP="00C15BCB">
      <w:pPr>
        <w:numPr>
          <w:ilvl w:val="2"/>
          <w:numId w:val="54"/>
        </w:numPr>
        <w:tabs>
          <w:tab w:val="left" w:pos="720"/>
        </w:tabs>
        <w:rPr>
          <w:rFonts w:eastAsia="Times New Roman"/>
          <w:color w:val="000000"/>
          <w:sz w:val="22"/>
        </w:rPr>
      </w:pPr>
      <w:r w:rsidRPr="00DE38E5">
        <w:rPr>
          <w:rFonts w:eastAsia="Times New Roman"/>
          <w:color w:val="000000"/>
          <w:sz w:val="22"/>
        </w:rPr>
        <w:t>1 m (40 in) Carpenter Level</w:t>
      </w:r>
    </w:p>
    <w:p w14:paraId="5F0EEB6E" w14:textId="77777777" w:rsidR="00DE38E5" w:rsidRPr="00DE38E5" w:rsidRDefault="00DE38E5" w:rsidP="00C15BCB">
      <w:pPr>
        <w:numPr>
          <w:ilvl w:val="1"/>
          <w:numId w:val="55"/>
        </w:numPr>
        <w:tabs>
          <w:tab w:val="left" w:pos="720"/>
        </w:tabs>
        <w:rPr>
          <w:rFonts w:eastAsia="Times New Roman"/>
          <w:color w:val="000000"/>
          <w:sz w:val="22"/>
        </w:rPr>
      </w:pPr>
      <w:r w:rsidRPr="00DE38E5">
        <w:rPr>
          <w:rFonts w:eastAsia="Times New Roman"/>
          <w:color w:val="000000"/>
          <w:sz w:val="22"/>
        </w:rPr>
        <w:t xml:space="preserve">Scale 15 kg (30 lb) (only used if the audit procedure is utilized.) </w:t>
      </w:r>
    </w:p>
    <w:p w14:paraId="5A6AB493" w14:textId="77777777" w:rsidR="00DE38E5" w:rsidRPr="00DE38E5" w:rsidRDefault="00DE38E5" w:rsidP="00C15BCB">
      <w:pPr>
        <w:numPr>
          <w:ilvl w:val="1"/>
          <w:numId w:val="55"/>
        </w:numPr>
        <w:tabs>
          <w:tab w:val="left" w:pos="720"/>
        </w:tabs>
        <w:rPr>
          <w:rFonts w:eastAsia="Times New Roman"/>
          <w:color w:val="000000"/>
          <w:sz w:val="22"/>
        </w:rPr>
      </w:pPr>
      <w:r w:rsidRPr="00DE38E5">
        <w:rPr>
          <w:rFonts w:eastAsia="Times New Roman"/>
          <w:color w:val="000000"/>
          <w:sz w:val="22"/>
        </w:rPr>
        <w:lastRenderedPageBreak/>
        <w:t>Chutes for Uncompressing and Pouring the Bedding into a Test Measure</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3040"/>
        <w:gridCol w:w="2349"/>
        <w:gridCol w:w="1921"/>
        <w:gridCol w:w="2020"/>
      </w:tblGrid>
      <w:tr w:rsidR="00DE38E5" w:rsidRPr="00DE38E5" w14:paraId="36379D29" w14:textId="77777777" w:rsidTr="00DE38E5">
        <w:tc>
          <w:tcPr>
            <w:tcW w:w="9576" w:type="dxa"/>
            <w:gridSpan w:val="4"/>
            <w:tcBorders>
              <w:top w:val="double" w:sz="4" w:space="0" w:color="auto"/>
              <w:bottom w:val="double" w:sz="4" w:space="0" w:color="auto"/>
            </w:tcBorders>
          </w:tcPr>
          <w:p w14:paraId="4A9E4E88" w14:textId="77777777" w:rsidR="00DE38E5" w:rsidRPr="00DE38E5" w:rsidRDefault="00DE38E5" w:rsidP="00DE38E5">
            <w:pPr>
              <w:keepNext/>
              <w:spacing w:before="120" w:after="120"/>
              <w:jc w:val="center"/>
              <w:rPr>
                <w:b/>
                <w:szCs w:val="20"/>
              </w:rPr>
            </w:pPr>
            <w:r w:rsidRPr="00DE38E5">
              <w:rPr>
                <w:b/>
                <w:szCs w:val="20"/>
              </w:rPr>
              <w:t>Table 1.  Recommended Chute Dimensions</w:t>
            </w:r>
          </w:p>
        </w:tc>
      </w:tr>
      <w:tr w:rsidR="00DE38E5" w:rsidRPr="00DE38E5" w14:paraId="0CCD3E75" w14:textId="77777777" w:rsidTr="00DE38E5">
        <w:tc>
          <w:tcPr>
            <w:tcW w:w="3078" w:type="dxa"/>
            <w:tcBorders>
              <w:top w:val="double" w:sz="4" w:space="0" w:color="auto"/>
            </w:tcBorders>
          </w:tcPr>
          <w:p w14:paraId="0E94FB00" w14:textId="77777777" w:rsidR="00DE38E5" w:rsidRPr="00DE38E5" w:rsidRDefault="00DE38E5" w:rsidP="00DE38E5">
            <w:pPr>
              <w:keepNext/>
              <w:spacing w:after="0"/>
              <w:jc w:val="center"/>
              <w:rPr>
                <w:b/>
                <w:szCs w:val="20"/>
              </w:rPr>
            </w:pPr>
            <w:r w:rsidRPr="00DE38E5">
              <w:rPr>
                <w:b/>
                <w:szCs w:val="20"/>
              </w:rPr>
              <w:t>Nominal Capacity</w:t>
            </w:r>
          </w:p>
        </w:tc>
        <w:tc>
          <w:tcPr>
            <w:tcW w:w="2430" w:type="dxa"/>
            <w:tcBorders>
              <w:top w:val="double" w:sz="4" w:space="0" w:color="auto"/>
            </w:tcBorders>
            <w:vAlign w:val="center"/>
          </w:tcPr>
          <w:p w14:paraId="046DDEF5" w14:textId="77777777" w:rsidR="00DE38E5" w:rsidRPr="00DE38E5" w:rsidRDefault="00DE38E5" w:rsidP="00DE38E5">
            <w:pPr>
              <w:keepNext/>
              <w:spacing w:after="0"/>
              <w:jc w:val="center"/>
              <w:rPr>
                <w:b/>
                <w:szCs w:val="20"/>
              </w:rPr>
            </w:pPr>
            <w:r w:rsidRPr="00DE38E5">
              <w:rPr>
                <w:b/>
                <w:szCs w:val="20"/>
              </w:rPr>
              <w:t>Height</w:t>
            </w:r>
          </w:p>
        </w:tc>
        <w:tc>
          <w:tcPr>
            <w:tcW w:w="1980" w:type="dxa"/>
            <w:tcBorders>
              <w:top w:val="double" w:sz="4" w:space="0" w:color="auto"/>
            </w:tcBorders>
            <w:vAlign w:val="center"/>
          </w:tcPr>
          <w:p w14:paraId="060F1A13" w14:textId="77777777" w:rsidR="00DE38E5" w:rsidRPr="00DE38E5" w:rsidRDefault="00DE38E5" w:rsidP="00DE38E5">
            <w:pPr>
              <w:keepNext/>
              <w:spacing w:after="0"/>
              <w:jc w:val="center"/>
              <w:rPr>
                <w:b/>
                <w:szCs w:val="20"/>
              </w:rPr>
            </w:pPr>
            <w:r w:rsidRPr="00DE38E5">
              <w:rPr>
                <w:b/>
                <w:szCs w:val="20"/>
              </w:rPr>
              <w:t>Width</w:t>
            </w:r>
          </w:p>
        </w:tc>
        <w:tc>
          <w:tcPr>
            <w:tcW w:w="2088" w:type="dxa"/>
            <w:tcBorders>
              <w:top w:val="double" w:sz="4" w:space="0" w:color="auto"/>
            </w:tcBorders>
            <w:vAlign w:val="center"/>
          </w:tcPr>
          <w:p w14:paraId="0C67FFCE" w14:textId="77777777" w:rsidR="00DE38E5" w:rsidRPr="00DE38E5" w:rsidRDefault="00DE38E5" w:rsidP="00DE38E5">
            <w:pPr>
              <w:keepNext/>
              <w:spacing w:after="0"/>
              <w:jc w:val="center"/>
              <w:rPr>
                <w:b/>
                <w:i/>
                <w:szCs w:val="20"/>
              </w:rPr>
            </w:pPr>
            <w:r w:rsidRPr="00DE38E5">
              <w:rPr>
                <w:b/>
                <w:szCs w:val="20"/>
              </w:rPr>
              <w:t>Length</w:t>
            </w:r>
          </w:p>
        </w:tc>
      </w:tr>
      <w:tr w:rsidR="00DE38E5" w:rsidRPr="00DE38E5" w14:paraId="7798F2A6" w14:textId="77777777" w:rsidTr="00DE38E5">
        <w:tc>
          <w:tcPr>
            <w:tcW w:w="3078" w:type="dxa"/>
          </w:tcPr>
          <w:p w14:paraId="38E1BFF5" w14:textId="77777777" w:rsidR="00DE38E5" w:rsidRPr="00DE38E5" w:rsidRDefault="00DE38E5" w:rsidP="00DE38E5">
            <w:pPr>
              <w:keepNext/>
              <w:spacing w:after="0"/>
              <w:ind w:right="778"/>
              <w:jc w:val="right"/>
              <w:rPr>
                <w:szCs w:val="20"/>
              </w:rPr>
            </w:pPr>
            <w:r w:rsidRPr="00DE38E5">
              <w:rPr>
                <w:szCs w:val="20"/>
              </w:rPr>
              <w:t>70 L (2.5 ft</w:t>
            </w:r>
            <w:r w:rsidRPr="00DE38E5">
              <w:rPr>
                <w:szCs w:val="20"/>
                <w:vertAlign w:val="superscript"/>
              </w:rPr>
              <w:t>3</w:t>
            </w:r>
            <w:r w:rsidRPr="00DE38E5">
              <w:rPr>
                <w:szCs w:val="20"/>
              </w:rPr>
              <w:t>)</w:t>
            </w:r>
          </w:p>
        </w:tc>
        <w:tc>
          <w:tcPr>
            <w:tcW w:w="2430" w:type="dxa"/>
          </w:tcPr>
          <w:p w14:paraId="478DEF59" w14:textId="77777777" w:rsidR="00DE38E5" w:rsidRPr="00DE38E5" w:rsidRDefault="00DE38E5" w:rsidP="00DE38E5">
            <w:pPr>
              <w:keepNext/>
              <w:spacing w:after="0"/>
              <w:jc w:val="center"/>
              <w:rPr>
                <w:szCs w:val="20"/>
              </w:rPr>
            </w:pPr>
            <w:r w:rsidRPr="00DE38E5">
              <w:rPr>
                <w:szCs w:val="20"/>
              </w:rPr>
              <w:t>254 mm (10 in)</w:t>
            </w:r>
          </w:p>
        </w:tc>
        <w:tc>
          <w:tcPr>
            <w:tcW w:w="1980" w:type="dxa"/>
          </w:tcPr>
          <w:p w14:paraId="2B23FEE7" w14:textId="77777777" w:rsidR="00DE38E5" w:rsidRPr="00DE38E5" w:rsidRDefault="00DE38E5" w:rsidP="00DE38E5">
            <w:pPr>
              <w:keepNext/>
              <w:spacing w:after="0"/>
              <w:jc w:val="center"/>
              <w:rPr>
                <w:szCs w:val="20"/>
              </w:rPr>
            </w:pPr>
            <w:r w:rsidRPr="00DE38E5">
              <w:rPr>
                <w:szCs w:val="20"/>
              </w:rPr>
              <w:t>228 mm (9 in)</w:t>
            </w:r>
          </w:p>
        </w:tc>
        <w:tc>
          <w:tcPr>
            <w:tcW w:w="2088" w:type="dxa"/>
          </w:tcPr>
          <w:p w14:paraId="1EF6A808" w14:textId="77777777" w:rsidR="00DE38E5" w:rsidRPr="00DE38E5" w:rsidRDefault="00DE38E5" w:rsidP="00DE38E5">
            <w:pPr>
              <w:keepNext/>
              <w:spacing w:after="0"/>
              <w:jc w:val="center"/>
              <w:rPr>
                <w:szCs w:val="20"/>
              </w:rPr>
            </w:pPr>
            <w:r w:rsidRPr="00DE38E5">
              <w:rPr>
                <w:szCs w:val="20"/>
              </w:rPr>
              <w:t>1219 mm (48 in)</w:t>
            </w:r>
          </w:p>
        </w:tc>
      </w:tr>
      <w:tr w:rsidR="00DE38E5" w:rsidRPr="00DE38E5" w14:paraId="6FB3936A" w14:textId="77777777" w:rsidTr="00DE38E5">
        <w:tc>
          <w:tcPr>
            <w:tcW w:w="3078" w:type="dxa"/>
          </w:tcPr>
          <w:p w14:paraId="41A1CFE7" w14:textId="77777777" w:rsidR="00DE38E5" w:rsidRPr="00DE38E5" w:rsidRDefault="00DE38E5" w:rsidP="00DE38E5">
            <w:pPr>
              <w:keepNext/>
              <w:spacing w:after="0"/>
              <w:ind w:right="778"/>
              <w:jc w:val="right"/>
              <w:rPr>
                <w:szCs w:val="20"/>
              </w:rPr>
            </w:pPr>
            <w:r w:rsidRPr="00DE38E5">
              <w:rPr>
                <w:szCs w:val="20"/>
              </w:rPr>
              <w:t>100 L (3.5 ft</w:t>
            </w:r>
            <w:r w:rsidRPr="00DE38E5">
              <w:rPr>
                <w:szCs w:val="20"/>
                <w:vertAlign w:val="superscript"/>
              </w:rPr>
              <w:t>3</w:t>
            </w:r>
            <w:r w:rsidRPr="00DE38E5">
              <w:rPr>
                <w:szCs w:val="20"/>
              </w:rPr>
              <w:t>)</w:t>
            </w:r>
          </w:p>
        </w:tc>
        <w:tc>
          <w:tcPr>
            <w:tcW w:w="2430" w:type="dxa"/>
          </w:tcPr>
          <w:p w14:paraId="77B1A5A9" w14:textId="77777777" w:rsidR="00DE38E5" w:rsidRPr="00DE38E5" w:rsidRDefault="00DE38E5" w:rsidP="00DE38E5">
            <w:pPr>
              <w:keepNext/>
              <w:spacing w:after="0"/>
              <w:jc w:val="center"/>
              <w:rPr>
                <w:szCs w:val="20"/>
              </w:rPr>
            </w:pPr>
            <w:r w:rsidRPr="00DE38E5">
              <w:rPr>
                <w:szCs w:val="20"/>
              </w:rPr>
              <w:t>254 mm (10 in)</w:t>
            </w:r>
          </w:p>
        </w:tc>
        <w:tc>
          <w:tcPr>
            <w:tcW w:w="1980" w:type="dxa"/>
          </w:tcPr>
          <w:p w14:paraId="752D2EF1" w14:textId="77777777" w:rsidR="00DE38E5" w:rsidRPr="00DE38E5" w:rsidRDefault="00DE38E5" w:rsidP="00DE38E5">
            <w:pPr>
              <w:keepNext/>
              <w:spacing w:after="0"/>
              <w:jc w:val="center"/>
              <w:rPr>
                <w:szCs w:val="20"/>
              </w:rPr>
            </w:pPr>
            <w:r w:rsidRPr="00DE38E5">
              <w:rPr>
                <w:szCs w:val="20"/>
              </w:rPr>
              <w:t>279 mm (11 in)</w:t>
            </w:r>
          </w:p>
        </w:tc>
        <w:tc>
          <w:tcPr>
            <w:tcW w:w="2088" w:type="dxa"/>
          </w:tcPr>
          <w:p w14:paraId="616EB8C7" w14:textId="77777777" w:rsidR="00DE38E5" w:rsidRPr="00DE38E5" w:rsidRDefault="00DE38E5" w:rsidP="00DE38E5">
            <w:pPr>
              <w:keepNext/>
              <w:spacing w:after="0"/>
              <w:jc w:val="center"/>
              <w:rPr>
                <w:szCs w:val="20"/>
              </w:rPr>
            </w:pPr>
            <w:r w:rsidRPr="00DE38E5">
              <w:rPr>
                <w:szCs w:val="20"/>
              </w:rPr>
              <w:t>1397 mm (55 in)</w:t>
            </w:r>
          </w:p>
        </w:tc>
      </w:tr>
      <w:tr w:rsidR="00DE38E5" w:rsidRPr="00DE38E5" w14:paraId="44C831CD" w14:textId="77777777" w:rsidTr="00DE38E5">
        <w:tc>
          <w:tcPr>
            <w:tcW w:w="3078" w:type="dxa"/>
          </w:tcPr>
          <w:p w14:paraId="572B43A4" w14:textId="77777777" w:rsidR="00DE38E5" w:rsidRPr="00DE38E5" w:rsidRDefault="00DE38E5" w:rsidP="00DE38E5">
            <w:pPr>
              <w:keepNext/>
              <w:spacing w:after="0"/>
              <w:ind w:right="778"/>
              <w:jc w:val="right"/>
              <w:rPr>
                <w:szCs w:val="20"/>
              </w:rPr>
            </w:pPr>
            <w:r w:rsidRPr="00DE38E5">
              <w:rPr>
                <w:szCs w:val="20"/>
              </w:rPr>
              <w:t>170 L (6 ft</w:t>
            </w:r>
            <w:r w:rsidRPr="00DE38E5">
              <w:rPr>
                <w:szCs w:val="20"/>
                <w:vertAlign w:val="superscript"/>
              </w:rPr>
              <w:t>3</w:t>
            </w:r>
            <w:r w:rsidRPr="00DE38E5">
              <w:rPr>
                <w:szCs w:val="20"/>
              </w:rPr>
              <w:t>)</w:t>
            </w:r>
          </w:p>
        </w:tc>
        <w:tc>
          <w:tcPr>
            <w:tcW w:w="2430" w:type="dxa"/>
          </w:tcPr>
          <w:p w14:paraId="31CEC76A" w14:textId="77777777" w:rsidR="00DE38E5" w:rsidRPr="00DE38E5" w:rsidRDefault="00DE38E5" w:rsidP="00DE38E5">
            <w:pPr>
              <w:keepNext/>
              <w:spacing w:after="0"/>
              <w:jc w:val="center"/>
              <w:rPr>
                <w:szCs w:val="20"/>
              </w:rPr>
            </w:pPr>
            <w:r w:rsidRPr="00DE38E5">
              <w:rPr>
                <w:szCs w:val="20"/>
              </w:rPr>
              <w:t>279 mm (11 in)</w:t>
            </w:r>
          </w:p>
        </w:tc>
        <w:tc>
          <w:tcPr>
            <w:tcW w:w="1980" w:type="dxa"/>
          </w:tcPr>
          <w:p w14:paraId="64C5095E" w14:textId="77777777" w:rsidR="00DE38E5" w:rsidRPr="00DE38E5" w:rsidRDefault="00DE38E5" w:rsidP="00DE38E5">
            <w:pPr>
              <w:keepNext/>
              <w:spacing w:after="0"/>
              <w:jc w:val="center"/>
              <w:rPr>
                <w:szCs w:val="20"/>
              </w:rPr>
            </w:pPr>
            <w:r w:rsidRPr="00DE38E5">
              <w:rPr>
                <w:szCs w:val="20"/>
              </w:rPr>
              <w:t>355 mm (14 in)</w:t>
            </w:r>
          </w:p>
        </w:tc>
        <w:tc>
          <w:tcPr>
            <w:tcW w:w="2088" w:type="dxa"/>
          </w:tcPr>
          <w:p w14:paraId="76054F82" w14:textId="77777777" w:rsidR="00DE38E5" w:rsidRPr="00DE38E5" w:rsidRDefault="00DE38E5" w:rsidP="00DE38E5">
            <w:pPr>
              <w:keepNext/>
              <w:spacing w:after="0"/>
              <w:jc w:val="center"/>
              <w:rPr>
                <w:szCs w:val="20"/>
              </w:rPr>
            </w:pPr>
            <w:r w:rsidRPr="00DE38E5">
              <w:rPr>
                <w:szCs w:val="20"/>
              </w:rPr>
              <w:t>1727 mm (68 in)</w:t>
            </w:r>
          </w:p>
        </w:tc>
      </w:tr>
      <w:tr w:rsidR="00DE38E5" w:rsidRPr="00DE38E5" w14:paraId="43857BA1" w14:textId="77777777" w:rsidTr="00DE38E5">
        <w:tc>
          <w:tcPr>
            <w:tcW w:w="3078" w:type="dxa"/>
          </w:tcPr>
          <w:p w14:paraId="4F2B5DD0" w14:textId="77777777" w:rsidR="00DE38E5" w:rsidRPr="00DE38E5" w:rsidRDefault="00DE38E5" w:rsidP="00DE38E5">
            <w:pPr>
              <w:keepNext/>
              <w:spacing w:after="0"/>
              <w:ind w:right="778"/>
              <w:jc w:val="right"/>
              <w:rPr>
                <w:szCs w:val="20"/>
              </w:rPr>
            </w:pPr>
            <w:r w:rsidRPr="00DE38E5">
              <w:rPr>
                <w:szCs w:val="20"/>
              </w:rPr>
              <w:t>240 L (8.5 ft</w:t>
            </w:r>
            <w:r w:rsidRPr="00DE38E5">
              <w:rPr>
                <w:szCs w:val="20"/>
                <w:vertAlign w:val="superscript"/>
              </w:rPr>
              <w:t>3</w:t>
            </w:r>
            <w:r w:rsidRPr="00DE38E5">
              <w:rPr>
                <w:szCs w:val="20"/>
              </w:rPr>
              <w:t>)</w:t>
            </w:r>
          </w:p>
        </w:tc>
        <w:tc>
          <w:tcPr>
            <w:tcW w:w="2430" w:type="dxa"/>
          </w:tcPr>
          <w:p w14:paraId="4DBAD452" w14:textId="77777777" w:rsidR="00DE38E5" w:rsidRPr="00DE38E5" w:rsidRDefault="00DE38E5" w:rsidP="00DE38E5">
            <w:pPr>
              <w:keepNext/>
              <w:spacing w:after="0"/>
              <w:jc w:val="center"/>
              <w:rPr>
                <w:szCs w:val="20"/>
              </w:rPr>
            </w:pPr>
            <w:r w:rsidRPr="00DE38E5">
              <w:rPr>
                <w:szCs w:val="20"/>
              </w:rPr>
              <w:t>304 mm (12 in)</w:t>
            </w:r>
          </w:p>
        </w:tc>
        <w:tc>
          <w:tcPr>
            <w:tcW w:w="1980" w:type="dxa"/>
          </w:tcPr>
          <w:p w14:paraId="13702CE0" w14:textId="77777777" w:rsidR="00DE38E5" w:rsidRPr="00DE38E5" w:rsidRDefault="00DE38E5" w:rsidP="00DE38E5">
            <w:pPr>
              <w:keepNext/>
              <w:spacing w:after="0"/>
              <w:jc w:val="center"/>
              <w:rPr>
                <w:szCs w:val="20"/>
              </w:rPr>
            </w:pPr>
            <w:r w:rsidRPr="00DE38E5">
              <w:rPr>
                <w:szCs w:val="20"/>
              </w:rPr>
              <w:t>406 mm (16 in)</w:t>
            </w:r>
          </w:p>
        </w:tc>
        <w:tc>
          <w:tcPr>
            <w:tcW w:w="2088" w:type="dxa"/>
          </w:tcPr>
          <w:p w14:paraId="5176541B" w14:textId="77777777" w:rsidR="00DE38E5" w:rsidRPr="00DE38E5" w:rsidRDefault="00DE38E5" w:rsidP="00DE38E5">
            <w:pPr>
              <w:keepNext/>
              <w:spacing w:after="0"/>
              <w:jc w:val="center"/>
              <w:rPr>
                <w:szCs w:val="20"/>
              </w:rPr>
            </w:pPr>
            <w:r w:rsidRPr="00DE38E5">
              <w:rPr>
                <w:szCs w:val="20"/>
              </w:rPr>
              <w:t>2006 mm (79 in)</w:t>
            </w:r>
          </w:p>
        </w:tc>
      </w:tr>
      <w:tr w:rsidR="00DE38E5" w:rsidRPr="00DE38E5" w14:paraId="1C6DCF20" w14:textId="77777777" w:rsidTr="00DE38E5">
        <w:tc>
          <w:tcPr>
            <w:tcW w:w="3078" w:type="dxa"/>
          </w:tcPr>
          <w:p w14:paraId="72E4B7EF" w14:textId="77777777" w:rsidR="00DE38E5" w:rsidRPr="00DE38E5" w:rsidRDefault="00DE38E5" w:rsidP="00DE38E5">
            <w:pPr>
              <w:keepNext/>
              <w:spacing w:after="0"/>
              <w:ind w:right="778"/>
              <w:jc w:val="right"/>
              <w:rPr>
                <w:szCs w:val="20"/>
              </w:rPr>
            </w:pPr>
            <w:r w:rsidRPr="00DE38E5">
              <w:rPr>
                <w:szCs w:val="20"/>
              </w:rPr>
              <w:t>283 L (10 ft</w:t>
            </w:r>
            <w:r w:rsidRPr="00DE38E5">
              <w:rPr>
                <w:szCs w:val="20"/>
                <w:vertAlign w:val="superscript"/>
              </w:rPr>
              <w:t>3</w:t>
            </w:r>
            <w:r w:rsidRPr="00DE38E5">
              <w:rPr>
                <w:szCs w:val="20"/>
              </w:rPr>
              <w:t>)</w:t>
            </w:r>
          </w:p>
        </w:tc>
        <w:tc>
          <w:tcPr>
            <w:tcW w:w="2430" w:type="dxa"/>
          </w:tcPr>
          <w:p w14:paraId="4B7153F8" w14:textId="77777777" w:rsidR="00DE38E5" w:rsidRPr="00DE38E5" w:rsidRDefault="00DE38E5" w:rsidP="00DE38E5">
            <w:pPr>
              <w:keepNext/>
              <w:spacing w:after="0"/>
              <w:jc w:val="center"/>
              <w:rPr>
                <w:szCs w:val="20"/>
              </w:rPr>
            </w:pPr>
            <w:r w:rsidRPr="00DE38E5">
              <w:rPr>
                <w:szCs w:val="20"/>
              </w:rPr>
              <w:t>304 mm (12 in)</w:t>
            </w:r>
          </w:p>
        </w:tc>
        <w:tc>
          <w:tcPr>
            <w:tcW w:w="1980" w:type="dxa"/>
          </w:tcPr>
          <w:p w14:paraId="55AF2C95" w14:textId="77777777" w:rsidR="00DE38E5" w:rsidRPr="00DE38E5" w:rsidRDefault="00DE38E5" w:rsidP="00DE38E5">
            <w:pPr>
              <w:keepNext/>
              <w:spacing w:after="0"/>
              <w:jc w:val="center"/>
              <w:rPr>
                <w:szCs w:val="20"/>
              </w:rPr>
            </w:pPr>
            <w:r w:rsidRPr="00DE38E5">
              <w:rPr>
                <w:szCs w:val="20"/>
              </w:rPr>
              <w:t>406 mm (16 in)</w:t>
            </w:r>
          </w:p>
        </w:tc>
        <w:tc>
          <w:tcPr>
            <w:tcW w:w="2088" w:type="dxa"/>
          </w:tcPr>
          <w:p w14:paraId="3C4E21A7" w14:textId="77777777" w:rsidR="00DE38E5" w:rsidRPr="00DE38E5" w:rsidRDefault="00DE38E5" w:rsidP="00DE38E5">
            <w:pPr>
              <w:keepNext/>
              <w:spacing w:after="0"/>
              <w:jc w:val="center"/>
              <w:rPr>
                <w:szCs w:val="20"/>
              </w:rPr>
            </w:pPr>
            <w:r w:rsidRPr="00DE38E5">
              <w:rPr>
                <w:szCs w:val="20"/>
              </w:rPr>
              <w:t>2286 mm (90 in)</w:t>
            </w:r>
          </w:p>
        </w:tc>
      </w:tr>
      <w:tr w:rsidR="00DE38E5" w:rsidRPr="00DE38E5" w14:paraId="5DCF06EF" w14:textId="77777777" w:rsidTr="00DE38E5">
        <w:trPr>
          <w:trHeight w:val="1174"/>
        </w:trPr>
        <w:tc>
          <w:tcPr>
            <w:tcW w:w="9576" w:type="dxa"/>
            <w:gridSpan w:val="4"/>
          </w:tcPr>
          <w:p w14:paraId="3BAFAEBB" w14:textId="77777777" w:rsidR="00DE38E5" w:rsidRPr="00DE38E5" w:rsidRDefault="00DE38E5" w:rsidP="00DE38E5">
            <w:pPr>
              <w:keepNext/>
              <w:spacing w:before="120"/>
              <w:rPr>
                <w:szCs w:val="20"/>
              </w:rPr>
            </w:pPr>
            <w:r w:rsidRPr="00DE38E5">
              <w:rPr>
                <w:b/>
                <w:szCs w:val="20"/>
              </w:rPr>
              <w:t>NOTE:</w:t>
            </w:r>
            <w:r w:rsidRPr="00DE38E5">
              <w:rPr>
                <w:szCs w:val="20"/>
              </w:rPr>
              <w:t xml:space="preserve">  Chutes (see examples below) may be constructed using hinges and pins so that they lie flat for transporting.  They can be constructed of sheet metal or with other slick surface material which enable the bedding to flow easily.  The construction of the chutes used in this study allows the sides to move in or out slightly so that the bedding does not become clogged at the outlet.  The heights and lengths may be adjusted slightly to fit into vehicles for transport but the widths should not be reduced because narrowing the opening can restrict material flow and result in “bridging” where the bedding collects and creates a block.  Also, the width should be kept smaller than the opening of the test measure so that spillage does not occur during pouring.  </w:t>
            </w:r>
          </w:p>
        </w:tc>
      </w:tr>
      <w:tr w:rsidR="00DE38E5" w:rsidRPr="00DE38E5" w14:paraId="21675052" w14:textId="77777777" w:rsidTr="00DE38E5">
        <w:trPr>
          <w:trHeight w:val="1174"/>
        </w:trPr>
        <w:tc>
          <w:tcPr>
            <w:tcW w:w="9576" w:type="dxa"/>
            <w:gridSpan w:val="4"/>
          </w:tcPr>
          <w:p w14:paraId="6A49F835" w14:textId="127D2D91" w:rsidR="00DE38E5" w:rsidRPr="00DE38E5" w:rsidRDefault="0034580A" w:rsidP="00DE38E5">
            <w:pPr>
              <w:keepNext/>
              <w:jc w:val="center"/>
              <w:rPr>
                <w:sz w:val="24"/>
                <w:szCs w:val="24"/>
              </w:rPr>
            </w:pPr>
            <w:r>
              <w:rPr>
                <w:noProof/>
              </w:rPr>
              <mc:AlternateContent>
                <mc:Choice Requires="wps">
                  <w:drawing>
                    <wp:anchor distT="0" distB="0" distL="114300" distR="114300" simplePos="0" relativeHeight="251719168" behindDoc="0" locked="0" layoutInCell="1" allowOverlap="1" wp14:anchorId="67FAB487" wp14:editId="79176B52">
                      <wp:simplePos x="0" y="0"/>
                      <wp:positionH relativeFrom="column">
                        <wp:posOffset>1031875</wp:posOffset>
                      </wp:positionH>
                      <wp:positionV relativeFrom="paragraph">
                        <wp:posOffset>2764790</wp:posOffset>
                      </wp:positionV>
                      <wp:extent cx="3636645" cy="307340"/>
                      <wp:effectExtent l="0" t="0" r="0" b="0"/>
                      <wp:wrapNone/>
                      <wp:docPr id="47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6645" cy="307340"/>
                              </a:xfrm>
                              <a:prstGeom prst="rect">
                                <a:avLst/>
                              </a:prstGeom>
                              <a:solidFill>
                                <a:prstClr val="white"/>
                              </a:solidFill>
                              <a:ln>
                                <a:noFill/>
                              </a:ln>
                              <a:effectLst/>
                            </wps:spPr>
                            <wps:txbx>
                              <w:txbxContent>
                                <w:p w14:paraId="0434C60B" w14:textId="1A951262" w:rsidR="003568A6" w:rsidRPr="00DE38E5" w:rsidRDefault="003568A6" w:rsidP="00DE38E5">
                                  <w:pPr>
                                    <w:pStyle w:val="Exhibit"/>
                                    <w:jc w:val="center"/>
                                    <w:rPr>
                                      <w:rFonts w:ascii="Calibri" w:hAnsi="Calibri"/>
                                      <w:noProof/>
                                      <w:color w:val="auto"/>
                                      <w:sz w:val="20"/>
                                      <w:szCs w:val="20"/>
                                    </w:rPr>
                                  </w:pPr>
                                  <w:r w:rsidRPr="00DE38E5">
                                    <w:rPr>
                                      <w:rFonts w:ascii="Calibri" w:hAnsi="Calibri"/>
                                      <w:color w:val="auto"/>
                                      <w:sz w:val="20"/>
                                      <w:szCs w:val="20"/>
                                    </w:rPr>
                                    <w:t xml:space="preserve">Figure </w:t>
                                  </w:r>
                                  <w:r w:rsidRPr="00DE38E5">
                                    <w:rPr>
                                      <w:rFonts w:ascii="Calibri" w:hAnsi="Calibri"/>
                                      <w:color w:val="auto"/>
                                      <w:sz w:val="20"/>
                                      <w:szCs w:val="20"/>
                                    </w:rPr>
                                    <w:fldChar w:fldCharType="begin"/>
                                  </w:r>
                                  <w:r w:rsidRPr="00DE38E5">
                                    <w:rPr>
                                      <w:rFonts w:ascii="Calibri" w:hAnsi="Calibri"/>
                                      <w:color w:val="auto"/>
                                      <w:sz w:val="20"/>
                                      <w:szCs w:val="20"/>
                                    </w:rPr>
                                    <w:instrText xml:space="preserve"> SEQ Figure \* ARABIC </w:instrText>
                                  </w:r>
                                  <w:r w:rsidRPr="00DE38E5">
                                    <w:rPr>
                                      <w:rFonts w:ascii="Calibri" w:hAnsi="Calibri"/>
                                      <w:color w:val="auto"/>
                                      <w:sz w:val="20"/>
                                      <w:szCs w:val="20"/>
                                    </w:rPr>
                                    <w:fldChar w:fldCharType="separate"/>
                                  </w:r>
                                  <w:r w:rsidR="00F93F68">
                                    <w:rPr>
                                      <w:rFonts w:ascii="Calibri" w:hAnsi="Calibri"/>
                                      <w:noProof/>
                                      <w:color w:val="auto"/>
                                      <w:sz w:val="20"/>
                                      <w:szCs w:val="20"/>
                                    </w:rPr>
                                    <w:t>3</w:t>
                                  </w:r>
                                  <w:r w:rsidRPr="00DE38E5">
                                    <w:rPr>
                                      <w:rFonts w:ascii="Calibri" w:hAnsi="Calibri"/>
                                      <w:color w:val="auto"/>
                                      <w:sz w:val="20"/>
                                      <w:szCs w:val="20"/>
                                    </w:rPr>
                                    <w:fldChar w:fldCharType="end"/>
                                  </w:r>
                                  <w:r w:rsidRPr="00DE38E5">
                                    <w:rPr>
                                      <w:rFonts w:ascii="Calibri" w:hAnsi="Calibri"/>
                                      <w:color w:val="auto"/>
                                      <w:sz w:val="20"/>
                                      <w:szCs w:val="20"/>
                                    </w:rPr>
                                    <w:t>.  Testing Chutes.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67FAB487" id="_x0000_s1127" type="#_x0000_t202" style="position:absolute;left:0;text-align:left;margin-left:81.25pt;margin-top:217.7pt;width:286.35pt;height:24.2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" stroked="f">
                      <v:path arrowok="t"/>
                      <v:textbox style="mso-fit-shape-to-text:t" inset="0,0,0,0">
                        <w:txbxContent>
                          <w:p w14:paraId="0434C60B" w14:textId="1A951262" w:rsidR="003568A6" w:rsidRPr="00DE38E5" w:rsidRDefault="003568A6" w:rsidP="00DE38E5">
                            <w:pPr>
                              <w:pStyle w:val="Exhibit"/>
                              <w:jc w:val="center"/>
                              <w:rPr>
                                <w:rFonts w:ascii="Calibri" w:hAnsi="Calibri"/>
                                <w:noProof/>
                                <w:color w:val="auto"/>
                                <w:sz w:val="20"/>
                                <w:szCs w:val="20"/>
                              </w:rPr>
                            </w:pPr>
                            <w:r w:rsidRPr="00DE38E5">
                              <w:rPr>
                                <w:rFonts w:ascii="Calibri" w:hAnsi="Calibri"/>
                                <w:color w:val="auto"/>
                                <w:sz w:val="20"/>
                                <w:szCs w:val="20"/>
                              </w:rPr>
                              <w:t xml:space="preserve">Figure </w:t>
                            </w:r>
                            <w:r w:rsidRPr="00DE38E5">
                              <w:rPr>
                                <w:rFonts w:ascii="Calibri" w:hAnsi="Calibri"/>
                                <w:color w:val="auto"/>
                                <w:sz w:val="20"/>
                                <w:szCs w:val="20"/>
                              </w:rPr>
                              <w:fldChar w:fldCharType="begin"/>
                            </w:r>
                            <w:r w:rsidRPr="00DE38E5">
                              <w:rPr>
                                <w:rFonts w:ascii="Calibri" w:hAnsi="Calibri"/>
                                <w:color w:val="auto"/>
                                <w:sz w:val="20"/>
                                <w:szCs w:val="20"/>
                              </w:rPr>
                              <w:instrText xml:space="preserve"> SEQ Figure \* ARABIC </w:instrText>
                            </w:r>
                            <w:r w:rsidRPr="00DE38E5">
                              <w:rPr>
                                <w:rFonts w:ascii="Calibri" w:hAnsi="Calibri"/>
                                <w:color w:val="auto"/>
                                <w:sz w:val="20"/>
                                <w:szCs w:val="20"/>
                              </w:rPr>
                              <w:fldChar w:fldCharType="separate"/>
                            </w:r>
                            <w:r w:rsidR="00F93F68">
                              <w:rPr>
                                <w:rFonts w:ascii="Calibri" w:hAnsi="Calibri"/>
                                <w:noProof/>
                                <w:color w:val="auto"/>
                                <w:sz w:val="20"/>
                                <w:szCs w:val="20"/>
                              </w:rPr>
                              <w:t>3</w:t>
                            </w:r>
                            <w:r w:rsidRPr="00DE38E5">
                              <w:rPr>
                                <w:rFonts w:ascii="Calibri" w:hAnsi="Calibri"/>
                                <w:color w:val="auto"/>
                                <w:sz w:val="20"/>
                                <w:szCs w:val="20"/>
                              </w:rPr>
                              <w:fldChar w:fldCharType="end"/>
                            </w:r>
                            <w:r w:rsidRPr="00DE38E5">
                              <w:rPr>
                                <w:rFonts w:ascii="Calibri" w:hAnsi="Calibri"/>
                                <w:color w:val="auto"/>
                                <w:sz w:val="20"/>
                                <w:szCs w:val="20"/>
                              </w:rPr>
                              <w:t>.  Testing Chutes.</w:t>
                            </w:r>
                          </w:p>
                        </w:txbxContent>
                      </v:textbox>
                    </v:shape>
                  </w:pict>
                </mc:Fallback>
              </mc:AlternateContent>
            </w:r>
            <w:r w:rsidRPr="00DE38E5">
              <w:rPr>
                <w:noProof/>
                <w:sz w:val="24"/>
                <w:szCs w:val="24"/>
              </w:rPr>
              <w:drawing>
                <wp:inline distT="0" distB="0" distL="0" distR="0" wp14:anchorId="17EC9F8C" wp14:editId="6700EB6A">
                  <wp:extent cx="4333875" cy="2610016"/>
                  <wp:effectExtent l="19050" t="19050" r="9525" b="0"/>
                  <wp:docPr id="40" name="Picture 9" title="Chutes Used in the Testing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title="Chutes Used in the Testing Procedure"/>
                          <pic:cNvPicPr/>
                        </pic:nvPicPr>
                        <pic:blipFill rotWithShape="1">
                          <a:blip r:embed="rId22" cstate="print">
                            <a:grayscl/>
                            <a:extLst>
                              <a:ext uri="{28A0092B-C50C-407E-A947-70E740481C1C}">
                                <a14:useLocalDpi xmlns:a14="http://schemas.microsoft.com/office/drawing/2010/main" val="0"/>
                              </a:ext>
                            </a:extLst>
                          </a:blip>
                          <a:srcRect/>
                          <a:stretch/>
                        </pic:blipFill>
                        <pic:spPr bwMode="auto">
                          <a:xfrm>
                            <a:off x="0" y="0"/>
                            <a:ext cx="4333875" cy="2609850"/>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p w14:paraId="32C3ECFC" w14:textId="77777777" w:rsidR="00DE38E5" w:rsidRPr="00DE38E5" w:rsidRDefault="00DE38E5" w:rsidP="00DE38E5">
            <w:pPr>
              <w:keepNext/>
              <w:rPr>
                <w:sz w:val="24"/>
                <w:szCs w:val="24"/>
              </w:rPr>
            </w:pPr>
          </w:p>
        </w:tc>
      </w:tr>
    </w:tbl>
    <w:p w14:paraId="13812C4A" w14:textId="77777777" w:rsidR="00DE38E5" w:rsidRPr="00DE38E5" w:rsidRDefault="00DE38E5" w:rsidP="00C15BCB">
      <w:pPr>
        <w:numPr>
          <w:ilvl w:val="0"/>
          <w:numId w:val="48"/>
        </w:numPr>
        <w:spacing w:before="240"/>
        <w:jc w:val="left"/>
        <w:rPr>
          <w:sz w:val="22"/>
        </w:rPr>
      </w:pPr>
      <w:r w:rsidRPr="00DE38E5">
        <w:rPr>
          <w:sz w:val="22"/>
        </w:rPr>
        <w:t>Test Measures (see Table 2. “Test Measures for Animal Bedding”)</w:t>
      </w:r>
    </w:p>
    <w:tbl>
      <w:tblPr>
        <w:tblW w:w="5081"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000" w:firstRow="0" w:lastRow="0" w:firstColumn="0" w:lastColumn="0" w:noHBand="0" w:noVBand="0"/>
      </w:tblPr>
      <w:tblGrid>
        <w:gridCol w:w="1797"/>
        <w:gridCol w:w="334"/>
        <w:gridCol w:w="1219"/>
        <w:gridCol w:w="15"/>
        <w:gridCol w:w="529"/>
        <w:gridCol w:w="594"/>
        <w:gridCol w:w="11"/>
        <w:gridCol w:w="973"/>
        <w:gridCol w:w="110"/>
        <w:gridCol w:w="91"/>
        <w:gridCol w:w="1327"/>
        <w:gridCol w:w="55"/>
        <w:gridCol w:w="6"/>
        <w:gridCol w:w="1153"/>
        <w:gridCol w:w="19"/>
        <w:gridCol w:w="21"/>
        <w:gridCol w:w="1227"/>
      </w:tblGrid>
      <w:tr w:rsidR="00DE38E5" w:rsidRPr="00DE38E5" w14:paraId="7E8551DF" w14:textId="77777777" w:rsidTr="00DE38E5">
        <w:trPr>
          <w:tblHeader/>
        </w:trPr>
        <w:tc>
          <w:tcPr>
            <w:tcW w:w="5000" w:type="pct"/>
            <w:gridSpan w:val="17"/>
            <w:tcBorders>
              <w:top w:val="double" w:sz="4" w:space="0" w:color="auto"/>
              <w:bottom w:val="double" w:sz="4" w:space="0" w:color="auto"/>
            </w:tcBorders>
          </w:tcPr>
          <w:p w14:paraId="5D8CC5D5" w14:textId="77777777" w:rsidR="00DE38E5" w:rsidRPr="00DE38E5" w:rsidRDefault="00DE38E5" w:rsidP="00DE38E5">
            <w:pPr>
              <w:keepNext/>
              <w:keepLines/>
              <w:spacing w:before="120" w:after="120"/>
              <w:jc w:val="center"/>
              <w:rPr>
                <w:rFonts w:eastAsia="Times New Roman"/>
                <w:b/>
                <w:color w:val="000000"/>
                <w:szCs w:val="20"/>
              </w:rPr>
            </w:pPr>
            <w:r w:rsidRPr="00DE38E5">
              <w:rPr>
                <w:rFonts w:eastAsia="Times New Roman"/>
                <w:b/>
                <w:color w:val="000000"/>
                <w:szCs w:val="20"/>
              </w:rPr>
              <w:lastRenderedPageBreak/>
              <w:t xml:space="preserve">Table 2.  Test Measures for Animal Bedding </w:t>
            </w:r>
            <w:r w:rsidRPr="00DE38E5">
              <w:rPr>
                <w:rFonts w:eastAsia="Times New Roman"/>
                <w:b/>
                <w:color w:val="000000"/>
                <w:szCs w:val="20"/>
                <w:vertAlign w:val="superscript"/>
              </w:rPr>
              <w:t>NOTES: a, b, c, and d</w:t>
            </w:r>
          </w:p>
          <w:p w14:paraId="7C8E69FF" w14:textId="6CE6825E" w:rsidR="00DE38E5" w:rsidRPr="00DE38E5" w:rsidRDefault="00DE38E5" w:rsidP="00DE38E5">
            <w:pPr>
              <w:keepNext/>
              <w:keepLines/>
              <w:spacing w:before="120" w:after="120"/>
              <w:jc w:val="center"/>
              <w:rPr>
                <w:rFonts w:eastAsia="Times New Roman"/>
                <w:b/>
                <w:color w:val="000000"/>
                <w:szCs w:val="20"/>
              </w:rPr>
            </w:pPr>
            <w:r w:rsidRPr="00DE38E5">
              <w:rPr>
                <w:rFonts w:eastAsia="Times New Roman"/>
                <w:color w:val="000000"/>
                <w:szCs w:val="20"/>
              </w:rPr>
              <w:t xml:space="preserve">Only Interior Dimensions </w:t>
            </w:r>
            <w:r w:rsidR="00975E1A" w:rsidRPr="00DE38E5">
              <w:rPr>
                <w:rFonts w:eastAsia="Times New Roman"/>
                <w:color w:val="000000"/>
                <w:szCs w:val="20"/>
              </w:rPr>
              <w:t>Are</w:t>
            </w:r>
            <w:r w:rsidRPr="00DE38E5">
              <w:rPr>
                <w:rFonts w:eastAsia="Times New Roman"/>
                <w:color w:val="000000"/>
                <w:szCs w:val="20"/>
              </w:rPr>
              <w:t xml:space="preserve"> Used for Volume Calculations</w:t>
            </w:r>
            <w:r w:rsidRPr="00DE38E5">
              <w:rPr>
                <w:rFonts w:eastAsia="Times New Roman"/>
                <w:color w:val="000000"/>
                <w:szCs w:val="20"/>
              </w:rPr>
              <w:br/>
              <w:t>Must Be Calibrated with Traceable Measurement Standards Prior to Use</w:t>
            </w:r>
          </w:p>
        </w:tc>
      </w:tr>
      <w:tr w:rsidR="00DE38E5" w:rsidRPr="00DE38E5" w14:paraId="0F31200B" w14:textId="77777777" w:rsidTr="00DE38E5">
        <w:tc>
          <w:tcPr>
            <w:tcW w:w="5000" w:type="pct"/>
            <w:gridSpan w:val="17"/>
            <w:tcBorders>
              <w:top w:val="double" w:sz="4" w:space="0" w:color="auto"/>
              <w:bottom w:val="double" w:sz="4" w:space="0" w:color="auto"/>
            </w:tcBorders>
          </w:tcPr>
          <w:p w14:paraId="5BA2CA20" w14:textId="77777777" w:rsidR="00DE38E5" w:rsidRPr="00DE38E5" w:rsidRDefault="00DE38E5" w:rsidP="00DE38E5">
            <w:pPr>
              <w:keepNext/>
              <w:keepLines/>
              <w:spacing w:after="0"/>
              <w:jc w:val="center"/>
              <w:rPr>
                <w:rFonts w:eastAsia="Times New Roman"/>
                <w:b/>
                <w:color w:val="000000"/>
                <w:szCs w:val="20"/>
              </w:rPr>
            </w:pPr>
            <w:r w:rsidRPr="00DE38E5">
              <w:rPr>
                <w:rFonts w:eastAsia="Times New Roman"/>
                <w:b/>
                <w:color w:val="000000"/>
                <w:szCs w:val="20"/>
              </w:rPr>
              <w:t xml:space="preserve">Rectangular &amp; Square Test Measures   </w:t>
            </w:r>
          </w:p>
        </w:tc>
      </w:tr>
      <w:tr w:rsidR="00DE38E5" w:rsidRPr="00DE38E5" w14:paraId="6516A587" w14:textId="77777777" w:rsidTr="00DE38E5">
        <w:trPr>
          <w:trHeight w:val="292"/>
        </w:trPr>
        <w:tc>
          <w:tcPr>
            <w:tcW w:w="1124" w:type="pct"/>
            <w:gridSpan w:val="2"/>
            <w:vMerge w:val="restart"/>
            <w:tcBorders>
              <w:top w:val="double" w:sz="4" w:space="0" w:color="auto"/>
              <w:left w:val="double" w:sz="4" w:space="0" w:color="auto"/>
              <w:bottom w:val="single" w:sz="18" w:space="0" w:color="auto"/>
              <w:right w:val="double" w:sz="4" w:space="0" w:color="auto"/>
            </w:tcBorders>
            <w:vAlign w:val="center"/>
          </w:tcPr>
          <w:p w14:paraId="6AA7077B" w14:textId="77777777" w:rsidR="00DE38E5" w:rsidRPr="00DE38E5" w:rsidRDefault="00DE38E5" w:rsidP="00DE38E5">
            <w:pPr>
              <w:keepNext/>
              <w:keepLines/>
              <w:spacing w:after="0"/>
              <w:jc w:val="center"/>
              <w:rPr>
                <w:rFonts w:eastAsia="Times New Roman"/>
                <w:b/>
                <w:color w:val="000000"/>
                <w:szCs w:val="20"/>
              </w:rPr>
            </w:pPr>
            <w:r w:rsidRPr="00DE38E5">
              <w:rPr>
                <w:rFonts w:eastAsia="Times New Roman"/>
                <w:b/>
                <w:color w:val="000000"/>
                <w:szCs w:val="20"/>
              </w:rPr>
              <w:t xml:space="preserve">Actual Volume of the Measure </w:t>
            </w:r>
            <w:r w:rsidRPr="00DE38E5">
              <w:rPr>
                <w:rFonts w:eastAsia="Times New Roman"/>
                <w:b/>
                <w:color w:val="000000"/>
                <w:szCs w:val="20"/>
                <w:vertAlign w:val="superscript"/>
              </w:rPr>
              <w:t>b &amp; d</w:t>
            </w:r>
            <w:r w:rsidRPr="00DE38E5">
              <w:rPr>
                <w:rFonts w:eastAsia="Times New Roman"/>
                <w:b/>
                <w:color w:val="000000"/>
                <w:szCs w:val="20"/>
              </w:rPr>
              <w:t xml:space="preserve"> </w:t>
            </w:r>
          </w:p>
        </w:tc>
        <w:tc>
          <w:tcPr>
            <w:tcW w:w="1868" w:type="pct"/>
            <w:gridSpan w:val="8"/>
            <w:tcBorders>
              <w:top w:val="double" w:sz="4" w:space="0" w:color="auto"/>
              <w:left w:val="double" w:sz="4" w:space="0" w:color="auto"/>
              <w:bottom w:val="single" w:sz="6" w:space="0" w:color="auto"/>
            </w:tcBorders>
          </w:tcPr>
          <w:p w14:paraId="24D6F072" w14:textId="77777777" w:rsidR="00DE38E5" w:rsidRPr="00DE38E5" w:rsidRDefault="00DE38E5" w:rsidP="00DE38E5">
            <w:pPr>
              <w:keepNext/>
              <w:keepLines/>
              <w:spacing w:after="0"/>
              <w:jc w:val="center"/>
              <w:rPr>
                <w:rFonts w:eastAsia="Times New Roman"/>
                <w:b/>
                <w:color w:val="000000"/>
                <w:szCs w:val="20"/>
              </w:rPr>
            </w:pPr>
            <w:r w:rsidRPr="00DE38E5">
              <w:rPr>
                <w:rFonts w:eastAsia="Times New Roman"/>
                <w:b/>
                <w:color w:val="000000"/>
                <w:szCs w:val="20"/>
              </w:rPr>
              <w:t>Interior Wall Dimensions</w:t>
            </w:r>
          </w:p>
        </w:tc>
        <w:tc>
          <w:tcPr>
            <w:tcW w:w="729" w:type="pct"/>
            <w:gridSpan w:val="2"/>
            <w:vMerge w:val="restart"/>
            <w:tcBorders>
              <w:top w:val="double" w:sz="4" w:space="0" w:color="auto"/>
              <w:bottom w:val="single" w:sz="18" w:space="0" w:color="auto"/>
            </w:tcBorders>
            <w:vAlign w:val="center"/>
          </w:tcPr>
          <w:p w14:paraId="64D31B6E" w14:textId="77777777" w:rsidR="00DE38E5" w:rsidRPr="00DE38E5" w:rsidRDefault="00DE38E5" w:rsidP="00DE38E5">
            <w:pPr>
              <w:keepNext/>
              <w:keepLines/>
              <w:spacing w:after="0"/>
              <w:jc w:val="center"/>
              <w:rPr>
                <w:rFonts w:eastAsia="Times New Roman"/>
                <w:b/>
                <w:color w:val="000000"/>
                <w:szCs w:val="20"/>
              </w:rPr>
            </w:pPr>
            <w:r w:rsidRPr="00DE38E5">
              <w:rPr>
                <w:rFonts w:eastAsia="Times New Roman"/>
                <w:b/>
                <w:color w:val="000000"/>
                <w:szCs w:val="20"/>
              </w:rPr>
              <w:t>Surface Area</w:t>
            </w:r>
          </w:p>
        </w:tc>
        <w:tc>
          <w:tcPr>
            <w:tcW w:w="621" w:type="pct"/>
            <w:gridSpan w:val="3"/>
            <w:vMerge w:val="restart"/>
            <w:tcBorders>
              <w:top w:val="double" w:sz="4" w:space="0" w:color="auto"/>
              <w:bottom w:val="single" w:sz="18" w:space="0" w:color="auto"/>
            </w:tcBorders>
            <w:vAlign w:val="center"/>
          </w:tcPr>
          <w:p w14:paraId="11D038E2" w14:textId="77777777" w:rsidR="00DE38E5" w:rsidRPr="00DE38E5" w:rsidRDefault="00DE38E5" w:rsidP="00DE38E5">
            <w:pPr>
              <w:keepNext/>
              <w:keepLines/>
              <w:spacing w:after="0"/>
              <w:jc w:val="center"/>
              <w:rPr>
                <w:rFonts w:eastAsia="Times New Roman"/>
                <w:b/>
                <w:color w:val="000000"/>
                <w:szCs w:val="20"/>
              </w:rPr>
            </w:pPr>
            <w:r w:rsidRPr="00DE38E5">
              <w:rPr>
                <w:rFonts w:eastAsia="Times New Roman"/>
                <w:b/>
                <w:color w:val="000000"/>
                <w:szCs w:val="20"/>
              </w:rPr>
              <w:t>Marked Increments on Ruler</w:t>
            </w:r>
          </w:p>
        </w:tc>
        <w:tc>
          <w:tcPr>
            <w:tcW w:w="658" w:type="pct"/>
            <w:gridSpan w:val="2"/>
            <w:vMerge w:val="restart"/>
            <w:tcBorders>
              <w:top w:val="double" w:sz="4" w:space="0" w:color="auto"/>
              <w:bottom w:val="single" w:sz="18" w:space="0" w:color="auto"/>
            </w:tcBorders>
            <w:vAlign w:val="center"/>
          </w:tcPr>
          <w:p w14:paraId="7C22FB7B" w14:textId="77777777" w:rsidR="00DE38E5" w:rsidRPr="00DE38E5" w:rsidRDefault="00DE38E5" w:rsidP="00DE38E5">
            <w:pPr>
              <w:keepNext/>
              <w:keepLines/>
              <w:spacing w:after="0"/>
              <w:jc w:val="center"/>
              <w:rPr>
                <w:rFonts w:eastAsia="Times New Roman"/>
                <w:b/>
                <w:color w:val="000000"/>
                <w:szCs w:val="20"/>
              </w:rPr>
            </w:pPr>
            <w:r w:rsidRPr="00DE38E5">
              <w:rPr>
                <w:rFonts w:eastAsia="Times New Roman"/>
                <w:b/>
                <w:color w:val="000000"/>
                <w:szCs w:val="20"/>
              </w:rPr>
              <w:t>Increment Volume</w:t>
            </w:r>
          </w:p>
        </w:tc>
      </w:tr>
      <w:tr w:rsidR="00DE38E5" w:rsidRPr="00DE38E5" w14:paraId="7E1274E4" w14:textId="77777777" w:rsidTr="00DE38E5">
        <w:trPr>
          <w:trHeight w:val="487"/>
        </w:trPr>
        <w:tc>
          <w:tcPr>
            <w:tcW w:w="1124" w:type="pct"/>
            <w:gridSpan w:val="2"/>
            <w:vMerge/>
            <w:tcBorders>
              <w:top w:val="single" w:sz="6" w:space="0" w:color="auto"/>
              <w:left w:val="double" w:sz="4" w:space="0" w:color="auto"/>
              <w:bottom w:val="single" w:sz="18" w:space="0" w:color="auto"/>
              <w:right w:val="double" w:sz="4" w:space="0" w:color="auto"/>
            </w:tcBorders>
          </w:tcPr>
          <w:p w14:paraId="30D91206" w14:textId="77777777" w:rsidR="00DE38E5" w:rsidRPr="00DE38E5" w:rsidRDefault="00DE38E5" w:rsidP="00DE38E5">
            <w:pPr>
              <w:keepNext/>
              <w:keepLines/>
              <w:spacing w:after="0"/>
              <w:jc w:val="center"/>
              <w:rPr>
                <w:rFonts w:eastAsia="Times New Roman"/>
                <w:color w:val="000000"/>
                <w:szCs w:val="20"/>
                <w:lang w:eastAsia="x-none"/>
              </w:rPr>
            </w:pPr>
          </w:p>
        </w:tc>
        <w:tc>
          <w:tcPr>
            <w:tcW w:w="651" w:type="pct"/>
            <w:gridSpan w:val="2"/>
            <w:tcBorders>
              <w:top w:val="single" w:sz="6" w:space="0" w:color="auto"/>
              <w:left w:val="double" w:sz="4" w:space="0" w:color="auto"/>
              <w:bottom w:val="single" w:sz="18" w:space="0" w:color="auto"/>
            </w:tcBorders>
            <w:vAlign w:val="center"/>
          </w:tcPr>
          <w:p w14:paraId="12952BD3" w14:textId="77777777" w:rsidR="00DE38E5" w:rsidRPr="00DE38E5" w:rsidRDefault="00DE38E5" w:rsidP="00DE38E5">
            <w:pPr>
              <w:keepNext/>
              <w:keepLines/>
              <w:spacing w:after="0"/>
              <w:ind w:left="56"/>
              <w:jc w:val="center"/>
              <w:rPr>
                <w:rFonts w:eastAsia="Times New Roman"/>
                <w:b/>
                <w:color w:val="000000"/>
                <w:szCs w:val="20"/>
                <w:lang w:eastAsia="x-none"/>
              </w:rPr>
            </w:pPr>
            <w:r w:rsidRPr="00DE38E5">
              <w:rPr>
                <w:rFonts w:eastAsia="Times New Roman"/>
                <w:b/>
                <w:color w:val="000000"/>
                <w:szCs w:val="20"/>
                <w:lang w:eastAsia="x-none"/>
              </w:rPr>
              <w:t>Length</w:t>
            </w:r>
          </w:p>
        </w:tc>
        <w:tc>
          <w:tcPr>
            <w:tcW w:w="598" w:type="pct"/>
            <w:gridSpan w:val="3"/>
            <w:tcBorders>
              <w:top w:val="single" w:sz="6" w:space="0" w:color="auto"/>
              <w:bottom w:val="single" w:sz="18" w:space="0" w:color="auto"/>
            </w:tcBorders>
            <w:vAlign w:val="center"/>
          </w:tcPr>
          <w:p w14:paraId="7FBF079A" w14:textId="77777777" w:rsidR="00DE38E5" w:rsidRPr="00DE38E5" w:rsidRDefault="00DE38E5" w:rsidP="00DE38E5">
            <w:pPr>
              <w:keepNext/>
              <w:keepLines/>
              <w:spacing w:after="0"/>
              <w:jc w:val="center"/>
              <w:rPr>
                <w:rFonts w:eastAsia="Times New Roman"/>
                <w:b/>
                <w:color w:val="000000"/>
                <w:szCs w:val="20"/>
              </w:rPr>
            </w:pPr>
            <w:r w:rsidRPr="00DE38E5">
              <w:rPr>
                <w:rFonts w:eastAsia="Times New Roman"/>
                <w:b/>
                <w:color w:val="000000"/>
                <w:szCs w:val="20"/>
              </w:rPr>
              <w:t>Width</w:t>
            </w:r>
          </w:p>
        </w:tc>
        <w:tc>
          <w:tcPr>
            <w:tcW w:w="619" w:type="pct"/>
            <w:gridSpan w:val="3"/>
            <w:tcBorders>
              <w:top w:val="single" w:sz="6" w:space="0" w:color="auto"/>
              <w:bottom w:val="single" w:sz="18" w:space="0" w:color="auto"/>
            </w:tcBorders>
            <w:vAlign w:val="center"/>
          </w:tcPr>
          <w:p w14:paraId="5E93A9DC" w14:textId="77777777" w:rsidR="00DE38E5" w:rsidRPr="00DE38E5" w:rsidRDefault="00DE38E5" w:rsidP="00DE38E5">
            <w:pPr>
              <w:keepNext/>
              <w:keepLines/>
              <w:spacing w:after="0"/>
              <w:jc w:val="center"/>
              <w:rPr>
                <w:rFonts w:eastAsia="Times New Roman"/>
                <w:b/>
                <w:color w:val="000000"/>
                <w:szCs w:val="20"/>
              </w:rPr>
            </w:pPr>
            <w:r w:rsidRPr="00DE38E5">
              <w:rPr>
                <w:rFonts w:eastAsia="Times New Roman"/>
                <w:b/>
                <w:color w:val="000000"/>
                <w:szCs w:val="20"/>
              </w:rPr>
              <w:t>Height</w:t>
            </w:r>
            <w:r w:rsidRPr="00DE38E5">
              <w:rPr>
                <w:rFonts w:eastAsia="Times New Roman"/>
                <w:b/>
                <w:color w:val="000000"/>
                <w:szCs w:val="20"/>
                <w:vertAlign w:val="superscript"/>
              </w:rPr>
              <w:t>d</w:t>
            </w:r>
          </w:p>
        </w:tc>
        <w:tc>
          <w:tcPr>
            <w:tcW w:w="729" w:type="pct"/>
            <w:gridSpan w:val="2"/>
            <w:vMerge/>
            <w:tcBorders>
              <w:top w:val="single" w:sz="6" w:space="0" w:color="auto"/>
              <w:bottom w:val="single" w:sz="18" w:space="0" w:color="auto"/>
            </w:tcBorders>
          </w:tcPr>
          <w:p w14:paraId="61E85422" w14:textId="77777777" w:rsidR="00DE38E5" w:rsidRPr="00DE38E5" w:rsidRDefault="00DE38E5" w:rsidP="00DE38E5">
            <w:pPr>
              <w:keepNext/>
              <w:keepLines/>
              <w:spacing w:after="0"/>
              <w:jc w:val="center"/>
              <w:rPr>
                <w:rFonts w:eastAsia="Times New Roman"/>
                <w:color w:val="000000"/>
                <w:szCs w:val="20"/>
              </w:rPr>
            </w:pPr>
          </w:p>
        </w:tc>
        <w:tc>
          <w:tcPr>
            <w:tcW w:w="621" w:type="pct"/>
            <w:gridSpan w:val="3"/>
            <w:vMerge/>
            <w:tcBorders>
              <w:top w:val="single" w:sz="6" w:space="0" w:color="auto"/>
              <w:bottom w:val="single" w:sz="18" w:space="0" w:color="auto"/>
            </w:tcBorders>
          </w:tcPr>
          <w:p w14:paraId="28F075D1" w14:textId="77777777" w:rsidR="00DE38E5" w:rsidRPr="00DE38E5" w:rsidRDefault="00DE38E5" w:rsidP="00DE38E5">
            <w:pPr>
              <w:keepNext/>
              <w:keepLines/>
              <w:spacing w:after="0"/>
              <w:jc w:val="center"/>
              <w:rPr>
                <w:rFonts w:eastAsia="Times New Roman"/>
                <w:color w:val="000000"/>
                <w:szCs w:val="20"/>
              </w:rPr>
            </w:pPr>
          </w:p>
        </w:tc>
        <w:tc>
          <w:tcPr>
            <w:tcW w:w="658" w:type="pct"/>
            <w:gridSpan w:val="2"/>
            <w:vMerge/>
            <w:tcBorders>
              <w:top w:val="single" w:sz="6" w:space="0" w:color="auto"/>
              <w:bottom w:val="single" w:sz="18" w:space="0" w:color="auto"/>
            </w:tcBorders>
          </w:tcPr>
          <w:p w14:paraId="2BE4A81F" w14:textId="77777777" w:rsidR="00DE38E5" w:rsidRPr="00DE38E5" w:rsidRDefault="00DE38E5" w:rsidP="00DE38E5">
            <w:pPr>
              <w:keepNext/>
              <w:keepLines/>
              <w:spacing w:after="0"/>
              <w:jc w:val="center"/>
              <w:rPr>
                <w:rFonts w:eastAsia="Times New Roman"/>
                <w:color w:val="000000"/>
                <w:szCs w:val="20"/>
              </w:rPr>
            </w:pPr>
          </w:p>
        </w:tc>
      </w:tr>
      <w:tr w:rsidR="00DE38E5" w:rsidRPr="00DE38E5" w14:paraId="00C15D0A" w14:textId="77777777" w:rsidTr="00DE38E5">
        <w:trPr>
          <w:trHeight w:val="973"/>
        </w:trPr>
        <w:tc>
          <w:tcPr>
            <w:tcW w:w="1124" w:type="pct"/>
            <w:gridSpan w:val="2"/>
            <w:tcBorders>
              <w:top w:val="single" w:sz="18" w:space="0" w:color="auto"/>
            </w:tcBorders>
            <w:vAlign w:val="center"/>
          </w:tcPr>
          <w:p w14:paraId="251B418C"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31.9 L</w:t>
            </w:r>
          </w:p>
          <w:p w14:paraId="21AE4EEF"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 xml:space="preserve">1.13 </w:t>
            </w:r>
            <w:r w:rsidRPr="00DE38E5">
              <w:rPr>
                <w:szCs w:val="20"/>
              </w:rPr>
              <w:t>ft</w:t>
            </w:r>
            <w:r w:rsidRPr="00DE38E5">
              <w:rPr>
                <w:szCs w:val="20"/>
                <w:vertAlign w:val="superscript"/>
              </w:rPr>
              <w:t>3</w:t>
            </w:r>
          </w:p>
        </w:tc>
        <w:tc>
          <w:tcPr>
            <w:tcW w:w="651" w:type="pct"/>
            <w:gridSpan w:val="2"/>
            <w:tcBorders>
              <w:top w:val="single" w:sz="18" w:space="0" w:color="auto"/>
            </w:tcBorders>
            <w:vAlign w:val="center"/>
          </w:tcPr>
          <w:p w14:paraId="3716EDB5"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213.4 mm</w:t>
            </w:r>
          </w:p>
          <w:p w14:paraId="05AA0C27"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(8.4 in)</w:t>
            </w:r>
          </w:p>
        </w:tc>
        <w:tc>
          <w:tcPr>
            <w:tcW w:w="598" w:type="pct"/>
            <w:gridSpan w:val="3"/>
            <w:tcBorders>
              <w:top w:val="single" w:sz="18" w:space="0" w:color="auto"/>
            </w:tcBorders>
            <w:vAlign w:val="center"/>
          </w:tcPr>
          <w:p w14:paraId="67A0EE03"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203.2 mm</w:t>
            </w:r>
          </w:p>
          <w:p w14:paraId="23D7CB9F"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(8 in)</w:t>
            </w:r>
          </w:p>
        </w:tc>
        <w:tc>
          <w:tcPr>
            <w:tcW w:w="619" w:type="pct"/>
            <w:gridSpan w:val="3"/>
            <w:tcBorders>
              <w:top w:val="single" w:sz="18" w:space="0" w:color="auto"/>
            </w:tcBorders>
            <w:vAlign w:val="center"/>
          </w:tcPr>
          <w:p w14:paraId="28AB6722"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736.6 mm</w:t>
            </w:r>
          </w:p>
          <w:p w14:paraId="52A04B0F"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(29 in)</w:t>
            </w:r>
          </w:p>
        </w:tc>
        <w:tc>
          <w:tcPr>
            <w:tcW w:w="729" w:type="pct"/>
            <w:gridSpan w:val="2"/>
            <w:tcBorders>
              <w:top w:val="single" w:sz="18" w:space="0" w:color="auto"/>
            </w:tcBorders>
            <w:vAlign w:val="center"/>
          </w:tcPr>
          <w:p w14:paraId="6A6C51C4" w14:textId="77777777" w:rsidR="00DE38E5" w:rsidRPr="00DE38E5" w:rsidRDefault="00DE38E5" w:rsidP="00DE38E5">
            <w:pPr>
              <w:keepNext/>
              <w:keepLines/>
              <w:spacing w:after="0"/>
              <w:jc w:val="center"/>
              <w:rPr>
                <w:rFonts w:eastAsia="Times New Roman"/>
                <w:color w:val="000000"/>
                <w:szCs w:val="20"/>
                <w:vertAlign w:val="superscript"/>
              </w:rPr>
            </w:pPr>
            <w:r w:rsidRPr="00DE38E5">
              <w:rPr>
                <w:rFonts w:eastAsia="Times New Roman"/>
                <w:color w:val="000000"/>
                <w:szCs w:val="20"/>
              </w:rPr>
              <w:t>43 362 mm</w:t>
            </w:r>
            <w:r w:rsidRPr="00DE38E5">
              <w:rPr>
                <w:rFonts w:eastAsia="Times New Roman"/>
                <w:color w:val="000000"/>
                <w:szCs w:val="20"/>
                <w:vertAlign w:val="superscript"/>
              </w:rPr>
              <w:t>2</w:t>
            </w:r>
          </w:p>
          <w:p w14:paraId="5889CBCE"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(67.2 in</w:t>
            </w:r>
            <w:r w:rsidRPr="00DE38E5">
              <w:rPr>
                <w:rFonts w:eastAsia="Times New Roman"/>
                <w:color w:val="000000"/>
                <w:szCs w:val="20"/>
                <w:vertAlign w:val="superscript"/>
              </w:rPr>
              <w:t>2</w:t>
            </w:r>
            <w:r w:rsidRPr="00DE38E5">
              <w:rPr>
                <w:rFonts w:eastAsia="Times New Roman"/>
                <w:color w:val="000000"/>
                <w:szCs w:val="20"/>
              </w:rPr>
              <w:t>)</w:t>
            </w:r>
          </w:p>
        </w:tc>
        <w:tc>
          <w:tcPr>
            <w:tcW w:w="621" w:type="pct"/>
            <w:gridSpan w:val="3"/>
            <w:vMerge w:val="restart"/>
            <w:tcBorders>
              <w:top w:val="single" w:sz="18" w:space="0" w:color="auto"/>
            </w:tcBorders>
            <w:vAlign w:val="center"/>
          </w:tcPr>
          <w:p w14:paraId="395C847D" w14:textId="77777777" w:rsidR="00DE38E5" w:rsidRPr="00DE38E5" w:rsidRDefault="00DE38E5" w:rsidP="00DE38E5">
            <w:pPr>
              <w:keepNext/>
              <w:keepLines/>
              <w:spacing w:before="1080" w:after="0"/>
              <w:jc w:val="center"/>
              <w:rPr>
                <w:rFonts w:eastAsia="Times New Roman"/>
                <w:color w:val="000000"/>
                <w:szCs w:val="20"/>
              </w:rPr>
            </w:pPr>
            <w:r w:rsidRPr="00DE38E5">
              <w:rPr>
                <w:rFonts w:eastAsia="Times New Roman"/>
                <w:color w:val="000000"/>
                <w:szCs w:val="20"/>
              </w:rPr>
              <w:t>12.7 mm</w:t>
            </w:r>
          </w:p>
          <w:p w14:paraId="2D538368"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(0.5 in)</w:t>
            </w:r>
          </w:p>
        </w:tc>
        <w:tc>
          <w:tcPr>
            <w:tcW w:w="658" w:type="pct"/>
            <w:gridSpan w:val="2"/>
            <w:tcBorders>
              <w:top w:val="single" w:sz="18" w:space="0" w:color="auto"/>
            </w:tcBorders>
            <w:vAlign w:val="center"/>
          </w:tcPr>
          <w:p w14:paraId="77E4F802"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550.6 mL*</w:t>
            </w:r>
          </w:p>
          <w:p w14:paraId="260B4CA7"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0.55 L</w:t>
            </w:r>
          </w:p>
          <w:p w14:paraId="1A887A1D"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(33.6 in</w:t>
            </w:r>
            <w:r w:rsidRPr="00DE38E5">
              <w:rPr>
                <w:rFonts w:eastAsia="Times New Roman"/>
                <w:color w:val="000000"/>
                <w:szCs w:val="20"/>
                <w:vertAlign w:val="superscript"/>
              </w:rPr>
              <w:t>3</w:t>
            </w:r>
            <w:r w:rsidRPr="00DE38E5">
              <w:rPr>
                <w:rFonts w:eastAsia="Times New Roman"/>
                <w:color w:val="000000"/>
                <w:szCs w:val="20"/>
              </w:rPr>
              <w:t>)</w:t>
            </w:r>
          </w:p>
        </w:tc>
      </w:tr>
      <w:tr w:rsidR="00DE38E5" w:rsidRPr="00DE38E5" w14:paraId="162585DF" w14:textId="77777777" w:rsidTr="00DE38E5">
        <w:tc>
          <w:tcPr>
            <w:tcW w:w="1124" w:type="pct"/>
            <w:gridSpan w:val="2"/>
            <w:vAlign w:val="center"/>
          </w:tcPr>
          <w:p w14:paraId="151B0C72" w14:textId="77777777" w:rsidR="00DE38E5" w:rsidRPr="00DE38E5" w:rsidRDefault="00DE38E5" w:rsidP="00DE38E5">
            <w:pPr>
              <w:keepLines/>
              <w:spacing w:after="0"/>
              <w:jc w:val="center"/>
              <w:rPr>
                <w:rFonts w:eastAsia="Times New Roman"/>
                <w:color w:val="000000"/>
                <w:szCs w:val="20"/>
              </w:rPr>
            </w:pPr>
            <w:r w:rsidRPr="00DE38E5">
              <w:rPr>
                <w:rFonts w:eastAsia="Times New Roman"/>
                <w:color w:val="000000"/>
                <w:szCs w:val="20"/>
              </w:rPr>
              <w:t>28.3 L</w:t>
            </w:r>
          </w:p>
          <w:p w14:paraId="49B933A7" w14:textId="77777777" w:rsidR="00DE38E5" w:rsidRPr="00DE38E5" w:rsidRDefault="00DE38E5" w:rsidP="00DE38E5">
            <w:pPr>
              <w:keepLines/>
              <w:spacing w:after="0"/>
              <w:jc w:val="center"/>
              <w:rPr>
                <w:rFonts w:eastAsia="Times New Roman"/>
                <w:color w:val="000000"/>
                <w:szCs w:val="20"/>
              </w:rPr>
            </w:pPr>
            <w:r w:rsidRPr="00DE38E5">
              <w:rPr>
                <w:rFonts w:eastAsia="Times New Roman"/>
                <w:color w:val="000000"/>
                <w:szCs w:val="20"/>
              </w:rPr>
              <w:t xml:space="preserve">1 </w:t>
            </w:r>
            <w:r w:rsidRPr="00DE38E5">
              <w:rPr>
                <w:szCs w:val="20"/>
              </w:rPr>
              <w:t>ft</w:t>
            </w:r>
            <w:r w:rsidRPr="00DE38E5">
              <w:rPr>
                <w:szCs w:val="20"/>
                <w:vertAlign w:val="superscript"/>
              </w:rPr>
              <w:t>3</w:t>
            </w:r>
          </w:p>
        </w:tc>
        <w:tc>
          <w:tcPr>
            <w:tcW w:w="651" w:type="pct"/>
            <w:gridSpan w:val="2"/>
            <w:vAlign w:val="center"/>
          </w:tcPr>
          <w:p w14:paraId="60FF6286"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304.8 mm (12 in)</w:t>
            </w:r>
          </w:p>
        </w:tc>
        <w:tc>
          <w:tcPr>
            <w:tcW w:w="598" w:type="pct"/>
            <w:gridSpan w:val="3"/>
            <w:vAlign w:val="center"/>
          </w:tcPr>
          <w:p w14:paraId="40739089"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304.8 mm (12 in)</w:t>
            </w:r>
          </w:p>
        </w:tc>
        <w:tc>
          <w:tcPr>
            <w:tcW w:w="619" w:type="pct"/>
            <w:gridSpan w:val="3"/>
            <w:vAlign w:val="center"/>
          </w:tcPr>
          <w:p w14:paraId="2C7CBA27"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304.8 mm (12 in)</w:t>
            </w:r>
          </w:p>
        </w:tc>
        <w:tc>
          <w:tcPr>
            <w:tcW w:w="729" w:type="pct"/>
            <w:gridSpan w:val="2"/>
            <w:vMerge w:val="restart"/>
            <w:vAlign w:val="center"/>
          </w:tcPr>
          <w:p w14:paraId="47FE309A" w14:textId="77777777" w:rsidR="00DE38E5" w:rsidRPr="00DE38E5" w:rsidRDefault="00DE38E5" w:rsidP="00DE38E5">
            <w:pPr>
              <w:keepNext/>
              <w:spacing w:after="0"/>
              <w:jc w:val="center"/>
              <w:rPr>
                <w:szCs w:val="20"/>
              </w:rPr>
            </w:pPr>
            <w:r w:rsidRPr="00DE38E5">
              <w:rPr>
                <w:szCs w:val="20"/>
              </w:rPr>
              <w:t>92 903 mm</w:t>
            </w:r>
            <w:r w:rsidRPr="00DE38E5">
              <w:rPr>
                <w:szCs w:val="20"/>
                <w:vertAlign w:val="superscript"/>
              </w:rPr>
              <w:t>2</w:t>
            </w:r>
          </w:p>
          <w:p w14:paraId="7D9B53E4" w14:textId="77777777" w:rsidR="00DE38E5" w:rsidRPr="00DE38E5" w:rsidRDefault="00DE38E5" w:rsidP="00DE38E5">
            <w:pPr>
              <w:keepNext/>
              <w:spacing w:after="0"/>
              <w:jc w:val="center"/>
              <w:rPr>
                <w:szCs w:val="20"/>
              </w:rPr>
            </w:pPr>
            <w:r w:rsidRPr="00DE38E5">
              <w:rPr>
                <w:szCs w:val="20"/>
              </w:rPr>
              <w:t>(144 in</w:t>
            </w:r>
            <w:r w:rsidRPr="00DE38E5">
              <w:rPr>
                <w:szCs w:val="20"/>
                <w:vertAlign w:val="superscript"/>
              </w:rPr>
              <w:t>2</w:t>
            </w:r>
            <w:r w:rsidRPr="00DE38E5">
              <w:rPr>
                <w:szCs w:val="20"/>
              </w:rPr>
              <w:t>)</w:t>
            </w:r>
          </w:p>
        </w:tc>
        <w:tc>
          <w:tcPr>
            <w:tcW w:w="621" w:type="pct"/>
            <w:gridSpan w:val="3"/>
            <w:vMerge/>
            <w:vAlign w:val="center"/>
          </w:tcPr>
          <w:p w14:paraId="4AEE4AC3" w14:textId="77777777" w:rsidR="00DE38E5" w:rsidRPr="00DE38E5" w:rsidRDefault="00DE38E5" w:rsidP="00DE38E5">
            <w:pPr>
              <w:keepNext/>
              <w:keepLines/>
              <w:jc w:val="center"/>
              <w:rPr>
                <w:rFonts w:eastAsia="Times New Roman"/>
                <w:color w:val="000000"/>
                <w:szCs w:val="20"/>
              </w:rPr>
            </w:pPr>
          </w:p>
        </w:tc>
        <w:tc>
          <w:tcPr>
            <w:tcW w:w="658" w:type="pct"/>
            <w:gridSpan w:val="2"/>
            <w:vMerge w:val="restart"/>
            <w:vAlign w:val="center"/>
          </w:tcPr>
          <w:p w14:paraId="32B6FB46"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1.18 L**</w:t>
            </w:r>
          </w:p>
          <w:p w14:paraId="30D27D81"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(72 in</w:t>
            </w:r>
            <w:r w:rsidRPr="00DE38E5">
              <w:rPr>
                <w:rFonts w:eastAsia="Times New Roman"/>
                <w:color w:val="000000"/>
                <w:szCs w:val="20"/>
                <w:vertAlign w:val="superscript"/>
              </w:rPr>
              <w:t>3</w:t>
            </w:r>
            <w:r w:rsidRPr="00DE38E5">
              <w:rPr>
                <w:rFonts w:eastAsia="Times New Roman"/>
                <w:color w:val="000000"/>
                <w:szCs w:val="20"/>
              </w:rPr>
              <w:t>)</w:t>
            </w:r>
          </w:p>
        </w:tc>
      </w:tr>
      <w:tr w:rsidR="00DE38E5" w:rsidRPr="00DE38E5" w14:paraId="717DF07A" w14:textId="77777777" w:rsidTr="00DE38E5">
        <w:trPr>
          <w:trHeight w:val="561"/>
        </w:trPr>
        <w:tc>
          <w:tcPr>
            <w:tcW w:w="1124" w:type="pct"/>
            <w:gridSpan w:val="2"/>
            <w:vMerge w:val="restart"/>
            <w:vAlign w:val="center"/>
          </w:tcPr>
          <w:p w14:paraId="388D84D8" w14:textId="77777777" w:rsidR="00DE38E5" w:rsidRPr="00DE38E5" w:rsidRDefault="00DE38E5" w:rsidP="00DE38E5">
            <w:pPr>
              <w:keepLines/>
              <w:spacing w:after="0"/>
              <w:jc w:val="center"/>
              <w:rPr>
                <w:rFonts w:eastAsia="Times New Roman"/>
                <w:color w:val="000000"/>
                <w:szCs w:val="20"/>
              </w:rPr>
            </w:pPr>
            <w:r w:rsidRPr="00DE38E5">
              <w:rPr>
                <w:rFonts w:eastAsia="Times New Roman"/>
                <w:color w:val="000000"/>
                <w:szCs w:val="20"/>
              </w:rPr>
              <w:t>63.7 L</w:t>
            </w:r>
          </w:p>
          <w:p w14:paraId="282E1B3A" w14:textId="77777777" w:rsidR="00DE38E5" w:rsidRPr="00DE38E5" w:rsidRDefault="00DE38E5" w:rsidP="00DE38E5">
            <w:pPr>
              <w:keepLines/>
              <w:spacing w:after="0"/>
              <w:jc w:val="center"/>
              <w:rPr>
                <w:rFonts w:eastAsia="Times New Roman"/>
                <w:color w:val="000000"/>
                <w:szCs w:val="20"/>
              </w:rPr>
            </w:pPr>
            <w:r w:rsidRPr="00DE38E5">
              <w:rPr>
                <w:rFonts w:eastAsia="Times New Roman"/>
                <w:color w:val="000000"/>
                <w:szCs w:val="20"/>
              </w:rPr>
              <w:t xml:space="preserve">2.25 </w:t>
            </w:r>
            <w:r w:rsidRPr="00DE38E5">
              <w:rPr>
                <w:szCs w:val="20"/>
              </w:rPr>
              <w:t>ft</w:t>
            </w:r>
            <w:r w:rsidRPr="00DE38E5">
              <w:rPr>
                <w:szCs w:val="20"/>
                <w:vertAlign w:val="superscript"/>
              </w:rPr>
              <w:t>3</w:t>
            </w:r>
          </w:p>
        </w:tc>
        <w:tc>
          <w:tcPr>
            <w:tcW w:w="651" w:type="pct"/>
            <w:gridSpan w:val="2"/>
            <w:vAlign w:val="center"/>
          </w:tcPr>
          <w:p w14:paraId="0BD741DC"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304.8 mm (12 in)</w:t>
            </w:r>
          </w:p>
        </w:tc>
        <w:tc>
          <w:tcPr>
            <w:tcW w:w="598" w:type="pct"/>
            <w:gridSpan w:val="3"/>
            <w:vAlign w:val="center"/>
          </w:tcPr>
          <w:p w14:paraId="5C065AD4"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304.8 mm (12 in)</w:t>
            </w:r>
          </w:p>
        </w:tc>
        <w:tc>
          <w:tcPr>
            <w:tcW w:w="619" w:type="pct"/>
            <w:gridSpan w:val="3"/>
            <w:vAlign w:val="center"/>
          </w:tcPr>
          <w:p w14:paraId="7AD762E9"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685.8 mm</w:t>
            </w:r>
          </w:p>
          <w:p w14:paraId="33FA7410"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(27 in)</w:t>
            </w:r>
          </w:p>
        </w:tc>
        <w:tc>
          <w:tcPr>
            <w:tcW w:w="729" w:type="pct"/>
            <w:gridSpan w:val="2"/>
            <w:vMerge/>
            <w:vAlign w:val="center"/>
          </w:tcPr>
          <w:p w14:paraId="2A43678D" w14:textId="77777777" w:rsidR="00DE38E5" w:rsidRPr="00DE38E5" w:rsidRDefault="00DE38E5" w:rsidP="00DE38E5">
            <w:pPr>
              <w:keepNext/>
              <w:jc w:val="center"/>
              <w:rPr>
                <w:szCs w:val="20"/>
              </w:rPr>
            </w:pPr>
          </w:p>
        </w:tc>
        <w:tc>
          <w:tcPr>
            <w:tcW w:w="621" w:type="pct"/>
            <w:gridSpan w:val="3"/>
            <w:vMerge/>
          </w:tcPr>
          <w:p w14:paraId="76E8489D" w14:textId="77777777" w:rsidR="00DE38E5" w:rsidRPr="00DE38E5" w:rsidRDefault="00DE38E5" w:rsidP="00DE38E5">
            <w:pPr>
              <w:keepNext/>
              <w:keepLines/>
              <w:jc w:val="center"/>
              <w:rPr>
                <w:rFonts w:eastAsia="Times New Roman"/>
                <w:color w:val="000000"/>
                <w:szCs w:val="20"/>
              </w:rPr>
            </w:pPr>
          </w:p>
        </w:tc>
        <w:tc>
          <w:tcPr>
            <w:tcW w:w="658" w:type="pct"/>
            <w:gridSpan w:val="2"/>
            <w:vMerge/>
          </w:tcPr>
          <w:p w14:paraId="4836984F" w14:textId="77777777" w:rsidR="00DE38E5" w:rsidRPr="00DE38E5" w:rsidRDefault="00DE38E5" w:rsidP="00DE38E5">
            <w:pPr>
              <w:keepNext/>
              <w:keepLines/>
              <w:jc w:val="center"/>
              <w:rPr>
                <w:rFonts w:eastAsia="Times New Roman"/>
                <w:color w:val="000000"/>
                <w:szCs w:val="20"/>
              </w:rPr>
            </w:pPr>
          </w:p>
        </w:tc>
      </w:tr>
      <w:tr w:rsidR="00DE38E5" w:rsidRPr="00DE38E5" w14:paraId="6346E413" w14:textId="77777777" w:rsidTr="00DE38E5">
        <w:tc>
          <w:tcPr>
            <w:tcW w:w="1124" w:type="pct"/>
            <w:gridSpan w:val="2"/>
            <w:vMerge/>
            <w:vAlign w:val="center"/>
          </w:tcPr>
          <w:p w14:paraId="077F7A1A" w14:textId="77777777" w:rsidR="00DE38E5" w:rsidRPr="00DE38E5" w:rsidRDefault="00DE38E5" w:rsidP="00DE38E5">
            <w:pPr>
              <w:keepLines/>
              <w:jc w:val="center"/>
              <w:rPr>
                <w:rFonts w:eastAsia="Times New Roman"/>
                <w:color w:val="000000"/>
                <w:szCs w:val="20"/>
              </w:rPr>
            </w:pPr>
          </w:p>
        </w:tc>
        <w:tc>
          <w:tcPr>
            <w:tcW w:w="651" w:type="pct"/>
            <w:gridSpan w:val="2"/>
            <w:vAlign w:val="center"/>
          </w:tcPr>
          <w:p w14:paraId="407BDBA3"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406.4 mm</w:t>
            </w:r>
          </w:p>
          <w:p w14:paraId="6AA5CBC9"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(16 in)</w:t>
            </w:r>
          </w:p>
        </w:tc>
        <w:tc>
          <w:tcPr>
            <w:tcW w:w="598" w:type="pct"/>
            <w:gridSpan w:val="3"/>
            <w:vAlign w:val="center"/>
          </w:tcPr>
          <w:p w14:paraId="7587DA79"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228.6 mm</w:t>
            </w:r>
          </w:p>
          <w:p w14:paraId="77D548D8"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(9 in)</w:t>
            </w:r>
          </w:p>
        </w:tc>
        <w:tc>
          <w:tcPr>
            <w:tcW w:w="619" w:type="pct"/>
            <w:gridSpan w:val="3"/>
            <w:vAlign w:val="center"/>
          </w:tcPr>
          <w:p w14:paraId="4C586E18"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685.8 mm</w:t>
            </w:r>
          </w:p>
          <w:p w14:paraId="778470A6"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(27 in)</w:t>
            </w:r>
          </w:p>
        </w:tc>
        <w:tc>
          <w:tcPr>
            <w:tcW w:w="729" w:type="pct"/>
            <w:gridSpan w:val="2"/>
            <w:vMerge/>
            <w:vAlign w:val="center"/>
          </w:tcPr>
          <w:p w14:paraId="2EE279A8" w14:textId="77777777" w:rsidR="00DE38E5" w:rsidRPr="00DE38E5" w:rsidRDefault="00DE38E5" w:rsidP="00DE38E5">
            <w:pPr>
              <w:keepNext/>
              <w:jc w:val="center"/>
              <w:rPr>
                <w:szCs w:val="20"/>
              </w:rPr>
            </w:pPr>
          </w:p>
        </w:tc>
        <w:tc>
          <w:tcPr>
            <w:tcW w:w="621" w:type="pct"/>
            <w:gridSpan w:val="3"/>
            <w:vMerge/>
          </w:tcPr>
          <w:p w14:paraId="4161E47E" w14:textId="77777777" w:rsidR="00DE38E5" w:rsidRPr="00DE38E5" w:rsidRDefault="00DE38E5" w:rsidP="00DE38E5">
            <w:pPr>
              <w:keepNext/>
              <w:keepLines/>
              <w:jc w:val="center"/>
              <w:rPr>
                <w:rFonts w:eastAsia="Times New Roman"/>
                <w:color w:val="000000"/>
                <w:szCs w:val="20"/>
              </w:rPr>
            </w:pPr>
          </w:p>
        </w:tc>
        <w:tc>
          <w:tcPr>
            <w:tcW w:w="658" w:type="pct"/>
            <w:gridSpan w:val="2"/>
            <w:vMerge/>
          </w:tcPr>
          <w:p w14:paraId="63879408" w14:textId="77777777" w:rsidR="00DE38E5" w:rsidRPr="00DE38E5" w:rsidRDefault="00DE38E5" w:rsidP="00DE38E5">
            <w:pPr>
              <w:keepNext/>
              <w:keepLines/>
              <w:jc w:val="center"/>
              <w:rPr>
                <w:rFonts w:eastAsia="Times New Roman"/>
                <w:color w:val="000000"/>
                <w:szCs w:val="20"/>
              </w:rPr>
            </w:pPr>
          </w:p>
        </w:tc>
      </w:tr>
      <w:tr w:rsidR="00DE38E5" w:rsidRPr="00DE38E5" w14:paraId="11622CAC" w14:textId="77777777" w:rsidTr="00DE38E5">
        <w:tc>
          <w:tcPr>
            <w:tcW w:w="1124" w:type="pct"/>
            <w:gridSpan w:val="2"/>
            <w:vMerge w:val="restart"/>
            <w:vAlign w:val="center"/>
          </w:tcPr>
          <w:p w14:paraId="31A89FB2" w14:textId="77777777" w:rsidR="00DE38E5" w:rsidRPr="00DE38E5" w:rsidRDefault="00DE38E5" w:rsidP="00DE38E5">
            <w:pPr>
              <w:keepLines/>
              <w:spacing w:after="0"/>
              <w:jc w:val="center"/>
              <w:rPr>
                <w:rFonts w:eastAsia="Times New Roman"/>
                <w:color w:val="000000"/>
                <w:szCs w:val="20"/>
              </w:rPr>
            </w:pPr>
            <w:r w:rsidRPr="00DE38E5">
              <w:rPr>
                <w:rFonts w:eastAsia="Times New Roman"/>
                <w:color w:val="000000"/>
                <w:szCs w:val="20"/>
              </w:rPr>
              <w:t>92 L</w:t>
            </w:r>
          </w:p>
          <w:p w14:paraId="2D032DA2" w14:textId="77777777" w:rsidR="00DE38E5" w:rsidRPr="00DE38E5" w:rsidRDefault="00DE38E5" w:rsidP="00DE38E5">
            <w:pPr>
              <w:keepLines/>
              <w:spacing w:after="0"/>
              <w:jc w:val="center"/>
              <w:rPr>
                <w:rFonts w:eastAsia="Times New Roman"/>
                <w:color w:val="000000"/>
                <w:szCs w:val="20"/>
              </w:rPr>
            </w:pPr>
            <w:r w:rsidRPr="00DE38E5">
              <w:rPr>
                <w:rFonts w:eastAsia="Times New Roman"/>
                <w:color w:val="000000"/>
                <w:szCs w:val="20"/>
              </w:rPr>
              <w:t xml:space="preserve">3.25 </w:t>
            </w:r>
            <w:r w:rsidRPr="00DE38E5">
              <w:rPr>
                <w:szCs w:val="20"/>
              </w:rPr>
              <w:t>ft</w:t>
            </w:r>
            <w:r w:rsidRPr="00DE38E5">
              <w:rPr>
                <w:szCs w:val="20"/>
                <w:vertAlign w:val="superscript"/>
              </w:rPr>
              <w:t>3</w:t>
            </w:r>
          </w:p>
        </w:tc>
        <w:tc>
          <w:tcPr>
            <w:tcW w:w="651" w:type="pct"/>
            <w:gridSpan w:val="2"/>
            <w:vAlign w:val="center"/>
          </w:tcPr>
          <w:p w14:paraId="6DFA5BA4" w14:textId="77777777" w:rsidR="00DE38E5" w:rsidRPr="00DE38E5" w:rsidRDefault="00DE38E5" w:rsidP="00DE38E5">
            <w:pPr>
              <w:keepNext/>
              <w:spacing w:after="0"/>
              <w:jc w:val="center"/>
              <w:rPr>
                <w:szCs w:val="20"/>
              </w:rPr>
            </w:pPr>
            <w:r w:rsidRPr="00DE38E5">
              <w:rPr>
                <w:rFonts w:eastAsia="Times New Roman"/>
                <w:color w:val="000000"/>
                <w:szCs w:val="20"/>
              </w:rPr>
              <w:t>304.8 mm (12 in)</w:t>
            </w:r>
          </w:p>
        </w:tc>
        <w:tc>
          <w:tcPr>
            <w:tcW w:w="598" w:type="pct"/>
            <w:gridSpan w:val="3"/>
            <w:vAlign w:val="center"/>
          </w:tcPr>
          <w:p w14:paraId="389AA0D5" w14:textId="77777777" w:rsidR="00DE38E5" w:rsidRPr="00DE38E5" w:rsidRDefault="00DE38E5" w:rsidP="00DE38E5">
            <w:pPr>
              <w:keepNext/>
              <w:spacing w:after="0"/>
              <w:jc w:val="center"/>
              <w:rPr>
                <w:szCs w:val="20"/>
              </w:rPr>
            </w:pPr>
            <w:r w:rsidRPr="00DE38E5">
              <w:rPr>
                <w:rFonts w:eastAsia="Times New Roman"/>
                <w:color w:val="000000"/>
                <w:szCs w:val="20"/>
              </w:rPr>
              <w:t>304.8 mm (12 in)</w:t>
            </w:r>
          </w:p>
        </w:tc>
        <w:tc>
          <w:tcPr>
            <w:tcW w:w="619" w:type="pct"/>
            <w:gridSpan w:val="3"/>
            <w:vAlign w:val="center"/>
          </w:tcPr>
          <w:p w14:paraId="1F18E7C5"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990.6 mm</w:t>
            </w:r>
          </w:p>
          <w:p w14:paraId="1980229F"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(39 in)</w:t>
            </w:r>
          </w:p>
        </w:tc>
        <w:tc>
          <w:tcPr>
            <w:tcW w:w="729" w:type="pct"/>
            <w:gridSpan w:val="2"/>
            <w:vMerge/>
            <w:vAlign w:val="center"/>
          </w:tcPr>
          <w:p w14:paraId="63BCEE20" w14:textId="77777777" w:rsidR="00DE38E5" w:rsidRPr="00DE38E5" w:rsidRDefault="00DE38E5" w:rsidP="00DE38E5">
            <w:pPr>
              <w:keepNext/>
              <w:jc w:val="center"/>
              <w:rPr>
                <w:szCs w:val="20"/>
              </w:rPr>
            </w:pPr>
          </w:p>
        </w:tc>
        <w:tc>
          <w:tcPr>
            <w:tcW w:w="621" w:type="pct"/>
            <w:gridSpan w:val="3"/>
            <w:vMerge/>
          </w:tcPr>
          <w:p w14:paraId="62081C96" w14:textId="77777777" w:rsidR="00DE38E5" w:rsidRPr="00DE38E5" w:rsidRDefault="00DE38E5" w:rsidP="00DE38E5">
            <w:pPr>
              <w:keepNext/>
              <w:keepLines/>
              <w:jc w:val="center"/>
              <w:rPr>
                <w:rFonts w:eastAsia="Times New Roman"/>
                <w:color w:val="000000"/>
                <w:szCs w:val="20"/>
              </w:rPr>
            </w:pPr>
          </w:p>
        </w:tc>
        <w:tc>
          <w:tcPr>
            <w:tcW w:w="658" w:type="pct"/>
            <w:gridSpan w:val="2"/>
            <w:vMerge/>
          </w:tcPr>
          <w:p w14:paraId="6C3D93F6" w14:textId="77777777" w:rsidR="00DE38E5" w:rsidRPr="00DE38E5" w:rsidRDefault="00DE38E5" w:rsidP="00DE38E5">
            <w:pPr>
              <w:keepNext/>
              <w:keepLines/>
              <w:jc w:val="center"/>
              <w:rPr>
                <w:rFonts w:eastAsia="Times New Roman"/>
                <w:color w:val="000000"/>
                <w:szCs w:val="20"/>
              </w:rPr>
            </w:pPr>
          </w:p>
        </w:tc>
      </w:tr>
      <w:tr w:rsidR="00DE38E5" w:rsidRPr="00DE38E5" w14:paraId="7BA23556" w14:textId="77777777" w:rsidTr="00DE38E5">
        <w:tc>
          <w:tcPr>
            <w:tcW w:w="1124" w:type="pct"/>
            <w:gridSpan w:val="2"/>
            <w:vMerge/>
            <w:tcBorders>
              <w:bottom w:val="single" w:sz="6" w:space="0" w:color="auto"/>
            </w:tcBorders>
            <w:vAlign w:val="center"/>
          </w:tcPr>
          <w:p w14:paraId="7E586FF6" w14:textId="77777777" w:rsidR="00DE38E5" w:rsidRPr="00DE38E5" w:rsidRDefault="00DE38E5" w:rsidP="00DE38E5">
            <w:pPr>
              <w:keepLines/>
              <w:jc w:val="center"/>
              <w:rPr>
                <w:rFonts w:eastAsia="Times New Roman"/>
                <w:color w:val="000000"/>
                <w:szCs w:val="20"/>
              </w:rPr>
            </w:pPr>
          </w:p>
        </w:tc>
        <w:tc>
          <w:tcPr>
            <w:tcW w:w="651" w:type="pct"/>
            <w:gridSpan w:val="2"/>
            <w:tcBorders>
              <w:bottom w:val="single" w:sz="6" w:space="0" w:color="auto"/>
            </w:tcBorders>
            <w:vAlign w:val="center"/>
          </w:tcPr>
          <w:p w14:paraId="21CC3A63"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406.4 mm</w:t>
            </w:r>
          </w:p>
          <w:p w14:paraId="32E8B1EC"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(16 in)</w:t>
            </w:r>
          </w:p>
        </w:tc>
        <w:tc>
          <w:tcPr>
            <w:tcW w:w="598" w:type="pct"/>
            <w:gridSpan w:val="3"/>
            <w:tcBorders>
              <w:bottom w:val="single" w:sz="6" w:space="0" w:color="auto"/>
            </w:tcBorders>
            <w:vAlign w:val="center"/>
          </w:tcPr>
          <w:p w14:paraId="23FE68ED"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228.6 mm</w:t>
            </w:r>
          </w:p>
          <w:p w14:paraId="720C1CCB"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(9 in)</w:t>
            </w:r>
          </w:p>
        </w:tc>
        <w:tc>
          <w:tcPr>
            <w:tcW w:w="619" w:type="pct"/>
            <w:gridSpan w:val="3"/>
            <w:tcBorders>
              <w:bottom w:val="single" w:sz="6" w:space="0" w:color="auto"/>
            </w:tcBorders>
            <w:vAlign w:val="center"/>
          </w:tcPr>
          <w:p w14:paraId="55B989A3"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990.6 mm</w:t>
            </w:r>
          </w:p>
          <w:p w14:paraId="49E20FA6"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(39 in)</w:t>
            </w:r>
          </w:p>
        </w:tc>
        <w:tc>
          <w:tcPr>
            <w:tcW w:w="729" w:type="pct"/>
            <w:gridSpan w:val="2"/>
            <w:vMerge/>
            <w:tcBorders>
              <w:bottom w:val="single" w:sz="6" w:space="0" w:color="auto"/>
            </w:tcBorders>
            <w:vAlign w:val="center"/>
          </w:tcPr>
          <w:p w14:paraId="007F408E" w14:textId="77777777" w:rsidR="00DE38E5" w:rsidRPr="00DE38E5" w:rsidRDefault="00DE38E5" w:rsidP="00DE38E5">
            <w:pPr>
              <w:keepNext/>
              <w:jc w:val="center"/>
              <w:rPr>
                <w:szCs w:val="20"/>
              </w:rPr>
            </w:pPr>
          </w:p>
        </w:tc>
        <w:tc>
          <w:tcPr>
            <w:tcW w:w="621" w:type="pct"/>
            <w:gridSpan w:val="3"/>
            <w:vMerge/>
            <w:tcBorders>
              <w:bottom w:val="single" w:sz="6" w:space="0" w:color="auto"/>
            </w:tcBorders>
          </w:tcPr>
          <w:p w14:paraId="2CDC349F" w14:textId="77777777" w:rsidR="00DE38E5" w:rsidRPr="00DE38E5" w:rsidRDefault="00DE38E5" w:rsidP="00DE38E5">
            <w:pPr>
              <w:keepNext/>
              <w:keepLines/>
              <w:jc w:val="center"/>
              <w:rPr>
                <w:rFonts w:eastAsia="Times New Roman"/>
                <w:color w:val="000000"/>
                <w:szCs w:val="20"/>
              </w:rPr>
            </w:pPr>
          </w:p>
        </w:tc>
        <w:tc>
          <w:tcPr>
            <w:tcW w:w="658" w:type="pct"/>
            <w:gridSpan w:val="2"/>
            <w:vMerge/>
            <w:tcBorders>
              <w:bottom w:val="single" w:sz="6" w:space="0" w:color="auto"/>
            </w:tcBorders>
          </w:tcPr>
          <w:p w14:paraId="16DB719C" w14:textId="77777777" w:rsidR="00DE38E5" w:rsidRPr="00DE38E5" w:rsidRDefault="00DE38E5" w:rsidP="00DE38E5">
            <w:pPr>
              <w:keepNext/>
              <w:keepLines/>
              <w:jc w:val="center"/>
              <w:rPr>
                <w:rFonts w:eastAsia="Times New Roman"/>
                <w:color w:val="000000"/>
                <w:szCs w:val="20"/>
              </w:rPr>
            </w:pPr>
          </w:p>
        </w:tc>
      </w:tr>
      <w:tr w:rsidR="00DE38E5" w:rsidRPr="00DE38E5" w14:paraId="2B141B48" w14:textId="77777777" w:rsidTr="00DE38E5">
        <w:tc>
          <w:tcPr>
            <w:tcW w:w="5000" w:type="pct"/>
            <w:gridSpan w:val="17"/>
            <w:tcBorders>
              <w:bottom w:val="double" w:sz="4" w:space="0" w:color="auto"/>
            </w:tcBorders>
            <w:vAlign w:val="center"/>
          </w:tcPr>
          <w:p w14:paraId="18E52DA0" w14:textId="37FBAAEE" w:rsidR="00DE38E5" w:rsidRPr="00DE38E5" w:rsidRDefault="00975E1A" w:rsidP="0075415B">
            <w:pPr>
              <w:keepLines/>
              <w:spacing w:before="120" w:after="120"/>
              <w:jc w:val="center"/>
              <w:rPr>
                <w:rFonts w:eastAsia="Times New Roman"/>
                <w:color w:val="000000"/>
                <w:szCs w:val="20"/>
              </w:rPr>
            </w:pPr>
            <w:r>
              <w:rPr>
                <w:rFonts w:eastAsia="Times New Roman"/>
                <w:color w:val="000000"/>
                <w:szCs w:val="20"/>
              </w:rPr>
              <w:t xml:space="preserve">*1.0 mm = 43 mL (2.6 cu in) </w:t>
            </w:r>
            <w:r w:rsidR="00DE38E5" w:rsidRPr="00DE38E5">
              <w:rPr>
                <w:rFonts w:eastAsia="Times New Roman"/>
                <w:color w:val="000000"/>
                <w:szCs w:val="20"/>
              </w:rPr>
              <w:t xml:space="preserve">** 1.0 mm = 92 mL or 0.09 L (5.6 cu in) </w:t>
            </w:r>
          </w:p>
        </w:tc>
      </w:tr>
      <w:tr w:rsidR="00DE38E5" w:rsidRPr="00DE38E5" w14:paraId="443D979C" w14:textId="77777777" w:rsidTr="00DE38E5">
        <w:trPr>
          <w:trHeight w:val="230"/>
        </w:trPr>
        <w:tc>
          <w:tcPr>
            <w:tcW w:w="5000" w:type="pct"/>
            <w:gridSpan w:val="17"/>
            <w:tcBorders>
              <w:top w:val="double" w:sz="4" w:space="0" w:color="auto"/>
              <w:bottom w:val="double" w:sz="4" w:space="0" w:color="auto"/>
            </w:tcBorders>
            <w:shd w:val="clear" w:color="auto" w:fill="FFFFFF"/>
            <w:vAlign w:val="center"/>
          </w:tcPr>
          <w:p w14:paraId="3D676FEC" w14:textId="77777777" w:rsidR="00DE38E5" w:rsidRPr="00DE38E5" w:rsidRDefault="00DE38E5" w:rsidP="00DE38E5">
            <w:pPr>
              <w:keepLines/>
              <w:spacing w:after="0"/>
              <w:jc w:val="center"/>
              <w:rPr>
                <w:rFonts w:eastAsia="Times New Roman"/>
                <w:b/>
                <w:color w:val="000000"/>
                <w:szCs w:val="20"/>
              </w:rPr>
            </w:pPr>
            <w:r w:rsidRPr="00DE38E5">
              <w:rPr>
                <w:rFonts w:eastAsia="Times New Roman"/>
                <w:b/>
                <w:color w:val="000000"/>
                <w:szCs w:val="20"/>
              </w:rPr>
              <w:t>Square Test Measures</w:t>
            </w:r>
          </w:p>
        </w:tc>
      </w:tr>
      <w:tr w:rsidR="00DE38E5" w:rsidRPr="00DE38E5" w14:paraId="49E77129" w14:textId="77777777" w:rsidTr="00DE38E5">
        <w:trPr>
          <w:trHeight w:val="342"/>
        </w:trPr>
        <w:tc>
          <w:tcPr>
            <w:tcW w:w="1124" w:type="pct"/>
            <w:gridSpan w:val="2"/>
            <w:vMerge w:val="restart"/>
            <w:tcBorders>
              <w:top w:val="double" w:sz="4" w:space="0" w:color="auto"/>
              <w:bottom w:val="single" w:sz="18" w:space="0" w:color="auto"/>
              <w:right w:val="single" w:sz="6" w:space="0" w:color="auto"/>
            </w:tcBorders>
            <w:shd w:val="clear" w:color="auto" w:fill="FFFFFF"/>
            <w:vAlign w:val="center"/>
          </w:tcPr>
          <w:p w14:paraId="09EE2493" w14:textId="77777777" w:rsidR="00DE38E5" w:rsidRPr="00DE38E5" w:rsidRDefault="00DE38E5" w:rsidP="00DE38E5">
            <w:pPr>
              <w:keepLines/>
              <w:spacing w:after="0"/>
              <w:jc w:val="center"/>
              <w:rPr>
                <w:rFonts w:eastAsia="Times New Roman"/>
                <w:b/>
                <w:color w:val="000000"/>
                <w:szCs w:val="20"/>
              </w:rPr>
            </w:pPr>
            <w:r w:rsidRPr="00DE38E5">
              <w:rPr>
                <w:rFonts w:eastAsia="Times New Roman"/>
                <w:b/>
                <w:color w:val="000000"/>
                <w:szCs w:val="20"/>
              </w:rPr>
              <w:t xml:space="preserve">Actual Volume of the Measure </w:t>
            </w:r>
            <w:r w:rsidRPr="00DE38E5">
              <w:rPr>
                <w:rFonts w:eastAsia="Times New Roman"/>
                <w:b/>
                <w:color w:val="000000"/>
                <w:szCs w:val="20"/>
                <w:vertAlign w:val="superscript"/>
              </w:rPr>
              <w:t>b &amp; d</w:t>
            </w:r>
          </w:p>
        </w:tc>
        <w:tc>
          <w:tcPr>
            <w:tcW w:w="1820" w:type="pct"/>
            <w:gridSpan w:val="7"/>
            <w:tcBorders>
              <w:top w:val="double" w:sz="4" w:space="0" w:color="auto"/>
              <w:left w:val="single" w:sz="6" w:space="0" w:color="auto"/>
              <w:bottom w:val="single" w:sz="6" w:space="0" w:color="auto"/>
            </w:tcBorders>
            <w:shd w:val="clear" w:color="auto" w:fill="FFFFFF"/>
            <w:vAlign w:val="center"/>
          </w:tcPr>
          <w:p w14:paraId="0FFDDA45" w14:textId="77777777" w:rsidR="00DE38E5" w:rsidRPr="00DE38E5" w:rsidRDefault="00DE38E5" w:rsidP="00DE38E5">
            <w:pPr>
              <w:keepLines/>
              <w:spacing w:after="0"/>
              <w:jc w:val="center"/>
              <w:rPr>
                <w:rFonts w:eastAsia="Times New Roman"/>
                <w:b/>
                <w:color w:val="000000"/>
                <w:szCs w:val="20"/>
              </w:rPr>
            </w:pPr>
            <w:r w:rsidRPr="00DE38E5">
              <w:rPr>
                <w:rFonts w:eastAsia="Times New Roman"/>
                <w:b/>
                <w:color w:val="000000"/>
                <w:szCs w:val="20"/>
              </w:rPr>
              <w:t>Interior Wall Dimensions</w:t>
            </w:r>
          </w:p>
        </w:tc>
        <w:tc>
          <w:tcPr>
            <w:tcW w:w="748" w:type="pct"/>
            <w:gridSpan w:val="2"/>
            <w:vMerge w:val="restart"/>
            <w:tcBorders>
              <w:top w:val="double" w:sz="4" w:space="0" w:color="auto"/>
            </w:tcBorders>
            <w:shd w:val="clear" w:color="auto" w:fill="FFFFFF"/>
            <w:vAlign w:val="center"/>
          </w:tcPr>
          <w:p w14:paraId="18AB4BC1" w14:textId="77777777" w:rsidR="00DE38E5" w:rsidRPr="00DE38E5" w:rsidRDefault="00DE38E5" w:rsidP="00DE38E5">
            <w:pPr>
              <w:keepLines/>
              <w:spacing w:after="0"/>
              <w:jc w:val="center"/>
              <w:rPr>
                <w:rFonts w:eastAsia="Times New Roman"/>
                <w:b/>
                <w:color w:val="000000"/>
                <w:szCs w:val="20"/>
              </w:rPr>
            </w:pPr>
            <w:r w:rsidRPr="00DE38E5">
              <w:rPr>
                <w:rFonts w:eastAsia="Times New Roman"/>
                <w:b/>
                <w:color w:val="000000"/>
                <w:szCs w:val="20"/>
              </w:rPr>
              <w:t>Surface Area</w:t>
            </w:r>
          </w:p>
        </w:tc>
        <w:tc>
          <w:tcPr>
            <w:tcW w:w="640" w:type="pct"/>
            <w:gridSpan w:val="3"/>
            <w:vMerge w:val="restart"/>
            <w:tcBorders>
              <w:top w:val="double" w:sz="4" w:space="0" w:color="auto"/>
            </w:tcBorders>
            <w:shd w:val="clear" w:color="auto" w:fill="FFFFFF"/>
            <w:vAlign w:val="center"/>
          </w:tcPr>
          <w:p w14:paraId="7E85F7E9" w14:textId="77777777" w:rsidR="00DE38E5" w:rsidRPr="00DE38E5" w:rsidRDefault="00DE38E5" w:rsidP="00DE38E5">
            <w:pPr>
              <w:keepNext/>
              <w:keepLines/>
              <w:spacing w:after="0"/>
              <w:jc w:val="center"/>
              <w:rPr>
                <w:rFonts w:eastAsia="Times New Roman"/>
                <w:b/>
                <w:color w:val="000000"/>
                <w:szCs w:val="20"/>
              </w:rPr>
            </w:pPr>
            <w:r w:rsidRPr="00DE38E5">
              <w:rPr>
                <w:rFonts w:eastAsia="Times New Roman"/>
                <w:b/>
                <w:color w:val="000000"/>
                <w:szCs w:val="20"/>
              </w:rPr>
              <w:t>Marked Increments</w:t>
            </w:r>
          </w:p>
          <w:p w14:paraId="7484ACD0" w14:textId="77777777" w:rsidR="00DE38E5" w:rsidRPr="00DE38E5" w:rsidRDefault="00DE38E5" w:rsidP="00DE38E5">
            <w:pPr>
              <w:keepNext/>
              <w:keepLines/>
              <w:spacing w:after="0"/>
              <w:jc w:val="center"/>
              <w:rPr>
                <w:rFonts w:eastAsia="Times New Roman"/>
                <w:b/>
                <w:color w:val="000000"/>
                <w:szCs w:val="20"/>
              </w:rPr>
            </w:pPr>
            <w:r w:rsidRPr="00DE38E5">
              <w:rPr>
                <w:rFonts w:eastAsia="Times New Roman"/>
                <w:b/>
                <w:color w:val="000000"/>
                <w:szCs w:val="20"/>
              </w:rPr>
              <w:t>On Ruler</w:t>
            </w:r>
          </w:p>
        </w:tc>
        <w:tc>
          <w:tcPr>
            <w:tcW w:w="668" w:type="pct"/>
            <w:gridSpan w:val="3"/>
            <w:vMerge w:val="restart"/>
            <w:tcBorders>
              <w:top w:val="double" w:sz="4" w:space="0" w:color="auto"/>
            </w:tcBorders>
            <w:shd w:val="clear" w:color="auto" w:fill="FFFFFF"/>
            <w:vAlign w:val="center"/>
          </w:tcPr>
          <w:p w14:paraId="20E69B7B" w14:textId="77777777" w:rsidR="00DE38E5" w:rsidRPr="00DE38E5" w:rsidRDefault="00DE38E5" w:rsidP="00DE38E5">
            <w:pPr>
              <w:keepNext/>
              <w:keepLines/>
              <w:spacing w:after="0"/>
              <w:jc w:val="center"/>
              <w:rPr>
                <w:rFonts w:eastAsia="Times New Roman"/>
                <w:b/>
                <w:color w:val="000000"/>
                <w:szCs w:val="20"/>
              </w:rPr>
            </w:pPr>
            <w:r w:rsidRPr="00DE38E5">
              <w:rPr>
                <w:rFonts w:eastAsia="Times New Roman"/>
                <w:b/>
                <w:color w:val="000000"/>
                <w:szCs w:val="20"/>
              </w:rPr>
              <w:t>Increment Volume</w:t>
            </w:r>
          </w:p>
        </w:tc>
      </w:tr>
      <w:tr w:rsidR="00DE38E5" w:rsidRPr="00DE38E5" w14:paraId="7E548735" w14:textId="77777777" w:rsidTr="00DE38E5">
        <w:trPr>
          <w:trHeight w:val="342"/>
        </w:trPr>
        <w:tc>
          <w:tcPr>
            <w:tcW w:w="1124" w:type="pct"/>
            <w:gridSpan w:val="2"/>
            <w:vMerge/>
            <w:tcBorders>
              <w:bottom w:val="single" w:sz="18" w:space="0" w:color="auto"/>
              <w:right w:val="single" w:sz="6" w:space="0" w:color="auto"/>
            </w:tcBorders>
            <w:shd w:val="clear" w:color="auto" w:fill="FFFFFF"/>
            <w:vAlign w:val="center"/>
          </w:tcPr>
          <w:p w14:paraId="4EED0391" w14:textId="77777777" w:rsidR="00DE38E5" w:rsidRPr="00DE38E5" w:rsidRDefault="00DE38E5" w:rsidP="00DE38E5">
            <w:pPr>
              <w:keepLines/>
              <w:spacing w:after="0"/>
              <w:jc w:val="center"/>
              <w:rPr>
                <w:rFonts w:eastAsia="Times New Roman"/>
                <w:b/>
                <w:color w:val="000000"/>
                <w:szCs w:val="20"/>
              </w:rPr>
            </w:pPr>
          </w:p>
        </w:tc>
        <w:tc>
          <w:tcPr>
            <w:tcW w:w="642" w:type="pct"/>
            <w:tcBorders>
              <w:top w:val="single" w:sz="6" w:space="0" w:color="auto"/>
              <w:left w:val="single" w:sz="6" w:space="0" w:color="auto"/>
              <w:bottom w:val="single" w:sz="18" w:space="0" w:color="auto"/>
              <w:right w:val="single" w:sz="6" w:space="0" w:color="auto"/>
            </w:tcBorders>
            <w:shd w:val="clear" w:color="auto" w:fill="FFFFFF"/>
            <w:vAlign w:val="center"/>
          </w:tcPr>
          <w:p w14:paraId="75AEAB10" w14:textId="77777777" w:rsidR="00DE38E5" w:rsidRPr="00DE38E5" w:rsidRDefault="00DE38E5" w:rsidP="00DE38E5">
            <w:pPr>
              <w:keepLines/>
              <w:spacing w:after="0"/>
              <w:jc w:val="center"/>
              <w:rPr>
                <w:rFonts w:eastAsia="Times New Roman"/>
                <w:b/>
                <w:color w:val="000000"/>
                <w:szCs w:val="20"/>
              </w:rPr>
            </w:pPr>
            <w:r w:rsidRPr="00DE38E5">
              <w:rPr>
                <w:rFonts w:eastAsia="Times New Roman"/>
                <w:b/>
                <w:color w:val="000000"/>
                <w:szCs w:val="20"/>
                <w:lang w:eastAsia="x-none"/>
              </w:rPr>
              <w:t>Length</w:t>
            </w:r>
          </w:p>
        </w:tc>
        <w:tc>
          <w:tcPr>
            <w:tcW w:w="600" w:type="pct"/>
            <w:gridSpan w:val="3"/>
            <w:tcBorders>
              <w:top w:val="single" w:sz="6" w:space="0" w:color="auto"/>
              <w:left w:val="single" w:sz="6" w:space="0" w:color="auto"/>
              <w:bottom w:val="single" w:sz="18" w:space="0" w:color="auto"/>
              <w:right w:val="single" w:sz="6" w:space="0" w:color="auto"/>
            </w:tcBorders>
            <w:shd w:val="clear" w:color="auto" w:fill="FFFFFF"/>
            <w:vAlign w:val="center"/>
          </w:tcPr>
          <w:p w14:paraId="48E57967" w14:textId="77777777" w:rsidR="00DE38E5" w:rsidRPr="00DE38E5" w:rsidRDefault="00DE38E5" w:rsidP="00DE38E5">
            <w:pPr>
              <w:keepLines/>
              <w:spacing w:after="0"/>
              <w:jc w:val="center"/>
              <w:rPr>
                <w:rFonts w:eastAsia="Times New Roman"/>
                <w:b/>
                <w:color w:val="000000"/>
                <w:szCs w:val="20"/>
              </w:rPr>
            </w:pPr>
            <w:r w:rsidRPr="00DE38E5">
              <w:rPr>
                <w:rFonts w:eastAsia="Times New Roman"/>
                <w:b/>
                <w:color w:val="000000"/>
                <w:szCs w:val="20"/>
              </w:rPr>
              <w:t>Width</w:t>
            </w:r>
          </w:p>
        </w:tc>
        <w:tc>
          <w:tcPr>
            <w:tcW w:w="577" w:type="pct"/>
            <w:gridSpan w:val="3"/>
            <w:tcBorders>
              <w:top w:val="single" w:sz="6" w:space="0" w:color="auto"/>
              <w:left w:val="single" w:sz="6" w:space="0" w:color="auto"/>
              <w:bottom w:val="single" w:sz="18" w:space="0" w:color="auto"/>
            </w:tcBorders>
            <w:shd w:val="clear" w:color="auto" w:fill="FFFFFF"/>
            <w:vAlign w:val="center"/>
          </w:tcPr>
          <w:p w14:paraId="266F302C" w14:textId="77777777" w:rsidR="00DE38E5" w:rsidRPr="00DE38E5" w:rsidRDefault="00DE38E5" w:rsidP="00DE38E5">
            <w:pPr>
              <w:keepLines/>
              <w:spacing w:after="0"/>
              <w:jc w:val="center"/>
              <w:rPr>
                <w:rFonts w:eastAsia="Times New Roman"/>
                <w:b/>
                <w:color w:val="000000"/>
                <w:szCs w:val="20"/>
              </w:rPr>
            </w:pPr>
            <w:r w:rsidRPr="00DE38E5">
              <w:rPr>
                <w:rFonts w:eastAsia="Times New Roman"/>
                <w:b/>
                <w:color w:val="000000"/>
                <w:szCs w:val="20"/>
              </w:rPr>
              <w:t>Height</w:t>
            </w:r>
            <w:r w:rsidRPr="00DE38E5">
              <w:rPr>
                <w:rFonts w:eastAsia="Times New Roman"/>
                <w:b/>
                <w:color w:val="000000"/>
                <w:szCs w:val="20"/>
                <w:vertAlign w:val="superscript"/>
              </w:rPr>
              <w:t>d</w:t>
            </w:r>
          </w:p>
        </w:tc>
        <w:tc>
          <w:tcPr>
            <w:tcW w:w="748" w:type="pct"/>
            <w:gridSpan w:val="2"/>
            <w:vMerge/>
            <w:tcBorders>
              <w:bottom w:val="single" w:sz="6" w:space="0" w:color="auto"/>
            </w:tcBorders>
            <w:shd w:val="clear" w:color="auto" w:fill="FFFFFF"/>
            <w:vAlign w:val="center"/>
          </w:tcPr>
          <w:p w14:paraId="1297D3F7" w14:textId="77777777" w:rsidR="00DE38E5" w:rsidRPr="00DE38E5" w:rsidRDefault="00DE38E5" w:rsidP="00DE38E5">
            <w:pPr>
              <w:keepLines/>
              <w:spacing w:after="0"/>
              <w:jc w:val="center"/>
              <w:rPr>
                <w:rFonts w:eastAsia="Times New Roman"/>
                <w:b/>
                <w:color w:val="000000"/>
                <w:szCs w:val="20"/>
              </w:rPr>
            </w:pPr>
          </w:p>
        </w:tc>
        <w:tc>
          <w:tcPr>
            <w:tcW w:w="640" w:type="pct"/>
            <w:gridSpan w:val="3"/>
            <w:vMerge/>
            <w:tcBorders>
              <w:bottom w:val="single" w:sz="18" w:space="0" w:color="auto"/>
            </w:tcBorders>
            <w:shd w:val="clear" w:color="auto" w:fill="FFFFFF"/>
            <w:vAlign w:val="center"/>
          </w:tcPr>
          <w:p w14:paraId="65AB653F" w14:textId="77777777" w:rsidR="00DE38E5" w:rsidRPr="00DE38E5" w:rsidRDefault="00DE38E5" w:rsidP="00DE38E5">
            <w:pPr>
              <w:keepNext/>
              <w:keepLines/>
              <w:spacing w:after="0"/>
              <w:jc w:val="center"/>
              <w:rPr>
                <w:rFonts w:eastAsia="Times New Roman"/>
                <w:b/>
                <w:color w:val="000000"/>
                <w:szCs w:val="20"/>
              </w:rPr>
            </w:pPr>
          </w:p>
        </w:tc>
        <w:tc>
          <w:tcPr>
            <w:tcW w:w="668" w:type="pct"/>
            <w:gridSpan w:val="3"/>
            <w:vMerge/>
            <w:tcBorders>
              <w:bottom w:val="single" w:sz="18" w:space="0" w:color="auto"/>
            </w:tcBorders>
            <w:shd w:val="clear" w:color="auto" w:fill="FFFFFF"/>
            <w:vAlign w:val="center"/>
          </w:tcPr>
          <w:p w14:paraId="7B581CC4" w14:textId="77777777" w:rsidR="00DE38E5" w:rsidRPr="00DE38E5" w:rsidRDefault="00DE38E5" w:rsidP="00DE38E5">
            <w:pPr>
              <w:keepNext/>
              <w:keepLines/>
              <w:spacing w:after="0"/>
              <w:jc w:val="center"/>
              <w:rPr>
                <w:rFonts w:eastAsia="Times New Roman"/>
                <w:b/>
                <w:color w:val="000000"/>
                <w:szCs w:val="20"/>
              </w:rPr>
            </w:pPr>
          </w:p>
        </w:tc>
      </w:tr>
      <w:tr w:rsidR="00DE38E5" w:rsidRPr="00DE38E5" w14:paraId="7F2F7172" w14:textId="77777777" w:rsidTr="00DE38E5">
        <w:tc>
          <w:tcPr>
            <w:tcW w:w="1124" w:type="pct"/>
            <w:gridSpan w:val="2"/>
            <w:tcBorders>
              <w:top w:val="single" w:sz="18" w:space="0" w:color="auto"/>
              <w:bottom w:val="single" w:sz="6" w:space="0" w:color="auto"/>
            </w:tcBorders>
            <w:shd w:val="clear" w:color="auto" w:fill="FFFFFF"/>
            <w:vAlign w:val="center"/>
          </w:tcPr>
          <w:p w14:paraId="0BD3EDC6" w14:textId="77777777" w:rsidR="00DE38E5" w:rsidRPr="00DE38E5" w:rsidRDefault="00DE38E5" w:rsidP="00DE38E5">
            <w:pPr>
              <w:keepLines/>
              <w:spacing w:after="0"/>
              <w:jc w:val="center"/>
              <w:rPr>
                <w:rFonts w:eastAsia="Times New Roman"/>
                <w:color w:val="000000"/>
                <w:szCs w:val="20"/>
              </w:rPr>
            </w:pPr>
            <w:r w:rsidRPr="00DE38E5">
              <w:rPr>
                <w:rFonts w:eastAsia="Times New Roman"/>
                <w:color w:val="000000"/>
                <w:szCs w:val="20"/>
              </w:rPr>
              <w:t>77.4 L</w:t>
            </w:r>
          </w:p>
          <w:p w14:paraId="5C557F99" w14:textId="77777777" w:rsidR="00DE38E5" w:rsidRPr="00DE38E5" w:rsidRDefault="00DE38E5" w:rsidP="00DE38E5">
            <w:pPr>
              <w:keepLines/>
              <w:spacing w:after="0"/>
              <w:jc w:val="center"/>
              <w:rPr>
                <w:rFonts w:eastAsia="Times New Roman"/>
                <w:color w:val="000000"/>
                <w:szCs w:val="20"/>
              </w:rPr>
            </w:pPr>
            <w:r w:rsidRPr="00DE38E5">
              <w:rPr>
                <w:rFonts w:eastAsia="Times New Roman"/>
                <w:color w:val="000000"/>
                <w:szCs w:val="20"/>
              </w:rPr>
              <w:t xml:space="preserve">(2.73 </w:t>
            </w:r>
            <w:r w:rsidRPr="00DE38E5">
              <w:rPr>
                <w:szCs w:val="20"/>
              </w:rPr>
              <w:t>ft</w:t>
            </w:r>
            <w:r w:rsidRPr="00DE38E5">
              <w:rPr>
                <w:szCs w:val="20"/>
                <w:vertAlign w:val="superscript"/>
              </w:rPr>
              <w:t>3</w:t>
            </w:r>
            <w:r w:rsidRPr="00DE38E5">
              <w:rPr>
                <w:rFonts w:eastAsia="Times New Roman"/>
                <w:color w:val="000000"/>
                <w:szCs w:val="20"/>
              </w:rPr>
              <w:t>)</w:t>
            </w:r>
          </w:p>
        </w:tc>
        <w:tc>
          <w:tcPr>
            <w:tcW w:w="643" w:type="pct"/>
            <w:tcBorders>
              <w:top w:val="single" w:sz="18" w:space="0" w:color="auto"/>
              <w:bottom w:val="single" w:sz="6" w:space="0" w:color="auto"/>
            </w:tcBorders>
            <w:shd w:val="clear" w:color="auto" w:fill="FFFFFF"/>
            <w:vAlign w:val="center"/>
          </w:tcPr>
          <w:p w14:paraId="570CF309"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381 mm</w:t>
            </w:r>
          </w:p>
          <w:p w14:paraId="26D49409"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(15 in)</w:t>
            </w:r>
          </w:p>
        </w:tc>
        <w:tc>
          <w:tcPr>
            <w:tcW w:w="599" w:type="pct"/>
            <w:gridSpan w:val="3"/>
            <w:tcBorders>
              <w:top w:val="single" w:sz="18" w:space="0" w:color="auto"/>
              <w:bottom w:val="single" w:sz="6" w:space="0" w:color="auto"/>
            </w:tcBorders>
            <w:shd w:val="clear" w:color="auto" w:fill="FFFFFF"/>
            <w:vAlign w:val="center"/>
          </w:tcPr>
          <w:p w14:paraId="443FE919"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381 mm</w:t>
            </w:r>
          </w:p>
          <w:p w14:paraId="62DE3707"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(15 in)</w:t>
            </w:r>
          </w:p>
        </w:tc>
        <w:tc>
          <w:tcPr>
            <w:tcW w:w="577" w:type="pct"/>
            <w:gridSpan w:val="3"/>
            <w:tcBorders>
              <w:top w:val="single" w:sz="18" w:space="0" w:color="auto"/>
              <w:bottom w:val="single" w:sz="6" w:space="0" w:color="auto"/>
            </w:tcBorders>
            <w:shd w:val="clear" w:color="auto" w:fill="FFFFFF"/>
            <w:vAlign w:val="center"/>
          </w:tcPr>
          <w:p w14:paraId="01F1E44F"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533.4 mm</w:t>
            </w:r>
          </w:p>
          <w:p w14:paraId="37D0593B"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(21 in)</w:t>
            </w:r>
          </w:p>
        </w:tc>
        <w:tc>
          <w:tcPr>
            <w:tcW w:w="748" w:type="pct"/>
            <w:gridSpan w:val="2"/>
            <w:tcBorders>
              <w:top w:val="single" w:sz="18" w:space="0" w:color="auto"/>
              <w:bottom w:val="single" w:sz="6" w:space="0" w:color="auto"/>
            </w:tcBorders>
            <w:shd w:val="clear" w:color="auto" w:fill="FFFFFF"/>
            <w:vAlign w:val="center"/>
          </w:tcPr>
          <w:p w14:paraId="4EFBFE8F" w14:textId="77777777" w:rsidR="00DE38E5" w:rsidRPr="00DE38E5" w:rsidRDefault="00DE38E5" w:rsidP="00DE38E5">
            <w:pPr>
              <w:keepNext/>
              <w:spacing w:after="0"/>
              <w:jc w:val="center"/>
              <w:rPr>
                <w:szCs w:val="20"/>
              </w:rPr>
            </w:pPr>
            <w:r w:rsidRPr="00DE38E5">
              <w:rPr>
                <w:szCs w:val="20"/>
              </w:rPr>
              <w:t>145 161 mm</w:t>
            </w:r>
            <w:r w:rsidRPr="00DE38E5">
              <w:rPr>
                <w:szCs w:val="20"/>
                <w:vertAlign w:val="superscript"/>
              </w:rPr>
              <w:t>2</w:t>
            </w:r>
          </w:p>
          <w:p w14:paraId="3461816D" w14:textId="77777777" w:rsidR="00DE38E5" w:rsidRPr="00DE38E5" w:rsidRDefault="00DE38E5" w:rsidP="00DE38E5">
            <w:pPr>
              <w:keepNext/>
              <w:spacing w:after="0"/>
              <w:jc w:val="center"/>
              <w:rPr>
                <w:szCs w:val="20"/>
              </w:rPr>
            </w:pPr>
            <w:r w:rsidRPr="00DE38E5">
              <w:rPr>
                <w:szCs w:val="20"/>
              </w:rPr>
              <w:t>(225 in</w:t>
            </w:r>
            <w:r w:rsidRPr="00DE38E5">
              <w:rPr>
                <w:szCs w:val="20"/>
                <w:vertAlign w:val="superscript"/>
              </w:rPr>
              <w:t>2</w:t>
            </w:r>
            <w:r w:rsidRPr="00DE38E5">
              <w:rPr>
                <w:szCs w:val="20"/>
              </w:rPr>
              <w:t>)</w:t>
            </w:r>
          </w:p>
        </w:tc>
        <w:tc>
          <w:tcPr>
            <w:tcW w:w="640" w:type="pct"/>
            <w:gridSpan w:val="3"/>
            <w:vMerge w:val="restart"/>
            <w:tcBorders>
              <w:top w:val="single" w:sz="18" w:space="0" w:color="auto"/>
              <w:bottom w:val="single" w:sz="6" w:space="0" w:color="auto"/>
            </w:tcBorders>
            <w:shd w:val="clear" w:color="auto" w:fill="FFFFFF"/>
            <w:vAlign w:val="center"/>
          </w:tcPr>
          <w:p w14:paraId="1BAF0565"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1.0 mm</w:t>
            </w:r>
          </w:p>
          <w:p w14:paraId="246EC285" w14:textId="77777777" w:rsidR="00DE38E5" w:rsidRPr="00DE38E5" w:rsidRDefault="00DE38E5" w:rsidP="00DE38E5">
            <w:pPr>
              <w:keepNext/>
              <w:keepLines/>
              <w:spacing w:after="0"/>
              <w:jc w:val="center"/>
              <w:rPr>
                <w:rFonts w:eastAsia="Times New Roman"/>
                <w:b/>
                <w:color w:val="000000"/>
                <w:szCs w:val="20"/>
              </w:rPr>
            </w:pPr>
            <w:r w:rsidRPr="00DE38E5">
              <w:rPr>
                <w:rFonts w:eastAsia="Times New Roman"/>
                <w:color w:val="000000"/>
                <w:szCs w:val="20"/>
              </w:rPr>
              <w:t>(0.03937 in)</w:t>
            </w:r>
          </w:p>
        </w:tc>
        <w:tc>
          <w:tcPr>
            <w:tcW w:w="668" w:type="pct"/>
            <w:gridSpan w:val="3"/>
            <w:tcBorders>
              <w:top w:val="single" w:sz="18" w:space="0" w:color="auto"/>
              <w:bottom w:val="single" w:sz="6" w:space="0" w:color="auto"/>
            </w:tcBorders>
            <w:shd w:val="clear" w:color="auto" w:fill="FFFFFF"/>
            <w:vAlign w:val="center"/>
          </w:tcPr>
          <w:p w14:paraId="48291F17"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0.14 L</w:t>
            </w:r>
          </w:p>
          <w:p w14:paraId="6C9A86BA"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(8.5 in</w:t>
            </w:r>
            <w:r w:rsidRPr="00DE38E5">
              <w:rPr>
                <w:rFonts w:eastAsia="Times New Roman"/>
                <w:color w:val="000000"/>
                <w:szCs w:val="20"/>
                <w:vertAlign w:val="superscript"/>
              </w:rPr>
              <w:t>3</w:t>
            </w:r>
            <w:r w:rsidRPr="00DE38E5">
              <w:rPr>
                <w:rFonts w:eastAsia="Times New Roman"/>
                <w:color w:val="000000"/>
                <w:szCs w:val="20"/>
              </w:rPr>
              <w:t>)</w:t>
            </w:r>
          </w:p>
        </w:tc>
      </w:tr>
      <w:tr w:rsidR="00DE38E5" w:rsidRPr="00DE38E5" w14:paraId="0D5FDD72" w14:textId="77777777" w:rsidTr="00DE38E5">
        <w:tc>
          <w:tcPr>
            <w:tcW w:w="1124" w:type="pct"/>
            <w:gridSpan w:val="2"/>
            <w:tcBorders>
              <w:top w:val="single" w:sz="6" w:space="0" w:color="auto"/>
              <w:bottom w:val="single" w:sz="6" w:space="0" w:color="auto"/>
            </w:tcBorders>
            <w:shd w:val="clear" w:color="auto" w:fill="FFFFFF"/>
            <w:vAlign w:val="center"/>
          </w:tcPr>
          <w:p w14:paraId="5A20278F" w14:textId="77777777" w:rsidR="00DE38E5" w:rsidRPr="00DE38E5" w:rsidRDefault="00DE38E5" w:rsidP="00DE38E5">
            <w:pPr>
              <w:keepLines/>
              <w:spacing w:after="0"/>
              <w:jc w:val="center"/>
              <w:rPr>
                <w:rFonts w:eastAsia="Times New Roman"/>
                <w:color w:val="000000"/>
                <w:szCs w:val="20"/>
              </w:rPr>
            </w:pPr>
            <w:r w:rsidRPr="00DE38E5">
              <w:rPr>
                <w:rFonts w:eastAsia="Times New Roman"/>
                <w:color w:val="000000"/>
                <w:szCs w:val="20"/>
              </w:rPr>
              <w:t>144 L</w:t>
            </w:r>
          </w:p>
          <w:p w14:paraId="1E9A909D" w14:textId="77777777" w:rsidR="00DE38E5" w:rsidRPr="00DE38E5" w:rsidRDefault="00DE38E5" w:rsidP="00DE38E5">
            <w:pPr>
              <w:keepLines/>
              <w:spacing w:after="0"/>
              <w:jc w:val="center"/>
              <w:rPr>
                <w:rFonts w:eastAsia="Times New Roman"/>
                <w:color w:val="000000"/>
                <w:szCs w:val="20"/>
              </w:rPr>
            </w:pPr>
            <w:r w:rsidRPr="00DE38E5">
              <w:rPr>
                <w:rFonts w:eastAsia="Times New Roman"/>
                <w:color w:val="000000"/>
                <w:szCs w:val="20"/>
              </w:rPr>
              <w:t>(5.09</w:t>
            </w:r>
            <w:r w:rsidRPr="00DE38E5">
              <w:rPr>
                <w:szCs w:val="20"/>
              </w:rPr>
              <w:t xml:space="preserve"> ft</w:t>
            </w:r>
            <w:r w:rsidRPr="00DE38E5">
              <w:rPr>
                <w:szCs w:val="20"/>
                <w:vertAlign w:val="superscript"/>
              </w:rPr>
              <w:t>3</w:t>
            </w:r>
            <w:r w:rsidRPr="00DE38E5">
              <w:rPr>
                <w:rFonts w:eastAsia="Times New Roman"/>
                <w:color w:val="000000"/>
                <w:szCs w:val="20"/>
              </w:rPr>
              <w:t>)</w:t>
            </w:r>
          </w:p>
        </w:tc>
        <w:tc>
          <w:tcPr>
            <w:tcW w:w="643" w:type="pct"/>
            <w:tcBorders>
              <w:top w:val="single" w:sz="6" w:space="0" w:color="auto"/>
              <w:bottom w:val="single" w:sz="6" w:space="0" w:color="auto"/>
            </w:tcBorders>
            <w:shd w:val="clear" w:color="auto" w:fill="FFFFFF"/>
            <w:vAlign w:val="center"/>
          </w:tcPr>
          <w:p w14:paraId="2AAA8D96"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508 mm</w:t>
            </w:r>
          </w:p>
          <w:p w14:paraId="6C066FF5"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(20 in)</w:t>
            </w:r>
          </w:p>
        </w:tc>
        <w:tc>
          <w:tcPr>
            <w:tcW w:w="599" w:type="pct"/>
            <w:gridSpan w:val="3"/>
            <w:tcBorders>
              <w:top w:val="single" w:sz="6" w:space="0" w:color="auto"/>
              <w:bottom w:val="single" w:sz="6" w:space="0" w:color="auto"/>
            </w:tcBorders>
            <w:shd w:val="clear" w:color="auto" w:fill="FFFFFF"/>
            <w:vAlign w:val="center"/>
          </w:tcPr>
          <w:p w14:paraId="4E01FA3F"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508 mm</w:t>
            </w:r>
          </w:p>
          <w:p w14:paraId="3CEA209F"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(20 in)</w:t>
            </w:r>
          </w:p>
        </w:tc>
        <w:tc>
          <w:tcPr>
            <w:tcW w:w="577" w:type="pct"/>
            <w:gridSpan w:val="3"/>
            <w:tcBorders>
              <w:top w:val="single" w:sz="6" w:space="0" w:color="auto"/>
              <w:bottom w:val="single" w:sz="6" w:space="0" w:color="auto"/>
            </w:tcBorders>
            <w:shd w:val="clear" w:color="auto" w:fill="FFFFFF"/>
            <w:vAlign w:val="center"/>
          </w:tcPr>
          <w:p w14:paraId="7CF25684"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558.8 mm</w:t>
            </w:r>
          </w:p>
          <w:p w14:paraId="77EDEF39"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(22 in)</w:t>
            </w:r>
          </w:p>
        </w:tc>
        <w:tc>
          <w:tcPr>
            <w:tcW w:w="748" w:type="pct"/>
            <w:gridSpan w:val="2"/>
            <w:tcBorders>
              <w:top w:val="single" w:sz="6" w:space="0" w:color="auto"/>
              <w:bottom w:val="single" w:sz="6" w:space="0" w:color="auto"/>
            </w:tcBorders>
            <w:shd w:val="clear" w:color="auto" w:fill="FFFFFF"/>
            <w:vAlign w:val="center"/>
          </w:tcPr>
          <w:p w14:paraId="7DFF65D9" w14:textId="77777777" w:rsidR="00DE38E5" w:rsidRPr="00DE38E5" w:rsidRDefault="00DE38E5" w:rsidP="00DE38E5">
            <w:pPr>
              <w:keepNext/>
              <w:spacing w:after="0"/>
              <w:jc w:val="center"/>
              <w:rPr>
                <w:szCs w:val="20"/>
              </w:rPr>
            </w:pPr>
            <w:r w:rsidRPr="00DE38E5">
              <w:rPr>
                <w:szCs w:val="20"/>
              </w:rPr>
              <w:t>258 064 mm</w:t>
            </w:r>
            <w:r w:rsidRPr="00DE38E5">
              <w:rPr>
                <w:szCs w:val="20"/>
                <w:vertAlign w:val="superscript"/>
              </w:rPr>
              <w:t>2</w:t>
            </w:r>
          </w:p>
          <w:p w14:paraId="49F337AF" w14:textId="77777777" w:rsidR="00DE38E5" w:rsidRPr="00DE38E5" w:rsidRDefault="00DE38E5" w:rsidP="00DE38E5">
            <w:pPr>
              <w:keepNext/>
              <w:spacing w:after="0"/>
              <w:jc w:val="center"/>
              <w:rPr>
                <w:szCs w:val="20"/>
              </w:rPr>
            </w:pPr>
            <w:r w:rsidRPr="00DE38E5">
              <w:rPr>
                <w:szCs w:val="20"/>
              </w:rPr>
              <w:t>(400 in</w:t>
            </w:r>
            <w:r w:rsidRPr="00DE38E5">
              <w:rPr>
                <w:szCs w:val="20"/>
                <w:vertAlign w:val="superscript"/>
              </w:rPr>
              <w:t>2</w:t>
            </w:r>
            <w:r w:rsidRPr="00DE38E5">
              <w:rPr>
                <w:szCs w:val="20"/>
              </w:rPr>
              <w:t>)</w:t>
            </w:r>
          </w:p>
        </w:tc>
        <w:tc>
          <w:tcPr>
            <w:tcW w:w="640" w:type="pct"/>
            <w:gridSpan w:val="3"/>
            <w:vMerge/>
            <w:tcBorders>
              <w:top w:val="single" w:sz="6" w:space="0" w:color="auto"/>
              <w:bottom w:val="single" w:sz="6" w:space="0" w:color="auto"/>
            </w:tcBorders>
            <w:shd w:val="clear" w:color="auto" w:fill="FFFFFF"/>
            <w:vAlign w:val="center"/>
          </w:tcPr>
          <w:p w14:paraId="12AC062D" w14:textId="77777777" w:rsidR="00DE38E5" w:rsidRPr="00DE38E5" w:rsidRDefault="00DE38E5" w:rsidP="00DE38E5">
            <w:pPr>
              <w:keepNext/>
              <w:keepLines/>
              <w:spacing w:after="0"/>
              <w:jc w:val="center"/>
              <w:rPr>
                <w:rFonts w:eastAsia="Times New Roman"/>
                <w:b/>
                <w:color w:val="000000"/>
                <w:szCs w:val="20"/>
              </w:rPr>
            </w:pPr>
          </w:p>
        </w:tc>
        <w:tc>
          <w:tcPr>
            <w:tcW w:w="668" w:type="pct"/>
            <w:gridSpan w:val="3"/>
            <w:tcBorders>
              <w:top w:val="single" w:sz="6" w:space="0" w:color="auto"/>
              <w:bottom w:val="single" w:sz="6" w:space="0" w:color="auto"/>
            </w:tcBorders>
            <w:shd w:val="clear" w:color="auto" w:fill="FFFFFF"/>
            <w:vAlign w:val="center"/>
          </w:tcPr>
          <w:p w14:paraId="6C759867"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0.25 L</w:t>
            </w:r>
          </w:p>
          <w:p w14:paraId="7664A020"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(15.2 in</w:t>
            </w:r>
            <w:r w:rsidRPr="00DE38E5">
              <w:rPr>
                <w:rFonts w:eastAsia="Times New Roman"/>
                <w:color w:val="000000"/>
                <w:szCs w:val="20"/>
                <w:vertAlign w:val="superscript"/>
              </w:rPr>
              <w:t>3</w:t>
            </w:r>
            <w:r w:rsidRPr="00DE38E5">
              <w:rPr>
                <w:rFonts w:eastAsia="Times New Roman"/>
                <w:color w:val="000000"/>
                <w:szCs w:val="20"/>
              </w:rPr>
              <w:t>)</w:t>
            </w:r>
          </w:p>
        </w:tc>
      </w:tr>
      <w:tr w:rsidR="00DE38E5" w:rsidRPr="00DE38E5" w14:paraId="2E3D3088" w14:textId="77777777" w:rsidTr="00DE38E5">
        <w:tc>
          <w:tcPr>
            <w:tcW w:w="1124" w:type="pct"/>
            <w:gridSpan w:val="2"/>
            <w:tcBorders>
              <w:top w:val="single" w:sz="6" w:space="0" w:color="auto"/>
              <w:bottom w:val="double" w:sz="4" w:space="0" w:color="auto"/>
            </w:tcBorders>
            <w:shd w:val="clear" w:color="auto" w:fill="FFFFFF"/>
            <w:vAlign w:val="center"/>
          </w:tcPr>
          <w:p w14:paraId="31BF0E98" w14:textId="77777777" w:rsidR="00DE38E5" w:rsidRPr="00DE38E5" w:rsidRDefault="00DE38E5" w:rsidP="00DE38E5">
            <w:pPr>
              <w:keepLines/>
              <w:spacing w:after="0"/>
              <w:jc w:val="center"/>
              <w:rPr>
                <w:rFonts w:eastAsia="Times New Roman"/>
                <w:color w:val="000000"/>
                <w:szCs w:val="20"/>
              </w:rPr>
            </w:pPr>
            <w:r w:rsidRPr="00DE38E5">
              <w:rPr>
                <w:rFonts w:eastAsia="Times New Roman"/>
                <w:color w:val="000000"/>
                <w:szCs w:val="20"/>
              </w:rPr>
              <w:t>283 L</w:t>
            </w:r>
          </w:p>
          <w:p w14:paraId="099FAF32" w14:textId="77777777" w:rsidR="00DE38E5" w:rsidRPr="00DE38E5" w:rsidRDefault="00DE38E5" w:rsidP="00DE38E5">
            <w:pPr>
              <w:keepLines/>
              <w:spacing w:after="0"/>
              <w:jc w:val="center"/>
              <w:rPr>
                <w:rFonts w:eastAsia="Times New Roman"/>
                <w:color w:val="000000"/>
                <w:szCs w:val="20"/>
              </w:rPr>
            </w:pPr>
            <w:r w:rsidRPr="00DE38E5">
              <w:rPr>
                <w:rFonts w:eastAsia="Times New Roman"/>
                <w:color w:val="000000"/>
                <w:szCs w:val="20"/>
              </w:rPr>
              <w:t>(10</w:t>
            </w:r>
            <w:r w:rsidRPr="00DE38E5">
              <w:rPr>
                <w:szCs w:val="20"/>
              </w:rPr>
              <w:t xml:space="preserve"> ft</w:t>
            </w:r>
            <w:r w:rsidRPr="00DE38E5">
              <w:rPr>
                <w:szCs w:val="20"/>
                <w:vertAlign w:val="superscript"/>
              </w:rPr>
              <w:t>3</w:t>
            </w:r>
            <w:r w:rsidRPr="00DE38E5">
              <w:rPr>
                <w:rFonts w:eastAsia="Times New Roman"/>
                <w:color w:val="000000"/>
                <w:szCs w:val="20"/>
              </w:rPr>
              <w:t>)</w:t>
            </w:r>
          </w:p>
        </w:tc>
        <w:tc>
          <w:tcPr>
            <w:tcW w:w="643" w:type="pct"/>
            <w:tcBorders>
              <w:top w:val="single" w:sz="6" w:space="0" w:color="auto"/>
              <w:bottom w:val="double" w:sz="4" w:space="0" w:color="auto"/>
            </w:tcBorders>
            <w:shd w:val="clear" w:color="auto" w:fill="FFFFFF"/>
            <w:vAlign w:val="center"/>
          </w:tcPr>
          <w:p w14:paraId="4E10B9B3"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609.6 mm</w:t>
            </w:r>
          </w:p>
          <w:p w14:paraId="72B0EC21"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(24 in)</w:t>
            </w:r>
          </w:p>
        </w:tc>
        <w:tc>
          <w:tcPr>
            <w:tcW w:w="599" w:type="pct"/>
            <w:gridSpan w:val="3"/>
            <w:tcBorders>
              <w:top w:val="single" w:sz="6" w:space="0" w:color="auto"/>
              <w:bottom w:val="double" w:sz="4" w:space="0" w:color="auto"/>
            </w:tcBorders>
            <w:shd w:val="clear" w:color="auto" w:fill="FFFFFF"/>
            <w:vAlign w:val="center"/>
          </w:tcPr>
          <w:p w14:paraId="085FA19B"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609.6 mm</w:t>
            </w:r>
          </w:p>
          <w:p w14:paraId="57C77546"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(24 in)</w:t>
            </w:r>
          </w:p>
        </w:tc>
        <w:tc>
          <w:tcPr>
            <w:tcW w:w="577" w:type="pct"/>
            <w:gridSpan w:val="3"/>
            <w:tcBorders>
              <w:top w:val="single" w:sz="6" w:space="0" w:color="auto"/>
              <w:bottom w:val="double" w:sz="4" w:space="0" w:color="auto"/>
            </w:tcBorders>
            <w:shd w:val="clear" w:color="auto" w:fill="FFFFFF"/>
            <w:vAlign w:val="center"/>
          </w:tcPr>
          <w:p w14:paraId="19EAE097"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762 mm</w:t>
            </w:r>
          </w:p>
          <w:p w14:paraId="62B6B262"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(30 in)</w:t>
            </w:r>
          </w:p>
        </w:tc>
        <w:tc>
          <w:tcPr>
            <w:tcW w:w="748" w:type="pct"/>
            <w:gridSpan w:val="2"/>
            <w:tcBorders>
              <w:top w:val="single" w:sz="6" w:space="0" w:color="auto"/>
              <w:bottom w:val="double" w:sz="4" w:space="0" w:color="auto"/>
            </w:tcBorders>
            <w:shd w:val="clear" w:color="auto" w:fill="FFFFFF"/>
            <w:vAlign w:val="center"/>
          </w:tcPr>
          <w:p w14:paraId="15E635EB" w14:textId="77777777" w:rsidR="00DE38E5" w:rsidRPr="00DE38E5" w:rsidRDefault="00DE38E5" w:rsidP="00DE38E5">
            <w:pPr>
              <w:keepNext/>
              <w:spacing w:after="0"/>
              <w:jc w:val="center"/>
              <w:rPr>
                <w:szCs w:val="20"/>
              </w:rPr>
            </w:pPr>
            <w:r w:rsidRPr="00DE38E5">
              <w:rPr>
                <w:szCs w:val="20"/>
              </w:rPr>
              <w:t>371 612 mm</w:t>
            </w:r>
            <w:r w:rsidRPr="00DE38E5">
              <w:rPr>
                <w:szCs w:val="20"/>
                <w:vertAlign w:val="superscript"/>
              </w:rPr>
              <w:t>2</w:t>
            </w:r>
          </w:p>
          <w:p w14:paraId="3BAF2375" w14:textId="77777777" w:rsidR="00DE38E5" w:rsidRPr="00DE38E5" w:rsidRDefault="00DE38E5" w:rsidP="00DE38E5">
            <w:pPr>
              <w:keepNext/>
              <w:spacing w:after="0"/>
              <w:jc w:val="center"/>
              <w:rPr>
                <w:szCs w:val="20"/>
              </w:rPr>
            </w:pPr>
            <w:r w:rsidRPr="00DE38E5">
              <w:rPr>
                <w:szCs w:val="20"/>
              </w:rPr>
              <w:t>(576 in</w:t>
            </w:r>
            <w:r w:rsidRPr="00DE38E5">
              <w:rPr>
                <w:szCs w:val="20"/>
                <w:vertAlign w:val="superscript"/>
              </w:rPr>
              <w:t>2</w:t>
            </w:r>
            <w:r w:rsidRPr="00DE38E5">
              <w:rPr>
                <w:szCs w:val="20"/>
              </w:rPr>
              <w:t>)</w:t>
            </w:r>
          </w:p>
        </w:tc>
        <w:tc>
          <w:tcPr>
            <w:tcW w:w="640" w:type="pct"/>
            <w:gridSpan w:val="3"/>
            <w:vMerge/>
            <w:tcBorders>
              <w:top w:val="single" w:sz="6" w:space="0" w:color="auto"/>
              <w:bottom w:val="double" w:sz="4" w:space="0" w:color="auto"/>
            </w:tcBorders>
            <w:shd w:val="clear" w:color="auto" w:fill="FFFFFF"/>
            <w:vAlign w:val="center"/>
          </w:tcPr>
          <w:p w14:paraId="48F003FD" w14:textId="77777777" w:rsidR="00DE38E5" w:rsidRPr="00DE38E5" w:rsidRDefault="00DE38E5" w:rsidP="00DE38E5">
            <w:pPr>
              <w:keepNext/>
              <w:keepLines/>
              <w:spacing w:after="0"/>
              <w:jc w:val="center"/>
              <w:rPr>
                <w:rFonts w:eastAsia="Times New Roman"/>
                <w:color w:val="000000"/>
                <w:szCs w:val="20"/>
              </w:rPr>
            </w:pPr>
          </w:p>
        </w:tc>
        <w:tc>
          <w:tcPr>
            <w:tcW w:w="668" w:type="pct"/>
            <w:gridSpan w:val="3"/>
            <w:tcBorders>
              <w:top w:val="single" w:sz="6" w:space="0" w:color="auto"/>
              <w:bottom w:val="double" w:sz="4" w:space="0" w:color="auto"/>
            </w:tcBorders>
            <w:shd w:val="clear" w:color="auto" w:fill="FFFFFF"/>
            <w:vAlign w:val="center"/>
          </w:tcPr>
          <w:p w14:paraId="3AD5DB80"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0.37 L</w:t>
            </w:r>
          </w:p>
          <w:p w14:paraId="39528821"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(22.5 in</w:t>
            </w:r>
            <w:r w:rsidRPr="00DE38E5">
              <w:rPr>
                <w:rFonts w:eastAsia="Times New Roman"/>
                <w:color w:val="000000"/>
                <w:szCs w:val="20"/>
                <w:vertAlign w:val="superscript"/>
              </w:rPr>
              <w:t>3</w:t>
            </w:r>
            <w:r w:rsidRPr="00DE38E5">
              <w:rPr>
                <w:rFonts w:eastAsia="Times New Roman"/>
                <w:color w:val="000000"/>
                <w:szCs w:val="20"/>
              </w:rPr>
              <w:t>)</w:t>
            </w:r>
          </w:p>
        </w:tc>
      </w:tr>
      <w:tr w:rsidR="00DE38E5" w:rsidRPr="00DE38E5" w14:paraId="247B15E5" w14:textId="77777777" w:rsidTr="00DE38E5">
        <w:tc>
          <w:tcPr>
            <w:tcW w:w="5000" w:type="pct"/>
            <w:gridSpan w:val="17"/>
            <w:tcBorders>
              <w:top w:val="double" w:sz="4" w:space="0" w:color="auto"/>
              <w:bottom w:val="double" w:sz="4" w:space="0" w:color="auto"/>
            </w:tcBorders>
            <w:shd w:val="clear" w:color="auto" w:fill="FFFFFF"/>
          </w:tcPr>
          <w:p w14:paraId="7C7BA360" w14:textId="77777777" w:rsidR="00DE38E5" w:rsidRPr="00DE38E5" w:rsidRDefault="00DE38E5" w:rsidP="00DE38E5">
            <w:pPr>
              <w:keepNext/>
              <w:keepLines/>
              <w:spacing w:before="120" w:after="60"/>
              <w:jc w:val="center"/>
              <w:rPr>
                <w:rFonts w:eastAsia="Times New Roman"/>
                <w:b/>
                <w:color w:val="000000"/>
                <w:szCs w:val="20"/>
              </w:rPr>
            </w:pPr>
            <w:r w:rsidRPr="00DE38E5">
              <w:rPr>
                <w:rFonts w:eastAsia="Times New Roman"/>
                <w:b/>
                <w:color w:val="000000"/>
                <w:szCs w:val="20"/>
              </w:rPr>
              <w:lastRenderedPageBreak/>
              <w:t xml:space="preserve">Cylindrical Test Measures </w:t>
            </w:r>
          </w:p>
          <w:p w14:paraId="2E378F24" w14:textId="77777777" w:rsidR="00DE38E5" w:rsidRPr="00DE38E5" w:rsidRDefault="00DE38E5" w:rsidP="00DE38E5">
            <w:pPr>
              <w:keepNext/>
              <w:keepLines/>
              <w:spacing w:after="120"/>
              <w:jc w:val="center"/>
              <w:rPr>
                <w:rFonts w:eastAsia="Times New Roman"/>
                <w:color w:val="000000"/>
                <w:szCs w:val="20"/>
              </w:rPr>
            </w:pPr>
            <w:r w:rsidRPr="00DE38E5">
              <w:rPr>
                <w:rFonts w:eastAsia="Times New Roman"/>
                <w:color w:val="000000"/>
                <w:szCs w:val="20"/>
              </w:rPr>
              <w:t xml:space="preserve">These dimensions are based on the tube having a ¼ inch wall thickness.  Other tube thicknesses may be used. </w:t>
            </w:r>
          </w:p>
        </w:tc>
      </w:tr>
      <w:tr w:rsidR="00DE38E5" w:rsidRPr="00DE38E5" w14:paraId="69335606" w14:textId="77777777" w:rsidTr="00DE38E5">
        <w:tc>
          <w:tcPr>
            <w:tcW w:w="948" w:type="pct"/>
            <w:tcBorders>
              <w:top w:val="double" w:sz="4" w:space="0" w:color="auto"/>
              <w:bottom w:val="single" w:sz="18" w:space="0" w:color="auto"/>
            </w:tcBorders>
            <w:shd w:val="clear" w:color="auto" w:fill="FFFFFF"/>
            <w:vAlign w:val="center"/>
          </w:tcPr>
          <w:p w14:paraId="2103C66A" w14:textId="77777777" w:rsidR="00DE38E5" w:rsidRPr="00DE38E5" w:rsidRDefault="00DE38E5" w:rsidP="00DE38E5">
            <w:pPr>
              <w:keepNext/>
              <w:keepLines/>
              <w:spacing w:after="0"/>
              <w:jc w:val="center"/>
              <w:rPr>
                <w:rFonts w:eastAsia="Times New Roman"/>
                <w:b/>
                <w:color w:val="000000"/>
                <w:szCs w:val="20"/>
              </w:rPr>
            </w:pPr>
            <w:r w:rsidRPr="00DE38E5">
              <w:rPr>
                <w:rFonts w:eastAsia="Times New Roman"/>
                <w:b/>
                <w:color w:val="000000"/>
                <w:szCs w:val="20"/>
              </w:rPr>
              <w:t>Actual Volume</w:t>
            </w:r>
          </w:p>
          <w:p w14:paraId="28DF8A47" w14:textId="77777777" w:rsidR="00DE38E5" w:rsidRPr="00DE38E5" w:rsidRDefault="00DE38E5" w:rsidP="00DE38E5">
            <w:pPr>
              <w:keepNext/>
              <w:keepLines/>
              <w:spacing w:after="0"/>
              <w:jc w:val="center"/>
              <w:rPr>
                <w:rFonts w:eastAsia="Times New Roman"/>
                <w:i/>
                <w:color w:val="000000"/>
                <w:szCs w:val="20"/>
              </w:rPr>
            </w:pPr>
            <w:r w:rsidRPr="00DE38E5">
              <w:rPr>
                <w:rFonts w:eastAsia="Times New Roman"/>
                <w:i/>
                <w:color w:val="000000"/>
                <w:szCs w:val="20"/>
              </w:rPr>
              <w:t>Volume = πr</w:t>
            </w:r>
            <w:r w:rsidRPr="00DE38E5">
              <w:rPr>
                <w:rFonts w:eastAsia="Times New Roman"/>
                <w:i/>
                <w:color w:val="000000"/>
                <w:szCs w:val="20"/>
                <w:vertAlign w:val="superscript"/>
              </w:rPr>
              <w:t>2</w:t>
            </w:r>
            <w:r w:rsidRPr="00DE38E5">
              <w:rPr>
                <w:rFonts w:eastAsia="Times New Roman"/>
                <w:i/>
                <w:color w:val="000000"/>
                <w:szCs w:val="20"/>
              </w:rPr>
              <w:t>h</w:t>
            </w:r>
          </w:p>
        </w:tc>
        <w:tc>
          <w:tcPr>
            <w:tcW w:w="1106" w:type="pct"/>
            <w:gridSpan w:val="4"/>
            <w:tcBorders>
              <w:top w:val="double" w:sz="4" w:space="0" w:color="auto"/>
              <w:bottom w:val="single" w:sz="18" w:space="0" w:color="auto"/>
            </w:tcBorders>
            <w:shd w:val="clear" w:color="auto" w:fill="FFFFFF"/>
            <w:vAlign w:val="center"/>
          </w:tcPr>
          <w:p w14:paraId="22C8A15C" w14:textId="77777777" w:rsidR="00DE38E5" w:rsidRPr="00DE38E5" w:rsidRDefault="00DE38E5" w:rsidP="00DE38E5">
            <w:pPr>
              <w:keepNext/>
              <w:keepLines/>
              <w:spacing w:after="0"/>
              <w:jc w:val="center"/>
              <w:rPr>
                <w:rFonts w:eastAsia="Times New Roman"/>
                <w:b/>
                <w:color w:val="000000"/>
                <w:szCs w:val="20"/>
              </w:rPr>
            </w:pPr>
            <w:r w:rsidRPr="00DE38E5">
              <w:rPr>
                <w:rFonts w:eastAsia="Times New Roman"/>
                <w:b/>
                <w:color w:val="000000"/>
                <w:szCs w:val="20"/>
              </w:rPr>
              <w:t>Interior Diameter</w:t>
            </w:r>
          </w:p>
          <w:p w14:paraId="05E2F88E" w14:textId="77777777" w:rsidR="00DE38E5" w:rsidRPr="00DE38E5" w:rsidRDefault="00DE38E5" w:rsidP="00DE38E5">
            <w:pPr>
              <w:keepNext/>
              <w:keepLines/>
              <w:spacing w:after="0"/>
              <w:jc w:val="center"/>
              <w:rPr>
                <w:rFonts w:eastAsia="Times New Roman"/>
                <w:b/>
                <w:color w:val="000000"/>
                <w:szCs w:val="20"/>
              </w:rPr>
            </w:pPr>
            <w:r w:rsidRPr="00DE38E5">
              <w:rPr>
                <w:rFonts w:eastAsia="Times New Roman"/>
                <w:b/>
                <w:color w:val="000000"/>
                <w:szCs w:val="20"/>
              </w:rPr>
              <w:t>(Outside Diameter)</w:t>
            </w:r>
          </w:p>
        </w:tc>
        <w:tc>
          <w:tcPr>
            <w:tcW w:w="832" w:type="pct"/>
            <w:gridSpan w:val="3"/>
            <w:tcBorders>
              <w:top w:val="double" w:sz="4" w:space="0" w:color="auto"/>
              <w:bottom w:val="single" w:sz="18" w:space="0" w:color="auto"/>
            </w:tcBorders>
            <w:shd w:val="clear" w:color="auto" w:fill="FFFFFF"/>
            <w:vAlign w:val="center"/>
          </w:tcPr>
          <w:p w14:paraId="6F66008D" w14:textId="77777777" w:rsidR="00DE38E5" w:rsidRPr="00DE38E5" w:rsidRDefault="00DE38E5" w:rsidP="00DE38E5">
            <w:pPr>
              <w:keepNext/>
              <w:keepLines/>
              <w:spacing w:after="0"/>
              <w:jc w:val="center"/>
              <w:rPr>
                <w:rFonts w:eastAsia="Times New Roman"/>
                <w:b/>
                <w:color w:val="000000"/>
                <w:szCs w:val="20"/>
              </w:rPr>
            </w:pPr>
            <w:r w:rsidRPr="00DE38E5">
              <w:rPr>
                <w:rFonts w:eastAsia="Times New Roman"/>
                <w:b/>
                <w:color w:val="000000"/>
                <w:szCs w:val="20"/>
              </w:rPr>
              <w:t>Height</w:t>
            </w:r>
          </w:p>
        </w:tc>
        <w:tc>
          <w:tcPr>
            <w:tcW w:w="838" w:type="pct"/>
            <w:gridSpan w:val="5"/>
            <w:tcBorders>
              <w:top w:val="double" w:sz="4" w:space="0" w:color="auto"/>
              <w:bottom w:val="single" w:sz="18" w:space="0" w:color="auto"/>
            </w:tcBorders>
            <w:shd w:val="clear" w:color="auto" w:fill="FFFFFF"/>
            <w:vAlign w:val="center"/>
          </w:tcPr>
          <w:p w14:paraId="37301E6E" w14:textId="77777777" w:rsidR="00DE38E5" w:rsidRPr="00DE38E5" w:rsidRDefault="00DE38E5" w:rsidP="00DE38E5">
            <w:pPr>
              <w:keepNext/>
              <w:spacing w:after="0"/>
              <w:jc w:val="center"/>
              <w:rPr>
                <w:b/>
                <w:szCs w:val="20"/>
              </w:rPr>
            </w:pPr>
            <w:r w:rsidRPr="00DE38E5">
              <w:rPr>
                <w:b/>
                <w:szCs w:val="20"/>
              </w:rPr>
              <w:t>Surface Area</w:t>
            </w:r>
          </w:p>
          <w:p w14:paraId="4C0C2984" w14:textId="77777777" w:rsidR="00DE38E5" w:rsidRPr="00DE38E5" w:rsidRDefault="00DE38E5" w:rsidP="00DE38E5">
            <w:pPr>
              <w:keepNext/>
              <w:spacing w:after="0"/>
              <w:jc w:val="center"/>
              <w:rPr>
                <w:i/>
                <w:szCs w:val="20"/>
                <w:vertAlign w:val="superscript"/>
              </w:rPr>
            </w:pPr>
            <w:r w:rsidRPr="00DE38E5">
              <w:rPr>
                <w:i/>
                <w:szCs w:val="20"/>
              </w:rPr>
              <w:t>Area = πr</w:t>
            </w:r>
            <w:r w:rsidRPr="00DE38E5">
              <w:rPr>
                <w:i/>
                <w:szCs w:val="20"/>
                <w:vertAlign w:val="superscript"/>
              </w:rPr>
              <w:t>2</w:t>
            </w:r>
          </w:p>
        </w:tc>
        <w:tc>
          <w:tcPr>
            <w:tcW w:w="629" w:type="pct"/>
            <w:gridSpan w:val="3"/>
            <w:tcBorders>
              <w:top w:val="double" w:sz="4" w:space="0" w:color="auto"/>
              <w:bottom w:val="single" w:sz="18" w:space="0" w:color="auto"/>
            </w:tcBorders>
            <w:shd w:val="clear" w:color="auto" w:fill="FFFFFF"/>
            <w:vAlign w:val="center"/>
          </w:tcPr>
          <w:p w14:paraId="09A198B4" w14:textId="77777777" w:rsidR="00DE38E5" w:rsidRPr="00DE38E5" w:rsidRDefault="00DE38E5" w:rsidP="00DE38E5">
            <w:pPr>
              <w:keepNext/>
              <w:keepLines/>
              <w:spacing w:after="0"/>
              <w:jc w:val="center"/>
              <w:rPr>
                <w:b/>
                <w:szCs w:val="20"/>
              </w:rPr>
            </w:pPr>
            <w:r w:rsidRPr="00DE38E5">
              <w:rPr>
                <w:b/>
                <w:szCs w:val="20"/>
              </w:rPr>
              <w:t>Increment</w:t>
            </w:r>
          </w:p>
        </w:tc>
        <w:tc>
          <w:tcPr>
            <w:tcW w:w="647" w:type="pct"/>
            <w:tcBorders>
              <w:top w:val="double" w:sz="4" w:space="0" w:color="auto"/>
              <w:bottom w:val="single" w:sz="18" w:space="0" w:color="auto"/>
            </w:tcBorders>
            <w:shd w:val="clear" w:color="auto" w:fill="FFFFFF"/>
            <w:vAlign w:val="center"/>
          </w:tcPr>
          <w:p w14:paraId="176BEC83" w14:textId="77777777" w:rsidR="00DE38E5" w:rsidRPr="00DE38E5" w:rsidRDefault="00DE38E5" w:rsidP="00DE38E5">
            <w:pPr>
              <w:keepNext/>
              <w:keepLines/>
              <w:spacing w:after="0"/>
              <w:jc w:val="center"/>
              <w:rPr>
                <w:rFonts w:eastAsia="Times New Roman"/>
                <w:b/>
                <w:color w:val="000000"/>
                <w:szCs w:val="20"/>
              </w:rPr>
            </w:pPr>
            <w:r w:rsidRPr="00DE38E5">
              <w:rPr>
                <w:rFonts w:eastAsia="Times New Roman"/>
                <w:b/>
                <w:color w:val="000000"/>
                <w:szCs w:val="20"/>
              </w:rPr>
              <w:t>Increment</w:t>
            </w:r>
          </w:p>
          <w:p w14:paraId="225D1D22"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b/>
                <w:color w:val="000000"/>
                <w:szCs w:val="20"/>
              </w:rPr>
              <w:t>Volume</w:t>
            </w:r>
          </w:p>
        </w:tc>
      </w:tr>
      <w:tr w:rsidR="00DE38E5" w:rsidRPr="00DE38E5" w14:paraId="76ADC9B1" w14:textId="77777777" w:rsidTr="00DE38E5">
        <w:tc>
          <w:tcPr>
            <w:tcW w:w="948" w:type="pct"/>
            <w:tcBorders>
              <w:top w:val="single" w:sz="18" w:space="0" w:color="auto"/>
              <w:bottom w:val="single" w:sz="6" w:space="0" w:color="auto"/>
            </w:tcBorders>
            <w:shd w:val="clear" w:color="auto" w:fill="FFFFFF"/>
            <w:vAlign w:val="center"/>
          </w:tcPr>
          <w:p w14:paraId="7178189E"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52 L</w:t>
            </w:r>
          </w:p>
          <w:p w14:paraId="27554994"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 xml:space="preserve">(1.8 </w:t>
            </w:r>
            <w:r w:rsidRPr="00DE38E5">
              <w:rPr>
                <w:szCs w:val="20"/>
              </w:rPr>
              <w:t>ft</w:t>
            </w:r>
            <w:r w:rsidRPr="00DE38E5">
              <w:rPr>
                <w:szCs w:val="20"/>
                <w:vertAlign w:val="superscript"/>
              </w:rPr>
              <w:t>3</w:t>
            </w:r>
            <w:r w:rsidRPr="00DE38E5">
              <w:rPr>
                <w:rFonts w:eastAsia="Times New Roman"/>
                <w:color w:val="000000"/>
                <w:szCs w:val="20"/>
              </w:rPr>
              <w:t>)</w:t>
            </w:r>
          </w:p>
        </w:tc>
        <w:tc>
          <w:tcPr>
            <w:tcW w:w="1106" w:type="pct"/>
            <w:gridSpan w:val="4"/>
            <w:tcBorders>
              <w:top w:val="single" w:sz="18" w:space="0" w:color="auto"/>
              <w:bottom w:val="single" w:sz="6" w:space="0" w:color="auto"/>
            </w:tcBorders>
            <w:shd w:val="clear" w:color="auto" w:fill="FFFFFF"/>
            <w:vAlign w:val="center"/>
          </w:tcPr>
          <w:p w14:paraId="0DF48710"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292.1 mm (304.8 mm)</w:t>
            </w:r>
          </w:p>
          <w:p w14:paraId="78EE318C"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11.5 in (12 in)</w:t>
            </w:r>
          </w:p>
        </w:tc>
        <w:tc>
          <w:tcPr>
            <w:tcW w:w="832" w:type="pct"/>
            <w:gridSpan w:val="3"/>
            <w:tcBorders>
              <w:top w:val="single" w:sz="18" w:space="0" w:color="auto"/>
              <w:bottom w:val="single" w:sz="6" w:space="0" w:color="auto"/>
            </w:tcBorders>
            <w:shd w:val="clear" w:color="auto" w:fill="FFFFFF"/>
            <w:vAlign w:val="center"/>
          </w:tcPr>
          <w:p w14:paraId="64EFC5A9"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780 mm</w:t>
            </w:r>
          </w:p>
          <w:p w14:paraId="5D7EE3B2"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(30.70 in)</w:t>
            </w:r>
          </w:p>
        </w:tc>
        <w:tc>
          <w:tcPr>
            <w:tcW w:w="838" w:type="pct"/>
            <w:gridSpan w:val="5"/>
            <w:tcBorders>
              <w:top w:val="single" w:sz="18" w:space="0" w:color="auto"/>
              <w:bottom w:val="single" w:sz="6" w:space="0" w:color="auto"/>
            </w:tcBorders>
            <w:shd w:val="clear" w:color="auto" w:fill="FFFFFF"/>
            <w:vAlign w:val="center"/>
          </w:tcPr>
          <w:p w14:paraId="67F214CE" w14:textId="77777777" w:rsidR="00DE38E5" w:rsidRPr="00DE38E5" w:rsidRDefault="00DE38E5" w:rsidP="00DE38E5">
            <w:pPr>
              <w:keepNext/>
              <w:spacing w:after="0"/>
              <w:jc w:val="center"/>
              <w:rPr>
                <w:szCs w:val="20"/>
              </w:rPr>
            </w:pPr>
            <w:r w:rsidRPr="00DE38E5">
              <w:rPr>
                <w:szCs w:val="20"/>
              </w:rPr>
              <w:t>67 012 mm</w:t>
            </w:r>
            <w:r w:rsidRPr="00DE38E5">
              <w:rPr>
                <w:szCs w:val="20"/>
                <w:vertAlign w:val="superscript"/>
              </w:rPr>
              <w:t>2</w:t>
            </w:r>
          </w:p>
          <w:p w14:paraId="4D150750" w14:textId="77777777" w:rsidR="00DE38E5" w:rsidRPr="00DE38E5" w:rsidRDefault="00DE38E5" w:rsidP="00DE38E5">
            <w:pPr>
              <w:keepNext/>
              <w:keepLines/>
              <w:spacing w:after="0"/>
              <w:jc w:val="center"/>
              <w:rPr>
                <w:rFonts w:eastAsia="Times New Roman"/>
                <w:color w:val="000000"/>
                <w:szCs w:val="20"/>
              </w:rPr>
            </w:pPr>
            <w:r w:rsidRPr="00DE38E5">
              <w:rPr>
                <w:szCs w:val="20"/>
              </w:rPr>
              <w:t>(103.8 in</w:t>
            </w:r>
            <w:r w:rsidRPr="00DE38E5">
              <w:rPr>
                <w:szCs w:val="20"/>
                <w:vertAlign w:val="superscript"/>
              </w:rPr>
              <w:t>2</w:t>
            </w:r>
            <w:r w:rsidRPr="00DE38E5">
              <w:rPr>
                <w:szCs w:val="20"/>
              </w:rPr>
              <w:t>)</w:t>
            </w:r>
          </w:p>
        </w:tc>
        <w:tc>
          <w:tcPr>
            <w:tcW w:w="629" w:type="pct"/>
            <w:gridSpan w:val="3"/>
            <w:vMerge w:val="restart"/>
            <w:tcBorders>
              <w:top w:val="single" w:sz="18" w:space="0" w:color="auto"/>
              <w:bottom w:val="single" w:sz="6" w:space="0" w:color="auto"/>
            </w:tcBorders>
            <w:shd w:val="clear" w:color="auto" w:fill="FFFFFF"/>
            <w:vAlign w:val="center"/>
          </w:tcPr>
          <w:p w14:paraId="3AC67828"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1.0 mm</w:t>
            </w:r>
          </w:p>
          <w:p w14:paraId="6AFC662D"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(0.03937 in)</w:t>
            </w:r>
          </w:p>
        </w:tc>
        <w:tc>
          <w:tcPr>
            <w:tcW w:w="647" w:type="pct"/>
            <w:tcBorders>
              <w:top w:val="single" w:sz="18" w:space="0" w:color="auto"/>
              <w:bottom w:val="single" w:sz="6" w:space="0" w:color="auto"/>
            </w:tcBorders>
            <w:shd w:val="clear" w:color="auto" w:fill="FFFFFF"/>
            <w:vAlign w:val="center"/>
          </w:tcPr>
          <w:p w14:paraId="6FE8CFC5"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0.06 L</w:t>
            </w:r>
          </w:p>
          <w:p w14:paraId="5177A97C"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(4 in</w:t>
            </w:r>
            <w:r w:rsidRPr="00DE38E5">
              <w:rPr>
                <w:rFonts w:eastAsia="Times New Roman"/>
                <w:color w:val="000000"/>
                <w:szCs w:val="20"/>
                <w:vertAlign w:val="superscript"/>
              </w:rPr>
              <w:t>3</w:t>
            </w:r>
            <w:r w:rsidRPr="00DE38E5">
              <w:rPr>
                <w:rFonts w:eastAsia="Times New Roman"/>
                <w:color w:val="000000"/>
                <w:szCs w:val="20"/>
              </w:rPr>
              <w:t>)</w:t>
            </w:r>
          </w:p>
        </w:tc>
      </w:tr>
      <w:tr w:rsidR="00DE38E5" w:rsidRPr="00DE38E5" w14:paraId="1DC7048D" w14:textId="77777777" w:rsidTr="00DE38E5">
        <w:tc>
          <w:tcPr>
            <w:tcW w:w="948" w:type="pct"/>
            <w:tcBorders>
              <w:top w:val="single" w:sz="6" w:space="0" w:color="auto"/>
              <w:bottom w:val="single" w:sz="6" w:space="0" w:color="auto"/>
            </w:tcBorders>
            <w:shd w:val="clear" w:color="auto" w:fill="FFFFFF"/>
            <w:vAlign w:val="center"/>
          </w:tcPr>
          <w:p w14:paraId="041F8EBB"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124 L</w:t>
            </w:r>
          </w:p>
          <w:p w14:paraId="49B34020"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(4.3</w:t>
            </w:r>
            <w:r w:rsidRPr="00DE38E5">
              <w:rPr>
                <w:szCs w:val="20"/>
              </w:rPr>
              <w:t xml:space="preserve"> ft</w:t>
            </w:r>
            <w:r w:rsidRPr="00DE38E5">
              <w:rPr>
                <w:szCs w:val="20"/>
                <w:vertAlign w:val="superscript"/>
              </w:rPr>
              <w:t>3</w:t>
            </w:r>
            <w:r w:rsidRPr="00DE38E5">
              <w:rPr>
                <w:rFonts w:eastAsia="Times New Roman"/>
                <w:color w:val="000000"/>
                <w:szCs w:val="20"/>
              </w:rPr>
              <w:t>)</w:t>
            </w:r>
          </w:p>
        </w:tc>
        <w:tc>
          <w:tcPr>
            <w:tcW w:w="1106" w:type="pct"/>
            <w:gridSpan w:val="4"/>
            <w:tcBorders>
              <w:top w:val="single" w:sz="6" w:space="0" w:color="auto"/>
              <w:bottom w:val="single" w:sz="6" w:space="0" w:color="auto"/>
            </w:tcBorders>
            <w:shd w:val="clear" w:color="auto" w:fill="FFFFFF"/>
            <w:vAlign w:val="center"/>
          </w:tcPr>
          <w:p w14:paraId="7CAFDB32"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444.5 mm (457.2 mm)</w:t>
            </w:r>
          </w:p>
          <w:p w14:paraId="017909A0" w14:textId="77777777" w:rsidR="00DE38E5" w:rsidRPr="00DE38E5" w:rsidRDefault="00DE38E5" w:rsidP="00DE38E5">
            <w:pPr>
              <w:keepNext/>
              <w:keepLines/>
              <w:spacing w:after="0"/>
              <w:jc w:val="center"/>
              <w:rPr>
                <w:rFonts w:eastAsia="Times New Roman"/>
                <w:b/>
                <w:color w:val="000000"/>
                <w:szCs w:val="20"/>
              </w:rPr>
            </w:pPr>
            <w:r w:rsidRPr="00DE38E5">
              <w:rPr>
                <w:rFonts w:eastAsia="Times New Roman"/>
                <w:color w:val="000000"/>
                <w:szCs w:val="20"/>
              </w:rPr>
              <w:t>17.5 in (18 in)</w:t>
            </w:r>
          </w:p>
        </w:tc>
        <w:tc>
          <w:tcPr>
            <w:tcW w:w="832" w:type="pct"/>
            <w:gridSpan w:val="3"/>
            <w:tcBorders>
              <w:top w:val="single" w:sz="6" w:space="0" w:color="auto"/>
              <w:bottom w:val="single" w:sz="6" w:space="0" w:color="auto"/>
            </w:tcBorders>
            <w:shd w:val="clear" w:color="auto" w:fill="FFFFFF"/>
            <w:vAlign w:val="center"/>
          </w:tcPr>
          <w:p w14:paraId="1B72E75D"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800 mm</w:t>
            </w:r>
          </w:p>
          <w:p w14:paraId="2222A305"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(31.49 in)</w:t>
            </w:r>
          </w:p>
        </w:tc>
        <w:tc>
          <w:tcPr>
            <w:tcW w:w="838" w:type="pct"/>
            <w:gridSpan w:val="5"/>
            <w:tcBorders>
              <w:top w:val="single" w:sz="6" w:space="0" w:color="auto"/>
              <w:bottom w:val="single" w:sz="6" w:space="0" w:color="auto"/>
            </w:tcBorders>
            <w:shd w:val="clear" w:color="auto" w:fill="FFFFFF"/>
            <w:vAlign w:val="center"/>
          </w:tcPr>
          <w:p w14:paraId="25D4B9B1" w14:textId="77777777" w:rsidR="00DE38E5" w:rsidRPr="00DE38E5" w:rsidRDefault="00DE38E5" w:rsidP="00DE38E5">
            <w:pPr>
              <w:keepNext/>
              <w:spacing w:after="0"/>
              <w:jc w:val="center"/>
              <w:rPr>
                <w:szCs w:val="20"/>
              </w:rPr>
            </w:pPr>
            <w:r w:rsidRPr="00DE38E5">
              <w:rPr>
                <w:szCs w:val="20"/>
              </w:rPr>
              <w:t>155 179 mm</w:t>
            </w:r>
            <w:r w:rsidRPr="00DE38E5">
              <w:rPr>
                <w:szCs w:val="20"/>
                <w:vertAlign w:val="superscript"/>
              </w:rPr>
              <w:t>2</w:t>
            </w:r>
          </w:p>
          <w:p w14:paraId="6CE48657" w14:textId="77777777" w:rsidR="00DE38E5" w:rsidRPr="00DE38E5" w:rsidRDefault="00DE38E5" w:rsidP="00DE38E5">
            <w:pPr>
              <w:keepNext/>
              <w:keepLines/>
              <w:spacing w:after="0"/>
              <w:jc w:val="center"/>
              <w:rPr>
                <w:rFonts w:eastAsia="Times New Roman"/>
                <w:color w:val="000000"/>
                <w:szCs w:val="20"/>
              </w:rPr>
            </w:pPr>
            <w:r w:rsidRPr="00DE38E5">
              <w:rPr>
                <w:szCs w:val="20"/>
              </w:rPr>
              <w:t>(240.52 in</w:t>
            </w:r>
            <w:r w:rsidRPr="00DE38E5">
              <w:rPr>
                <w:szCs w:val="20"/>
                <w:vertAlign w:val="superscript"/>
              </w:rPr>
              <w:t>2</w:t>
            </w:r>
            <w:r w:rsidRPr="00DE38E5">
              <w:rPr>
                <w:szCs w:val="20"/>
              </w:rPr>
              <w:t>)</w:t>
            </w:r>
          </w:p>
        </w:tc>
        <w:tc>
          <w:tcPr>
            <w:tcW w:w="629" w:type="pct"/>
            <w:gridSpan w:val="3"/>
            <w:vMerge/>
            <w:tcBorders>
              <w:top w:val="single" w:sz="6" w:space="0" w:color="auto"/>
              <w:bottom w:val="single" w:sz="6" w:space="0" w:color="auto"/>
            </w:tcBorders>
            <w:shd w:val="clear" w:color="auto" w:fill="FFFFFF"/>
            <w:vAlign w:val="center"/>
          </w:tcPr>
          <w:p w14:paraId="1602A14B" w14:textId="77777777" w:rsidR="00DE38E5" w:rsidRPr="00DE38E5" w:rsidRDefault="00DE38E5" w:rsidP="00DE38E5">
            <w:pPr>
              <w:keepNext/>
              <w:keepLines/>
              <w:spacing w:after="0"/>
              <w:jc w:val="center"/>
              <w:rPr>
                <w:b/>
                <w:szCs w:val="20"/>
              </w:rPr>
            </w:pPr>
          </w:p>
        </w:tc>
        <w:tc>
          <w:tcPr>
            <w:tcW w:w="647" w:type="pct"/>
            <w:tcBorders>
              <w:top w:val="single" w:sz="6" w:space="0" w:color="auto"/>
              <w:bottom w:val="single" w:sz="6" w:space="0" w:color="auto"/>
            </w:tcBorders>
            <w:shd w:val="clear" w:color="auto" w:fill="FFFFFF"/>
            <w:vAlign w:val="center"/>
          </w:tcPr>
          <w:p w14:paraId="7DF288D8"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0.15 L</w:t>
            </w:r>
          </w:p>
          <w:p w14:paraId="5C78B510"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(9.4 in</w:t>
            </w:r>
            <w:r w:rsidRPr="00DE38E5">
              <w:rPr>
                <w:rFonts w:eastAsia="Times New Roman"/>
                <w:color w:val="000000"/>
                <w:szCs w:val="20"/>
                <w:vertAlign w:val="superscript"/>
              </w:rPr>
              <w:t>3</w:t>
            </w:r>
            <w:r w:rsidRPr="00DE38E5">
              <w:rPr>
                <w:rFonts w:eastAsia="Times New Roman"/>
                <w:color w:val="000000"/>
                <w:szCs w:val="20"/>
              </w:rPr>
              <w:t>)</w:t>
            </w:r>
          </w:p>
        </w:tc>
      </w:tr>
      <w:tr w:rsidR="00DE38E5" w:rsidRPr="00DE38E5" w14:paraId="738DC786" w14:textId="77777777" w:rsidTr="00DE38E5">
        <w:tc>
          <w:tcPr>
            <w:tcW w:w="948" w:type="pct"/>
            <w:tcBorders>
              <w:top w:val="single" w:sz="6" w:space="0" w:color="auto"/>
              <w:bottom w:val="double" w:sz="4" w:space="0" w:color="auto"/>
            </w:tcBorders>
            <w:shd w:val="clear" w:color="auto" w:fill="FFFFFF"/>
            <w:vAlign w:val="center"/>
          </w:tcPr>
          <w:p w14:paraId="7706519D"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279 L</w:t>
            </w:r>
          </w:p>
          <w:p w14:paraId="4875DD4F"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 xml:space="preserve">(9.8 </w:t>
            </w:r>
            <w:r w:rsidRPr="00DE38E5">
              <w:rPr>
                <w:szCs w:val="20"/>
              </w:rPr>
              <w:t>ft</w:t>
            </w:r>
            <w:r w:rsidRPr="00DE38E5">
              <w:rPr>
                <w:szCs w:val="20"/>
                <w:vertAlign w:val="superscript"/>
              </w:rPr>
              <w:t>3</w:t>
            </w:r>
            <w:r w:rsidRPr="00DE38E5">
              <w:rPr>
                <w:rFonts w:eastAsia="Times New Roman"/>
                <w:color w:val="000000"/>
                <w:szCs w:val="20"/>
              </w:rPr>
              <w:t>)</w:t>
            </w:r>
          </w:p>
        </w:tc>
        <w:tc>
          <w:tcPr>
            <w:tcW w:w="1106" w:type="pct"/>
            <w:gridSpan w:val="4"/>
            <w:tcBorders>
              <w:top w:val="single" w:sz="6" w:space="0" w:color="auto"/>
              <w:bottom w:val="double" w:sz="4" w:space="0" w:color="auto"/>
            </w:tcBorders>
            <w:shd w:val="clear" w:color="auto" w:fill="FFFFFF"/>
            <w:vAlign w:val="center"/>
          </w:tcPr>
          <w:p w14:paraId="6CB8017A" w14:textId="5CAABB98"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596.9 mm (</w:t>
            </w:r>
            <w:r w:rsidR="00D4048C" w:rsidRPr="00DE38E5">
              <w:rPr>
                <w:rFonts w:eastAsia="Times New Roman"/>
                <w:color w:val="000000"/>
                <w:szCs w:val="20"/>
              </w:rPr>
              <w:t>609.6 mm</w:t>
            </w:r>
            <w:r w:rsidRPr="00DE38E5">
              <w:rPr>
                <w:rFonts w:eastAsia="Times New Roman"/>
                <w:color w:val="000000"/>
                <w:szCs w:val="20"/>
              </w:rPr>
              <w:t>)</w:t>
            </w:r>
          </w:p>
          <w:p w14:paraId="6A1DA718"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23.5 in (24 in)</w:t>
            </w:r>
          </w:p>
        </w:tc>
        <w:tc>
          <w:tcPr>
            <w:tcW w:w="832" w:type="pct"/>
            <w:gridSpan w:val="3"/>
            <w:tcBorders>
              <w:top w:val="single" w:sz="6" w:space="0" w:color="auto"/>
              <w:bottom w:val="double" w:sz="4" w:space="0" w:color="auto"/>
            </w:tcBorders>
            <w:shd w:val="clear" w:color="auto" w:fill="FFFFFF"/>
            <w:vAlign w:val="center"/>
          </w:tcPr>
          <w:p w14:paraId="0EA034A4"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1000 mm</w:t>
            </w:r>
          </w:p>
          <w:p w14:paraId="331020CA"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(39.37 in)</w:t>
            </w:r>
          </w:p>
        </w:tc>
        <w:tc>
          <w:tcPr>
            <w:tcW w:w="838" w:type="pct"/>
            <w:gridSpan w:val="5"/>
            <w:tcBorders>
              <w:top w:val="single" w:sz="6" w:space="0" w:color="auto"/>
              <w:bottom w:val="double" w:sz="4" w:space="0" w:color="auto"/>
            </w:tcBorders>
            <w:shd w:val="clear" w:color="auto" w:fill="FFFFFF"/>
            <w:vAlign w:val="center"/>
          </w:tcPr>
          <w:p w14:paraId="0CC6BB7B" w14:textId="77777777" w:rsidR="00DE38E5" w:rsidRPr="00DE38E5" w:rsidRDefault="00DE38E5" w:rsidP="00DE38E5">
            <w:pPr>
              <w:keepNext/>
              <w:spacing w:after="0"/>
              <w:jc w:val="center"/>
              <w:rPr>
                <w:szCs w:val="20"/>
              </w:rPr>
            </w:pPr>
            <w:r w:rsidRPr="00DE38E5">
              <w:rPr>
                <w:szCs w:val="20"/>
              </w:rPr>
              <w:t>279 829 mm</w:t>
            </w:r>
            <w:r w:rsidRPr="00DE38E5">
              <w:rPr>
                <w:szCs w:val="20"/>
                <w:vertAlign w:val="superscript"/>
              </w:rPr>
              <w:t>2</w:t>
            </w:r>
          </w:p>
          <w:p w14:paraId="3F1305D8" w14:textId="77777777" w:rsidR="00DE38E5" w:rsidRPr="00DE38E5" w:rsidRDefault="00DE38E5" w:rsidP="00DE38E5">
            <w:pPr>
              <w:keepNext/>
              <w:keepLines/>
              <w:spacing w:after="0"/>
              <w:jc w:val="center"/>
              <w:rPr>
                <w:rFonts w:eastAsia="Times New Roman"/>
                <w:color w:val="000000"/>
                <w:szCs w:val="20"/>
              </w:rPr>
            </w:pPr>
            <w:r w:rsidRPr="00DE38E5">
              <w:rPr>
                <w:szCs w:val="20"/>
              </w:rPr>
              <w:t>(433.76 in</w:t>
            </w:r>
            <w:r w:rsidRPr="00DE38E5">
              <w:rPr>
                <w:szCs w:val="20"/>
                <w:vertAlign w:val="superscript"/>
              </w:rPr>
              <w:t>2</w:t>
            </w:r>
            <w:r w:rsidRPr="00DE38E5">
              <w:rPr>
                <w:szCs w:val="20"/>
              </w:rPr>
              <w:t>)</w:t>
            </w:r>
          </w:p>
        </w:tc>
        <w:tc>
          <w:tcPr>
            <w:tcW w:w="629" w:type="pct"/>
            <w:gridSpan w:val="3"/>
            <w:vMerge/>
            <w:tcBorders>
              <w:top w:val="single" w:sz="6" w:space="0" w:color="auto"/>
              <w:bottom w:val="double" w:sz="4" w:space="0" w:color="auto"/>
            </w:tcBorders>
            <w:shd w:val="clear" w:color="auto" w:fill="FFFFFF"/>
            <w:vAlign w:val="center"/>
          </w:tcPr>
          <w:p w14:paraId="57D41718" w14:textId="77777777" w:rsidR="00DE38E5" w:rsidRPr="00DE38E5" w:rsidRDefault="00DE38E5" w:rsidP="00DE38E5">
            <w:pPr>
              <w:keepNext/>
              <w:keepLines/>
              <w:spacing w:after="0"/>
              <w:jc w:val="center"/>
              <w:rPr>
                <w:rFonts w:eastAsia="Times New Roman"/>
                <w:color w:val="000000"/>
                <w:szCs w:val="20"/>
              </w:rPr>
            </w:pPr>
          </w:p>
        </w:tc>
        <w:tc>
          <w:tcPr>
            <w:tcW w:w="647" w:type="pct"/>
            <w:tcBorders>
              <w:top w:val="single" w:sz="6" w:space="0" w:color="auto"/>
              <w:bottom w:val="double" w:sz="4" w:space="0" w:color="auto"/>
            </w:tcBorders>
            <w:shd w:val="clear" w:color="auto" w:fill="FFFFFF"/>
            <w:vAlign w:val="center"/>
          </w:tcPr>
          <w:p w14:paraId="7E86D592"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0.27 L</w:t>
            </w:r>
          </w:p>
          <w:p w14:paraId="15BC4AC9" w14:textId="77777777" w:rsidR="00DE38E5" w:rsidRPr="00DE38E5" w:rsidRDefault="00DE38E5" w:rsidP="00DE38E5">
            <w:pPr>
              <w:keepNext/>
              <w:keepLines/>
              <w:spacing w:after="0"/>
              <w:jc w:val="center"/>
              <w:rPr>
                <w:rFonts w:eastAsia="Times New Roman"/>
                <w:color w:val="000000"/>
                <w:szCs w:val="20"/>
              </w:rPr>
            </w:pPr>
            <w:r w:rsidRPr="00DE38E5">
              <w:rPr>
                <w:rFonts w:eastAsia="Times New Roman"/>
                <w:color w:val="000000"/>
                <w:szCs w:val="20"/>
              </w:rPr>
              <w:t>(16.4 in</w:t>
            </w:r>
            <w:r w:rsidRPr="00DE38E5">
              <w:rPr>
                <w:rFonts w:eastAsia="Times New Roman"/>
                <w:color w:val="000000"/>
                <w:szCs w:val="20"/>
                <w:vertAlign w:val="superscript"/>
              </w:rPr>
              <w:t>3</w:t>
            </w:r>
            <w:r w:rsidRPr="00DE38E5">
              <w:rPr>
                <w:rFonts w:eastAsia="Times New Roman"/>
                <w:color w:val="000000"/>
                <w:szCs w:val="20"/>
              </w:rPr>
              <w:t>)</w:t>
            </w:r>
          </w:p>
        </w:tc>
      </w:tr>
      <w:tr w:rsidR="00DE38E5" w:rsidRPr="00DE38E5" w14:paraId="2FE27FE2" w14:textId="77777777" w:rsidTr="00DE38E5">
        <w:tc>
          <w:tcPr>
            <w:tcW w:w="5000" w:type="pct"/>
            <w:gridSpan w:val="17"/>
            <w:tcBorders>
              <w:top w:val="double" w:sz="4" w:space="0" w:color="auto"/>
              <w:bottom w:val="double" w:sz="4" w:space="0" w:color="auto"/>
            </w:tcBorders>
            <w:shd w:val="clear" w:color="auto" w:fill="FFFFFF"/>
            <w:vAlign w:val="center"/>
          </w:tcPr>
          <w:p w14:paraId="212C5CF6" w14:textId="77777777" w:rsidR="00DE38E5" w:rsidRPr="00DE38E5" w:rsidRDefault="00DE38E5" w:rsidP="00DE38E5">
            <w:pPr>
              <w:spacing w:before="240"/>
              <w:rPr>
                <w:rFonts w:eastAsia="Times New Roman"/>
                <w:b/>
                <w:color w:val="000000"/>
                <w:szCs w:val="20"/>
              </w:rPr>
            </w:pPr>
            <w:r w:rsidRPr="00DE38E5">
              <w:rPr>
                <w:rFonts w:eastAsia="Times New Roman"/>
                <w:b/>
                <w:color w:val="000000"/>
                <w:szCs w:val="20"/>
              </w:rPr>
              <w:t xml:space="preserve">Notes for Table 2: </w:t>
            </w:r>
          </w:p>
          <w:p w14:paraId="3DF717D1" w14:textId="77777777" w:rsidR="00DE38E5" w:rsidRPr="00DE38E5" w:rsidRDefault="00DE38E5" w:rsidP="00DE38E5">
            <w:pPr>
              <w:tabs>
                <w:tab w:val="left" w:pos="720"/>
              </w:tabs>
              <w:ind w:left="720" w:hanging="360"/>
              <w:rPr>
                <w:rFonts w:eastAsia="Times New Roman"/>
                <w:color w:val="000000"/>
                <w:szCs w:val="20"/>
              </w:rPr>
            </w:pPr>
            <w:r w:rsidRPr="00DE38E5">
              <w:rPr>
                <w:rFonts w:eastAsia="Times New Roman"/>
                <w:color w:val="000000"/>
                <w:szCs w:val="20"/>
              </w:rPr>
              <w:t>a.</w:t>
            </w:r>
            <w:r w:rsidRPr="00DE38E5">
              <w:rPr>
                <w:rFonts w:eastAsia="Times New Roman"/>
                <w:color w:val="000000"/>
                <w:szCs w:val="20"/>
              </w:rPr>
              <w:tab/>
              <w:t>Rectangular and Square Based Dry Measures are typically constructed of 12.7 mm to 19.05 mm (0.5 in to 0.75 in) Marine Plywood.  A 4.76 mm (</w:t>
            </w:r>
            <w:r w:rsidRPr="00DE38E5">
              <w:rPr>
                <w:rFonts w:eastAsia="Times New Roman"/>
                <w:color w:val="000000"/>
                <w:szCs w:val="20"/>
                <w:vertAlign w:val="superscript"/>
              </w:rPr>
              <w:t>3</w:t>
            </w:r>
            <w:r w:rsidRPr="00DE38E5">
              <w:rPr>
                <w:rFonts w:eastAsia="Times New Roman"/>
                <w:color w:val="000000"/>
                <w:szCs w:val="20"/>
              </w:rPr>
              <w:t>/</w:t>
            </w:r>
            <w:r w:rsidRPr="00DE38E5">
              <w:rPr>
                <w:rFonts w:eastAsia="Times New Roman"/>
                <w:color w:val="000000"/>
                <w:position w:val="2"/>
                <w:szCs w:val="20"/>
                <w:vertAlign w:val="subscript"/>
              </w:rPr>
              <w:t>16</w:t>
            </w:r>
            <w:r w:rsidRPr="00DE38E5">
              <w:rPr>
                <w:rFonts w:eastAsia="Times New Roman"/>
                <w:color w:val="000000"/>
                <w:szCs w:val="20"/>
              </w:rPr>
              <w:t xml:space="preserve"> in) transparent sidewall is useful for determining the level of fill, but must be reinforced or be made of thicker material if it distorts when the measure is filled.  If the measure has a clear front, place the level gage at the back (inside) of the measure so that the markings are read over the top of the animal bedding.  Any of these measures may be made without an attached bottom for ease of emptying if they are placed on a solid level base during filling and measurement.</w:t>
            </w:r>
          </w:p>
          <w:p w14:paraId="4B598D95" w14:textId="77777777" w:rsidR="00DE38E5" w:rsidRPr="00DE38E5" w:rsidRDefault="00DE38E5" w:rsidP="00DE38E5">
            <w:pPr>
              <w:tabs>
                <w:tab w:val="left" w:pos="720"/>
              </w:tabs>
              <w:ind w:left="720" w:hanging="360"/>
              <w:rPr>
                <w:rFonts w:eastAsia="Times New Roman"/>
                <w:color w:val="000000"/>
                <w:szCs w:val="20"/>
              </w:rPr>
            </w:pPr>
            <w:r w:rsidRPr="00DE38E5">
              <w:rPr>
                <w:rFonts w:eastAsia="Times New Roman"/>
                <w:color w:val="000000"/>
                <w:szCs w:val="20"/>
              </w:rPr>
              <w:t>b.</w:t>
            </w:r>
            <w:r w:rsidRPr="00DE38E5">
              <w:rPr>
                <w:rFonts w:eastAsia="Times New Roman"/>
                <w:color w:val="000000"/>
                <w:szCs w:val="20"/>
              </w:rPr>
              <w:tab/>
              <w:t xml:space="preserve">Other size measures may be used if calibrated and the volume equivalence of the increment of 1.0 mm is no greater than </w:t>
            </w:r>
            <w:r w:rsidRPr="00DE38E5">
              <w:rPr>
                <w:rFonts w:eastAsia="Times New Roman"/>
                <w:color w:val="000000"/>
                <w:position w:val="-2"/>
                <w:szCs w:val="20"/>
                <w:vertAlign w:val="superscript"/>
              </w:rPr>
              <w:t>1</w:t>
            </w:r>
            <w:r w:rsidRPr="00DE38E5">
              <w:rPr>
                <w:rFonts w:eastAsia="Times New Roman"/>
                <w:color w:val="000000"/>
                <w:szCs w:val="20"/>
              </w:rPr>
              <w:t>/</w:t>
            </w:r>
            <w:r w:rsidRPr="00DE38E5">
              <w:rPr>
                <w:rFonts w:eastAsia="Times New Roman"/>
                <w:color w:val="000000"/>
                <w:position w:val="2"/>
                <w:szCs w:val="20"/>
                <w:vertAlign w:val="subscript"/>
              </w:rPr>
              <w:t>6</w:t>
            </w:r>
            <w:r w:rsidRPr="00DE38E5">
              <w:rPr>
                <w:rFonts w:eastAsia="Times New Roman"/>
                <w:color w:val="000000"/>
                <w:szCs w:val="20"/>
              </w:rPr>
              <w:t xml:space="preserve"> the MAV.  Widening the base of a measure reduces the column height of the product and will reduce compression but the trade-off is that the larger surface area increases the volume so the potential for measurement errors increase.  One of the benefits of the cylindrical design is that, in addition to eliminating the 90 degree angles of the corners where gaps in fill frequently occur, the surface area of a cylinder is less than an equal volume square measure and that results in better resolution in the volume measurements (i.e., compare the readability of a 24 in sq box which has a surface area of 576 in</w:t>
            </w:r>
            <w:r w:rsidRPr="00DE38E5">
              <w:rPr>
                <w:rFonts w:eastAsia="Times New Roman"/>
                <w:color w:val="000000"/>
                <w:szCs w:val="20"/>
                <w:vertAlign w:val="superscript"/>
              </w:rPr>
              <w:t>2</w:t>
            </w:r>
            <w:r w:rsidRPr="00DE38E5">
              <w:rPr>
                <w:rFonts w:eastAsia="Times New Roman"/>
                <w:color w:val="000000"/>
                <w:szCs w:val="20"/>
              </w:rPr>
              <w:t>, to the 24 in cylinder which has a surface area of 433 in</w:t>
            </w:r>
            <w:r w:rsidRPr="00DE38E5">
              <w:rPr>
                <w:rFonts w:eastAsia="Times New Roman"/>
                <w:color w:val="000000"/>
                <w:szCs w:val="20"/>
                <w:vertAlign w:val="superscript"/>
              </w:rPr>
              <w:t>2</w:t>
            </w:r>
            <w:r w:rsidRPr="00DE38E5">
              <w:rPr>
                <w:rFonts w:eastAsia="Times New Roman"/>
                <w:color w:val="000000"/>
                <w:szCs w:val="20"/>
              </w:rPr>
              <w:t xml:space="preserve">).  The height of the test measure may be reduced, but this will limit the volume of the package that can be tested. </w:t>
            </w:r>
          </w:p>
          <w:p w14:paraId="4599731B" w14:textId="77777777" w:rsidR="00DE38E5" w:rsidRPr="00DE38E5" w:rsidRDefault="00DE38E5" w:rsidP="00DE38E5">
            <w:pPr>
              <w:tabs>
                <w:tab w:val="left" w:pos="720"/>
              </w:tabs>
              <w:ind w:left="720" w:hanging="360"/>
              <w:rPr>
                <w:rFonts w:eastAsia="Times New Roman"/>
                <w:color w:val="000000"/>
                <w:szCs w:val="20"/>
              </w:rPr>
            </w:pPr>
            <w:r w:rsidRPr="00DE38E5">
              <w:rPr>
                <w:rFonts w:eastAsia="Times New Roman"/>
                <w:color w:val="000000"/>
                <w:szCs w:val="20"/>
              </w:rPr>
              <w:t>c.</w:t>
            </w:r>
            <w:r w:rsidRPr="00DE38E5">
              <w:rPr>
                <w:rFonts w:eastAsia="Times New Roman"/>
                <w:color w:val="000000"/>
                <w:szCs w:val="20"/>
              </w:rPr>
              <w:tab/>
              <w:t xml:space="preserve">If lines are marked in any test measures, they should extend around all sides of the measure if possible to improve readability.  It is recommended that a line indicating the MAV level also be marked to reduce the possibility of reading errors when the level of the product is at or near the MAV.  </w:t>
            </w:r>
          </w:p>
          <w:p w14:paraId="2AE1B4D1" w14:textId="77777777" w:rsidR="00DE38E5" w:rsidRPr="00DE38E5" w:rsidRDefault="00DE38E5" w:rsidP="00DE38E5">
            <w:pPr>
              <w:tabs>
                <w:tab w:val="left" w:pos="720"/>
              </w:tabs>
              <w:ind w:left="720" w:hanging="360"/>
              <w:rPr>
                <w:rFonts w:eastAsia="Times New Roman"/>
                <w:color w:val="000000"/>
                <w:szCs w:val="20"/>
              </w:rPr>
            </w:pPr>
            <w:r w:rsidRPr="00DE38E5">
              <w:rPr>
                <w:rFonts w:eastAsia="Times New Roman"/>
                <w:color w:val="000000"/>
                <w:szCs w:val="20"/>
              </w:rPr>
              <w:t>d.</w:t>
            </w:r>
            <w:r w:rsidRPr="00DE38E5">
              <w:rPr>
                <w:rFonts w:eastAsia="Times New Roman"/>
                <w:color w:val="000000"/>
                <w:szCs w:val="20"/>
              </w:rPr>
              <w:tab/>
              <w:t xml:space="preserve">If the measures are built to the dimensions shown above, the actual volume of most of the measures will be larger than the nominal volume so that plus errors (overfill) can be measured accurately.  </w:t>
            </w:r>
          </w:p>
        </w:tc>
      </w:tr>
    </w:tbl>
    <w:p w14:paraId="1F50BF4B" w14:textId="77777777" w:rsidR="00DE38E5" w:rsidRPr="00DE38E5" w:rsidRDefault="00DE38E5" w:rsidP="00DE38E5">
      <w:pPr>
        <w:tabs>
          <w:tab w:val="left" w:pos="360"/>
        </w:tabs>
        <w:spacing w:before="240"/>
        <w:ind w:firstLine="360"/>
        <w:jc w:val="left"/>
        <w:rPr>
          <w:b/>
          <w:sz w:val="22"/>
        </w:rPr>
      </w:pPr>
      <w:r w:rsidRPr="00DE38E5">
        <w:rPr>
          <w:b/>
          <w:sz w:val="22"/>
        </w:rPr>
        <w:t>3.15.2.</w:t>
      </w:r>
      <w:r w:rsidRPr="00DE38E5">
        <w:rPr>
          <w:b/>
          <w:sz w:val="22"/>
        </w:rPr>
        <w:tab/>
        <w:t xml:space="preserve">Test Procedure </w:t>
      </w:r>
    </w:p>
    <w:p w14:paraId="77C770F1" w14:textId="77777777" w:rsidR="00DE38E5" w:rsidRPr="00DE38E5" w:rsidRDefault="00DE38E5" w:rsidP="00DE38E5">
      <w:pPr>
        <w:tabs>
          <w:tab w:val="left" w:pos="360"/>
          <w:tab w:val="left" w:pos="990"/>
        </w:tabs>
        <w:ind w:left="720"/>
        <w:jc w:val="left"/>
        <w:rPr>
          <w:b/>
          <w:sz w:val="22"/>
        </w:rPr>
      </w:pPr>
      <w:r w:rsidRPr="00DE38E5">
        <w:rPr>
          <w:b/>
          <w:sz w:val="22"/>
        </w:rPr>
        <w:t>Test Notes:</w:t>
      </w:r>
    </w:p>
    <w:p w14:paraId="3944BF71" w14:textId="77777777" w:rsidR="00DE38E5" w:rsidRPr="00DE38E5" w:rsidRDefault="00DE38E5" w:rsidP="00DE38E5">
      <w:pPr>
        <w:tabs>
          <w:tab w:val="left" w:pos="1080"/>
        </w:tabs>
        <w:ind w:left="1080"/>
        <w:rPr>
          <w:sz w:val="22"/>
        </w:rPr>
      </w:pPr>
      <w:r w:rsidRPr="00DE38E5">
        <w:rPr>
          <w:b/>
          <w:sz w:val="22"/>
        </w:rPr>
        <w:t xml:space="preserve">Rounding:  </w:t>
      </w:r>
      <w:r w:rsidRPr="00DE38E5">
        <w:rPr>
          <w:sz w:val="22"/>
        </w:rPr>
        <w:t xml:space="preserve">When a volume measurement falls between graduations on a ruler, round the value in the direction that favors the packer.  This practice eliminates the issue of rounding from the volume determination and provides packagers the benefit of the doubt.  The ruler graduation is </w:t>
      </w:r>
      <w:r w:rsidRPr="00DE38E5">
        <w:rPr>
          <w:sz w:val="22"/>
        </w:rPr>
        <w:lastRenderedPageBreak/>
        <w:t xml:space="preserve">1.0 mm so the rounding error will be limited to 0.5 mm or less.  It is good practice to circle a measurement that has been rounded up or make a statement to such effect so that it becomes a part of the inspection record. </w:t>
      </w:r>
    </w:p>
    <w:p w14:paraId="1D712F7D" w14:textId="77777777" w:rsidR="00DE38E5" w:rsidRPr="00DE38E5" w:rsidRDefault="00DE38E5" w:rsidP="00DE38E5">
      <w:pPr>
        <w:tabs>
          <w:tab w:val="left" w:pos="1080"/>
        </w:tabs>
        <w:ind w:left="1080"/>
        <w:rPr>
          <w:b/>
          <w:sz w:val="22"/>
        </w:rPr>
      </w:pPr>
      <w:r w:rsidRPr="00DE38E5">
        <w:rPr>
          <w:b/>
          <w:sz w:val="22"/>
        </w:rPr>
        <w:tab/>
        <w:t>Safety:</w:t>
      </w:r>
    </w:p>
    <w:p w14:paraId="1A37954C" w14:textId="06EF94F9" w:rsidR="00DE38E5" w:rsidRPr="00DE38E5" w:rsidRDefault="0034580A" w:rsidP="00975E1A">
      <w:pPr>
        <w:jc w:val="center"/>
        <w:rPr>
          <w:sz w:val="22"/>
        </w:rPr>
      </w:pPr>
      <w:r w:rsidRPr="00DE38E5">
        <w:rPr>
          <w:noProof/>
          <w:sz w:val="22"/>
        </w:rPr>
        <w:drawing>
          <wp:inline distT="0" distB="0" distL="0" distR="0" wp14:anchorId="6BB1850A" wp14:editId="6E672B28">
            <wp:extent cx="1331977" cy="365760"/>
            <wp:effectExtent l="0" t="0" r="0" b="0"/>
            <wp:docPr id="41" name="Picture 10" title="Cautio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title="Caution Sign"/>
                    <pic:cNvPicPr/>
                  </pic:nvPicPr>
                  <pic:blipFill>
                    <a:blip r:embed="rId17">
                      <a:extLst>
                        <a:ext uri="{28A0092B-C50C-407E-A947-70E740481C1C}">
                          <a14:useLocalDpi xmlns:a14="http://schemas.microsoft.com/office/drawing/2010/main" val="0"/>
                        </a:ext>
                      </a:extLst>
                    </a:blip>
                    <a:stretch>
                      <a:fillRect/>
                    </a:stretch>
                  </pic:blipFill>
                  <pic:spPr>
                    <a:xfrm>
                      <a:off x="0" y="0"/>
                      <a:ext cx="1331595" cy="365760"/>
                    </a:xfrm>
                    <a:prstGeom prst="rect">
                      <a:avLst/>
                    </a:prstGeom>
                  </pic:spPr>
                </pic:pic>
              </a:graphicData>
            </a:graphic>
          </wp:inline>
        </w:drawing>
      </w:r>
    </w:p>
    <w:p w14:paraId="616731A4" w14:textId="77777777" w:rsidR="00DE38E5" w:rsidRPr="00DE38E5" w:rsidRDefault="00DE38E5" w:rsidP="00DE38E5">
      <w:pPr>
        <w:ind w:left="1080"/>
        <w:rPr>
          <w:sz w:val="22"/>
        </w:rPr>
      </w:pPr>
      <w:r w:rsidRPr="00DE38E5">
        <w:rPr>
          <w:sz w:val="22"/>
        </w:rPr>
        <w:t xml:space="preserve">This procedure does not address all of the safety issues that users need to be aware of in order to carry out the following tasks.  Users are sometimes required to conduct test in warehouse spaces or retail stores where fork-trucks are in motion – care must be taken to warn others to avoid or exercise care around the test site.  The procedure requires users to lift heavy objects including large bulky packages and test measures and includes the use of sharp instruments to obtain packages from shrink-wrapped pallets.  Users may be required to climb ladders or work platforms to obtain packages.  When opening and emptying packages, dust, and other particles may be present or escape from the packages which may cause eye injuries and respiratory or other health problems.  Users must utilize appropriate safety equipment and exercise good safety practice.  If safe working conditions cannot be ensured, suspend testing until the situation is corrected.  </w:t>
      </w:r>
    </w:p>
    <w:p w14:paraId="4EE840C9" w14:textId="77777777" w:rsidR="00DE38E5" w:rsidRDefault="00DE38E5" w:rsidP="00146A8A">
      <w:pPr>
        <w:numPr>
          <w:ilvl w:val="0"/>
          <w:numId w:val="56"/>
        </w:numPr>
        <w:ind w:left="1080"/>
        <w:contextualSpacing/>
        <w:rPr>
          <w:rFonts w:eastAsia="Times New Roman"/>
          <w:color w:val="000000"/>
          <w:sz w:val="22"/>
        </w:rPr>
      </w:pPr>
      <w:r w:rsidRPr="00DE38E5">
        <w:rPr>
          <w:rFonts w:eastAsia="Times New Roman"/>
          <w:color w:val="000000"/>
          <w:sz w:val="22"/>
        </w:rPr>
        <w:t xml:space="preserve">Follow the Section 2.3.1. “Define the Inspection Lot,” select “Category A – Sampling Plan” in this Inspection.  Determine the Sample Size based on the size of the Inspection Lot using Category A.  Collect the sample packages from the Inspection Lot using </w:t>
      </w:r>
      <w:r w:rsidR="003402C6">
        <w:rPr>
          <w:rFonts w:eastAsia="Times New Roman"/>
          <w:color w:val="000000"/>
          <w:sz w:val="22"/>
        </w:rPr>
        <w:t>S</w:t>
      </w:r>
      <w:r w:rsidRPr="00DE38E5">
        <w:rPr>
          <w:rFonts w:eastAsia="Times New Roman"/>
          <w:color w:val="000000"/>
          <w:sz w:val="22"/>
        </w:rPr>
        <w:t xml:space="preserve">ection 2.3.4. “Random Sampling Selection.”  </w:t>
      </w:r>
    </w:p>
    <w:p w14:paraId="3F0A418D" w14:textId="77777777" w:rsidR="003402C6" w:rsidRPr="00DE38E5" w:rsidRDefault="003402C6" w:rsidP="00BA36C5">
      <w:pPr>
        <w:ind w:left="720"/>
        <w:contextualSpacing/>
        <w:jc w:val="left"/>
        <w:rPr>
          <w:rFonts w:eastAsia="Times New Roman"/>
          <w:color w:val="000000"/>
          <w:sz w:val="22"/>
        </w:rPr>
      </w:pPr>
    </w:p>
    <w:p w14:paraId="07819298" w14:textId="77777777" w:rsidR="00DE38E5" w:rsidRPr="00DE38E5" w:rsidRDefault="00DE38E5" w:rsidP="00DE38E5">
      <w:pPr>
        <w:ind w:left="720"/>
        <w:rPr>
          <w:rFonts w:eastAsia="Times New Roman"/>
          <w:color w:val="000000"/>
          <w:sz w:val="22"/>
        </w:rPr>
      </w:pPr>
      <w:r w:rsidRPr="00DE38E5">
        <w:rPr>
          <w:rFonts w:eastAsia="Times New Roman"/>
          <w:b/>
          <w:color w:val="000000"/>
          <w:sz w:val="22"/>
        </w:rPr>
        <w:t>Test Note</w:t>
      </w:r>
      <w:r w:rsidRPr="00DE38E5">
        <w:rPr>
          <w:rFonts w:eastAsia="Times New Roman"/>
          <w:color w:val="000000"/>
          <w:sz w:val="22"/>
        </w:rPr>
        <w:t>:  Place the test equipment and sample packages in a location where there is adequate lighting and ample space around the packages and equipment so the packages can be opened and the chutes and test measures used safely.</w:t>
      </w:r>
    </w:p>
    <w:p w14:paraId="10E198EE" w14:textId="77777777" w:rsidR="00DE38E5" w:rsidRPr="00DE38E5" w:rsidRDefault="00DE38E5" w:rsidP="00DE38E5">
      <w:pPr>
        <w:tabs>
          <w:tab w:val="left" w:pos="720"/>
        </w:tabs>
        <w:ind w:left="1440" w:hanging="360"/>
        <w:rPr>
          <w:rFonts w:eastAsia="Times New Roman"/>
          <w:b/>
          <w:color w:val="000000"/>
          <w:sz w:val="22"/>
        </w:rPr>
      </w:pPr>
      <w:r w:rsidRPr="00DE38E5">
        <w:rPr>
          <w:rFonts w:eastAsia="Times New Roman"/>
          <w:b/>
          <w:color w:val="000000"/>
          <w:sz w:val="22"/>
        </w:rPr>
        <w:t>Optional – Audit Screening by Weight</w:t>
      </w:r>
    </w:p>
    <w:p w14:paraId="39B48F6B" w14:textId="77777777" w:rsidR="00DE38E5" w:rsidRPr="00DE38E5" w:rsidRDefault="00DE38E5" w:rsidP="00DE38E5">
      <w:pPr>
        <w:tabs>
          <w:tab w:val="left" w:pos="360"/>
        </w:tabs>
        <w:ind w:left="1080"/>
        <w:rPr>
          <w:rFonts w:eastAsia="Times New Roman"/>
          <w:color w:val="000000"/>
          <w:sz w:val="22"/>
        </w:rPr>
      </w:pPr>
      <w:r w:rsidRPr="00DE38E5">
        <w:rPr>
          <w:rFonts w:eastAsia="Times New Roman"/>
          <w:color w:val="000000"/>
          <w:sz w:val="22"/>
        </w:rPr>
        <w:t xml:space="preserve">The full test procedure requires that all of the packages be opened for testing.  Regardless of the type of bedding, the product cannot be returned to the original package.  An alternative gravimetric auditing procedure may be used to reduce the amount of destructive testing and conserve inspection resources.  </w:t>
      </w:r>
    </w:p>
    <w:p w14:paraId="5EEED51C" w14:textId="77777777" w:rsidR="00DE38E5" w:rsidRPr="00DE38E5" w:rsidRDefault="00DE38E5" w:rsidP="00DE38E5">
      <w:pPr>
        <w:tabs>
          <w:tab w:val="left" w:pos="360"/>
        </w:tabs>
        <w:ind w:left="1080"/>
        <w:rPr>
          <w:rFonts w:eastAsia="Times New Roman"/>
          <w:color w:val="000000"/>
          <w:sz w:val="22"/>
        </w:rPr>
      </w:pPr>
      <w:r w:rsidRPr="00DE38E5">
        <w:rPr>
          <w:rFonts w:eastAsia="Times New Roman"/>
          <w:b/>
          <w:color w:val="000000"/>
          <w:sz w:val="22"/>
        </w:rPr>
        <w:t>Audit Procedure:</w:t>
      </w:r>
      <w:r w:rsidRPr="00DE38E5">
        <w:rPr>
          <w:rFonts w:eastAsia="Times New Roman"/>
          <w:color w:val="000000"/>
          <w:sz w:val="22"/>
        </w:rPr>
        <w:t xml:space="preserve">  After randomly selecting the sample packages from the Inspection Lot, obtain the gross weight for each package.  Select the lightest and heaviest packages and conduct an expanded volumetric test on these two packages.  If the lightest and heaviest packages pass (i.e., each contains at least the expanded volume declared on the label), it is highly likely that the remaining packages in the sample will also pass.  Accept these two package samples as an AUDIT TEST and move on to inspect other types of bedding or Inspection Lots of other types or brands of bedding.  If either of the two packages is found to have a minus error that exceeds the Maximum Allowable Variation, the sample fails.  No further testing is required (i.e., assuming no MAV is allowed for the sample size (see Appendix A, Table 2</w:t>
      </w:r>
      <w:r w:rsidRPr="00DE38E5">
        <w:rPr>
          <w:rFonts w:eastAsia="Times New Roman"/>
          <w:color w:val="000000"/>
          <w:sz w:val="22"/>
        </w:rPr>
        <w:noBreakHyphen/>
        <w:t>1. “Sampling Plans for Category A”).  If either of the packages is found to have a minus error that does not exceed the MAV, continue to test all of the packages and take action based on the final results from the complete sample.</w:t>
      </w:r>
    </w:p>
    <w:p w14:paraId="0B7279D4" w14:textId="19187209" w:rsidR="00DE38E5" w:rsidRPr="00DE38E5" w:rsidRDefault="00DE38E5" w:rsidP="00DE38E5">
      <w:pPr>
        <w:tabs>
          <w:tab w:val="left" w:pos="360"/>
        </w:tabs>
        <w:ind w:left="720"/>
        <w:rPr>
          <w:rFonts w:eastAsia="Times New Roman"/>
          <w:color w:val="000000"/>
          <w:sz w:val="22"/>
        </w:rPr>
      </w:pPr>
      <w:r w:rsidRPr="00DE38E5">
        <w:rPr>
          <w:rFonts w:eastAsia="Times New Roman"/>
          <w:b/>
          <w:color w:val="000000"/>
          <w:sz w:val="22"/>
        </w:rPr>
        <w:lastRenderedPageBreak/>
        <w:t>Test Note:</w:t>
      </w:r>
      <w:r w:rsidRPr="00DE38E5">
        <w:rPr>
          <w:rFonts w:eastAsia="Times New Roman"/>
          <w:color w:val="000000"/>
          <w:sz w:val="22"/>
        </w:rPr>
        <w:t xml:space="preserve">  If the gravimetric audit procedure is used, ensure that the scale is placed on a solid level support and that its accuracy has been verified to a test load that is at least 10 percent more than the gross weight of the packages (e.g., to estimate that load, place one of the packages on the scale and then test the scale with a load above the packag</w:t>
      </w:r>
      <w:r w:rsidR="00005644">
        <w:rPr>
          <w:rFonts w:eastAsia="Times New Roman"/>
          <w:color w:val="000000"/>
          <w:sz w:val="22"/>
        </w:rPr>
        <w:t>e’s gross weight).  See Section </w:t>
      </w:r>
      <w:r w:rsidRPr="00DE38E5">
        <w:rPr>
          <w:rFonts w:eastAsia="Times New Roman"/>
          <w:color w:val="000000"/>
          <w:sz w:val="22"/>
        </w:rPr>
        <w:t xml:space="preserve">2.2. “Measurement Standards and Test Equipment” for additional information.  </w:t>
      </w:r>
    </w:p>
    <w:p w14:paraId="41B867A6" w14:textId="77777777" w:rsidR="00DE38E5" w:rsidRPr="00DE38E5" w:rsidRDefault="00DE38E5" w:rsidP="00C15BCB">
      <w:pPr>
        <w:numPr>
          <w:ilvl w:val="0"/>
          <w:numId w:val="56"/>
        </w:numPr>
        <w:ind w:left="1080"/>
        <w:jc w:val="left"/>
        <w:rPr>
          <w:rFonts w:eastAsia="Times New Roman"/>
          <w:b/>
          <w:color w:val="000000"/>
          <w:sz w:val="22"/>
        </w:rPr>
      </w:pPr>
      <w:r w:rsidRPr="00DE38E5">
        <w:rPr>
          <w:rFonts w:eastAsia="Times New Roman"/>
          <w:color w:val="000000"/>
          <w:sz w:val="22"/>
        </w:rPr>
        <w:t>Select the appropriate test measure for the package size</w:t>
      </w:r>
      <w:r w:rsidRPr="00DE38E5">
        <w:rPr>
          <w:rFonts w:eastAsia="Times New Roman"/>
          <w:b/>
          <w:color w:val="000000"/>
          <w:sz w:val="22"/>
        </w:rPr>
        <w:t>.</w:t>
      </w:r>
    </w:p>
    <w:p w14:paraId="5A6D1688" w14:textId="77777777" w:rsidR="00DE38E5" w:rsidRPr="00DE38E5" w:rsidRDefault="00DE38E5" w:rsidP="00C15BCB">
      <w:pPr>
        <w:numPr>
          <w:ilvl w:val="0"/>
          <w:numId w:val="59"/>
        </w:numPr>
        <w:spacing w:before="240"/>
        <w:ind w:left="1440"/>
        <w:jc w:val="left"/>
        <w:rPr>
          <w:rFonts w:eastAsia="Times New Roman"/>
          <w:color w:val="000000"/>
          <w:sz w:val="22"/>
        </w:rPr>
      </w:pPr>
      <w:r w:rsidRPr="00DE38E5">
        <w:rPr>
          <w:rFonts w:eastAsia="Times New Roman"/>
          <w:color w:val="000000"/>
          <w:sz w:val="22"/>
        </w:rPr>
        <w:t xml:space="preserve">Spread a tarp large enough to hold a chute and test measure.  </w:t>
      </w:r>
    </w:p>
    <w:p w14:paraId="26064755" w14:textId="77777777" w:rsidR="00DE38E5" w:rsidRPr="00DE38E5" w:rsidRDefault="00DE38E5" w:rsidP="00C15BCB">
      <w:pPr>
        <w:numPr>
          <w:ilvl w:val="0"/>
          <w:numId w:val="59"/>
        </w:numPr>
        <w:ind w:left="1440"/>
        <w:jc w:val="left"/>
        <w:rPr>
          <w:rFonts w:eastAsia="Times New Roman"/>
          <w:color w:val="000000"/>
          <w:sz w:val="22"/>
        </w:rPr>
      </w:pPr>
      <w:r w:rsidRPr="00DE38E5">
        <w:rPr>
          <w:rFonts w:eastAsia="Times New Roman"/>
          <w:color w:val="000000"/>
          <w:sz w:val="22"/>
        </w:rPr>
        <w:t xml:space="preserve">Place the chute and test measure on the tarp.  Verify that the test measure is level. </w:t>
      </w:r>
    </w:p>
    <w:p w14:paraId="59EB5F3E" w14:textId="77777777" w:rsidR="00DE38E5" w:rsidRPr="00DE38E5" w:rsidRDefault="00DE38E5" w:rsidP="00C15BCB">
      <w:pPr>
        <w:numPr>
          <w:ilvl w:val="0"/>
          <w:numId w:val="56"/>
        </w:numPr>
        <w:spacing w:before="240"/>
        <w:ind w:left="1080"/>
        <w:jc w:val="left"/>
        <w:rPr>
          <w:rFonts w:eastAsia="Times New Roman"/>
          <w:b/>
          <w:color w:val="000000"/>
          <w:sz w:val="22"/>
        </w:rPr>
      </w:pPr>
      <w:r w:rsidRPr="00DE38E5">
        <w:rPr>
          <w:rFonts w:eastAsia="Times New Roman"/>
          <w:color w:val="000000"/>
          <w:sz w:val="22"/>
        </w:rPr>
        <w:t>Select a chute of appropriate capacity (see Table 1) for the package size and position it on the tarp</w:t>
      </w:r>
      <w:r w:rsidRPr="00DE38E5">
        <w:rPr>
          <w:rFonts w:eastAsia="Times New Roman"/>
          <w:b/>
          <w:color w:val="000000"/>
          <w:sz w:val="22"/>
        </w:rPr>
        <w:t>.</w:t>
      </w:r>
    </w:p>
    <w:p w14:paraId="35B1C5C9" w14:textId="77777777" w:rsidR="00DE38E5" w:rsidRPr="00DE38E5" w:rsidRDefault="00DE38E5" w:rsidP="00C15BCB">
      <w:pPr>
        <w:numPr>
          <w:ilvl w:val="0"/>
          <w:numId w:val="56"/>
        </w:numPr>
        <w:spacing w:before="240"/>
        <w:ind w:left="1080"/>
        <w:jc w:val="left"/>
        <w:rPr>
          <w:rFonts w:eastAsia="Times New Roman"/>
          <w:color w:val="000000"/>
          <w:sz w:val="22"/>
        </w:rPr>
      </w:pPr>
      <w:r w:rsidRPr="00DE38E5">
        <w:rPr>
          <w:rFonts w:eastAsia="Times New Roman"/>
          <w:color w:val="000000"/>
          <w:sz w:val="22"/>
        </w:rPr>
        <w:t>Open the Packaging, Uncompressing and Pouring the Bedding into the Test Measure Twice.</w:t>
      </w:r>
    </w:p>
    <w:p w14:paraId="7FFD77F2" w14:textId="77777777" w:rsidR="00DE38E5" w:rsidRPr="00DE38E5" w:rsidRDefault="00DE38E5" w:rsidP="00C15BCB">
      <w:pPr>
        <w:numPr>
          <w:ilvl w:val="0"/>
          <w:numId w:val="60"/>
        </w:numPr>
        <w:ind w:left="1440"/>
        <w:contextualSpacing/>
        <w:rPr>
          <w:rFonts w:eastAsia="Times New Roman"/>
          <w:color w:val="000000"/>
          <w:sz w:val="22"/>
        </w:rPr>
      </w:pPr>
      <w:r w:rsidRPr="00DE38E5">
        <w:rPr>
          <w:rFonts w:eastAsia="Times New Roman"/>
          <w:b/>
          <w:color w:val="000000"/>
          <w:sz w:val="22"/>
        </w:rPr>
        <w:t xml:space="preserve">Open Package:  </w:t>
      </w:r>
      <w:r w:rsidRPr="00DE38E5">
        <w:rPr>
          <w:rFonts w:eastAsia="Times New Roman"/>
          <w:color w:val="000000"/>
          <w:sz w:val="22"/>
        </w:rPr>
        <w:t>Place the package in the chute and use a knife or box cutter to open and remove the wrapper.  Spread the bedding uniformly along the length of the chute.  The bedding is uncompressed in two steps.  The first step is to loosen the clumps of bedding by gently pulling them apart (do not tear the fibers of cellulose bedding or “grind” any bedding between your hands because these practices break the material down).  Spread your fingers and pick the material up using your hands from beneath to loosen it up.  There should be no clumps of bedding in the chute.  If any bedding has fallen out of the chute onto the tarp, collect it and return it to the chute.  The following pictures illustrate this step of the procedure.  The second step of the expanded volume recovery process is to pour the bedding into a test measure as described in Step 2.</w:t>
      </w:r>
    </w:p>
    <w:tbl>
      <w:tblPr>
        <w:tblW w:w="0" w:type="auto"/>
        <w:tblCellMar>
          <w:top w:w="43" w:type="dxa"/>
          <w:left w:w="115" w:type="dxa"/>
          <w:bottom w:w="43" w:type="dxa"/>
          <w:right w:w="115" w:type="dxa"/>
        </w:tblCellMar>
        <w:tblLook w:val="04A0" w:firstRow="1" w:lastRow="0" w:firstColumn="1" w:lastColumn="0" w:noHBand="0" w:noVBand="1"/>
      </w:tblPr>
      <w:tblGrid>
        <w:gridCol w:w="4660"/>
        <w:gridCol w:w="4700"/>
      </w:tblGrid>
      <w:tr w:rsidR="00DE38E5" w:rsidRPr="00DE38E5" w14:paraId="07ADFF3E" w14:textId="77777777" w:rsidTr="00DE38E5">
        <w:tc>
          <w:tcPr>
            <w:tcW w:w="4788" w:type="dxa"/>
            <w:vAlign w:val="center"/>
          </w:tcPr>
          <w:p w14:paraId="39EF8D81" w14:textId="125BFD7B" w:rsidR="00DE38E5" w:rsidRPr="00DE38E5" w:rsidRDefault="00DE38E5" w:rsidP="00DE38E5">
            <w:pPr>
              <w:spacing w:before="120"/>
              <w:ind w:left="806"/>
              <w:rPr>
                <w:b/>
                <w:bCs/>
                <w:sz w:val="18"/>
                <w:szCs w:val="18"/>
              </w:rPr>
            </w:pPr>
            <w:r w:rsidRPr="00DE38E5">
              <w:rPr>
                <w:b/>
                <w:bCs/>
                <w:sz w:val="18"/>
                <w:szCs w:val="18"/>
              </w:rPr>
              <w:t xml:space="preserve">Exhibit </w:t>
            </w:r>
            <w:r w:rsidRPr="00DE38E5">
              <w:rPr>
                <w:b/>
                <w:bCs/>
                <w:sz w:val="18"/>
                <w:szCs w:val="18"/>
              </w:rPr>
              <w:fldChar w:fldCharType="begin"/>
            </w:r>
            <w:r w:rsidRPr="00DE38E5">
              <w:rPr>
                <w:b/>
                <w:bCs/>
                <w:sz w:val="18"/>
                <w:szCs w:val="18"/>
              </w:rPr>
              <w:instrText xml:space="preserve"> SEQ Exhibit \* ARABIC </w:instrText>
            </w:r>
            <w:r w:rsidRPr="00DE38E5">
              <w:rPr>
                <w:b/>
                <w:bCs/>
                <w:sz w:val="18"/>
                <w:szCs w:val="18"/>
              </w:rPr>
              <w:fldChar w:fldCharType="separate"/>
            </w:r>
            <w:r w:rsidR="00F93F68">
              <w:rPr>
                <w:b/>
                <w:bCs/>
                <w:noProof/>
                <w:sz w:val="18"/>
                <w:szCs w:val="18"/>
              </w:rPr>
              <w:t>10</w:t>
            </w:r>
            <w:r w:rsidRPr="00DE38E5">
              <w:rPr>
                <w:b/>
                <w:bCs/>
                <w:sz w:val="18"/>
                <w:szCs w:val="18"/>
              </w:rPr>
              <w:fldChar w:fldCharType="end"/>
            </w:r>
            <w:r w:rsidRPr="00DE38E5">
              <w:rPr>
                <w:b/>
                <w:bCs/>
                <w:sz w:val="18"/>
                <w:szCs w:val="18"/>
              </w:rPr>
              <w:t>.</w:t>
            </w:r>
          </w:p>
          <w:p w14:paraId="36145AD1" w14:textId="4B05B799" w:rsidR="00DE38E5" w:rsidRPr="00DE38E5" w:rsidRDefault="0034580A" w:rsidP="00DE38E5">
            <w:pPr>
              <w:tabs>
                <w:tab w:val="left" w:pos="360"/>
              </w:tabs>
              <w:jc w:val="center"/>
              <w:rPr>
                <w:rFonts w:eastAsia="Times New Roman"/>
                <w:color w:val="000000"/>
                <w:sz w:val="22"/>
              </w:rPr>
            </w:pPr>
            <w:r w:rsidRPr="00DE38E5">
              <w:rPr>
                <w:rFonts w:eastAsia="Times New Roman"/>
                <w:noProof/>
                <w:color w:val="000000"/>
                <w:sz w:val="22"/>
              </w:rPr>
              <w:drawing>
                <wp:inline distT="0" distB="0" distL="0" distR="0" wp14:anchorId="1449BFE8" wp14:editId="476D6698">
                  <wp:extent cx="1866900" cy="1911516"/>
                  <wp:effectExtent l="19050" t="19050" r="0" b="0"/>
                  <wp:docPr id="42" name="Picture 11" descr="Photo shows the spreading of the bedding along the length of the chute." title="Spreading the Bed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hoto shows the spreading of the bedding along the length of the chute." title="Spreading the Bedding"/>
                          <pic:cNvPicPr/>
                        </pic:nvPicPr>
                        <pic:blipFill rotWithShape="1">
                          <a:blip r:embed="rId23" cstate="print">
                            <a:grayscl/>
                            <a:extLst>
                              <a:ext uri="{28A0092B-C50C-407E-A947-70E740481C1C}">
                                <a14:useLocalDpi xmlns:a14="http://schemas.microsoft.com/office/drawing/2010/main" val="0"/>
                              </a:ext>
                            </a:extLst>
                          </a:blip>
                          <a:srcRect/>
                          <a:stretch/>
                        </pic:blipFill>
                        <pic:spPr bwMode="auto">
                          <a:xfrm>
                            <a:off x="0" y="0"/>
                            <a:ext cx="1866900" cy="1911350"/>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c>
          <w:tcPr>
            <w:tcW w:w="4788" w:type="dxa"/>
            <w:vAlign w:val="center"/>
          </w:tcPr>
          <w:p w14:paraId="45ECCC4E" w14:textId="5C552AEB" w:rsidR="00DE38E5" w:rsidRPr="00DE38E5" w:rsidRDefault="00DE38E5" w:rsidP="00DE38E5">
            <w:pPr>
              <w:spacing w:after="560"/>
              <w:ind w:left="518"/>
              <w:rPr>
                <w:b/>
                <w:bCs/>
                <w:sz w:val="18"/>
                <w:szCs w:val="18"/>
              </w:rPr>
            </w:pPr>
            <w:r w:rsidRPr="00DE38E5">
              <w:rPr>
                <w:b/>
                <w:bCs/>
                <w:sz w:val="18"/>
                <w:szCs w:val="18"/>
              </w:rPr>
              <w:t xml:space="preserve">Exhibit </w:t>
            </w:r>
            <w:r w:rsidRPr="00DE38E5">
              <w:rPr>
                <w:b/>
                <w:bCs/>
                <w:sz w:val="18"/>
                <w:szCs w:val="18"/>
              </w:rPr>
              <w:fldChar w:fldCharType="begin"/>
            </w:r>
            <w:r w:rsidRPr="00DE38E5">
              <w:rPr>
                <w:b/>
                <w:bCs/>
                <w:sz w:val="18"/>
                <w:szCs w:val="18"/>
              </w:rPr>
              <w:instrText xml:space="preserve"> SEQ Exhibit \* ARABIC </w:instrText>
            </w:r>
            <w:r w:rsidRPr="00DE38E5">
              <w:rPr>
                <w:b/>
                <w:bCs/>
                <w:sz w:val="18"/>
                <w:szCs w:val="18"/>
              </w:rPr>
              <w:fldChar w:fldCharType="separate"/>
            </w:r>
            <w:r w:rsidR="00F93F68">
              <w:rPr>
                <w:b/>
                <w:bCs/>
                <w:noProof/>
                <w:sz w:val="18"/>
                <w:szCs w:val="18"/>
              </w:rPr>
              <w:t>11</w:t>
            </w:r>
            <w:r w:rsidRPr="00DE38E5">
              <w:rPr>
                <w:b/>
                <w:bCs/>
                <w:sz w:val="18"/>
                <w:szCs w:val="18"/>
              </w:rPr>
              <w:fldChar w:fldCharType="end"/>
            </w:r>
            <w:r w:rsidRPr="00DE38E5">
              <w:rPr>
                <w:b/>
                <w:bCs/>
                <w:sz w:val="18"/>
                <w:szCs w:val="18"/>
              </w:rPr>
              <w:t>.</w:t>
            </w:r>
          </w:p>
          <w:p w14:paraId="2866B802" w14:textId="532377BF" w:rsidR="00DE38E5" w:rsidRPr="00DE38E5" w:rsidRDefault="0034580A" w:rsidP="00DE38E5">
            <w:pPr>
              <w:tabs>
                <w:tab w:val="left" w:pos="360"/>
              </w:tabs>
              <w:jc w:val="center"/>
              <w:rPr>
                <w:rFonts w:eastAsia="Times New Roman"/>
                <w:color w:val="000000"/>
                <w:sz w:val="22"/>
              </w:rPr>
            </w:pPr>
            <w:r w:rsidRPr="00DE38E5">
              <w:rPr>
                <w:rFonts w:eastAsia="Times New Roman"/>
                <w:noProof/>
                <w:color w:val="000000"/>
                <w:sz w:val="22"/>
              </w:rPr>
              <w:drawing>
                <wp:inline distT="0" distB="0" distL="0" distR="0" wp14:anchorId="6C53D0B7" wp14:editId="4F88EE1C">
                  <wp:extent cx="2177655" cy="1634958"/>
                  <wp:effectExtent l="19050" t="19050" r="0" b="3810"/>
                  <wp:docPr id="43" name="Picture 31" descr="Photo showing the loosening of the clumpsof bedding material in the chute." title="Loosening the Clumps of Bed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Photo showing the loosening of the clumpsof bedding material in the chute." title="Loosening the Clumps of Bedding"/>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2177415" cy="1634490"/>
                          </a:xfrm>
                          <a:prstGeom prst="rect">
                            <a:avLst/>
                          </a:prstGeom>
                          <a:ln>
                            <a:solidFill>
                              <a:sysClr val="windowText" lastClr="000000">
                                <a:lumMod val="50000"/>
                                <a:lumOff val="50000"/>
                              </a:sysClr>
                            </a:solidFill>
                          </a:ln>
                        </pic:spPr>
                      </pic:pic>
                    </a:graphicData>
                  </a:graphic>
                </wp:inline>
              </w:drawing>
            </w:r>
          </w:p>
        </w:tc>
      </w:tr>
      <w:tr w:rsidR="00DE38E5" w:rsidRPr="00DE38E5" w14:paraId="26A64E42" w14:textId="77777777" w:rsidTr="00DE38E5">
        <w:tc>
          <w:tcPr>
            <w:tcW w:w="9576" w:type="dxa"/>
            <w:gridSpan w:val="2"/>
            <w:vAlign w:val="center"/>
          </w:tcPr>
          <w:p w14:paraId="3925B12F" w14:textId="0EC13ABD" w:rsidR="00DE38E5" w:rsidRPr="00DE38E5" w:rsidRDefault="00005644" w:rsidP="00005644">
            <w:pPr>
              <w:keepNext/>
              <w:tabs>
                <w:tab w:val="left" w:pos="2582"/>
              </w:tabs>
              <w:ind w:left="660"/>
              <w:jc w:val="left"/>
              <w:rPr>
                <w:b/>
                <w:bCs/>
                <w:color w:val="365F91"/>
                <w:sz w:val="18"/>
                <w:szCs w:val="18"/>
              </w:rPr>
            </w:pPr>
            <w:r>
              <w:rPr>
                <w:b/>
                <w:bCs/>
                <w:color w:val="365F91"/>
                <w:sz w:val="18"/>
                <w:szCs w:val="18"/>
              </w:rPr>
              <w:lastRenderedPageBreak/>
              <w:tab/>
            </w:r>
            <w:r w:rsidR="00DE38E5" w:rsidRPr="00DE38E5">
              <w:rPr>
                <w:rFonts w:ascii="Calibri" w:hAnsi="Calibri"/>
                <w:b/>
                <w:bCs/>
                <w:szCs w:val="20"/>
              </w:rPr>
              <w:t xml:space="preserve">Exhibit </w:t>
            </w:r>
            <w:r w:rsidR="00DE38E5" w:rsidRPr="00DE38E5">
              <w:rPr>
                <w:rFonts w:ascii="Calibri" w:hAnsi="Calibri"/>
                <w:b/>
                <w:bCs/>
                <w:szCs w:val="20"/>
              </w:rPr>
              <w:fldChar w:fldCharType="begin"/>
            </w:r>
            <w:r w:rsidR="00DE38E5" w:rsidRPr="00DE38E5">
              <w:rPr>
                <w:rFonts w:ascii="Calibri" w:hAnsi="Calibri"/>
                <w:b/>
                <w:bCs/>
                <w:szCs w:val="20"/>
              </w:rPr>
              <w:instrText xml:space="preserve"> SEQ Exhibit \* ARABIC </w:instrText>
            </w:r>
            <w:r w:rsidR="00DE38E5" w:rsidRPr="00DE38E5">
              <w:rPr>
                <w:rFonts w:ascii="Calibri" w:hAnsi="Calibri"/>
                <w:b/>
                <w:bCs/>
                <w:szCs w:val="20"/>
              </w:rPr>
              <w:fldChar w:fldCharType="separate"/>
            </w:r>
            <w:r w:rsidR="00F93F68">
              <w:rPr>
                <w:rFonts w:ascii="Calibri" w:hAnsi="Calibri"/>
                <w:b/>
                <w:bCs/>
                <w:noProof/>
                <w:szCs w:val="20"/>
              </w:rPr>
              <w:t>12</w:t>
            </w:r>
            <w:r w:rsidR="00DE38E5" w:rsidRPr="00DE38E5">
              <w:rPr>
                <w:rFonts w:ascii="Calibri" w:hAnsi="Calibri"/>
                <w:b/>
                <w:bCs/>
                <w:szCs w:val="20"/>
              </w:rPr>
              <w:fldChar w:fldCharType="end"/>
            </w:r>
            <w:r w:rsidR="00DE38E5" w:rsidRPr="00DE38E5">
              <w:rPr>
                <w:rFonts w:ascii="Calibri" w:hAnsi="Calibri"/>
                <w:b/>
                <w:bCs/>
                <w:szCs w:val="20"/>
              </w:rPr>
              <w:t>.  First pour into the test measures</w:t>
            </w:r>
            <w:r w:rsidR="00DE38E5" w:rsidRPr="00DE38E5">
              <w:rPr>
                <w:b/>
                <w:bCs/>
                <w:color w:val="365F91"/>
                <w:sz w:val="18"/>
                <w:szCs w:val="18"/>
              </w:rPr>
              <w:t>.</w:t>
            </w:r>
          </w:p>
          <w:p w14:paraId="760B32BC" w14:textId="4ED60BB5" w:rsidR="00DE38E5" w:rsidRPr="00DE38E5" w:rsidRDefault="0034580A" w:rsidP="00DE38E5">
            <w:pPr>
              <w:keepNext/>
              <w:tabs>
                <w:tab w:val="left" w:pos="360"/>
              </w:tabs>
              <w:jc w:val="center"/>
              <w:rPr>
                <w:rFonts w:eastAsia="Times New Roman"/>
                <w:noProof/>
                <w:color w:val="000000"/>
                <w:sz w:val="22"/>
              </w:rPr>
            </w:pPr>
            <w:r w:rsidRPr="00DE38E5">
              <w:rPr>
                <w:rFonts w:eastAsia="Times New Roman"/>
                <w:noProof/>
                <w:color w:val="000000"/>
                <w:sz w:val="22"/>
              </w:rPr>
              <w:drawing>
                <wp:inline distT="0" distB="0" distL="0" distR="0" wp14:anchorId="667AE77A" wp14:editId="4F857B3F">
                  <wp:extent cx="1752600" cy="1905000"/>
                  <wp:effectExtent l="19050" t="19050" r="0" b="0"/>
                  <wp:docPr id="44"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5" cstate="print">
                            <a:grayscl/>
                            <a:extLst>
                              <a:ext uri="{28A0092B-C50C-407E-A947-70E740481C1C}">
                                <a14:useLocalDpi xmlns:a14="http://schemas.microsoft.com/office/drawing/2010/main" val="0"/>
                              </a:ext>
                            </a:extLst>
                          </a:blip>
                          <a:srcRect/>
                          <a:stretch>
                            <a:fillRect/>
                          </a:stretch>
                        </pic:blipFill>
                        <pic:spPr bwMode="auto">
                          <a:xfrm rot="5400000">
                            <a:off x="0" y="0"/>
                            <a:ext cx="1752600" cy="1905000"/>
                          </a:xfrm>
                          <a:prstGeom prst="rect">
                            <a:avLst/>
                          </a:prstGeom>
                          <a:noFill/>
                          <a:ln w="9525" cmpd="sng">
                            <a:solidFill>
                              <a:srgbClr val="7F7F7F"/>
                            </a:solidFill>
                            <a:miter lim="800000"/>
                            <a:headEnd/>
                            <a:tailEnd/>
                          </a:ln>
                          <a:effectLst/>
                        </pic:spPr>
                      </pic:pic>
                    </a:graphicData>
                  </a:graphic>
                </wp:inline>
              </w:drawing>
            </w:r>
          </w:p>
        </w:tc>
      </w:tr>
    </w:tbl>
    <w:p w14:paraId="55150C79" w14:textId="77777777" w:rsidR="00DE38E5" w:rsidRPr="00DE38E5" w:rsidRDefault="00DE38E5" w:rsidP="00F561FC">
      <w:pPr>
        <w:numPr>
          <w:ilvl w:val="0"/>
          <w:numId w:val="61"/>
        </w:numPr>
        <w:tabs>
          <w:tab w:val="left" w:pos="360"/>
          <w:tab w:val="left" w:pos="1080"/>
        </w:tabs>
        <w:ind w:left="1440"/>
        <w:rPr>
          <w:rFonts w:eastAsia="Times New Roman"/>
          <w:color w:val="000000"/>
          <w:sz w:val="22"/>
        </w:rPr>
      </w:pPr>
      <w:r w:rsidRPr="00DE38E5">
        <w:rPr>
          <w:rFonts w:eastAsia="Times New Roman"/>
          <w:b/>
          <w:color w:val="000000"/>
          <w:sz w:val="22"/>
        </w:rPr>
        <w:t>First Pour:</w:t>
      </w:r>
      <w:r w:rsidRPr="00DE38E5">
        <w:rPr>
          <w:rFonts w:eastAsia="Times New Roman"/>
          <w:color w:val="000000"/>
          <w:sz w:val="22"/>
        </w:rPr>
        <w:t xml:space="preserve">  The first pour into the test measure is only used to further un-compress the bedding so no measurements are taken.  Hold the chute above the test measure and tilt it so that you pour the bedding into the center of the test measure.  The bedding should be poured slowly into the test measure in one continuous stream and not “dumped” (if it is “dumped” or poured too quickly some of the bedding will blow out of the measure or the bedding will be packed down and its volume reduced).  The flow rate should be controlled by the tilt angle of the chute.  The chute itself can be shaken but DO NOT HIT OR SHAKE THE TEST MEASURE.  (Do not adjust the flow by closing the opening of the chute as that may cause the bedding to heap up and then fall into the measure in clumps which may result in impact compression).  Empty the bedding back into the chute and spread it out evenly along its length.   </w:t>
      </w:r>
    </w:p>
    <w:tbl>
      <w:tblPr>
        <w:tblW w:w="0" w:type="auto"/>
        <w:tblCellMar>
          <w:top w:w="43" w:type="dxa"/>
          <w:left w:w="115" w:type="dxa"/>
          <w:bottom w:w="43" w:type="dxa"/>
          <w:right w:w="115" w:type="dxa"/>
        </w:tblCellMar>
        <w:tblLook w:val="04A0" w:firstRow="1" w:lastRow="0" w:firstColumn="1" w:lastColumn="0" w:noHBand="0" w:noVBand="1"/>
      </w:tblPr>
      <w:tblGrid>
        <w:gridCol w:w="5088"/>
        <w:gridCol w:w="4272"/>
      </w:tblGrid>
      <w:tr w:rsidR="00DE38E5" w:rsidRPr="00DE38E5" w14:paraId="551E32CF" w14:textId="77777777" w:rsidTr="00DE38E5">
        <w:tc>
          <w:tcPr>
            <w:tcW w:w="4788" w:type="dxa"/>
          </w:tcPr>
          <w:p w14:paraId="238C5746" w14:textId="4A7D13B1" w:rsidR="00DE38E5" w:rsidRPr="00DE38E5" w:rsidRDefault="0034580A" w:rsidP="0042628E">
            <w:pPr>
              <w:keepNext/>
              <w:tabs>
                <w:tab w:val="left" w:pos="360"/>
              </w:tabs>
              <w:spacing w:after="0"/>
              <w:ind w:left="360" w:right="1498"/>
              <w:jc w:val="left"/>
              <w:rPr>
                <w:rFonts w:eastAsia="Times New Roman"/>
                <w:color w:val="000000"/>
                <w:sz w:val="24"/>
                <w:szCs w:val="24"/>
              </w:rPr>
            </w:pPr>
            <w:r w:rsidRPr="00DE38E5">
              <w:rPr>
                <w:rFonts w:eastAsia="Times New Roman"/>
                <w:noProof/>
                <w:color w:val="000000"/>
                <w:sz w:val="24"/>
                <w:szCs w:val="24"/>
              </w:rPr>
              <w:drawing>
                <wp:inline distT="0" distB="0" distL="0" distR="0" wp14:anchorId="140F1BD9" wp14:editId="088752B8">
                  <wp:extent cx="2514600" cy="1886271"/>
                  <wp:effectExtent l="9525" t="28575" r="9525" b="9525"/>
                  <wp:docPr id="45" name="Picture 290" title="Showing how to hold a chute for the p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title="Showing how to hold a chute for the pour."/>
                          <pic:cNvPicPr/>
                        </pic:nvPicPr>
                        <pic:blipFill>
                          <a:blip r:embed="rId26" cstate="print">
                            <a:extLst>
                              <a:ext uri="{28A0092B-C50C-407E-A947-70E740481C1C}">
                                <a14:useLocalDpi xmlns:a14="http://schemas.microsoft.com/office/drawing/2010/main" val="0"/>
                              </a:ext>
                            </a:extLst>
                          </a:blip>
                          <a:stretch>
                            <a:fillRect/>
                          </a:stretch>
                        </pic:blipFill>
                        <pic:spPr>
                          <a:xfrm rot="16200000">
                            <a:off x="0" y="0"/>
                            <a:ext cx="2514600" cy="1885950"/>
                          </a:xfrm>
                          <a:prstGeom prst="rect">
                            <a:avLst/>
                          </a:prstGeom>
                          <a:ln>
                            <a:solidFill>
                              <a:sysClr val="windowText" lastClr="000000">
                                <a:lumMod val="50000"/>
                                <a:lumOff val="50000"/>
                              </a:sysClr>
                            </a:solidFill>
                          </a:ln>
                        </pic:spPr>
                      </pic:pic>
                    </a:graphicData>
                  </a:graphic>
                </wp:inline>
              </w:drawing>
            </w:r>
          </w:p>
        </w:tc>
        <w:tc>
          <w:tcPr>
            <w:tcW w:w="4788" w:type="dxa"/>
          </w:tcPr>
          <w:p w14:paraId="59FCDFAF" w14:textId="2189863D" w:rsidR="00DE38E5" w:rsidRPr="00DE38E5" w:rsidRDefault="0034580A" w:rsidP="00DE38E5">
            <w:pPr>
              <w:keepNext/>
              <w:tabs>
                <w:tab w:val="left" w:pos="360"/>
              </w:tabs>
              <w:spacing w:after="0"/>
              <w:jc w:val="center"/>
              <w:rPr>
                <w:rFonts w:eastAsia="Times New Roman"/>
                <w:color w:val="000000"/>
                <w:sz w:val="24"/>
                <w:szCs w:val="24"/>
              </w:rPr>
            </w:pPr>
            <w:r w:rsidRPr="00DE38E5">
              <w:rPr>
                <w:rFonts w:eastAsia="Times New Roman"/>
                <w:noProof/>
                <w:color w:val="000000"/>
                <w:sz w:val="24"/>
                <w:szCs w:val="24"/>
              </w:rPr>
              <w:drawing>
                <wp:inline distT="0" distB="0" distL="0" distR="0" wp14:anchorId="22AC1638" wp14:editId="40C6B138">
                  <wp:extent cx="2245833" cy="2505081"/>
                  <wp:effectExtent l="19050" t="19050" r="2540" b="9525"/>
                  <wp:docPr id="46" name="Picture 291" descr="Showing how to cradle the chute on one arm and holiding with one hand while tilting it with the other hanc." title="Cradling the Ch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descr="Showing how to cradle the chute on one arm and holiding with one hand while tilting it with the other hanc." title="Cradling the Chut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2245360" cy="2505075"/>
                          </a:xfrm>
                          <a:prstGeom prst="rect">
                            <a:avLst/>
                          </a:prstGeom>
                          <a:ln>
                            <a:solidFill>
                              <a:sysClr val="windowText" lastClr="000000">
                                <a:lumMod val="50000"/>
                                <a:lumOff val="50000"/>
                              </a:sysClr>
                            </a:solidFill>
                          </a:ln>
                        </pic:spPr>
                      </pic:pic>
                    </a:graphicData>
                  </a:graphic>
                </wp:inline>
              </w:drawing>
            </w:r>
          </w:p>
        </w:tc>
      </w:tr>
      <w:tr w:rsidR="00DE38E5" w:rsidRPr="00DE38E5" w14:paraId="549F3885" w14:textId="77777777" w:rsidTr="00DE38E5">
        <w:trPr>
          <w:trHeight w:val="722"/>
        </w:trPr>
        <w:tc>
          <w:tcPr>
            <w:tcW w:w="4788" w:type="dxa"/>
          </w:tcPr>
          <w:p w14:paraId="0290212B" w14:textId="0C121AD9" w:rsidR="00DE38E5" w:rsidRPr="00DE38E5" w:rsidRDefault="00DE38E5" w:rsidP="0042628E">
            <w:pPr>
              <w:keepNext/>
              <w:ind w:left="332" w:right="1604"/>
              <w:rPr>
                <w:rFonts w:ascii="Calibri" w:hAnsi="Calibri"/>
                <w:b/>
                <w:bCs/>
                <w:szCs w:val="20"/>
              </w:rPr>
            </w:pPr>
            <w:r w:rsidRPr="00DE38E5">
              <w:rPr>
                <w:rFonts w:ascii="Calibri" w:hAnsi="Calibri"/>
                <w:b/>
                <w:bCs/>
                <w:szCs w:val="20"/>
              </w:rPr>
              <w:t xml:space="preserve">Exhibit </w:t>
            </w:r>
            <w:r w:rsidRPr="00DE38E5">
              <w:rPr>
                <w:rFonts w:ascii="Calibri" w:hAnsi="Calibri"/>
                <w:b/>
                <w:bCs/>
                <w:szCs w:val="20"/>
              </w:rPr>
              <w:fldChar w:fldCharType="begin"/>
            </w:r>
            <w:r w:rsidRPr="00DE38E5">
              <w:rPr>
                <w:rFonts w:ascii="Calibri" w:hAnsi="Calibri"/>
                <w:b/>
                <w:bCs/>
                <w:szCs w:val="20"/>
              </w:rPr>
              <w:instrText xml:space="preserve"> SEQ Exhibit \* ARABIC </w:instrText>
            </w:r>
            <w:r w:rsidRPr="00DE38E5">
              <w:rPr>
                <w:rFonts w:ascii="Calibri" w:hAnsi="Calibri"/>
                <w:b/>
                <w:bCs/>
                <w:szCs w:val="20"/>
              </w:rPr>
              <w:fldChar w:fldCharType="separate"/>
            </w:r>
            <w:r w:rsidR="00F93F68">
              <w:rPr>
                <w:rFonts w:ascii="Calibri" w:hAnsi="Calibri"/>
                <w:b/>
                <w:bCs/>
                <w:noProof/>
                <w:szCs w:val="20"/>
              </w:rPr>
              <w:t>13</w:t>
            </w:r>
            <w:r w:rsidRPr="00DE38E5">
              <w:rPr>
                <w:rFonts w:ascii="Calibri" w:hAnsi="Calibri"/>
                <w:b/>
                <w:bCs/>
                <w:szCs w:val="20"/>
              </w:rPr>
              <w:fldChar w:fldCharType="end"/>
            </w:r>
            <w:r w:rsidRPr="00DE38E5">
              <w:rPr>
                <w:rFonts w:ascii="Calibri" w:hAnsi="Calibri"/>
                <w:b/>
                <w:bCs/>
                <w:szCs w:val="20"/>
              </w:rPr>
              <w:t>.  Showing how to hold a chute for the pour.</w:t>
            </w:r>
          </w:p>
        </w:tc>
        <w:tc>
          <w:tcPr>
            <w:tcW w:w="4788" w:type="dxa"/>
          </w:tcPr>
          <w:p w14:paraId="6E552CA9" w14:textId="2CE3DDF7" w:rsidR="00DE38E5" w:rsidRPr="00DE38E5" w:rsidRDefault="00DE38E5" w:rsidP="0042628E">
            <w:pPr>
              <w:keepNext/>
              <w:spacing w:after="120"/>
              <w:ind w:left="289" w:right="422"/>
              <w:rPr>
                <w:rFonts w:eastAsia="Times New Roman"/>
                <w:b/>
                <w:bCs/>
                <w:szCs w:val="20"/>
              </w:rPr>
            </w:pPr>
            <w:r w:rsidRPr="00DE38E5">
              <w:rPr>
                <w:rFonts w:ascii="Calibri" w:hAnsi="Calibri"/>
                <w:b/>
                <w:bCs/>
                <w:szCs w:val="20"/>
              </w:rPr>
              <w:t xml:space="preserve">Exhibit </w:t>
            </w:r>
            <w:r w:rsidRPr="00DE38E5">
              <w:rPr>
                <w:rFonts w:ascii="Calibri" w:hAnsi="Calibri"/>
                <w:b/>
                <w:bCs/>
                <w:szCs w:val="20"/>
              </w:rPr>
              <w:fldChar w:fldCharType="begin"/>
            </w:r>
            <w:r w:rsidRPr="00DE38E5">
              <w:rPr>
                <w:rFonts w:ascii="Calibri" w:hAnsi="Calibri"/>
                <w:b/>
                <w:bCs/>
                <w:szCs w:val="20"/>
              </w:rPr>
              <w:instrText xml:space="preserve"> SEQ Exhibit \* ARABIC </w:instrText>
            </w:r>
            <w:r w:rsidRPr="00DE38E5">
              <w:rPr>
                <w:rFonts w:ascii="Calibri" w:hAnsi="Calibri"/>
                <w:b/>
                <w:bCs/>
                <w:szCs w:val="20"/>
              </w:rPr>
              <w:fldChar w:fldCharType="separate"/>
            </w:r>
            <w:r w:rsidR="00F93F68">
              <w:rPr>
                <w:rFonts w:ascii="Calibri" w:hAnsi="Calibri"/>
                <w:b/>
                <w:bCs/>
                <w:noProof/>
                <w:szCs w:val="20"/>
              </w:rPr>
              <w:t>14</w:t>
            </w:r>
            <w:r w:rsidRPr="00DE38E5">
              <w:rPr>
                <w:rFonts w:ascii="Calibri" w:hAnsi="Calibri"/>
                <w:b/>
                <w:bCs/>
                <w:szCs w:val="20"/>
              </w:rPr>
              <w:fldChar w:fldCharType="end"/>
            </w:r>
            <w:r w:rsidRPr="00DE38E5">
              <w:rPr>
                <w:rFonts w:ascii="Calibri" w:hAnsi="Calibri"/>
                <w:b/>
                <w:bCs/>
                <w:szCs w:val="20"/>
              </w:rPr>
              <w:t>.  Showing how to cradle the chute on one arm and holding it with one hand while tilting it with the other hand.</w:t>
            </w:r>
            <w:r w:rsidRPr="00DE38E5">
              <w:rPr>
                <w:rFonts w:ascii="Calibri" w:eastAsia="Times New Roman" w:hAnsi="Calibri"/>
                <w:b/>
                <w:bCs/>
                <w:szCs w:val="20"/>
              </w:rPr>
              <w:t xml:space="preserve"> </w:t>
            </w:r>
          </w:p>
        </w:tc>
      </w:tr>
    </w:tbl>
    <w:p w14:paraId="7B483116" w14:textId="77777777" w:rsidR="00DE38E5" w:rsidRPr="001A59AD" w:rsidRDefault="00DE38E5" w:rsidP="00C15BCB">
      <w:pPr>
        <w:numPr>
          <w:ilvl w:val="0"/>
          <w:numId w:val="62"/>
        </w:numPr>
        <w:tabs>
          <w:tab w:val="left" w:pos="360"/>
          <w:tab w:val="left" w:pos="1080"/>
        </w:tabs>
        <w:spacing w:before="240"/>
        <w:ind w:left="1440"/>
        <w:contextualSpacing/>
        <w:rPr>
          <w:rFonts w:eastAsia="Times New Roman"/>
          <w:b/>
          <w:color w:val="000000"/>
          <w:sz w:val="22"/>
        </w:rPr>
      </w:pPr>
      <w:r w:rsidRPr="00DE38E5">
        <w:rPr>
          <w:rFonts w:eastAsia="Times New Roman"/>
          <w:b/>
          <w:color w:val="000000"/>
          <w:sz w:val="22"/>
        </w:rPr>
        <w:t xml:space="preserve">Second Pour:  </w:t>
      </w:r>
      <w:r w:rsidRPr="00DE38E5">
        <w:rPr>
          <w:rFonts w:eastAsia="Times New Roman"/>
          <w:color w:val="000000"/>
          <w:sz w:val="22"/>
        </w:rPr>
        <w:t xml:space="preserve">The second pour into the test measure is used to make the volume determination.  Hold the chute above the test measure and tilt it so that you pour the bedding into the center of the test measure.  The bedding should be poured slowly into the test measure in one continuous stream and not “dumped.”  The flow rate should be controlled </w:t>
      </w:r>
      <w:r w:rsidRPr="00DE38E5">
        <w:rPr>
          <w:rFonts w:eastAsia="Times New Roman"/>
          <w:color w:val="000000"/>
          <w:sz w:val="22"/>
        </w:rPr>
        <w:lastRenderedPageBreak/>
        <w:t xml:space="preserve">by the tilt angle of the chute.  The chute can be shaken but DO NOT HIT OR SHAKE THE TEST MEASURE.  </w:t>
      </w:r>
    </w:p>
    <w:p w14:paraId="1B9012FA" w14:textId="77777777" w:rsidR="004E190D" w:rsidRPr="00DE38E5" w:rsidRDefault="004E190D" w:rsidP="001A59AD">
      <w:pPr>
        <w:tabs>
          <w:tab w:val="left" w:pos="360"/>
          <w:tab w:val="left" w:pos="1080"/>
        </w:tabs>
        <w:spacing w:before="240"/>
        <w:ind w:left="1080"/>
        <w:contextualSpacing/>
        <w:jc w:val="left"/>
        <w:rPr>
          <w:rFonts w:eastAsia="Times New Roman"/>
          <w:b/>
          <w:color w:val="000000"/>
          <w:sz w:val="22"/>
        </w:rPr>
      </w:pPr>
    </w:p>
    <w:p w14:paraId="0134CF93" w14:textId="77777777" w:rsidR="00DE38E5" w:rsidRPr="00DE38E5" w:rsidRDefault="00DE38E5" w:rsidP="00DE38E5">
      <w:pPr>
        <w:tabs>
          <w:tab w:val="left" w:pos="720"/>
        </w:tabs>
        <w:ind w:left="720"/>
        <w:rPr>
          <w:rFonts w:eastAsia="Times New Roman"/>
          <w:color w:val="000000"/>
          <w:sz w:val="22"/>
        </w:rPr>
      </w:pPr>
      <w:r w:rsidRPr="00DE38E5">
        <w:rPr>
          <w:rFonts w:eastAsia="Times New Roman"/>
          <w:b/>
          <w:color w:val="000000"/>
          <w:sz w:val="22"/>
        </w:rPr>
        <w:t>Test Note:</w:t>
      </w:r>
      <w:r w:rsidRPr="00DE38E5">
        <w:rPr>
          <w:rFonts w:eastAsia="Times New Roman"/>
          <w:color w:val="000000"/>
          <w:sz w:val="22"/>
        </w:rPr>
        <w:t xml:space="preserve">  Stop filling the measure if it appears that the test measure will overflow.  The overflow product should be measured separately (use a smaller test measure of adequate size and capacity if one is available) and the multiple measurement volumes are added.  If pouring into a square test measure, pour at an angle to two corners for the widest opening (see Exhibit 12).</w:t>
      </w:r>
    </w:p>
    <w:tbl>
      <w:tblPr>
        <w:tblW w:w="0" w:type="auto"/>
        <w:tblInd w:w="18" w:type="dxa"/>
        <w:tblLook w:val="04A0" w:firstRow="1" w:lastRow="0" w:firstColumn="1" w:lastColumn="0" w:noHBand="0" w:noVBand="1"/>
      </w:tblPr>
      <w:tblGrid>
        <w:gridCol w:w="5091"/>
        <w:gridCol w:w="4251"/>
      </w:tblGrid>
      <w:tr w:rsidR="00DE38E5" w:rsidRPr="00DE38E5" w14:paraId="6436365B" w14:textId="77777777" w:rsidTr="00DE38E5">
        <w:tc>
          <w:tcPr>
            <w:tcW w:w="5232" w:type="dxa"/>
          </w:tcPr>
          <w:p w14:paraId="620BEA34" w14:textId="035C35D5" w:rsidR="00DE38E5" w:rsidRPr="00DE38E5" w:rsidRDefault="0034580A" w:rsidP="00DE38E5">
            <w:pPr>
              <w:tabs>
                <w:tab w:val="left" w:pos="360"/>
              </w:tabs>
              <w:contextualSpacing/>
              <w:jc w:val="center"/>
              <w:rPr>
                <w:rFonts w:eastAsia="Times New Roman"/>
                <w:color w:val="000000"/>
                <w:sz w:val="24"/>
                <w:szCs w:val="24"/>
              </w:rPr>
            </w:pPr>
            <w:r w:rsidRPr="00DE38E5">
              <w:rPr>
                <w:rFonts w:eastAsia="Times New Roman"/>
                <w:noProof/>
                <w:color w:val="000000"/>
                <w:sz w:val="24"/>
                <w:szCs w:val="24"/>
              </w:rPr>
              <w:drawing>
                <wp:inline distT="0" distB="0" distL="0" distR="0" wp14:anchorId="3EDD39A3" wp14:editId="6262CCEB">
                  <wp:extent cx="3558540" cy="1635073"/>
                  <wp:effectExtent l="9525" t="28575" r="0" b="0"/>
                  <wp:docPr id="47" name="Picture 293" title="Filling a 44 L Tes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title="Filling a 44 L Test Measure"/>
                          <pic:cNvPicPr/>
                        </pic:nvPicPr>
                        <pic:blipFill rotWithShape="1">
                          <a:blip r:embed="rId28" cstate="print">
                            <a:grayscl/>
                            <a:extLst>
                              <a:ext uri="{28A0092B-C50C-407E-A947-70E740481C1C}">
                                <a14:useLocalDpi xmlns:a14="http://schemas.microsoft.com/office/drawing/2010/main" val="0"/>
                              </a:ext>
                            </a:extLst>
                          </a:blip>
                          <a:srcRect/>
                          <a:stretch/>
                        </pic:blipFill>
                        <pic:spPr bwMode="auto">
                          <a:xfrm rot="5400000">
                            <a:off x="0" y="0"/>
                            <a:ext cx="3558540" cy="1634490"/>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c>
          <w:tcPr>
            <w:tcW w:w="4326" w:type="dxa"/>
          </w:tcPr>
          <w:p w14:paraId="7E24C8BF" w14:textId="70CBE15B" w:rsidR="00DE38E5" w:rsidRPr="00DE38E5" w:rsidRDefault="0034580A" w:rsidP="00DE38E5">
            <w:pPr>
              <w:tabs>
                <w:tab w:val="left" w:pos="360"/>
              </w:tabs>
              <w:contextualSpacing/>
              <w:jc w:val="center"/>
              <w:rPr>
                <w:rFonts w:eastAsia="Times New Roman"/>
                <w:color w:val="000000"/>
                <w:sz w:val="24"/>
                <w:szCs w:val="24"/>
              </w:rPr>
            </w:pPr>
            <w:r w:rsidRPr="00DE38E5">
              <w:rPr>
                <w:rFonts w:eastAsia="Times New Roman"/>
                <w:noProof/>
                <w:color w:val="000000"/>
                <w:sz w:val="24"/>
                <w:szCs w:val="24"/>
              </w:rPr>
              <w:drawing>
                <wp:inline distT="0" distB="0" distL="0" distR="0" wp14:anchorId="47F8ED25" wp14:editId="62C31364">
                  <wp:extent cx="3535680" cy="1772605"/>
                  <wp:effectExtent l="24447" t="13653" r="0" b="0"/>
                  <wp:docPr id="48" name="Picture 294" descr="Filling a square test measure at an angle to use the larger opening." title="Filling a Square Tes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descr="Filling a square test measure at an angle to use the larger opening." title="Filling a Square Test Measure"/>
                          <pic:cNvPicPr/>
                        </pic:nvPicPr>
                        <pic:blipFill rotWithShape="1">
                          <a:blip r:embed="rId29" cstate="print">
                            <a:grayscl/>
                            <a:extLst>
                              <a:ext uri="{28A0092B-C50C-407E-A947-70E740481C1C}">
                                <a14:useLocalDpi xmlns:a14="http://schemas.microsoft.com/office/drawing/2010/main" val="0"/>
                              </a:ext>
                            </a:extLst>
                          </a:blip>
                          <a:srcRect/>
                          <a:stretch/>
                        </pic:blipFill>
                        <pic:spPr bwMode="auto">
                          <a:xfrm rot="5400000">
                            <a:off x="0" y="0"/>
                            <a:ext cx="3535680" cy="1772285"/>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r>
      <w:tr w:rsidR="00DE38E5" w:rsidRPr="00DE38E5" w14:paraId="4055F4CE" w14:textId="77777777" w:rsidTr="00DE38E5">
        <w:tc>
          <w:tcPr>
            <w:tcW w:w="5232" w:type="dxa"/>
          </w:tcPr>
          <w:p w14:paraId="0ED01B5A" w14:textId="7001BF7E" w:rsidR="00DE38E5" w:rsidRPr="00DE38E5" w:rsidRDefault="00DE38E5" w:rsidP="00DE38E5">
            <w:pPr>
              <w:keepNext/>
              <w:ind w:left="1152"/>
              <w:rPr>
                <w:rFonts w:ascii="Calibri" w:hAnsi="Calibri"/>
                <w:b/>
                <w:bCs/>
                <w:szCs w:val="20"/>
              </w:rPr>
            </w:pPr>
            <w:r w:rsidRPr="00DE38E5">
              <w:rPr>
                <w:rFonts w:ascii="Calibri" w:hAnsi="Calibri"/>
                <w:b/>
                <w:bCs/>
                <w:szCs w:val="20"/>
              </w:rPr>
              <w:t xml:space="preserve">Exhibit </w:t>
            </w:r>
            <w:r w:rsidRPr="00DE38E5">
              <w:rPr>
                <w:rFonts w:ascii="Calibri" w:hAnsi="Calibri"/>
                <w:b/>
                <w:bCs/>
                <w:szCs w:val="20"/>
              </w:rPr>
              <w:fldChar w:fldCharType="begin"/>
            </w:r>
            <w:r w:rsidRPr="00DE38E5">
              <w:rPr>
                <w:rFonts w:ascii="Calibri" w:hAnsi="Calibri"/>
                <w:b/>
                <w:bCs/>
                <w:szCs w:val="20"/>
              </w:rPr>
              <w:instrText xml:space="preserve"> SEQ Exhibit \* ARABIC </w:instrText>
            </w:r>
            <w:r w:rsidRPr="00DE38E5">
              <w:rPr>
                <w:rFonts w:ascii="Calibri" w:hAnsi="Calibri"/>
                <w:b/>
                <w:bCs/>
                <w:szCs w:val="20"/>
              </w:rPr>
              <w:fldChar w:fldCharType="separate"/>
            </w:r>
            <w:r w:rsidR="00F93F68">
              <w:rPr>
                <w:rFonts w:ascii="Calibri" w:hAnsi="Calibri"/>
                <w:b/>
                <w:bCs/>
                <w:noProof/>
                <w:szCs w:val="20"/>
              </w:rPr>
              <w:t>15</w:t>
            </w:r>
            <w:r w:rsidRPr="00DE38E5">
              <w:rPr>
                <w:rFonts w:ascii="Calibri" w:hAnsi="Calibri"/>
                <w:b/>
                <w:bCs/>
                <w:szCs w:val="20"/>
              </w:rPr>
              <w:fldChar w:fldCharType="end"/>
            </w:r>
            <w:r w:rsidRPr="00DE38E5">
              <w:rPr>
                <w:rFonts w:ascii="Calibri" w:hAnsi="Calibri"/>
                <w:b/>
                <w:bCs/>
                <w:szCs w:val="20"/>
              </w:rPr>
              <w:t>.  Filling a 44 L Test Measure.</w:t>
            </w:r>
          </w:p>
        </w:tc>
        <w:tc>
          <w:tcPr>
            <w:tcW w:w="4326" w:type="dxa"/>
          </w:tcPr>
          <w:p w14:paraId="60B5FA73" w14:textId="38A55B03" w:rsidR="00DE38E5" w:rsidRPr="00DE38E5" w:rsidRDefault="00DE38E5" w:rsidP="00DE38E5">
            <w:pPr>
              <w:keepNext/>
              <w:ind w:left="660" w:right="180"/>
              <w:rPr>
                <w:rFonts w:ascii="Calibri" w:hAnsi="Calibri"/>
                <w:b/>
                <w:bCs/>
                <w:szCs w:val="20"/>
              </w:rPr>
            </w:pPr>
            <w:r w:rsidRPr="00DE38E5">
              <w:rPr>
                <w:rFonts w:ascii="Calibri" w:hAnsi="Calibri"/>
                <w:b/>
                <w:bCs/>
                <w:szCs w:val="20"/>
              </w:rPr>
              <w:t xml:space="preserve">Exhibit </w:t>
            </w:r>
            <w:r w:rsidRPr="00DE38E5">
              <w:rPr>
                <w:rFonts w:ascii="Calibri" w:hAnsi="Calibri"/>
                <w:b/>
                <w:bCs/>
                <w:szCs w:val="20"/>
              </w:rPr>
              <w:fldChar w:fldCharType="begin"/>
            </w:r>
            <w:r w:rsidRPr="00DE38E5">
              <w:rPr>
                <w:rFonts w:ascii="Calibri" w:hAnsi="Calibri"/>
                <w:b/>
                <w:bCs/>
                <w:szCs w:val="20"/>
              </w:rPr>
              <w:instrText xml:space="preserve"> SEQ Exhibit \* ARABIC </w:instrText>
            </w:r>
            <w:r w:rsidRPr="00DE38E5">
              <w:rPr>
                <w:rFonts w:ascii="Calibri" w:hAnsi="Calibri"/>
                <w:b/>
                <w:bCs/>
                <w:szCs w:val="20"/>
              </w:rPr>
              <w:fldChar w:fldCharType="separate"/>
            </w:r>
            <w:r w:rsidR="00F93F68">
              <w:rPr>
                <w:rFonts w:ascii="Calibri" w:hAnsi="Calibri"/>
                <w:b/>
                <w:bCs/>
                <w:noProof/>
                <w:szCs w:val="20"/>
              </w:rPr>
              <w:t>16</w:t>
            </w:r>
            <w:r w:rsidRPr="00DE38E5">
              <w:rPr>
                <w:rFonts w:ascii="Calibri" w:hAnsi="Calibri"/>
                <w:b/>
                <w:bCs/>
                <w:szCs w:val="20"/>
              </w:rPr>
              <w:fldChar w:fldCharType="end"/>
            </w:r>
            <w:r w:rsidRPr="00DE38E5">
              <w:rPr>
                <w:rFonts w:ascii="Calibri" w:hAnsi="Calibri"/>
                <w:b/>
                <w:bCs/>
                <w:szCs w:val="20"/>
              </w:rPr>
              <w:t>.  Filling a Square Test Measure at an Angle to use the Larger Opening.</w:t>
            </w:r>
          </w:p>
        </w:tc>
      </w:tr>
    </w:tbl>
    <w:p w14:paraId="3C9D534F" w14:textId="77777777" w:rsidR="00DE38E5" w:rsidRPr="00DE38E5" w:rsidRDefault="00DE38E5" w:rsidP="00C15BCB">
      <w:pPr>
        <w:numPr>
          <w:ilvl w:val="0"/>
          <w:numId w:val="56"/>
        </w:numPr>
        <w:spacing w:before="240"/>
        <w:ind w:left="1080"/>
        <w:jc w:val="left"/>
        <w:rPr>
          <w:rFonts w:eastAsia="Times New Roman"/>
          <w:color w:val="000000"/>
          <w:sz w:val="22"/>
        </w:rPr>
      </w:pPr>
      <w:r w:rsidRPr="00DE38E5">
        <w:rPr>
          <w:rFonts w:eastAsia="Times New Roman"/>
          <w:color w:val="000000"/>
          <w:sz w:val="22"/>
        </w:rPr>
        <w:t xml:space="preserve">Volume Determination.  </w:t>
      </w:r>
    </w:p>
    <w:p w14:paraId="7A91DAAF" w14:textId="77777777" w:rsidR="00DE38E5" w:rsidRPr="00DE38E5" w:rsidRDefault="00DE38E5" w:rsidP="00DE38E5">
      <w:pPr>
        <w:tabs>
          <w:tab w:val="left" w:pos="1080"/>
        </w:tabs>
        <w:ind w:left="1080"/>
        <w:rPr>
          <w:rFonts w:eastAsia="Times New Roman"/>
          <w:b/>
          <w:caps/>
          <w:sz w:val="22"/>
        </w:rPr>
      </w:pPr>
      <w:r w:rsidRPr="00DE38E5">
        <w:rPr>
          <w:rFonts w:eastAsia="Times New Roman"/>
          <w:b/>
          <w:caps/>
          <w:color w:val="000000"/>
          <w:sz w:val="22"/>
        </w:rPr>
        <w:t xml:space="preserve">Do not Hand level the surface of the bedding as manual leveling “packs” the Bedding and reduces its volume.  </w:t>
      </w:r>
      <w:r w:rsidRPr="00DE38E5">
        <w:rPr>
          <w:rFonts w:eastAsia="Times New Roman"/>
          <w:b/>
          <w:caps/>
          <w:sz w:val="22"/>
        </w:rPr>
        <w:t>DO NOT JAR OR SHAKE THE TEST MEASURE</w:t>
      </w:r>
    </w:p>
    <w:p w14:paraId="487F555F" w14:textId="77777777" w:rsidR="00DE38E5" w:rsidRPr="00DE38E5" w:rsidRDefault="00DE38E5" w:rsidP="00DE38E5">
      <w:pPr>
        <w:tabs>
          <w:tab w:val="left" w:pos="1080"/>
        </w:tabs>
        <w:ind w:left="1080"/>
        <w:rPr>
          <w:rFonts w:eastAsia="Times New Roman"/>
          <w:color w:val="000000"/>
          <w:sz w:val="22"/>
        </w:rPr>
      </w:pPr>
      <w:r w:rsidRPr="00DE38E5">
        <w:rPr>
          <w:rFonts w:eastAsia="Times New Roman"/>
          <w:b/>
          <w:color w:val="000000"/>
          <w:sz w:val="22"/>
        </w:rPr>
        <w:t>Test Note:</w:t>
      </w:r>
      <w:r w:rsidRPr="00DE38E5">
        <w:rPr>
          <w:rFonts w:eastAsia="Times New Roman"/>
          <w:color w:val="000000"/>
          <w:sz w:val="22"/>
        </w:rPr>
        <w:t xml:space="preserve">  Before using a test measure for volume determinations, place a level of adequate length on top of the test measure at five approximately equal measuring points across the top.  A permanent marking pen can be used to evenly space the marks across the top edge of the test measure so that it can be positioned to take the measurements (see Exhibit 13).  </w:t>
      </w:r>
    </w:p>
    <w:tbl>
      <w:tblPr>
        <w:tblW w:w="0" w:type="auto"/>
        <w:tblLook w:val="04A0" w:firstRow="1" w:lastRow="0" w:firstColumn="1" w:lastColumn="0" w:noHBand="0" w:noVBand="1"/>
      </w:tblPr>
      <w:tblGrid>
        <w:gridCol w:w="4735"/>
        <w:gridCol w:w="4625"/>
      </w:tblGrid>
      <w:tr w:rsidR="00DE38E5" w:rsidRPr="00DE38E5" w14:paraId="1BC121DD" w14:textId="77777777" w:rsidTr="00DE38E5">
        <w:tc>
          <w:tcPr>
            <w:tcW w:w="4788" w:type="dxa"/>
          </w:tcPr>
          <w:p w14:paraId="57FB09A2" w14:textId="72C3B2A2" w:rsidR="00DE38E5" w:rsidRPr="00DE38E5" w:rsidRDefault="0034580A" w:rsidP="00DE38E5">
            <w:pPr>
              <w:tabs>
                <w:tab w:val="left" w:pos="360"/>
              </w:tabs>
              <w:jc w:val="center"/>
              <w:rPr>
                <w:rFonts w:eastAsia="Times New Roman"/>
                <w:color w:val="000000"/>
                <w:sz w:val="24"/>
                <w:szCs w:val="24"/>
              </w:rPr>
            </w:pPr>
            <w:r>
              <w:rPr>
                <w:noProof/>
              </w:rPr>
              <w:lastRenderedPageBreak/>
              <w:drawing>
                <wp:anchor distT="12192" distB="14732" distL="126492" distR="126619" simplePos="0" relativeHeight="251681280" behindDoc="0" locked="0" layoutInCell="1" allowOverlap="1" wp14:anchorId="33AE707F" wp14:editId="561B5CCB">
                  <wp:simplePos x="0" y="0"/>
                  <wp:positionH relativeFrom="margin">
                    <wp:align>center</wp:align>
                  </wp:positionH>
                  <wp:positionV relativeFrom="margin">
                    <wp:align>top</wp:align>
                  </wp:positionV>
                  <wp:extent cx="2115439" cy="1947926"/>
                  <wp:effectExtent l="19050" t="19050" r="0" b="0"/>
                  <wp:wrapSquare wrapText="bothSides"/>
                  <wp:docPr id="870" name="Picture 296" descr="Before using a test measure for volume determinations, place a level of adequate length on top of the test measure at five approximately equal measuring points across the top.  " title="Test Measure and Level Used to Mark Measuirng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descr="Before using a test measure for volume determinations, place a level of adequate length on top of the test measure at five approximately equal measuring points across the top.  " title="Test Measure and Level Used to Mark Measuirng Points."/>
                          <pic:cNvPicPr/>
                        </pic:nvPicPr>
                        <pic:blipFill rotWithShape="1">
                          <a:blip r:embed="rId30" cstate="print">
                            <a:grayscl/>
                            <a:extLst>
                              <a:ext uri="{28A0092B-C50C-407E-A947-70E740481C1C}">
                                <a14:useLocalDpi xmlns:a14="http://schemas.microsoft.com/office/drawing/2010/main" val="0"/>
                              </a:ext>
                            </a:extLst>
                          </a:blip>
                          <a:srcRect/>
                          <a:stretch/>
                        </pic:blipFill>
                        <pic:spPr bwMode="auto">
                          <a:xfrm>
                            <a:off x="0" y="0"/>
                            <a:ext cx="2115185" cy="1947545"/>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788" w:type="dxa"/>
            <w:vAlign w:val="center"/>
          </w:tcPr>
          <w:p w14:paraId="54AD69D0" w14:textId="40D11CF4" w:rsidR="00DE38E5" w:rsidRPr="00DE38E5" w:rsidRDefault="00DE38E5" w:rsidP="00DE38E5">
            <w:pPr>
              <w:keepNext/>
              <w:rPr>
                <w:rFonts w:ascii="Calibri" w:hAnsi="Calibri"/>
                <w:b/>
                <w:bCs/>
                <w:color w:val="000000"/>
                <w:szCs w:val="20"/>
              </w:rPr>
            </w:pPr>
            <w:r w:rsidRPr="00DE38E5">
              <w:rPr>
                <w:rFonts w:ascii="Calibri" w:hAnsi="Calibri"/>
                <w:b/>
                <w:bCs/>
                <w:szCs w:val="20"/>
              </w:rPr>
              <w:t xml:space="preserve">Exhibit </w:t>
            </w:r>
            <w:r w:rsidRPr="00DE38E5">
              <w:rPr>
                <w:rFonts w:ascii="Calibri" w:hAnsi="Calibri"/>
                <w:b/>
                <w:bCs/>
                <w:szCs w:val="20"/>
              </w:rPr>
              <w:fldChar w:fldCharType="begin"/>
            </w:r>
            <w:r w:rsidRPr="00DE38E5">
              <w:rPr>
                <w:rFonts w:ascii="Calibri" w:hAnsi="Calibri"/>
                <w:b/>
                <w:bCs/>
                <w:szCs w:val="20"/>
              </w:rPr>
              <w:instrText xml:space="preserve"> SEQ Exhibit \* ARABIC </w:instrText>
            </w:r>
            <w:r w:rsidRPr="00DE38E5">
              <w:rPr>
                <w:rFonts w:ascii="Calibri" w:hAnsi="Calibri"/>
                <w:b/>
                <w:bCs/>
                <w:szCs w:val="20"/>
              </w:rPr>
              <w:fldChar w:fldCharType="separate"/>
            </w:r>
            <w:r w:rsidR="00F93F68">
              <w:rPr>
                <w:rFonts w:ascii="Calibri" w:hAnsi="Calibri"/>
                <w:b/>
                <w:bCs/>
                <w:noProof/>
                <w:szCs w:val="20"/>
              </w:rPr>
              <w:t>17</w:t>
            </w:r>
            <w:r w:rsidRPr="00DE38E5">
              <w:rPr>
                <w:rFonts w:ascii="Calibri" w:hAnsi="Calibri"/>
                <w:b/>
                <w:bCs/>
                <w:szCs w:val="20"/>
              </w:rPr>
              <w:fldChar w:fldCharType="end"/>
            </w:r>
            <w:r w:rsidRPr="00DE38E5">
              <w:rPr>
                <w:rFonts w:ascii="Calibri" w:hAnsi="Calibri"/>
                <w:b/>
                <w:bCs/>
                <w:szCs w:val="20"/>
              </w:rPr>
              <w:t>.  Marking the evenly spaced measuring points across the top of the test measure.</w:t>
            </w:r>
          </w:p>
        </w:tc>
      </w:tr>
    </w:tbl>
    <w:p w14:paraId="5B3CD1D5" w14:textId="77777777" w:rsidR="00DE38E5" w:rsidRPr="00DE38E5" w:rsidRDefault="00DE38E5" w:rsidP="000035B3">
      <w:pPr>
        <w:numPr>
          <w:ilvl w:val="0"/>
          <w:numId w:val="63"/>
        </w:numPr>
        <w:tabs>
          <w:tab w:val="left" w:pos="360"/>
          <w:tab w:val="left" w:pos="1440"/>
        </w:tabs>
        <w:spacing w:before="240"/>
        <w:ind w:left="1440"/>
        <w:rPr>
          <w:rFonts w:eastAsia="Times New Roman"/>
          <w:color w:val="000000"/>
          <w:sz w:val="22"/>
        </w:rPr>
      </w:pPr>
      <w:r w:rsidRPr="00DE38E5">
        <w:rPr>
          <w:rFonts w:eastAsia="Times New Roman"/>
          <w:color w:val="000000"/>
          <w:sz w:val="22"/>
        </w:rPr>
        <w:t xml:space="preserve">Place a rigid level or straight edge of adequate size on top the test measure and select a ruler of adequate length to reach to the lowest level of the top surface of the bedding.  Start at the measuring points to your left or right, place the ruler against the side of the level, and hold it with either hand.  The zero graduation is pointed down so the ruler can be lowered into the test measure for measurement.  Lower the ruler into the test measure slowly until its end is at the surface level of the bedding (see Exhibits 14 and 15).  </w:t>
      </w:r>
    </w:p>
    <w:tbl>
      <w:tblPr>
        <w:tblW w:w="0" w:type="auto"/>
        <w:tblLook w:val="04A0" w:firstRow="1" w:lastRow="0" w:firstColumn="1" w:lastColumn="0" w:noHBand="0" w:noVBand="1"/>
      </w:tblPr>
      <w:tblGrid>
        <w:gridCol w:w="4685"/>
        <w:gridCol w:w="4675"/>
      </w:tblGrid>
      <w:tr w:rsidR="00DE38E5" w:rsidRPr="00DE38E5" w14:paraId="35D775B9" w14:textId="77777777" w:rsidTr="00DE38E5">
        <w:tc>
          <w:tcPr>
            <w:tcW w:w="4788" w:type="dxa"/>
            <w:vAlign w:val="center"/>
          </w:tcPr>
          <w:p w14:paraId="474ABB36" w14:textId="63E6D9EC" w:rsidR="00DE38E5" w:rsidRPr="00DE38E5" w:rsidRDefault="0034580A" w:rsidP="00DE38E5">
            <w:pPr>
              <w:tabs>
                <w:tab w:val="left" w:pos="360"/>
              </w:tabs>
              <w:jc w:val="center"/>
              <w:rPr>
                <w:rFonts w:eastAsia="Times New Roman"/>
                <w:color w:val="000000"/>
                <w:sz w:val="24"/>
                <w:szCs w:val="24"/>
              </w:rPr>
            </w:pPr>
            <w:r w:rsidRPr="00DE38E5">
              <w:rPr>
                <w:rFonts w:eastAsia="Times New Roman"/>
                <w:noProof/>
                <w:color w:val="000000"/>
                <w:sz w:val="24"/>
                <w:szCs w:val="24"/>
              </w:rPr>
              <w:drawing>
                <wp:inline distT="0" distB="0" distL="0" distR="0" wp14:anchorId="461E79A0" wp14:editId="058F4215">
                  <wp:extent cx="3322320" cy="2491740"/>
                  <wp:effectExtent l="15240" t="22860" r="7620" b="7620"/>
                  <wp:docPr id="49"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31">
                            <a:grayscl/>
                            <a:extLst>
                              <a:ext uri="{28A0092B-C50C-407E-A947-70E740481C1C}">
                                <a14:useLocalDpi xmlns:a14="http://schemas.microsoft.com/office/drawing/2010/main" val="0"/>
                              </a:ext>
                            </a:extLst>
                          </a:blip>
                          <a:srcRect/>
                          <a:stretch>
                            <a:fillRect/>
                          </a:stretch>
                        </pic:blipFill>
                        <pic:spPr bwMode="auto">
                          <a:xfrm rot="5400000">
                            <a:off x="0" y="0"/>
                            <a:ext cx="3322320" cy="2491740"/>
                          </a:xfrm>
                          <a:prstGeom prst="rect">
                            <a:avLst/>
                          </a:prstGeom>
                          <a:noFill/>
                          <a:ln w="9525" cmpd="sng">
                            <a:solidFill>
                              <a:srgbClr val="7F7F7F"/>
                            </a:solidFill>
                            <a:miter lim="800000"/>
                            <a:headEnd/>
                            <a:tailEnd/>
                          </a:ln>
                          <a:effectLst/>
                        </pic:spPr>
                      </pic:pic>
                    </a:graphicData>
                  </a:graphic>
                </wp:inline>
              </w:drawing>
            </w:r>
          </w:p>
        </w:tc>
        <w:tc>
          <w:tcPr>
            <w:tcW w:w="4788" w:type="dxa"/>
            <w:vAlign w:val="center"/>
          </w:tcPr>
          <w:p w14:paraId="18FCD080" w14:textId="3CF91055" w:rsidR="00DE38E5" w:rsidRPr="00DE38E5" w:rsidRDefault="0034580A" w:rsidP="00DE38E5">
            <w:pPr>
              <w:tabs>
                <w:tab w:val="left" w:pos="360"/>
              </w:tabs>
              <w:jc w:val="center"/>
              <w:rPr>
                <w:rFonts w:eastAsia="Times New Roman"/>
                <w:color w:val="000000"/>
                <w:sz w:val="24"/>
                <w:szCs w:val="24"/>
              </w:rPr>
            </w:pPr>
            <w:r w:rsidRPr="00DE38E5">
              <w:rPr>
                <w:rFonts w:eastAsia="Times New Roman"/>
                <w:noProof/>
                <w:color w:val="000000"/>
                <w:sz w:val="24"/>
                <w:szCs w:val="24"/>
              </w:rPr>
              <w:drawing>
                <wp:inline distT="0" distB="0" distL="0" distR="0" wp14:anchorId="1A2CBF87" wp14:editId="3F94727E">
                  <wp:extent cx="3284220" cy="2461260"/>
                  <wp:effectExtent l="11430" t="26670" r="3810" b="3810"/>
                  <wp:docPr id="50"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32">
                            <a:grayscl/>
                            <a:extLst>
                              <a:ext uri="{28A0092B-C50C-407E-A947-70E740481C1C}">
                                <a14:useLocalDpi xmlns:a14="http://schemas.microsoft.com/office/drawing/2010/main" val="0"/>
                              </a:ext>
                            </a:extLst>
                          </a:blip>
                          <a:srcRect/>
                          <a:stretch>
                            <a:fillRect/>
                          </a:stretch>
                        </pic:blipFill>
                        <pic:spPr bwMode="auto">
                          <a:xfrm rot="5400000">
                            <a:off x="0" y="0"/>
                            <a:ext cx="3284220" cy="2461260"/>
                          </a:xfrm>
                          <a:prstGeom prst="rect">
                            <a:avLst/>
                          </a:prstGeom>
                          <a:noFill/>
                          <a:ln w="9525" cmpd="sng">
                            <a:solidFill>
                              <a:srgbClr val="7F7F7F"/>
                            </a:solidFill>
                            <a:miter lim="800000"/>
                            <a:headEnd/>
                            <a:tailEnd/>
                          </a:ln>
                          <a:effectLst/>
                        </pic:spPr>
                      </pic:pic>
                    </a:graphicData>
                  </a:graphic>
                </wp:inline>
              </w:drawing>
            </w:r>
          </w:p>
        </w:tc>
      </w:tr>
      <w:tr w:rsidR="00DE38E5" w:rsidRPr="00DE38E5" w14:paraId="02636FA0" w14:textId="77777777" w:rsidTr="00DE38E5">
        <w:tc>
          <w:tcPr>
            <w:tcW w:w="4788" w:type="dxa"/>
            <w:vAlign w:val="center"/>
          </w:tcPr>
          <w:p w14:paraId="25CC0F07" w14:textId="22BB951D" w:rsidR="00DE38E5" w:rsidRPr="00DE38E5" w:rsidRDefault="00DE38E5" w:rsidP="00DE38E5">
            <w:pPr>
              <w:keepNext/>
              <w:ind w:left="180"/>
              <w:rPr>
                <w:rFonts w:ascii="Calibri" w:eastAsia="Times New Roman" w:hAnsi="Calibri"/>
                <w:b/>
                <w:bCs/>
                <w:szCs w:val="20"/>
              </w:rPr>
            </w:pPr>
            <w:r w:rsidRPr="00DE38E5">
              <w:rPr>
                <w:rFonts w:ascii="Calibri" w:hAnsi="Calibri"/>
                <w:b/>
                <w:bCs/>
                <w:szCs w:val="20"/>
              </w:rPr>
              <w:t xml:space="preserve">Exhibit </w:t>
            </w:r>
            <w:r w:rsidRPr="00DE38E5">
              <w:rPr>
                <w:rFonts w:ascii="Calibri" w:hAnsi="Calibri"/>
                <w:b/>
                <w:bCs/>
                <w:szCs w:val="20"/>
              </w:rPr>
              <w:fldChar w:fldCharType="begin"/>
            </w:r>
            <w:r w:rsidRPr="00DE38E5">
              <w:rPr>
                <w:rFonts w:ascii="Calibri" w:hAnsi="Calibri"/>
                <w:b/>
                <w:bCs/>
                <w:szCs w:val="20"/>
              </w:rPr>
              <w:instrText xml:space="preserve"> SEQ Exhibit \* ARABIC </w:instrText>
            </w:r>
            <w:r w:rsidRPr="00DE38E5">
              <w:rPr>
                <w:rFonts w:ascii="Calibri" w:hAnsi="Calibri"/>
                <w:b/>
                <w:bCs/>
                <w:szCs w:val="20"/>
              </w:rPr>
              <w:fldChar w:fldCharType="separate"/>
            </w:r>
            <w:r w:rsidR="00F93F68">
              <w:rPr>
                <w:rFonts w:ascii="Calibri" w:hAnsi="Calibri"/>
                <w:b/>
                <w:bCs/>
                <w:noProof/>
                <w:szCs w:val="20"/>
              </w:rPr>
              <w:t>18</w:t>
            </w:r>
            <w:r w:rsidRPr="00DE38E5">
              <w:rPr>
                <w:rFonts w:ascii="Calibri" w:hAnsi="Calibri"/>
                <w:b/>
                <w:bCs/>
                <w:szCs w:val="20"/>
              </w:rPr>
              <w:fldChar w:fldCharType="end"/>
            </w:r>
            <w:r w:rsidRPr="00DE38E5">
              <w:rPr>
                <w:rFonts w:ascii="Calibri" w:hAnsi="Calibri"/>
                <w:b/>
                <w:bCs/>
                <w:szCs w:val="20"/>
              </w:rPr>
              <w:t xml:space="preserve">.  </w:t>
            </w:r>
            <w:r w:rsidRPr="00DE38E5">
              <w:rPr>
                <w:rFonts w:ascii="Calibri" w:eastAsia="Times New Roman" w:hAnsi="Calibri"/>
                <w:b/>
                <w:bCs/>
                <w:szCs w:val="20"/>
              </w:rPr>
              <w:t>Placing ruler into the test measure with zero end down.</w:t>
            </w:r>
          </w:p>
        </w:tc>
        <w:tc>
          <w:tcPr>
            <w:tcW w:w="4788" w:type="dxa"/>
            <w:vAlign w:val="center"/>
          </w:tcPr>
          <w:p w14:paraId="20694AB3" w14:textId="5C420F67" w:rsidR="00DE38E5" w:rsidRPr="00DE38E5" w:rsidRDefault="00DE38E5" w:rsidP="00DE38E5">
            <w:pPr>
              <w:keepNext/>
              <w:ind w:left="252"/>
              <w:rPr>
                <w:rFonts w:ascii="Calibri" w:hAnsi="Calibri"/>
                <w:b/>
                <w:bCs/>
                <w:szCs w:val="20"/>
              </w:rPr>
            </w:pPr>
            <w:r w:rsidRPr="00DE38E5">
              <w:rPr>
                <w:rFonts w:ascii="Calibri" w:hAnsi="Calibri"/>
                <w:b/>
                <w:bCs/>
                <w:szCs w:val="20"/>
              </w:rPr>
              <w:t xml:space="preserve">Exhibit </w:t>
            </w:r>
            <w:r w:rsidRPr="00DE38E5">
              <w:rPr>
                <w:rFonts w:ascii="Calibri" w:hAnsi="Calibri"/>
                <w:b/>
                <w:bCs/>
                <w:szCs w:val="20"/>
              </w:rPr>
              <w:fldChar w:fldCharType="begin"/>
            </w:r>
            <w:r w:rsidRPr="00DE38E5">
              <w:rPr>
                <w:rFonts w:ascii="Calibri" w:hAnsi="Calibri"/>
                <w:b/>
                <w:bCs/>
                <w:szCs w:val="20"/>
              </w:rPr>
              <w:instrText xml:space="preserve"> SEQ Exhibit \* ARABIC </w:instrText>
            </w:r>
            <w:r w:rsidRPr="00DE38E5">
              <w:rPr>
                <w:rFonts w:ascii="Calibri" w:hAnsi="Calibri"/>
                <w:b/>
                <w:bCs/>
                <w:szCs w:val="20"/>
              </w:rPr>
              <w:fldChar w:fldCharType="separate"/>
            </w:r>
            <w:r w:rsidR="00F93F68">
              <w:rPr>
                <w:rFonts w:ascii="Calibri" w:hAnsi="Calibri"/>
                <w:b/>
                <w:bCs/>
                <w:noProof/>
                <w:szCs w:val="20"/>
              </w:rPr>
              <w:t>19</w:t>
            </w:r>
            <w:r w:rsidRPr="00DE38E5">
              <w:rPr>
                <w:rFonts w:ascii="Calibri" w:hAnsi="Calibri"/>
                <w:b/>
                <w:bCs/>
                <w:szCs w:val="20"/>
              </w:rPr>
              <w:fldChar w:fldCharType="end"/>
            </w:r>
            <w:r w:rsidRPr="00DE38E5">
              <w:rPr>
                <w:rFonts w:ascii="Calibri" w:hAnsi="Calibri"/>
                <w:b/>
                <w:bCs/>
                <w:szCs w:val="20"/>
              </w:rPr>
              <w:t>.  Ruler shown with zero end at surface of the bedding.</w:t>
            </w:r>
          </w:p>
        </w:tc>
      </w:tr>
    </w:tbl>
    <w:p w14:paraId="3BBE0240" w14:textId="77777777" w:rsidR="00DE38E5" w:rsidRPr="00DE38E5" w:rsidRDefault="00DE38E5" w:rsidP="00C15BCB">
      <w:pPr>
        <w:numPr>
          <w:ilvl w:val="0"/>
          <w:numId w:val="63"/>
        </w:numPr>
        <w:tabs>
          <w:tab w:val="left" w:pos="360"/>
          <w:tab w:val="left" w:pos="720"/>
        </w:tabs>
        <w:ind w:left="1440"/>
        <w:contextualSpacing/>
        <w:rPr>
          <w:rFonts w:eastAsia="Times New Roman"/>
          <w:color w:val="000000"/>
          <w:sz w:val="22"/>
        </w:rPr>
      </w:pPr>
      <w:r w:rsidRPr="00DE38E5">
        <w:rPr>
          <w:rFonts w:eastAsia="Times New Roman"/>
          <w:color w:val="000000"/>
          <w:sz w:val="22"/>
        </w:rPr>
        <w:t>Determine the depth of each measurement point from the surface of the bedding to the bottom edge of the straight edge and record the value in the appropriate space on the worksheet.  Take a minimum of 25 measurements (at least 26 for cylindrical measures) across the top of the test measure in a grid pattern.  Read the graduations on the ruler from a position that minimizes errors caused by parallax.</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4698"/>
        <w:gridCol w:w="90"/>
        <w:gridCol w:w="7"/>
        <w:gridCol w:w="4770"/>
      </w:tblGrid>
      <w:tr w:rsidR="00DE38E5" w:rsidRPr="001A755F" w14:paraId="744AEB5D" w14:textId="77777777" w:rsidTr="001A755F">
        <w:trPr>
          <w:tblHeader/>
        </w:trPr>
        <w:tc>
          <w:tcPr>
            <w:tcW w:w="9565" w:type="dxa"/>
            <w:gridSpan w:val="4"/>
            <w:tcBorders>
              <w:top w:val="double" w:sz="4" w:space="0" w:color="auto"/>
              <w:left w:val="double" w:sz="4" w:space="0" w:color="auto"/>
              <w:bottom w:val="double" w:sz="4" w:space="0" w:color="auto"/>
            </w:tcBorders>
            <w:shd w:val="clear" w:color="auto" w:fill="auto"/>
            <w:vAlign w:val="center"/>
          </w:tcPr>
          <w:p w14:paraId="036922C7" w14:textId="77777777" w:rsidR="00DE38E5" w:rsidRPr="001A755F" w:rsidRDefault="00DE38E5" w:rsidP="001A755F">
            <w:pPr>
              <w:keepNext/>
              <w:spacing w:before="120" w:after="0"/>
              <w:jc w:val="center"/>
              <w:rPr>
                <w:b/>
                <w:noProof/>
                <w:sz w:val="22"/>
              </w:rPr>
            </w:pPr>
            <w:r w:rsidRPr="001A755F">
              <w:rPr>
                <w:b/>
                <w:noProof/>
                <w:sz w:val="22"/>
              </w:rPr>
              <w:lastRenderedPageBreak/>
              <w:t xml:space="preserve">Table 2.  Illustrations of Depth Determinations </w:t>
            </w:r>
          </w:p>
          <w:p w14:paraId="7367E862" w14:textId="77777777" w:rsidR="00DE38E5" w:rsidRPr="001A755F" w:rsidRDefault="00DE38E5" w:rsidP="001A755F">
            <w:pPr>
              <w:keepNext/>
              <w:spacing w:after="120"/>
              <w:jc w:val="center"/>
              <w:rPr>
                <w:noProof/>
                <w:sz w:val="24"/>
                <w:szCs w:val="24"/>
              </w:rPr>
            </w:pPr>
            <w:r w:rsidRPr="001A755F">
              <w:rPr>
                <w:b/>
                <w:noProof/>
                <w:sz w:val="22"/>
              </w:rPr>
              <w:t>with Cylindrical Test Measures</w:t>
            </w:r>
          </w:p>
        </w:tc>
      </w:tr>
      <w:tr w:rsidR="00DE38E5" w:rsidRPr="001A755F" w14:paraId="59616C33" w14:textId="77777777" w:rsidTr="001A755F">
        <w:trPr>
          <w:trHeight w:val="323"/>
        </w:trPr>
        <w:tc>
          <w:tcPr>
            <w:tcW w:w="4698" w:type="dxa"/>
            <w:tcBorders>
              <w:top w:val="double" w:sz="4" w:space="0" w:color="auto"/>
              <w:left w:val="double" w:sz="4" w:space="0" w:color="auto"/>
              <w:bottom w:val="nil"/>
              <w:right w:val="nil"/>
            </w:tcBorders>
            <w:shd w:val="clear" w:color="auto" w:fill="auto"/>
            <w:vAlign w:val="center"/>
          </w:tcPr>
          <w:p w14:paraId="7934410C" w14:textId="60BC14A6" w:rsidR="00DE38E5" w:rsidRPr="001A755F" w:rsidRDefault="0034580A" w:rsidP="001A755F">
            <w:pPr>
              <w:keepNext/>
              <w:jc w:val="center"/>
              <w:rPr>
                <w:b/>
                <w:bCs/>
                <w:noProof/>
                <w:color w:val="365F91"/>
                <w:sz w:val="22"/>
                <w:szCs w:val="20"/>
              </w:rPr>
            </w:pPr>
            <w:r w:rsidRPr="001A755F">
              <w:rPr>
                <w:noProof/>
                <w:sz w:val="22"/>
              </w:rPr>
              <mc:AlternateContent>
                <mc:Choice Requires="wps">
                  <w:drawing>
                    <wp:anchor distT="0" distB="0" distL="114300" distR="114300" simplePos="0" relativeHeight="251727360" behindDoc="0" locked="0" layoutInCell="1" allowOverlap="1" wp14:anchorId="41BC4DB3" wp14:editId="161C8F8F">
                      <wp:simplePos x="0" y="0"/>
                      <wp:positionH relativeFrom="column">
                        <wp:posOffset>24130</wp:posOffset>
                      </wp:positionH>
                      <wp:positionV relativeFrom="paragraph">
                        <wp:posOffset>2793365</wp:posOffset>
                      </wp:positionV>
                      <wp:extent cx="2830830" cy="398145"/>
                      <wp:effectExtent l="0" t="0" r="0" b="0"/>
                      <wp:wrapNone/>
                      <wp:docPr id="47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0830" cy="398145"/>
                              </a:xfrm>
                              <a:prstGeom prst="rect">
                                <a:avLst/>
                              </a:prstGeom>
                              <a:solidFill>
                                <a:sysClr val="window" lastClr="FFFFFF"/>
                              </a:solidFill>
                              <a:ln w="6350">
                                <a:noFill/>
                              </a:ln>
                              <a:effectLst/>
                            </wps:spPr>
                            <wps:txbx>
                              <w:txbxContent>
                                <w:p w14:paraId="1022A7DF" w14:textId="77777777" w:rsidR="003568A6" w:rsidRDefault="003568A6" w:rsidP="00DE38E5">
                                  <w:pPr>
                                    <w:spacing w:after="0"/>
                                  </w:pPr>
                                  <w:r w:rsidRPr="00DE38E5">
                                    <w:rPr>
                                      <w:b/>
                                      <w:color w:val="000000"/>
                                      <w:szCs w:val="20"/>
                                    </w:rPr>
                                    <w:t>Figure 1.  Shows how to read the depth of container.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C4DB3" id="_x0000_s1128" type="#_x0000_t202" style="position:absolute;left:0;text-align:left;margin-left:1.9pt;margin-top:219.95pt;width:222.9pt;height:31.3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" fillcolor="window" stroked="f" strokeweight=".5pt">
                      <v:path arrowok="t"/>
                      <v:textbox>
                        <w:txbxContent>
                          <w:p w14:paraId="1022A7DF" w14:textId="77777777" w:rsidR="003568A6" w:rsidRDefault="003568A6" w:rsidP="00DE38E5">
                            <w:pPr>
                              <w:spacing w:after="0"/>
                            </w:pPr>
                            <w:r w:rsidRPr="00DE38E5">
                              <w:rPr>
                                <w:b/>
                                <w:color w:val="000000"/>
                                <w:szCs w:val="20"/>
                              </w:rPr>
                              <w:t>Figure 1.  Shows how to read the depth of container.</w:t>
                            </w:r>
                          </w:p>
                        </w:txbxContent>
                      </v:textbox>
                    </v:shape>
                  </w:pict>
                </mc:Fallback>
              </mc:AlternateContent>
            </w:r>
            <w:r w:rsidRPr="001A755F">
              <w:rPr>
                <w:b/>
                <w:noProof/>
                <w:color w:val="365F91"/>
                <w:sz w:val="24"/>
                <w:szCs w:val="24"/>
              </w:rPr>
              <w:drawing>
                <wp:inline distT="0" distB="0" distL="0" distR="0" wp14:anchorId="6FFD9395" wp14:editId="6BDC8E38">
                  <wp:extent cx="2842260" cy="2705100"/>
                  <wp:effectExtent l="19050" t="19050" r="0" b="0"/>
                  <wp:docPr id="51" name="Picture 300" descr="Photo exhibiting how to read the depth from the bottom of the straighedge dow to the bedding in a 44 L test measure froma position that reduces parall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Photo exhibiting how to read the depth from the bottom of the straighedge dow to the bedding in a 44 L test measure froma position that reduces parallax."/>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42260" cy="2705100"/>
                          </a:xfrm>
                          <a:prstGeom prst="rect">
                            <a:avLst/>
                          </a:prstGeom>
                          <a:noFill/>
                          <a:ln w="9525" cmpd="sng">
                            <a:solidFill>
                              <a:srgbClr val="7F7F7F"/>
                            </a:solidFill>
                            <a:miter lim="800000"/>
                            <a:headEnd/>
                            <a:tailEnd/>
                          </a:ln>
                          <a:effectLst/>
                        </pic:spPr>
                      </pic:pic>
                    </a:graphicData>
                  </a:graphic>
                </wp:inline>
              </w:drawing>
            </w:r>
          </w:p>
        </w:tc>
        <w:tc>
          <w:tcPr>
            <w:tcW w:w="4867" w:type="dxa"/>
            <w:gridSpan w:val="3"/>
            <w:tcBorders>
              <w:top w:val="double" w:sz="4" w:space="0" w:color="auto"/>
              <w:left w:val="nil"/>
              <w:bottom w:val="nil"/>
            </w:tcBorders>
            <w:shd w:val="clear" w:color="auto" w:fill="auto"/>
            <w:vAlign w:val="center"/>
          </w:tcPr>
          <w:p w14:paraId="64B069B6" w14:textId="77777777" w:rsidR="00DE38E5" w:rsidRPr="001A755F" w:rsidRDefault="00DE38E5" w:rsidP="00DE38E5">
            <w:pPr>
              <w:rPr>
                <w:noProof/>
                <w:sz w:val="22"/>
                <w:szCs w:val="20"/>
              </w:rPr>
            </w:pPr>
            <w:r w:rsidRPr="001A755F">
              <w:rPr>
                <w:noProof/>
                <w:sz w:val="22"/>
                <w:szCs w:val="20"/>
              </w:rPr>
              <w:t xml:space="preserve">The picture on the left (Figure1) shows how to read the depth from the bottom of the straightedge (top edge of measure) down to the to bedding in a 44 L test measure from a position that reduces parallax.  The graphic below (Figure 2) illustrates the actual worksheet with the headspace procedure on the 44 L cylinder test measure (its internal radius is 151.5 mm and its height is 610 mm).  The bedding was poured into the test measure but not leveled.  Then 26 measurements were made at the locations shown on the grid to determine the depth of the product from the top edge of the measure.  The average of the 26 values was 500.7 mm which was subtracted from the height of the test measure to obtain 109.3 mm for the average height of the column of bedding in the measure. </w:t>
            </w:r>
          </w:p>
          <w:p w14:paraId="5ED44ACD" w14:textId="77777777" w:rsidR="00DE38E5" w:rsidRPr="001A755F" w:rsidRDefault="00DE38E5" w:rsidP="001A755F">
            <w:pPr>
              <w:keepNext/>
              <w:spacing w:after="0"/>
              <w:rPr>
                <w:bCs/>
                <w:noProof/>
                <w:color w:val="000000"/>
                <w:spacing w:val="-6"/>
                <w:sz w:val="22"/>
                <w:szCs w:val="20"/>
              </w:rPr>
            </w:pPr>
            <w:r w:rsidRPr="001A755F">
              <w:rPr>
                <w:bCs/>
                <w:noProof/>
                <w:color w:val="000000"/>
                <w:spacing w:val="-6"/>
                <w:sz w:val="22"/>
                <w:szCs w:val="20"/>
              </w:rPr>
              <w:t xml:space="preserve">The volume was calculated using:  </w:t>
            </w:r>
          </w:p>
          <w:p w14:paraId="11467297" w14:textId="77777777" w:rsidR="00DE38E5" w:rsidRPr="001A755F" w:rsidRDefault="00DE38E5" w:rsidP="001A755F">
            <w:pPr>
              <w:keepNext/>
              <w:rPr>
                <w:b/>
                <w:bCs/>
                <w:noProof/>
                <w:color w:val="000000"/>
                <w:spacing w:val="-6"/>
                <w:sz w:val="22"/>
                <w:szCs w:val="20"/>
              </w:rPr>
            </w:pPr>
            <w:r w:rsidRPr="001A755F">
              <w:rPr>
                <w:bCs/>
                <w:i/>
                <w:noProof/>
                <w:color w:val="000000"/>
                <w:spacing w:val="-6"/>
                <w:sz w:val="22"/>
                <w:szCs w:val="20"/>
              </w:rPr>
              <w:t>Volume in liters = πr</w:t>
            </w:r>
            <w:r w:rsidRPr="001A755F">
              <w:rPr>
                <w:bCs/>
                <w:i/>
                <w:noProof/>
                <w:color w:val="000000"/>
                <w:spacing w:val="-6"/>
                <w:sz w:val="22"/>
                <w:szCs w:val="20"/>
                <w:vertAlign w:val="superscript"/>
              </w:rPr>
              <w:t>2</w:t>
            </w:r>
            <w:r w:rsidRPr="001A755F">
              <w:rPr>
                <w:bCs/>
                <w:i/>
                <w:noProof/>
                <w:color w:val="000000"/>
                <w:spacing w:val="-6"/>
                <w:sz w:val="22"/>
                <w:szCs w:val="20"/>
              </w:rPr>
              <w:t xml:space="preserve">h  </w:t>
            </w:r>
            <w:r w:rsidRPr="001A755F">
              <w:rPr>
                <w:bCs/>
                <w:noProof/>
                <w:color w:val="000000"/>
                <w:spacing w:val="-6"/>
                <w:sz w:val="22"/>
                <w:szCs w:val="20"/>
              </w:rPr>
              <w:t>3.14159265 × 22952 × 109.3 mm = 7.88 L*</w:t>
            </w:r>
          </w:p>
          <w:p w14:paraId="56A6D5B5" w14:textId="77777777" w:rsidR="00DE38E5" w:rsidRPr="001A755F" w:rsidRDefault="00DE38E5" w:rsidP="001A755F">
            <w:pPr>
              <w:keepNext/>
              <w:spacing w:after="0"/>
              <w:rPr>
                <w:rFonts w:ascii="Calibri" w:eastAsia="Times New Roman" w:hAnsi="Calibri"/>
                <w:b/>
                <w:bCs/>
                <w:color w:val="000000"/>
                <w:sz w:val="22"/>
                <w:szCs w:val="20"/>
              </w:rPr>
            </w:pPr>
            <w:r w:rsidRPr="001A755F">
              <w:rPr>
                <w:bCs/>
                <w:noProof/>
                <w:color w:val="000000"/>
                <w:sz w:val="22"/>
                <w:szCs w:val="20"/>
              </w:rPr>
              <w:t>*After the calculation was completed the result was divided by 1 000 000 to obtain the volume in liters.</w:t>
            </w:r>
          </w:p>
        </w:tc>
      </w:tr>
      <w:tr w:rsidR="00DE38E5" w:rsidRPr="001A755F" w14:paraId="76306037" w14:textId="77777777" w:rsidTr="001A755F">
        <w:trPr>
          <w:trHeight w:val="288"/>
        </w:trPr>
        <w:tc>
          <w:tcPr>
            <w:tcW w:w="4698" w:type="dxa"/>
            <w:tcBorders>
              <w:top w:val="nil"/>
              <w:left w:val="double" w:sz="4" w:space="0" w:color="auto"/>
              <w:bottom w:val="nil"/>
              <w:right w:val="nil"/>
            </w:tcBorders>
            <w:shd w:val="clear" w:color="auto" w:fill="auto"/>
            <w:vAlign w:val="center"/>
          </w:tcPr>
          <w:p w14:paraId="0980CC81" w14:textId="77777777" w:rsidR="00DE38E5" w:rsidRPr="001A755F" w:rsidRDefault="00DE38E5" w:rsidP="001A755F">
            <w:pPr>
              <w:spacing w:after="0"/>
              <w:jc w:val="left"/>
              <w:rPr>
                <w:b/>
                <w:noProof/>
                <w:sz w:val="16"/>
                <w:szCs w:val="16"/>
              </w:rPr>
            </w:pPr>
          </w:p>
        </w:tc>
        <w:tc>
          <w:tcPr>
            <w:tcW w:w="4867" w:type="dxa"/>
            <w:gridSpan w:val="3"/>
            <w:tcBorders>
              <w:top w:val="nil"/>
              <w:left w:val="nil"/>
              <w:bottom w:val="nil"/>
            </w:tcBorders>
            <w:shd w:val="clear" w:color="auto" w:fill="auto"/>
            <w:vAlign w:val="center"/>
          </w:tcPr>
          <w:p w14:paraId="2D321A86" w14:textId="77777777" w:rsidR="00DE38E5" w:rsidRPr="001A755F" w:rsidRDefault="00DE38E5" w:rsidP="001A755F">
            <w:pPr>
              <w:spacing w:after="0"/>
              <w:jc w:val="center"/>
              <w:rPr>
                <w:noProof/>
                <w:sz w:val="16"/>
                <w:szCs w:val="16"/>
              </w:rPr>
            </w:pPr>
          </w:p>
        </w:tc>
      </w:tr>
      <w:tr w:rsidR="00DE38E5" w:rsidRPr="001A755F" w14:paraId="211F4345" w14:textId="77777777" w:rsidTr="001A755F">
        <w:trPr>
          <w:trHeight w:val="173"/>
        </w:trPr>
        <w:tc>
          <w:tcPr>
            <w:tcW w:w="9565" w:type="dxa"/>
            <w:gridSpan w:val="4"/>
            <w:tcBorders>
              <w:top w:val="nil"/>
              <w:bottom w:val="single" w:sz="2" w:space="0" w:color="auto"/>
            </w:tcBorders>
            <w:shd w:val="clear" w:color="auto" w:fill="auto"/>
            <w:vAlign w:val="center"/>
          </w:tcPr>
          <w:p w14:paraId="38E82082" w14:textId="33C9ECBB" w:rsidR="00DE38E5" w:rsidRPr="001A755F" w:rsidRDefault="0034580A" w:rsidP="00DE38E5">
            <w:pPr>
              <w:rPr>
                <w:noProof/>
                <w:sz w:val="22"/>
                <w:szCs w:val="20"/>
              </w:rPr>
            </w:pPr>
            <w:r w:rsidRPr="001A755F">
              <w:rPr>
                <w:noProof/>
                <w:sz w:val="22"/>
              </w:rPr>
              <mc:AlternateContent>
                <mc:Choice Requires="wps">
                  <w:drawing>
                    <wp:anchor distT="0" distB="0" distL="114300" distR="114300" simplePos="0" relativeHeight="251675136" behindDoc="0" locked="0" layoutInCell="1" allowOverlap="1" wp14:anchorId="6E13A6E0" wp14:editId="5FFE2478">
                      <wp:simplePos x="0" y="0"/>
                      <wp:positionH relativeFrom="column">
                        <wp:posOffset>2867660</wp:posOffset>
                      </wp:positionH>
                      <wp:positionV relativeFrom="paragraph">
                        <wp:posOffset>244475</wp:posOffset>
                      </wp:positionV>
                      <wp:extent cx="400685" cy="224790"/>
                      <wp:effectExtent l="0" t="0" r="0" b="0"/>
                      <wp:wrapNone/>
                      <wp:docPr id="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224790"/>
                              </a:xfrm>
                              <a:prstGeom prst="rect">
                                <a:avLst/>
                              </a:prstGeom>
                              <a:noFill/>
                              <a:ln w="9525">
                                <a:noFill/>
                                <a:miter lim="800000"/>
                                <a:headEnd/>
                                <a:tailEnd/>
                              </a:ln>
                            </wps:spPr>
                            <wps:txbx>
                              <w:txbxContent>
                                <w:p w14:paraId="2D530C65" w14:textId="77777777" w:rsidR="003568A6" w:rsidRPr="00E31977" w:rsidRDefault="003568A6" w:rsidP="00DE38E5">
                                  <w:pPr>
                                    <w:rPr>
                                      <w:b/>
                                      <w:sz w:val="16"/>
                                      <w:szCs w:val="16"/>
                                    </w:rPr>
                                  </w:pPr>
                                  <w:r w:rsidRPr="00E31977">
                                    <w:rPr>
                                      <w:b/>
                                      <w:sz w:val="16"/>
                                      <w:szCs w:val="16"/>
                                    </w:rPr>
                                    <w:t>413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13A6E0" id="_x0000_s1129" type="#_x0000_t202" style="position:absolute;left:0;text-align:left;margin-left:225.8pt;margin-top:19.25pt;width:31.55pt;height:17.7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" filled="f" stroked="f">
                      <v:textbox>
                        <w:txbxContent>
                          <w:p w14:paraId="2D530C65" w14:textId="77777777" w:rsidR="003568A6" w:rsidRPr="00E31977" w:rsidRDefault="003568A6" w:rsidP="00DE38E5">
                            <w:pPr>
                              <w:rPr>
                                <w:b/>
                                <w:sz w:val="16"/>
                                <w:szCs w:val="16"/>
                              </w:rPr>
                            </w:pPr>
                            <w:r w:rsidRPr="00E31977">
                              <w:rPr>
                                <w:b/>
                                <w:sz w:val="16"/>
                                <w:szCs w:val="16"/>
                              </w:rPr>
                              <w:t>413</w:t>
                            </w:r>
                          </w:p>
                        </w:txbxContent>
                      </v:textbox>
                    </v:shape>
                  </w:pict>
                </mc:Fallback>
              </mc:AlternateContent>
            </w:r>
            <w:r w:rsidRPr="001A755F">
              <w:rPr>
                <w:noProof/>
                <w:sz w:val="22"/>
              </w:rPr>
              <mc:AlternateContent>
                <mc:Choice Requires="wpg">
                  <w:drawing>
                    <wp:anchor distT="0" distB="0" distL="114300" distR="114300" simplePos="0" relativeHeight="251674112" behindDoc="0" locked="0" layoutInCell="1" allowOverlap="1" wp14:anchorId="02F5C103" wp14:editId="1E9B285D">
                      <wp:simplePos x="0" y="0"/>
                      <wp:positionH relativeFrom="column">
                        <wp:posOffset>1950720</wp:posOffset>
                      </wp:positionH>
                      <wp:positionV relativeFrom="paragraph">
                        <wp:posOffset>38735</wp:posOffset>
                      </wp:positionV>
                      <wp:extent cx="3576320" cy="3444240"/>
                      <wp:effectExtent l="0" t="0" r="5080" b="3810"/>
                      <wp:wrapNone/>
                      <wp:docPr id="809" name="Group 809" descr="Graphic of the grid showing how to measure volume in a 44 L cyclinder." title="Graphic of measurement points (grid) used to test volume in a cyclin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6320" cy="3444240"/>
                                <a:chOff x="0" y="0"/>
                                <a:chExt cx="2742565" cy="2533650"/>
                              </a:xfrm>
                              <a:noFill/>
                            </wpg:grpSpPr>
                            <wps:wsp>
                              <wps:cNvPr id="810" name="Flowchart: Connector 810"/>
                              <wps:cNvSpPr/>
                              <wps:spPr>
                                <a:xfrm>
                                  <a:off x="0" y="0"/>
                                  <a:ext cx="2742565" cy="2533650"/>
                                </a:xfrm>
                                <a:prstGeom prst="flowChartConnector">
                                  <a:avLst/>
                                </a:prstGeom>
                                <a:grp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1" name="Straight Connector 811"/>
                              <wps:cNvCnPr/>
                              <wps:spPr>
                                <a:xfrm>
                                  <a:off x="428625" y="342900"/>
                                  <a:ext cx="1861820" cy="0"/>
                                </a:xfrm>
                                <a:prstGeom prst="line">
                                  <a:avLst/>
                                </a:prstGeom>
                                <a:grpFill/>
                                <a:ln w="9525" cap="flat" cmpd="sng" algn="ctr">
                                  <a:solidFill>
                                    <a:sysClr val="windowText" lastClr="000000"/>
                                  </a:solidFill>
                                  <a:prstDash val="solid"/>
                                </a:ln>
                                <a:effectLst/>
                              </wps:spPr>
                              <wps:bodyPr/>
                            </wps:wsp>
                            <wps:wsp>
                              <wps:cNvPr id="812" name="Straight Connector 812"/>
                              <wps:cNvCnPr/>
                              <wps:spPr>
                                <a:xfrm>
                                  <a:off x="152400" y="714375"/>
                                  <a:ext cx="2447290" cy="0"/>
                                </a:xfrm>
                                <a:prstGeom prst="line">
                                  <a:avLst/>
                                </a:prstGeom>
                                <a:grpFill/>
                                <a:ln w="9525" cap="flat" cmpd="sng" algn="ctr">
                                  <a:solidFill>
                                    <a:sysClr val="windowText" lastClr="000000"/>
                                  </a:solidFill>
                                  <a:prstDash val="solid"/>
                                </a:ln>
                                <a:effectLst/>
                              </wps:spPr>
                              <wps:bodyPr/>
                            </wps:wsp>
                            <wps:wsp>
                              <wps:cNvPr id="813" name="Straight Connector 813"/>
                              <wps:cNvCnPr/>
                              <wps:spPr>
                                <a:xfrm>
                                  <a:off x="66675" y="1581150"/>
                                  <a:ext cx="2633345" cy="0"/>
                                </a:xfrm>
                                <a:prstGeom prst="line">
                                  <a:avLst/>
                                </a:prstGeom>
                                <a:grpFill/>
                                <a:ln w="9525" cap="flat" cmpd="sng" algn="ctr">
                                  <a:solidFill>
                                    <a:sysClr val="windowText" lastClr="000000"/>
                                  </a:solidFill>
                                  <a:prstDash val="solid"/>
                                </a:ln>
                                <a:effectLst/>
                              </wps:spPr>
                              <wps:bodyPr/>
                            </wps:wsp>
                            <wps:wsp>
                              <wps:cNvPr id="814" name="Straight Connector 814"/>
                              <wps:cNvCnPr/>
                              <wps:spPr>
                                <a:xfrm>
                                  <a:off x="0" y="1166813"/>
                                  <a:ext cx="2732405" cy="0"/>
                                </a:xfrm>
                                <a:prstGeom prst="line">
                                  <a:avLst/>
                                </a:prstGeom>
                                <a:grpFill/>
                                <a:ln w="9525" cap="flat" cmpd="sng" algn="ctr">
                                  <a:solidFill>
                                    <a:sysClr val="windowText" lastClr="000000"/>
                                  </a:solidFill>
                                  <a:prstDash val="solid"/>
                                </a:ln>
                                <a:effectLst/>
                              </wps:spPr>
                              <wps:bodyPr/>
                            </wps:wsp>
                            <wps:wsp>
                              <wps:cNvPr id="815" name="Straight Connector 815"/>
                              <wps:cNvCnPr/>
                              <wps:spPr>
                                <a:xfrm>
                                  <a:off x="314325" y="2047875"/>
                                  <a:ext cx="2162175" cy="0"/>
                                </a:xfrm>
                                <a:prstGeom prst="line">
                                  <a:avLst/>
                                </a:prstGeom>
                                <a:grpFill/>
                                <a:ln w="9525" cap="flat" cmpd="sng" algn="ctr">
                                  <a:solidFill>
                                    <a:sysClr val="windowText" lastClr="000000"/>
                                  </a:solidFill>
                                  <a:prstDash val="solid"/>
                                </a:ln>
                                <a:effectLst/>
                              </wps:spPr>
                              <wps:bodyPr/>
                            </wps:wsp>
                            <wps:wsp>
                              <wps:cNvPr id="816" name="Straight Connector 816"/>
                              <wps:cNvCnPr/>
                              <wps:spPr>
                                <a:xfrm>
                                  <a:off x="538163" y="271463"/>
                                  <a:ext cx="0" cy="2014220"/>
                                </a:xfrm>
                                <a:prstGeom prst="line">
                                  <a:avLst/>
                                </a:prstGeom>
                                <a:grpFill/>
                                <a:ln w="9525" cap="flat" cmpd="sng" algn="ctr">
                                  <a:solidFill>
                                    <a:sysClr val="windowText" lastClr="000000"/>
                                  </a:solidFill>
                                  <a:prstDash val="solid"/>
                                </a:ln>
                                <a:effectLst/>
                              </wps:spPr>
                              <wps:bodyPr/>
                            </wps:wsp>
                            <wps:wsp>
                              <wps:cNvPr id="817" name="Straight Connector 817"/>
                              <wps:cNvCnPr/>
                              <wps:spPr>
                                <a:xfrm>
                                  <a:off x="1052513" y="38100"/>
                                  <a:ext cx="33020" cy="2457450"/>
                                </a:xfrm>
                                <a:prstGeom prst="line">
                                  <a:avLst/>
                                </a:prstGeom>
                                <a:grpFill/>
                                <a:ln w="9525" cap="flat" cmpd="sng" algn="ctr">
                                  <a:solidFill>
                                    <a:sysClr val="windowText" lastClr="000000"/>
                                  </a:solidFill>
                                  <a:prstDash val="solid"/>
                                </a:ln>
                                <a:effectLst/>
                              </wps:spPr>
                              <wps:bodyPr/>
                            </wps:wsp>
                            <wps:wsp>
                              <wps:cNvPr id="818" name="Straight Connector 818"/>
                              <wps:cNvCnPr/>
                              <wps:spPr>
                                <a:xfrm>
                                  <a:off x="2152650" y="242888"/>
                                  <a:ext cx="42545" cy="2009775"/>
                                </a:xfrm>
                                <a:prstGeom prst="line">
                                  <a:avLst/>
                                </a:prstGeom>
                                <a:grpFill/>
                                <a:ln w="9525" cap="flat" cmpd="sng" algn="ctr">
                                  <a:solidFill>
                                    <a:sysClr val="windowText" lastClr="000000"/>
                                  </a:solidFill>
                                  <a:prstDash val="solid"/>
                                </a:ln>
                                <a:effectLst/>
                              </wps:spPr>
                              <wps:bodyPr/>
                            </wps:wsp>
                            <wps:wsp>
                              <wps:cNvPr id="819" name="Straight Connector 819"/>
                              <wps:cNvCnPr/>
                              <wps:spPr>
                                <a:xfrm>
                                  <a:off x="1633538" y="38100"/>
                                  <a:ext cx="33020" cy="2457450"/>
                                </a:xfrm>
                                <a:prstGeom prst="line">
                                  <a:avLst/>
                                </a:prstGeom>
                                <a:grpFill/>
                                <a:ln w="9525" cap="flat" cmpd="sng" algn="ctr">
                                  <a:solidFill>
                                    <a:sysClr val="windowText" lastClr="000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49302D4C" id="Group 809" o:spid="_x0000_s1026" alt="Title: Graphic of measurement points (grid) used to test volume in a cyclinder. - Description: Graphic of the grid showing how to measure volume in a 44 L cyclinder." style="position:absolute;margin-left:153.6pt;margin-top:3.05pt;width:281.6pt;height:271.2pt;z-index:251674112;mso-width-relative:margin;mso-height-relative:margin" coordsize="27425,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">
                      <v:shape id="Flowchart: Connector 810" o:spid="_x0000_s1027" type="#_x0000_t120" style="position:absolute;width:27425;height:25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" filled="f" strokecolor="windowText" strokeweight="2pt"/>
                      <v:line id="Straight Connector 811" o:spid="_x0000_s1028" style="position:absolute;visibility:visible;mso-wrap-style:square" from="4286,3429" to="22904,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" strokecolor="windowText"/>
                      <v:line id="Straight Connector 812" o:spid="_x0000_s1029" style="position:absolute;visibility:visible;mso-wrap-style:square" from="1524,7143" to="25996,7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" strokecolor="windowText"/>
                      <v:line id="Straight Connector 813" o:spid="_x0000_s1030" style="position:absolute;visibility:visible;mso-wrap-style:square" from="666,15811" to="27000,15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" strokecolor="windowText"/>
                      <v:line id="Straight Connector 814" o:spid="_x0000_s1031" style="position:absolute;visibility:visible;mso-wrap-style:square" from="0,11668" to="27324,1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" strokecolor="windowText"/>
                      <v:line id="Straight Connector 815" o:spid="_x0000_s1032" style="position:absolute;visibility:visible;mso-wrap-style:square" from="3143,20478" to="24765,20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" strokecolor="windowText"/>
                      <v:line id="Straight Connector 816" o:spid="_x0000_s1033" style="position:absolute;visibility:visible;mso-wrap-style:square" from="5381,2714" to="5381,22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" strokecolor="windowText"/>
                      <v:line id="Straight Connector 817" o:spid="_x0000_s1034" style="position:absolute;visibility:visible;mso-wrap-style:square" from="10525,381" to="10855,24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" strokecolor="windowText"/>
                      <v:line id="Straight Connector 818" o:spid="_x0000_s1035" style="position:absolute;visibility:visible;mso-wrap-style:square" from="21526,2428" to="21951,22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" strokecolor="windowText"/>
                      <v:line id="Straight Connector 819" o:spid="_x0000_s1036" style="position:absolute;visibility:visible;mso-wrap-style:square" from="16335,381" to="16665,24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" strokecolor="windowText"/>
                    </v:group>
                  </w:pict>
                </mc:Fallback>
              </mc:AlternateContent>
            </w:r>
            <w:r w:rsidRPr="001A755F">
              <w:rPr>
                <w:noProof/>
                <w:sz w:val="22"/>
              </w:rPr>
              <mc:AlternateContent>
                <mc:Choice Requires="wps">
                  <w:drawing>
                    <wp:anchor distT="0" distB="0" distL="114300" distR="114300" simplePos="0" relativeHeight="251677184" behindDoc="0" locked="0" layoutInCell="1" allowOverlap="1" wp14:anchorId="28FA3747" wp14:editId="51225C1E">
                      <wp:simplePos x="0" y="0"/>
                      <wp:positionH relativeFrom="column">
                        <wp:posOffset>4232910</wp:posOffset>
                      </wp:positionH>
                      <wp:positionV relativeFrom="paragraph">
                        <wp:posOffset>234315</wp:posOffset>
                      </wp:positionV>
                      <wp:extent cx="383540" cy="227330"/>
                      <wp:effectExtent l="0" t="0" r="0" b="0"/>
                      <wp:wrapNone/>
                      <wp:docPr id="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227330"/>
                              </a:xfrm>
                              <a:prstGeom prst="rect">
                                <a:avLst/>
                              </a:prstGeom>
                              <a:noFill/>
                              <a:ln w="9525">
                                <a:noFill/>
                                <a:miter lim="800000"/>
                                <a:headEnd/>
                                <a:tailEnd/>
                              </a:ln>
                            </wps:spPr>
                            <wps:txbx>
                              <w:txbxContent>
                                <w:p w14:paraId="71859BF6" w14:textId="77777777" w:rsidR="003568A6" w:rsidRPr="00E31977" w:rsidRDefault="003568A6" w:rsidP="00DE38E5">
                                  <w:pPr>
                                    <w:rPr>
                                      <w:b/>
                                      <w:sz w:val="16"/>
                                      <w:szCs w:val="16"/>
                                    </w:rPr>
                                  </w:pPr>
                                  <w:r w:rsidRPr="00E31977">
                                    <w:rPr>
                                      <w:b/>
                                      <w:sz w:val="16"/>
                                      <w:szCs w:val="16"/>
                                    </w:rPr>
                                    <w:t>390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A3747" id="_x0000_s1130" type="#_x0000_t202" style="position:absolute;left:0;text-align:left;margin-left:333.3pt;margin-top:18.45pt;width:30.2pt;height:17.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" filled="f" stroked="f">
                      <v:textbox>
                        <w:txbxContent>
                          <w:p w14:paraId="71859BF6" w14:textId="77777777" w:rsidR="003568A6" w:rsidRPr="00E31977" w:rsidRDefault="003568A6" w:rsidP="00DE38E5">
                            <w:pPr>
                              <w:rPr>
                                <w:b/>
                                <w:sz w:val="16"/>
                                <w:szCs w:val="16"/>
                              </w:rPr>
                            </w:pPr>
                            <w:r w:rsidRPr="00E31977">
                              <w:rPr>
                                <w:b/>
                                <w:sz w:val="16"/>
                                <w:szCs w:val="16"/>
                              </w:rPr>
                              <w:t>390</w:t>
                            </w:r>
                          </w:p>
                        </w:txbxContent>
                      </v:textbox>
                    </v:shape>
                  </w:pict>
                </mc:Fallback>
              </mc:AlternateContent>
            </w:r>
            <w:r w:rsidRPr="001A755F">
              <w:rPr>
                <w:noProof/>
                <w:sz w:val="22"/>
              </w:rPr>
              <mc:AlternateContent>
                <mc:Choice Requires="wps">
                  <w:drawing>
                    <wp:anchor distT="0" distB="0" distL="114300" distR="114300" simplePos="0" relativeHeight="251676160" behindDoc="0" locked="0" layoutInCell="1" allowOverlap="1" wp14:anchorId="22277890" wp14:editId="496491B7">
                      <wp:simplePos x="0" y="0"/>
                      <wp:positionH relativeFrom="column">
                        <wp:posOffset>3563620</wp:posOffset>
                      </wp:positionH>
                      <wp:positionV relativeFrom="paragraph">
                        <wp:posOffset>233045</wp:posOffset>
                      </wp:positionV>
                      <wp:extent cx="411480" cy="224790"/>
                      <wp:effectExtent l="0" t="0" r="0" b="0"/>
                      <wp:wrapNone/>
                      <wp:docPr id="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24790"/>
                              </a:xfrm>
                              <a:prstGeom prst="rect">
                                <a:avLst/>
                              </a:prstGeom>
                              <a:noFill/>
                              <a:ln w="9525">
                                <a:noFill/>
                                <a:miter lim="800000"/>
                                <a:headEnd/>
                                <a:tailEnd/>
                              </a:ln>
                            </wps:spPr>
                            <wps:txbx>
                              <w:txbxContent>
                                <w:p w14:paraId="4B0DC9AF" w14:textId="77777777" w:rsidR="003568A6" w:rsidRPr="00E31977" w:rsidRDefault="003568A6" w:rsidP="00DE38E5">
                                  <w:pPr>
                                    <w:rPr>
                                      <w:b/>
                                      <w:sz w:val="16"/>
                                      <w:szCs w:val="16"/>
                                    </w:rPr>
                                  </w:pPr>
                                  <w:r w:rsidRPr="00E31977">
                                    <w:rPr>
                                      <w:b/>
                                      <w:sz w:val="16"/>
                                      <w:szCs w:val="16"/>
                                    </w:rPr>
                                    <w:t>367</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277890" id="_x0000_s1131" type="#_x0000_t202" style="position:absolute;left:0;text-align:left;margin-left:280.6pt;margin-top:18.35pt;width:32.4pt;height:17.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" filled="f" stroked="f">
                      <v:textbox>
                        <w:txbxContent>
                          <w:p w14:paraId="4B0DC9AF" w14:textId="77777777" w:rsidR="003568A6" w:rsidRPr="00E31977" w:rsidRDefault="003568A6" w:rsidP="00DE38E5">
                            <w:pPr>
                              <w:rPr>
                                <w:b/>
                                <w:sz w:val="16"/>
                                <w:szCs w:val="16"/>
                              </w:rPr>
                            </w:pPr>
                            <w:r w:rsidRPr="00E31977">
                              <w:rPr>
                                <w:b/>
                                <w:sz w:val="16"/>
                                <w:szCs w:val="16"/>
                              </w:rPr>
                              <w:t>367</w:t>
                            </w:r>
                          </w:p>
                        </w:txbxContent>
                      </v:textbox>
                    </v:shape>
                  </w:pict>
                </mc:Fallback>
              </mc:AlternateContent>
            </w:r>
          </w:p>
          <w:p w14:paraId="3C33DEE3" w14:textId="77777777" w:rsidR="00DE38E5" w:rsidRPr="001A755F" w:rsidRDefault="00DE38E5" w:rsidP="00DE38E5">
            <w:pPr>
              <w:rPr>
                <w:noProof/>
                <w:sz w:val="22"/>
                <w:szCs w:val="20"/>
              </w:rPr>
            </w:pPr>
          </w:p>
          <w:p w14:paraId="2CFA8521" w14:textId="07F2DF16" w:rsidR="00DE38E5" w:rsidRPr="001A755F" w:rsidRDefault="0034580A" w:rsidP="00DE38E5">
            <w:pPr>
              <w:rPr>
                <w:noProof/>
                <w:sz w:val="22"/>
                <w:szCs w:val="20"/>
              </w:rPr>
            </w:pPr>
            <w:r w:rsidRPr="001A755F">
              <w:rPr>
                <w:noProof/>
                <w:sz w:val="22"/>
              </w:rPr>
              <mc:AlternateContent>
                <mc:Choice Requires="wps">
                  <w:drawing>
                    <wp:anchor distT="0" distB="0" distL="114300" distR="114300" simplePos="0" relativeHeight="251678208" behindDoc="0" locked="0" layoutInCell="1" allowOverlap="1" wp14:anchorId="5F48E7A7" wp14:editId="44C30064">
                      <wp:simplePos x="0" y="0"/>
                      <wp:positionH relativeFrom="column">
                        <wp:posOffset>2306320</wp:posOffset>
                      </wp:positionH>
                      <wp:positionV relativeFrom="paragraph">
                        <wp:posOffset>139065</wp:posOffset>
                      </wp:positionV>
                      <wp:extent cx="394335" cy="228600"/>
                      <wp:effectExtent l="0" t="0" r="0" b="0"/>
                      <wp:wrapNone/>
                      <wp:docPr id="8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 cy="228600"/>
                              </a:xfrm>
                              <a:prstGeom prst="rect">
                                <a:avLst/>
                              </a:prstGeom>
                              <a:noFill/>
                              <a:ln w="9525">
                                <a:noFill/>
                                <a:miter lim="800000"/>
                                <a:headEnd/>
                                <a:tailEnd/>
                              </a:ln>
                            </wps:spPr>
                            <wps:txbx>
                              <w:txbxContent>
                                <w:p w14:paraId="5A4C6A2A" w14:textId="77777777" w:rsidR="003568A6" w:rsidRPr="00E31977" w:rsidRDefault="003568A6" w:rsidP="00DE38E5">
                                  <w:pPr>
                                    <w:rPr>
                                      <w:b/>
                                      <w:sz w:val="16"/>
                                      <w:szCs w:val="16"/>
                                    </w:rPr>
                                  </w:pPr>
                                  <w:r w:rsidRPr="00E31977">
                                    <w:rPr>
                                      <w:b/>
                                      <w:sz w:val="16"/>
                                      <w:szCs w:val="16"/>
                                    </w:rPr>
                                    <w:t>439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8E7A7" id="_x0000_s1132" type="#_x0000_t202" style="position:absolute;left:0;text-align:left;margin-left:181.6pt;margin-top:10.95pt;width:31.05pt;height:1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" filled="f" stroked="f">
                      <v:textbox>
                        <w:txbxContent>
                          <w:p w14:paraId="5A4C6A2A" w14:textId="77777777" w:rsidR="003568A6" w:rsidRPr="00E31977" w:rsidRDefault="003568A6" w:rsidP="00DE38E5">
                            <w:pPr>
                              <w:rPr>
                                <w:b/>
                                <w:sz w:val="16"/>
                                <w:szCs w:val="16"/>
                              </w:rPr>
                            </w:pPr>
                            <w:r w:rsidRPr="00E31977">
                              <w:rPr>
                                <w:b/>
                                <w:sz w:val="16"/>
                                <w:szCs w:val="16"/>
                              </w:rPr>
                              <w:t>439</w:t>
                            </w:r>
                          </w:p>
                        </w:txbxContent>
                      </v:textbox>
                    </v:shape>
                  </w:pict>
                </mc:Fallback>
              </mc:AlternateContent>
            </w:r>
            <w:r w:rsidRPr="001A755F">
              <w:rPr>
                <w:noProof/>
                <w:sz w:val="22"/>
              </w:rPr>
              <mc:AlternateContent>
                <mc:Choice Requires="wps">
                  <w:drawing>
                    <wp:anchor distT="0" distB="0" distL="114300" distR="114300" simplePos="0" relativeHeight="251680256" behindDoc="0" locked="0" layoutInCell="1" allowOverlap="1" wp14:anchorId="0AEBEC7B" wp14:editId="7725C552">
                      <wp:simplePos x="0" y="0"/>
                      <wp:positionH relativeFrom="column">
                        <wp:posOffset>4249420</wp:posOffset>
                      </wp:positionH>
                      <wp:positionV relativeFrom="paragraph">
                        <wp:posOffset>139065</wp:posOffset>
                      </wp:positionV>
                      <wp:extent cx="383540" cy="212090"/>
                      <wp:effectExtent l="0" t="0" r="0" b="0"/>
                      <wp:wrapNone/>
                      <wp:docPr id="8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212090"/>
                              </a:xfrm>
                              <a:prstGeom prst="rect">
                                <a:avLst/>
                              </a:prstGeom>
                              <a:noFill/>
                              <a:ln w="9525">
                                <a:noFill/>
                                <a:miter lim="800000"/>
                                <a:headEnd/>
                                <a:tailEnd/>
                              </a:ln>
                            </wps:spPr>
                            <wps:txbx>
                              <w:txbxContent>
                                <w:p w14:paraId="3302CADF" w14:textId="77777777" w:rsidR="003568A6" w:rsidRPr="00E31977" w:rsidRDefault="003568A6" w:rsidP="00DE38E5">
                                  <w:pPr>
                                    <w:rPr>
                                      <w:b/>
                                      <w:sz w:val="16"/>
                                      <w:szCs w:val="16"/>
                                    </w:rPr>
                                  </w:pPr>
                                  <w:r w:rsidRPr="00E31977">
                                    <w:rPr>
                                      <w:b/>
                                      <w:sz w:val="16"/>
                                      <w:szCs w:val="16"/>
                                    </w:rPr>
                                    <w:t>419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EBEC7B" id="_x0000_s1133" type="#_x0000_t202" style="position:absolute;left:0;text-align:left;margin-left:334.6pt;margin-top:10.95pt;width:30.2pt;height:16.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" filled="f" stroked="f">
                      <v:textbox>
                        <w:txbxContent>
                          <w:p w14:paraId="3302CADF" w14:textId="77777777" w:rsidR="003568A6" w:rsidRPr="00E31977" w:rsidRDefault="003568A6" w:rsidP="00DE38E5">
                            <w:pPr>
                              <w:rPr>
                                <w:b/>
                                <w:sz w:val="16"/>
                                <w:szCs w:val="16"/>
                              </w:rPr>
                            </w:pPr>
                            <w:r w:rsidRPr="00E31977">
                              <w:rPr>
                                <w:b/>
                                <w:sz w:val="16"/>
                                <w:szCs w:val="16"/>
                              </w:rPr>
                              <w:t>419</w:t>
                            </w:r>
                          </w:p>
                        </w:txbxContent>
                      </v:textbox>
                    </v:shape>
                  </w:pict>
                </mc:Fallback>
              </mc:AlternateContent>
            </w:r>
            <w:r w:rsidRPr="001A755F">
              <w:rPr>
                <w:noProof/>
                <w:sz w:val="22"/>
              </w:rPr>
              <mc:AlternateContent>
                <mc:Choice Requires="wps">
                  <w:drawing>
                    <wp:anchor distT="0" distB="0" distL="114300" distR="114300" simplePos="0" relativeHeight="251730432" behindDoc="0" locked="0" layoutInCell="1" allowOverlap="1" wp14:anchorId="17DBD2FF" wp14:editId="6A699F5A">
                      <wp:simplePos x="0" y="0"/>
                      <wp:positionH relativeFrom="column">
                        <wp:posOffset>4828540</wp:posOffset>
                      </wp:positionH>
                      <wp:positionV relativeFrom="paragraph">
                        <wp:posOffset>135255</wp:posOffset>
                      </wp:positionV>
                      <wp:extent cx="367030" cy="228600"/>
                      <wp:effectExtent l="0" t="0" r="0" b="0"/>
                      <wp:wrapNone/>
                      <wp:docPr id="501"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030" cy="228600"/>
                              </a:xfrm>
                              <a:prstGeom prst="rect">
                                <a:avLst/>
                              </a:prstGeom>
                              <a:noFill/>
                              <a:ln w="6350">
                                <a:noFill/>
                              </a:ln>
                              <a:effectLst/>
                            </wps:spPr>
                            <wps:txbx>
                              <w:txbxContent>
                                <w:p w14:paraId="27DA73BC" w14:textId="77777777" w:rsidR="003568A6" w:rsidRPr="00E31977" w:rsidRDefault="003568A6" w:rsidP="00DE38E5">
                                  <w:pPr>
                                    <w:rPr>
                                      <w:b/>
                                      <w:sz w:val="16"/>
                                      <w:szCs w:val="16"/>
                                    </w:rPr>
                                  </w:pPr>
                                  <w:r>
                                    <w:rPr>
                                      <w:b/>
                                      <w:sz w:val="16"/>
                                      <w:szCs w:val="16"/>
                                    </w:rPr>
                                    <w:t>432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DBD2FF" id="_x0000_s1134" type="#_x0000_t202" style="position:absolute;left:0;text-align:left;margin-left:380.2pt;margin-top:10.65pt;width:28.9pt;height:18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" filled="f" stroked="f" strokeweight=".5pt">
                      <v:path arrowok="t"/>
                      <v:textbox>
                        <w:txbxContent>
                          <w:p w14:paraId="27DA73BC" w14:textId="77777777" w:rsidR="003568A6" w:rsidRPr="00E31977" w:rsidRDefault="003568A6" w:rsidP="00DE38E5">
                            <w:pPr>
                              <w:rPr>
                                <w:b/>
                                <w:sz w:val="16"/>
                                <w:szCs w:val="16"/>
                              </w:rPr>
                            </w:pPr>
                            <w:r>
                              <w:rPr>
                                <w:b/>
                                <w:sz w:val="16"/>
                                <w:szCs w:val="16"/>
                              </w:rPr>
                              <w:t>432</w:t>
                            </w:r>
                          </w:p>
                        </w:txbxContent>
                      </v:textbox>
                    </v:shape>
                  </w:pict>
                </mc:Fallback>
              </mc:AlternateContent>
            </w:r>
            <w:r w:rsidRPr="001A755F">
              <w:rPr>
                <w:noProof/>
                <w:sz w:val="22"/>
              </w:rPr>
              <mc:AlternateContent>
                <mc:Choice Requires="wps">
                  <w:drawing>
                    <wp:anchor distT="0" distB="0" distL="114300" distR="114300" simplePos="0" relativeHeight="251729408" behindDoc="0" locked="0" layoutInCell="1" allowOverlap="1" wp14:anchorId="673A4FD5" wp14:editId="0A7300A3">
                      <wp:simplePos x="0" y="0"/>
                      <wp:positionH relativeFrom="column">
                        <wp:posOffset>2865120</wp:posOffset>
                      </wp:positionH>
                      <wp:positionV relativeFrom="paragraph">
                        <wp:posOffset>135255</wp:posOffset>
                      </wp:positionV>
                      <wp:extent cx="454025" cy="228600"/>
                      <wp:effectExtent l="0" t="0" r="0" b="0"/>
                      <wp:wrapNone/>
                      <wp:docPr id="500"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 cy="228600"/>
                              </a:xfrm>
                              <a:prstGeom prst="rect">
                                <a:avLst/>
                              </a:prstGeom>
                              <a:noFill/>
                              <a:ln w="6350">
                                <a:noFill/>
                              </a:ln>
                              <a:effectLst/>
                            </wps:spPr>
                            <wps:txbx>
                              <w:txbxContent>
                                <w:p w14:paraId="6DE6CDC8" w14:textId="77777777" w:rsidR="003568A6" w:rsidRPr="00E31977" w:rsidRDefault="003568A6" w:rsidP="00DE38E5">
                                  <w:pPr>
                                    <w:rPr>
                                      <w:b/>
                                      <w:sz w:val="16"/>
                                      <w:szCs w:val="16"/>
                                    </w:rPr>
                                  </w:pPr>
                                  <w:r w:rsidRPr="00E31977">
                                    <w:rPr>
                                      <w:b/>
                                      <w:sz w:val="16"/>
                                      <w:szCs w:val="16"/>
                                    </w:rPr>
                                    <w:t>439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3A4FD5" id="_x0000_s1135" type="#_x0000_t202" style="position:absolute;left:0;text-align:left;margin-left:225.6pt;margin-top:10.65pt;width:35.75pt;height:18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" filled="f" stroked="f" strokeweight=".5pt">
                      <v:path arrowok="t"/>
                      <v:textbox>
                        <w:txbxContent>
                          <w:p w14:paraId="6DE6CDC8" w14:textId="77777777" w:rsidR="003568A6" w:rsidRPr="00E31977" w:rsidRDefault="003568A6" w:rsidP="00DE38E5">
                            <w:pPr>
                              <w:rPr>
                                <w:b/>
                                <w:sz w:val="16"/>
                                <w:szCs w:val="16"/>
                              </w:rPr>
                            </w:pPr>
                            <w:r w:rsidRPr="00E31977">
                              <w:rPr>
                                <w:b/>
                                <w:sz w:val="16"/>
                                <w:szCs w:val="16"/>
                              </w:rPr>
                              <w:t>439</w:t>
                            </w:r>
                          </w:p>
                        </w:txbxContent>
                      </v:textbox>
                    </v:shape>
                  </w:pict>
                </mc:Fallback>
              </mc:AlternateContent>
            </w:r>
            <w:r w:rsidRPr="001A755F">
              <w:rPr>
                <w:noProof/>
                <w:sz w:val="22"/>
              </w:rPr>
              <mc:AlternateContent>
                <mc:Choice Requires="wps">
                  <w:drawing>
                    <wp:anchor distT="0" distB="0" distL="114300" distR="114300" simplePos="0" relativeHeight="251679232" behindDoc="0" locked="0" layoutInCell="1" allowOverlap="1" wp14:anchorId="43159E5B" wp14:editId="25556B07">
                      <wp:simplePos x="0" y="0"/>
                      <wp:positionH relativeFrom="column">
                        <wp:posOffset>3569335</wp:posOffset>
                      </wp:positionH>
                      <wp:positionV relativeFrom="paragraph">
                        <wp:posOffset>137795</wp:posOffset>
                      </wp:positionV>
                      <wp:extent cx="377825" cy="228600"/>
                      <wp:effectExtent l="0" t="0" r="0" b="0"/>
                      <wp:wrapNone/>
                      <wp:docPr id="8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228600"/>
                              </a:xfrm>
                              <a:prstGeom prst="rect">
                                <a:avLst/>
                              </a:prstGeom>
                              <a:noFill/>
                              <a:ln w="9525">
                                <a:noFill/>
                                <a:miter lim="800000"/>
                                <a:headEnd/>
                                <a:tailEnd/>
                              </a:ln>
                            </wps:spPr>
                            <wps:txbx>
                              <w:txbxContent>
                                <w:p w14:paraId="7B190564" w14:textId="77777777" w:rsidR="003568A6" w:rsidRPr="00E31977" w:rsidRDefault="003568A6" w:rsidP="00DE38E5">
                                  <w:pPr>
                                    <w:rPr>
                                      <w:b/>
                                      <w:sz w:val="16"/>
                                      <w:szCs w:val="16"/>
                                    </w:rPr>
                                  </w:pPr>
                                  <w:r w:rsidRPr="00E31977">
                                    <w:rPr>
                                      <w:b/>
                                      <w:sz w:val="16"/>
                                      <w:szCs w:val="16"/>
                                    </w:rPr>
                                    <w:t>430</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159E5B" id="_x0000_s1136" type="#_x0000_t202" style="position:absolute;left:0;text-align:left;margin-left:281.05pt;margin-top:10.85pt;width:29.75pt;height:1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" filled="f" stroked="f">
                      <v:textbox>
                        <w:txbxContent>
                          <w:p w14:paraId="7B190564" w14:textId="77777777" w:rsidR="003568A6" w:rsidRPr="00E31977" w:rsidRDefault="003568A6" w:rsidP="00DE38E5">
                            <w:pPr>
                              <w:rPr>
                                <w:b/>
                                <w:sz w:val="16"/>
                                <w:szCs w:val="16"/>
                              </w:rPr>
                            </w:pPr>
                            <w:r w:rsidRPr="00E31977">
                              <w:rPr>
                                <w:b/>
                                <w:sz w:val="16"/>
                                <w:szCs w:val="16"/>
                              </w:rPr>
                              <w:t>430</w:t>
                            </w:r>
                          </w:p>
                        </w:txbxContent>
                      </v:textbox>
                    </v:shape>
                  </w:pict>
                </mc:Fallback>
              </mc:AlternateContent>
            </w:r>
          </w:p>
          <w:p w14:paraId="21D21496" w14:textId="39B99331" w:rsidR="00DE38E5" w:rsidRPr="001A755F" w:rsidRDefault="0034580A" w:rsidP="00DE38E5">
            <w:pPr>
              <w:rPr>
                <w:noProof/>
                <w:sz w:val="22"/>
                <w:szCs w:val="20"/>
              </w:rPr>
            </w:pPr>
            <w:r w:rsidRPr="001A755F">
              <w:rPr>
                <w:noProof/>
                <w:sz w:val="22"/>
              </w:rPr>
              <mc:AlternateContent>
                <mc:Choice Requires="wps">
                  <w:drawing>
                    <wp:anchor distT="0" distB="0" distL="114300" distR="114300" simplePos="0" relativeHeight="251728384" behindDoc="0" locked="0" layoutInCell="1" allowOverlap="1" wp14:anchorId="2F68EC31" wp14:editId="34D3BAFF">
                      <wp:simplePos x="0" y="0"/>
                      <wp:positionH relativeFrom="column">
                        <wp:posOffset>27940</wp:posOffset>
                      </wp:positionH>
                      <wp:positionV relativeFrom="paragraph">
                        <wp:posOffset>213995</wp:posOffset>
                      </wp:positionV>
                      <wp:extent cx="1760220" cy="441960"/>
                      <wp:effectExtent l="0" t="0" r="0" b="0"/>
                      <wp:wrapNone/>
                      <wp:docPr id="477"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0220" cy="441960"/>
                              </a:xfrm>
                              <a:prstGeom prst="rect">
                                <a:avLst/>
                              </a:prstGeom>
                              <a:solidFill>
                                <a:sysClr val="window" lastClr="FFFFFF"/>
                              </a:solidFill>
                              <a:ln w="6350">
                                <a:noFill/>
                              </a:ln>
                              <a:effectLst/>
                            </wps:spPr>
                            <wps:txbx>
                              <w:txbxContent>
                                <w:p w14:paraId="7343AC05" w14:textId="22011153" w:rsidR="003568A6" w:rsidRPr="00E31977" w:rsidRDefault="003568A6" w:rsidP="00DE38E5">
                                  <w:pPr>
                                    <w:spacing w:after="0"/>
                                    <w:rPr>
                                      <w:b/>
                                    </w:rPr>
                                  </w:pPr>
                                  <w:r w:rsidRPr="00DE38E5">
                                    <w:rPr>
                                      <w:b/>
                                      <w:color w:val="000000"/>
                                      <w:szCs w:val="20"/>
                                    </w:rPr>
                                    <w:t xml:space="preserve">Figure </w:t>
                                  </w:r>
                                  <w:r w:rsidRPr="00DE38E5">
                                    <w:rPr>
                                      <w:b/>
                                      <w:color w:val="000000"/>
                                      <w:szCs w:val="20"/>
                                    </w:rPr>
                                    <w:fldChar w:fldCharType="begin"/>
                                  </w:r>
                                  <w:r w:rsidRPr="00DE38E5">
                                    <w:rPr>
                                      <w:b/>
                                      <w:color w:val="000000"/>
                                      <w:szCs w:val="20"/>
                                    </w:rPr>
                                    <w:instrText xml:space="preserve"> SEQ Figure \* ARABIC </w:instrText>
                                  </w:r>
                                  <w:r w:rsidRPr="00DE38E5">
                                    <w:rPr>
                                      <w:b/>
                                      <w:color w:val="000000"/>
                                      <w:szCs w:val="20"/>
                                    </w:rPr>
                                    <w:fldChar w:fldCharType="separate"/>
                                  </w:r>
                                  <w:r w:rsidR="00F93F68">
                                    <w:rPr>
                                      <w:b/>
                                      <w:noProof/>
                                      <w:color w:val="000000"/>
                                      <w:szCs w:val="20"/>
                                    </w:rPr>
                                    <w:t>4</w:t>
                                  </w:r>
                                  <w:r w:rsidRPr="00DE38E5">
                                    <w:rPr>
                                      <w:b/>
                                      <w:color w:val="000000"/>
                                      <w:szCs w:val="20"/>
                                    </w:rPr>
                                    <w:fldChar w:fldCharType="end"/>
                                  </w:r>
                                  <w:r w:rsidRPr="00DE38E5">
                                    <w:rPr>
                                      <w:b/>
                                      <w:color w:val="000000"/>
                                      <w:szCs w:val="20"/>
                                    </w:rPr>
                                    <w:t>.  Illustration of Worksheet.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8EC31" id="_x0000_s1137" type="#_x0000_t202" style="position:absolute;left:0;text-align:left;margin-left:2.2pt;margin-top:16.85pt;width:138.6pt;height:34.8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" fillcolor="window" stroked="f" strokeweight=".5pt">
                      <v:path arrowok="t"/>
                      <v:textbox>
                        <w:txbxContent>
                          <w:p w14:paraId="7343AC05" w14:textId="22011153" w:rsidR="003568A6" w:rsidRPr="00E31977" w:rsidRDefault="003568A6" w:rsidP="00DE38E5">
                            <w:pPr>
                              <w:spacing w:after="0"/>
                              <w:rPr>
                                <w:b/>
                              </w:rPr>
                            </w:pPr>
                            <w:r w:rsidRPr="00DE38E5">
                              <w:rPr>
                                <w:b/>
                                <w:color w:val="000000"/>
                                <w:szCs w:val="20"/>
                              </w:rPr>
                              <w:t xml:space="preserve">Figure </w:t>
                            </w:r>
                            <w:r w:rsidRPr="00DE38E5">
                              <w:rPr>
                                <w:b/>
                                <w:color w:val="000000"/>
                                <w:szCs w:val="20"/>
                              </w:rPr>
                              <w:fldChar w:fldCharType="begin"/>
                            </w:r>
                            <w:r w:rsidRPr="00DE38E5">
                              <w:rPr>
                                <w:b/>
                                <w:color w:val="000000"/>
                                <w:szCs w:val="20"/>
                              </w:rPr>
                              <w:instrText xml:space="preserve"> SEQ Figure \* ARABIC </w:instrText>
                            </w:r>
                            <w:r w:rsidRPr="00DE38E5">
                              <w:rPr>
                                <w:b/>
                                <w:color w:val="000000"/>
                                <w:szCs w:val="20"/>
                              </w:rPr>
                              <w:fldChar w:fldCharType="separate"/>
                            </w:r>
                            <w:r w:rsidR="00F93F68">
                              <w:rPr>
                                <w:b/>
                                <w:noProof/>
                                <w:color w:val="000000"/>
                                <w:szCs w:val="20"/>
                              </w:rPr>
                              <w:t>4</w:t>
                            </w:r>
                            <w:r w:rsidRPr="00DE38E5">
                              <w:rPr>
                                <w:b/>
                                <w:color w:val="000000"/>
                                <w:szCs w:val="20"/>
                              </w:rPr>
                              <w:fldChar w:fldCharType="end"/>
                            </w:r>
                            <w:r w:rsidRPr="00DE38E5">
                              <w:rPr>
                                <w:b/>
                                <w:color w:val="000000"/>
                                <w:szCs w:val="20"/>
                              </w:rPr>
                              <w:t>.  Illustration of Worksheet.</w:t>
                            </w:r>
                          </w:p>
                        </w:txbxContent>
                      </v:textbox>
                    </v:shape>
                  </w:pict>
                </mc:Fallback>
              </mc:AlternateContent>
            </w:r>
          </w:p>
          <w:p w14:paraId="136C90EB" w14:textId="41022709" w:rsidR="00DE38E5" w:rsidRPr="001A755F" w:rsidRDefault="0034580A" w:rsidP="00DE38E5">
            <w:pPr>
              <w:rPr>
                <w:noProof/>
                <w:sz w:val="22"/>
                <w:szCs w:val="20"/>
              </w:rPr>
            </w:pPr>
            <w:r w:rsidRPr="001A755F">
              <w:rPr>
                <w:noProof/>
                <w:sz w:val="22"/>
              </w:rPr>
              <mc:AlternateContent>
                <mc:Choice Requires="wps">
                  <w:drawing>
                    <wp:anchor distT="0" distB="0" distL="114300" distR="114300" simplePos="0" relativeHeight="251735552" behindDoc="0" locked="0" layoutInCell="1" allowOverlap="1" wp14:anchorId="6739D330" wp14:editId="42A4A2B1">
                      <wp:simplePos x="0" y="0"/>
                      <wp:positionH relativeFrom="column">
                        <wp:posOffset>4836160</wp:posOffset>
                      </wp:positionH>
                      <wp:positionV relativeFrom="paragraph">
                        <wp:posOffset>113665</wp:posOffset>
                      </wp:positionV>
                      <wp:extent cx="381635" cy="243840"/>
                      <wp:effectExtent l="0" t="0" r="0" b="0"/>
                      <wp:wrapNone/>
                      <wp:docPr id="506"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635" cy="243840"/>
                              </a:xfrm>
                              <a:prstGeom prst="rect">
                                <a:avLst/>
                              </a:prstGeom>
                              <a:noFill/>
                              <a:ln w="6350">
                                <a:noFill/>
                              </a:ln>
                              <a:effectLst/>
                            </wps:spPr>
                            <wps:txbx>
                              <w:txbxContent>
                                <w:p w14:paraId="40EA1D53" w14:textId="77777777" w:rsidR="003568A6" w:rsidRPr="00E31977" w:rsidRDefault="003568A6" w:rsidP="00DE38E5">
                                  <w:pPr>
                                    <w:rPr>
                                      <w:b/>
                                      <w:sz w:val="16"/>
                                      <w:szCs w:val="16"/>
                                    </w:rPr>
                                  </w:pPr>
                                  <w:r w:rsidRPr="00E31977">
                                    <w:rPr>
                                      <w:b/>
                                      <w:sz w:val="16"/>
                                      <w:szCs w:val="16"/>
                                    </w:rPr>
                                    <w:t>478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9D330" id="_x0000_s1138" type="#_x0000_t202" style="position:absolute;left:0;text-align:left;margin-left:380.8pt;margin-top:8.95pt;width:30.05pt;height:19.2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" filled="f" stroked="f" strokeweight=".5pt">
                      <v:path arrowok="t"/>
                      <v:textbox>
                        <w:txbxContent>
                          <w:p w14:paraId="40EA1D53" w14:textId="77777777" w:rsidR="003568A6" w:rsidRPr="00E31977" w:rsidRDefault="003568A6" w:rsidP="00DE38E5">
                            <w:pPr>
                              <w:rPr>
                                <w:b/>
                                <w:sz w:val="16"/>
                                <w:szCs w:val="16"/>
                              </w:rPr>
                            </w:pPr>
                            <w:r w:rsidRPr="00E31977">
                              <w:rPr>
                                <w:b/>
                                <w:sz w:val="16"/>
                                <w:szCs w:val="16"/>
                              </w:rPr>
                              <w:t>478</w:t>
                            </w:r>
                          </w:p>
                        </w:txbxContent>
                      </v:textbox>
                    </v:shape>
                  </w:pict>
                </mc:Fallback>
              </mc:AlternateContent>
            </w:r>
            <w:r w:rsidRPr="001A755F">
              <w:rPr>
                <w:noProof/>
                <w:sz w:val="22"/>
              </w:rPr>
              <mc:AlternateContent>
                <mc:Choice Requires="wps">
                  <w:drawing>
                    <wp:anchor distT="0" distB="0" distL="114300" distR="114300" simplePos="0" relativeHeight="251731456" behindDoc="0" locked="0" layoutInCell="1" allowOverlap="1" wp14:anchorId="3067CBE7" wp14:editId="11176D55">
                      <wp:simplePos x="0" y="0"/>
                      <wp:positionH relativeFrom="column">
                        <wp:posOffset>2301240</wp:posOffset>
                      </wp:positionH>
                      <wp:positionV relativeFrom="paragraph">
                        <wp:posOffset>116840</wp:posOffset>
                      </wp:positionV>
                      <wp:extent cx="377825" cy="228600"/>
                      <wp:effectExtent l="0" t="0" r="0" b="0"/>
                      <wp:wrapNone/>
                      <wp:docPr id="502"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825" cy="228600"/>
                              </a:xfrm>
                              <a:prstGeom prst="rect">
                                <a:avLst/>
                              </a:prstGeom>
                              <a:noFill/>
                              <a:ln w="6350">
                                <a:noFill/>
                              </a:ln>
                              <a:effectLst/>
                            </wps:spPr>
                            <wps:txbx>
                              <w:txbxContent>
                                <w:p w14:paraId="248C61CE" w14:textId="77777777" w:rsidR="003568A6" w:rsidRPr="00E31977" w:rsidRDefault="003568A6" w:rsidP="00DE38E5">
                                  <w:pPr>
                                    <w:rPr>
                                      <w:b/>
                                      <w:sz w:val="16"/>
                                      <w:szCs w:val="16"/>
                                    </w:rPr>
                                  </w:pPr>
                                  <w:r w:rsidRPr="00E31977">
                                    <w:rPr>
                                      <w:b/>
                                      <w:sz w:val="16"/>
                                      <w:szCs w:val="16"/>
                                    </w:rPr>
                                    <w:t>478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7CBE7" id="_x0000_s1139" type="#_x0000_t202" style="position:absolute;left:0;text-align:left;margin-left:181.2pt;margin-top:9.2pt;width:29.75pt;height:18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" filled="f" stroked="f" strokeweight=".5pt">
                      <v:path arrowok="t"/>
                      <v:textbox>
                        <w:txbxContent>
                          <w:p w14:paraId="248C61CE" w14:textId="77777777" w:rsidR="003568A6" w:rsidRPr="00E31977" w:rsidRDefault="003568A6" w:rsidP="00DE38E5">
                            <w:pPr>
                              <w:rPr>
                                <w:b/>
                                <w:sz w:val="16"/>
                                <w:szCs w:val="16"/>
                              </w:rPr>
                            </w:pPr>
                            <w:r w:rsidRPr="00E31977">
                              <w:rPr>
                                <w:b/>
                                <w:sz w:val="16"/>
                                <w:szCs w:val="16"/>
                              </w:rPr>
                              <w:t>478</w:t>
                            </w:r>
                          </w:p>
                        </w:txbxContent>
                      </v:textbox>
                    </v:shape>
                  </w:pict>
                </mc:Fallback>
              </mc:AlternateContent>
            </w:r>
            <w:r w:rsidRPr="001A755F">
              <w:rPr>
                <w:noProof/>
                <w:sz w:val="22"/>
              </w:rPr>
              <mc:AlternateContent>
                <mc:Choice Requires="wps">
                  <w:drawing>
                    <wp:anchor distT="0" distB="0" distL="114300" distR="114300" simplePos="0" relativeHeight="251733504" behindDoc="0" locked="0" layoutInCell="1" allowOverlap="1" wp14:anchorId="1906333D" wp14:editId="0E3FCBCF">
                      <wp:simplePos x="0" y="0"/>
                      <wp:positionH relativeFrom="column">
                        <wp:posOffset>3571240</wp:posOffset>
                      </wp:positionH>
                      <wp:positionV relativeFrom="paragraph">
                        <wp:posOffset>113030</wp:posOffset>
                      </wp:positionV>
                      <wp:extent cx="457200" cy="228600"/>
                      <wp:effectExtent l="0" t="0" r="0" b="0"/>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noFill/>
                              <a:ln w="6350">
                                <a:noFill/>
                              </a:ln>
                              <a:effectLst/>
                            </wps:spPr>
                            <wps:txbx>
                              <w:txbxContent>
                                <w:p w14:paraId="2742B82B" w14:textId="77777777" w:rsidR="003568A6" w:rsidRPr="00E31977" w:rsidRDefault="003568A6" w:rsidP="00DE38E5">
                                  <w:pPr>
                                    <w:rPr>
                                      <w:b/>
                                      <w:sz w:val="16"/>
                                      <w:szCs w:val="16"/>
                                    </w:rPr>
                                  </w:pPr>
                                  <w:r w:rsidRPr="00E31977">
                                    <w:rPr>
                                      <w:b/>
                                      <w:sz w:val="16"/>
                                      <w:szCs w:val="16"/>
                                    </w:rPr>
                                    <w:t>492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6333D" id="_x0000_s1140" type="#_x0000_t202" style="position:absolute;left:0;text-align:left;margin-left:281.2pt;margin-top:8.9pt;width:36pt;height:18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" filled="f" stroked="f" strokeweight=".5pt">
                      <v:path arrowok="t"/>
                      <v:textbox>
                        <w:txbxContent>
                          <w:p w14:paraId="2742B82B" w14:textId="77777777" w:rsidR="003568A6" w:rsidRPr="00E31977" w:rsidRDefault="003568A6" w:rsidP="00DE38E5">
                            <w:pPr>
                              <w:rPr>
                                <w:b/>
                                <w:sz w:val="16"/>
                                <w:szCs w:val="16"/>
                              </w:rPr>
                            </w:pPr>
                            <w:r w:rsidRPr="00E31977">
                              <w:rPr>
                                <w:b/>
                                <w:sz w:val="16"/>
                                <w:szCs w:val="16"/>
                              </w:rPr>
                              <w:t>492</w:t>
                            </w:r>
                          </w:p>
                        </w:txbxContent>
                      </v:textbox>
                    </v:shape>
                  </w:pict>
                </mc:Fallback>
              </mc:AlternateContent>
            </w:r>
            <w:r w:rsidRPr="001A755F">
              <w:rPr>
                <w:noProof/>
                <w:sz w:val="22"/>
              </w:rPr>
              <mc:AlternateContent>
                <mc:Choice Requires="wps">
                  <w:drawing>
                    <wp:anchor distT="0" distB="0" distL="114300" distR="114300" simplePos="0" relativeHeight="251734528" behindDoc="0" locked="0" layoutInCell="1" allowOverlap="1" wp14:anchorId="1DE8683B" wp14:editId="33CD7652">
                      <wp:simplePos x="0" y="0"/>
                      <wp:positionH relativeFrom="column">
                        <wp:posOffset>4244340</wp:posOffset>
                      </wp:positionH>
                      <wp:positionV relativeFrom="paragraph">
                        <wp:posOffset>109855</wp:posOffset>
                      </wp:positionV>
                      <wp:extent cx="528955" cy="228600"/>
                      <wp:effectExtent l="0" t="0" r="0" b="0"/>
                      <wp:wrapNone/>
                      <wp:docPr id="505"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955" cy="228600"/>
                              </a:xfrm>
                              <a:prstGeom prst="rect">
                                <a:avLst/>
                              </a:prstGeom>
                              <a:noFill/>
                              <a:ln w="6350">
                                <a:noFill/>
                              </a:ln>
                              <a:effectLst/>
                            </wps:spPr>
                            <wps:txbx>
                              <w:txbxContent>
                                <w:p w14:paraId="25F6F72B" w14:textId="77777777" w:rsidR="003568A6" w:rsidRPr="00E31977" w:rsidRDefault="003568A6" w:rsidP="00DE38E5">
                                  <w:pPr>
                                    <w:rPr>
                                      <w:b/>
                                      <w:sz w:val="16"/>
                                      <w:szCs w:val="16"/>
                                    </w:rPr>
                                  </w:pPr>
                                  <w:r w:rsidRPr="00E31977">
                                    <w:rPr>
                                      <w:b/>
                                      <w:sz w:val="16"/>
                                      <w:szCs w:val="16"/>
                                    </w:rPr>
                                    <w:t>462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E8683B" id="_x0000_s1141" type="#_x0000_t202" style="position:absolute;left:0;text-align:left;margin-left:334.2pt;margin-top:8.65pt;width:41.65pt;height:18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" filled="f" stroked="f" strokeweight=".5pt">
                      <v:path arrowok="t"/>
                      <v:textbox>
                        <w:txbxContent>
                          <w:p w14:paraId="25F6F72B" w14:textId="77777777" w:rsidR="003568A6" w:rsidRPr="00E31977" w:rsidRDefault="003568A6" w:rsidP="00DE38E5">
                            <w:pPr>
                              <w:rPr>
                                <w:b/>
                                <w:sz w:val="16"/>
                                <w:szCs w:val="16"/>
                              </w:rPr>
                            </w:pPr>
                            <w:r w:rsidRPr="00E31977">
                              <w:rPr>
                                <w:b/>
                                <w:sz w:val="16"/>
                                <w:szCs w:val="16"/>
                              </w:rPr>
                              <w:t>462</w:t>
                            </w:r>
                          </w:p>
                        </w:txbxContent>
                      </v:textbox>
                    </v:shape>
                  </w:pict>
                </mc:Fallback>
              </mc:AlternateContent>
            </w:r>
            <w:r w:rsidRPr="001A755F">
              <w:rPr>
                <w:noProof/>
                <w:sz w:val="22"/>
              </w:rPr>
              <mc:AlternateContent>
                <mc:Choice Requires="wps">
                  <w:drawing>
                    <wp:anchor distT="0" distB="0" distL="114300" distR="114300" simplePos="0" relativeHeight="251732480" behindDoc="0" locked="0" layoutInCell="1" allowOverlap="1" wp14:anchorId="77F35454" wp14:editId="46D72852">
                      <wp:simplePos x="0" y="0"/>
                      <wp:positionH relativeFrom="column">
                        <wp:posOffset>2857500</wp:posOffset>
                      </wp:positionH>
                      <wp:positionV relativeFrom="paragraph">
                        <wp:posOffset>109855</wp:posOffset>
                      </wp:positionV>
                      <wp:extent cx="461645" cy="228600"/>
                      <wp:effectExtent l="0" t="0" r="0" b="0"/>
                      <wp:wrapNone/>
                      <wp:docPr id="503"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645" cy="228600"/>
                              </a:xfrm>
                              <a:prstGeom prst="rect">
                                <a:avLst/>
                              </a:prstGeom>
                              <a:noFill/>
                              <a:ln w="6350">
                                <a:noFill/>
                              </a:ln>
                              <a:effectLst/>
                            </wps:spPr>
                            <wps:txbx>
                              <w:txbxContent>
                                <w:p w14:paraId="3999F925" w14:textId="77777777" w:rsidR="003568A6" w:rsidRPr="00E31977" w:rsidRDefault="003568A6" w:rsidP="00DE38E5">
                                  <w:pPr>
                                    <w:rPr>
                                      <w:b/>
                                      <w:sz w:val="16"/>
                                      <w:szCs w:val="16"/>
                                    </w:rPr>
                                  </w:pPr>
                                  <w:r w:rsidRPr="00E31977">
                                    <w:rPr>
                                      <w:b/>
                                      <w:sz w:val="16"/>
                                      <w:szCs w:val="16"/>
                                    </w:rPr>
                                    <w:t>475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F35454" id="_x0000_s1142" type="#_x0000_t202" style="position:absolute;left:0;text-align:left;margin-left:225pt;margin-top:8.65pt;width:36.35pt;height:18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" filled="f" stroked="f" strokeweight=".5pt">
                      <v:path arrowok="t"/>
                      <v:textbox>
                        <w:txbxContent>
                          <w:p w14:paraId="3999F925" w14:textId="77777777" w:rsidR="003568A6" w:rsidRPr="00E31977" w:rsidRDefault="003568A6" w:rsidP="00DE38E5">
                            <w:pPr>
                              <w:rPr>
                                <w:b/>
                                <w:sz w:val="16"/>
                                <w:szCs w:val="16"/>
                              </w:rPr>
                            </w:pPr>
                            <w:r w:rsidRPr="00E31977">
                              <w:rPr>
                                <w:b/>
                                <w:sz w:val="16"/>
                                <w:szCs w:val="16"/>
                              </w:rPr>
                              <w:t>475</w:t>
                            </w:r>
                          </w:p>
                        </w:txbxContent>
                      </v:textbox>
                    </v:shape>
                  </w:pict>
                </mc:Fallback>
              </mc:AlternateContent>
            </w:r>
          </w:p>
          <w:p w14:paraId="4700335B" w14:textId="77777777" w:rsidR="00DE38E5" w:rsidRPr="001A755F" w:rsidRDefault="00DE38E5" w:rsidP="00DE38E5">
            <w:pPr>
              <w:rPr>
                <w:noProof/>
                <w:sz w:val="22"/>
                <w:szCs w:val="20"/>
              </w:rPr>
            </w:pPr>
          </w:p>
          <w:p w14:paraId="6DBEF56F" w14:textId="614CB63F" w:rsidR="00DE38E5" w:rsidRPr="001A755F" w:rsidRDefault="0034580A" w:rsidP="00DE38E5">
            <w:pPr>
              <w:rPr>
                <w:noProof/>
                <w:sz w:val="22"/>
                <w:szCs w:val="20"/>
              </w:rPr>
            </w:pPr>
            <w:r w:rsidRPr="001A755F">
              <w:rPr>
                <w:noProof/>
                <w:sz w:val="22"/>
              </w:rPr>
              <mc:AlternateContent>
                <mc:Choice Requires="wps">
                  <w:drawing>
                    <wp:anchor distT="0" distB="0" distL="114300" distR="114300" simplePos="0" relativeHeight="251740672" behindDoc="0" locked="0" layoutInCell="1" allowOverlap="1" wp14:anchorId="4CF723DC" wp14:editId="5C3E68F0">
                      <wp:simplePos x="0" y="0"/>
                      <wp:positionH relativeFrom="column">
                        <wp:posOffset>4845050</wp:posOffset>
                      </wp:positionH>
                      <wp:positionV relativeFrom="paragraph">
                        <wp:posOffset>86360</wp:posOffset>
                      </wp:positionV>
                      <wp:extent cx="419100" cy="228600"/>
                      <wp:effectExtent l="0" t="0" r="0" b="0"/>
                      <wp:wrapNone/>
                      <wp:docPr id="511"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28600"/>
                              </a:xfrm>
                              <a:prstGeom prst="rect">
                                <a:avLst/>
                              </a:prstGeom>
                              <a:noFill/>
                              <a:ln w="6350">
                                <a:noFill/>
                              </a:ln>
                              <a:effectLst/>
                            </wps:spPr>
                            <wps:txbx>
                              <w:txbxContent>
                                <w:p w14:paraId="5852DB47" w14:textId="77777777" w:rsidR="003568A6" w:rsidRPr="00E31977" w:rsidRDefault="003568A6" w:rsidP="00DE38E5">
                                  <w:pPr>
                                    <w:rPr>
                                      <w:b/>
                                      <w:sz w:val="16"/>
                                      <w:szCs w:val="16"/>
                                    </w:rPr>
                                  </w:pPr>
                                  <w:r w:rsidRPr="00E31977">
                                    <w:rPr>
                                      <w:b/>
                                      <w:sz w:val="16"/>
                                      <w:szCs w:val="16"/>
                                    </w:rPr>
                                    <w:t>530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723DC" id="_x0000_s1143" type="#_x0000_t202" style="position:absolute;left:0;text-align:left;margin-left:381.5pt;margin-top:6.8pt;width:33pt;height:18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" filled="f" stroked="f" strokeweight=".5pt">
                      <v:path arrowok="t"/>
                      <v:textbox>
                        <w:txbxContent>
                          <w:p w14:paraId="5852DB47" w14:textId="77777777" w:rsidR="003568A6" w:rsidRPr="00E31977" w:rsidRDefault="003568A6" w:rsidP="00DE38E5">
                            <w:pPr>
                              <w:rPr>
                                <w:b/>
                                <w:sz w:val="16"/>
                                <w:szCs w:val="16"/>
                              </w:rPr>
                            </w:pPr>
                            <w:r w:rsidRPr="00E31977">
                              <w:rPr>
                                <w:b/>
                                <w:sz w:val="16"/>
                                <w:szCs w:val="16"/>
                              </w:rPr>
                              <w:t>530</w:t>
                            </w:r>
                          </w:p>
                        </w:txbxContent>
                      </v:textbox>
                    </v:shape>
                  </w:pict>
                </mc:Fallback>
              </mc:AlternateContent>
            </w:r>
            <w:r w:rsidRPr="001A755F">
              <w:rPr>
                <w:noProof/>
                <w:sz w:val="22"/>
              </w:rPr>
              <mc:AlternateContent>
                <mc:Choice Requires="wps">
                  <w:drawing>
                    <wp:anchor distT="0" distB="0" distL="114300" distR="114300" simplePos="0" relativeHeight="251736576" behindDoc="0" locked="0" layoutInCell="1" allowOverlap="1" wp14:anchorId="402786D0" wp14:editId="0AADD950">
                      <wp:simplePos x="0" y="0"/>
                      <wp:positionH relativeFrom="column">
                        <wp:posOffset>2291080</wp:posOffset>
                      </wp:positionH>
                      <wp:positionV relativeFrom="paragraph">
                        <wp:posOffset>88265</wp:posOffset>
                      </wp:positionV>
                      <wp:extent cx="350520" cy="228600"/>
                      <wp:effectExtent l="0" t="0" r="0" b="0"/>
                      <wp:wrapNone/>
                      <wp:docPr id="507"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 cy="228600"/>
                              </a:xfrm>
                              <a:prstGeom prst="rect">
                                <a:avLst/>
                              </a:prstGeom>
                              <a:noFill/>
                              <a:ln w="6350">
                                <a:noFill/>
                              </a:ln>
                              <a:effectLst/>
                            </wps:spPr>
                            <wps:txbx>
                              <w:txbxContent>
                                <w:p w14:paraId="59E429EB" w14:textId="77777777" w:rsidR="003568A6" w:rsidRPr="00E31977" w:rsidRDefault="003568A6" w:rsidP="00DE38E5">
                                  <w:pPr>
                                    <w:rPr>
                                      <w:b/>
                                      <w:sz w:val="16"/>
                                      <w:szCs w:val="16"/>
                                    </w:rPr>
                                  </w:pPr>
                                  <w:r w:rsidRPr="00E31977">
                                    <w:rPr>
                                      <w:b/>
                                      <w:sz w:val="16"/>
                                      <w:szCs w:val="16"/>
                                    </w:rPr>
                                    <w:t>552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786D0" id="_x0000_s1144" type="#_x0000_t202" style="position:absolute;left:0;text-align:left;margin-left:180.4pt;margin-top:6.95pt;width:27.6pt;height:18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" filled="f" stroked="f" strokeweight=".5pt">
                      <v:path arrowok="t"/>
                      <v:textbox>
                        <w:txbxContent>
                          <w:p w14:paraId="59E429EB" w14:textId="77777777" w:rsidR="003568A6" w:rsidRPr="00E31977" w:rsidRDefault="003568A6" w:rsidP="00DE38E5">
                            <w:pPr>
                              <w:rPr>
                                <w:b/>
                                <w:sz w:val="16"/>
                                <w:szCs w:val="16"/>
                              </w:rPr>
                            </w:pPr>
                            <w:r w:rsidRPr="00E31977">
                              <w:rPr>
                                <w:b/>
                                <w:sz w:val="16"/>
                                <w:szCs w:val="16"/>
                              </w:rPr>
                              <w:t>552</w:t>
                            </w:r>
                          </w:p>
                        </w:txbxContent>
                      </v:textbox>
                    </v:shape>
                  </w:pict>
                </mc:Fallback>
              </mc:AlternateContent>
            </w:r>
            <w:r w:rsidRPr="001A755F">
              <w:rPr>
                <w:noProof/>
                <w:sz w:val="22"/>
              </w:rPr>
              <mc:AlternateContent>
                <mc:Choice Requires="wps">
                  <w:drawing>
                    <wp:anchor distT="0" distB="0" distL="114300" distR="114300" simplePos="0" relativeHeight="251738624" behindDoc="0" locked="0" layoutInCell="1" allowOverlap="1" wp14:anchorId="476BB5E0" wp14:editId="2688BA45">
                      <wp:simplePos x="0" y="0"/>
                      <wp:positionH relativeFrom="column">
                        <wp:posOffset>3568700</wp:posOffset>
                      </wp:positionH>
                      <wp:positionV relativeFrom="paragraph">
                        <wp:posOffset>86995</wp:posOffset>
                      </wp:positionV>
                      <wp:extent cx="457200" cy="228600"/>
                      <wp:effectExtent l="0" t="0" r="0" b="0"/>
                      <wp:wrapNone/>
                      <wp:docPr id="509"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noFill/>
                              <a:ln w="6350">
                                <a:noFill/>
                              </a:ln>
                              <a:effectLst/>
                            </wps:spPr>
                            <wps:txbx>
                              <w:txbxContent>
                                <w:p w14:paraId="3C82BB64" w14:textId="77777777" w:rsidR="003568A6" w:rsidRPr="00E31977" w:rsidRDefault="003568A6" w:rsidP="00DE38E5">
                                  <w:pPr>
                                    <w:rPr>
                                      <w:b/>
                                      <w:sz w:val="16"/>
                                      <w:szCs w:val="16"/>
                                    </w:rPr>
                                  </w:pPr>
                                  <w:r w:rsidRPr="00E31977">
                                    <w:rPr>
                                      <w:b/>
                                      <w:sz w:val="16"/>
                                      <w:szCs w:val="16"/>
                                    </w:rPr>
                                    <w:t>528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BB5E0" id="_x0000_s1145" type="#_x0000_t202" style="position:absolute;left:0;text-align:left;margin-left:281pt;margin-top:6.85pt;width:36pt;height:18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" filled="f" stroked="f" strokeweight=".5pt">
                      <v:path arrowok="t"/>
                      <v:textbox>
                        <w:txbxContent>
                          <w:p w14:paraId="3C82BB64" w14:textId="77777777" w:rsidR="003568A6" w:rsidRPr="00E31977" w:rsidRDefault="003568A6" w:rsidP="00DE38E5">
                            <w:pPr>
                              <w:rPr>
                                <w:b/>
                                <w:sz w:val="16"/>
                                <w:szCs w:val="16"/>
                              </w:rPr>
                            </w:pPr>
                            <w:r w:rsidRPr="00E31977">
                              <w:rPr>
                                <w:b/>
                                <w:sz w:val="16"/>
                                <w:szCs w:val="16"/>
                              </w:rPr>
                              <w:t>528</w:t>
                            </w:r>
                          </w:p>
                        </w:txbxContent>
                      </v:textbox>
                    </v:shape>
                  </w:pict>
                </mc:Fallback>
              </mc:AlternateContent>
            </w:r>
            <w:r w:rsidRPr="001A755F">
              <w:rPr>
                <w:noProof/>
                <w:sz w:val="22"/>
              </w:rPr>
              <mc:AlternateContent>
                <mc:Choice Requires="wps">
                  <w:drawing>
                    <wp:anchor distT="0" distB="0" distL="114300" distR="114300" simplePos="0" relativeHeight="251739648" behindDoc="0" locked="0" layoutInCell="1" allowOverlap="1" wp14:anchorId="0A2D23D3" wp14:editId="5E0A4D66">
                      <wp:simplePos x="0" y="0"/>
                      <wp:positionH relativeFrom="column">
                        <wp:posOffset>4244340</wp:posOffset>
                      </wp:positionH>
                      <wp:positionV relativeFrom="paragraph">
                        <wp:posOffset>84455</wp:posOffset>
                      </wp:positionV>
                      <wp:extent cx="528955" cy="228600"/>
                      <wp:effectExtent l="0" t="0" r="0" b="0"/>
                      <wp:wrapNone/>
                      <wp:docPr id="510"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955" cy="228600"/>
                              </a:xfrm>
                              <a:prstGeom prst="rect">
                                <a:avLst/>
                              </a:prstGeom>
                              <a:noFill/>
                              <a:ln w="6350">
                                <a:noFill/>
                              </a:ln>
                              <a:effectLst/>
                            </wps:spPr>
                            <wps:txbx>
                              <w:txbxContent>
                                <w:p w14:paraId="22430D50" w14:textId="77777777" w:rsidR="003568A6" w:rsidRPr="00E31977" w:rsidRDefault="003568A6" w:rsidP="00DE38E5">
                                  <w:pPr>
                                    <w:rPr>
                                      <w:b/>
                                      <w:sz w:val="16"/>
                                      <w:szCs w:val="16"/>
                                    </w:rPr>
                                  </w:pPr>
                                  <w:r w:rsidRPr="00E31977">
                                    <w:rPr>
                                      <w:b/>
                                      <w:sz w:val="16"/>
                                      <w:szCs w:val="16"/>
                                    </w:rPr>
                                    <w:t>532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2D23D3" id="_x0000_s1146" type="#_x0000_t202" style="position:absolute;left:0;text-align:left;margin-left:334.2pt;margin-top:6.65pt;width:41.65pt;height:18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" filled="f" stroked="f" strokeweight=".5pt">
                      <v:path arrowok="t"/>
                      <v:textbox>
                        <w:txbxContent>
                          <w:p w14:paraId="22430D50" w14:textId="77777777" w:rsidR="003568A6" w:rsidRPr="00E31977" w:rsidRDefault="003568A6" w:rsidP="00DE38E5">
                            <w:pPr>
                              <w:rPr>
                                <w:b/>
                                <w:sz w:val="16"/>
                                <w:szCs w:val="16"/>
                              </w:rPr>
                            </w:pPr>
                            <w:r w:rsidRPr="00E31977">
                              <w:rPr>
                                <w:b/>
                                <w:sz w:val="16"/>
                                <w:szCs w:val="16"/>
                              </w:rPr>
                              <w:t>532</w:t>
                            </w:r>
                          </w:p>
                        </w:txbxContent>
                      </v:textbox>
                    </v:shape>
                  </w:pict>
                </mc:Fallback>
              </mc:AlternateContent>
            </w:r>
            <w:r w:rsidRPr="001A755F">
              <w:rPr>
                <w:noProof/>
                <w:sz w:val="22"/>
              </w:rPr>
              <mc:AlternateContent>
                <mc:Choice Requires="wps">
                  <w:drawing>
                    <wp:anchor distT="0" distB="0" distL="114300" distR="114300" simplePos="0" relativeHeight="251737600" behindDoc="0" locked="0" layoutInCell="1" allowOverlap="1" wp14:anchorId="00C41A24" wp14:editId="06A30972">
                      <wp:simplePos x="0" y="0"/>
                      <wp:positionH relativeFrom="column">
                        <wp:posOffset>2857500</wp:posOffset>
                      </wp:positionH>
                      <wp:positionV relativeFrom="paragraph">
                        <wp:posOffset>84455</wp:posOffset>
                      </wp:positionV>
                      <wp:extent cx="461645" cy="228600"/>
                      <wp:effectExtent l="0" t="0" r="0" b="0"/>
                      <wp:wrapNone/>
                      <wp:docPr id="508"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645" cy="228600"/>
                              </a:xfrm>
                              <a:prstGeom prst="rect">
                                <a:avLst/>
                              </a:prstGeom>
                              <a:noFill/>
                              <a:ln w="6350">
                                <a:noFill/>
                              </a:ln>
                              <a:effectLst/>
                            </wps:spPr>
                            <wps:txbx>
                              <w:txbxContent>
                                <w:p w14:paraId="388B9864" w14:textId="77777777" w:rsidR="003568A6" w:rsidRPr="00E31977" w:rsidRDefault="003568A6" w:rsidP="00DE38E5">
                                  <w:pPr>
                                    <w:rPr>
                                      <w:b/>
                                      <w:sz w:val="16"/>
                                      <w:szCs w:val="16"/>
                                    </w:rPr>
                                  </w:pPr>
                                  <w:r w:rsidRPr="00E31977">
                                    <w:rPr>
                                      <w:b/>
                                      <w:sz w:val="16"/>
                                      <w:szCs w:val="16"/>
                                    </w:rPr>
                                    <w:t>542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C41A24" id="_x0000_s1147" type="#_x0000_t202" style="position:absolute;left:0;text-align:left;margin-left:225pt;margin-top:6.65pt;width:36.35pt;height:18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" filled="f" stroked="f" strokeweight=".5pt">
                      <v:path arrowok="t"/>
                      <v:textbox>
                        <w:txbxContent>
                          <w:p w14:paraId="388B9864" w14:textId="77777777" w:rsidR="003568A6" w:rsidRPr="00E31977" w:rsidRDefault="003568A6" w:rsidP="00DE38E5">
                            <w:pPr>
                              <w:rPr>
                                <w:b/>
                                <w:sz w:val="16"/>
                                <w:szCs w:val="16"/>
                              </w:rPr>
                            </w:pPr>
                            <w:r w:rsidRPr="00E31977">
                              <w:rPr>
                                <w:b/>
                                <w:sz w:val="16"/>
                                <w:szCs w:val="16"/>
                              </w:rPr>
                              <w:t>542</w:t>
                            </w:r>
                          </w:p>
                        </w:txbxContent>
                      </v:textbox>
                    </v:shape>
                  </w:pict>
                </mc:Fallback>
              </mc:AlternateContent>
            </w:r>
          </w:p>
          <w:p w14:paraId="51DA9930" w14:textId="33C1BAE7" w:rsidR="00DE38E5" w:rsidRPr="001A755F" w:rsidRDefault="0034580A" w:rsidP="00DE38E5">
            <w:pPr>
              <w:rPr>
                <w:noProof/>
                <w:sz w:val="22"/>
                <w:szCs w:val="20"/>
              </w:rPr>
            </w:pPr>
            <w:r w:rsidRPr="001A755F">
              <w:rPr>
                <w:noProof/>
                <w:sz w:val="22"/>
              </w:rPr>
              <mc:AlternateContent>
                <mc:Choice Requires="wps">
                  <w:drawing>
                    <wp:anchor distT="0" distB="0" distL="114300" distR="114300" simplePos="0" relativeHeight="251745792" behindDoc="0" locked="0" layoutInCell="1" allowOverlap="1" wp14:anchorId="7E2B8B4D" wp14:editId="0DCE05D0">
                      <wp:simplePos x="0" y="0"/>
                      <wp:positionH relativeFrom="column">
                        <wp:posOffset>4848225</wp:posOffset>
                      </wp:positionH>
                      <wp:positionV relativeFrom="paragraph">
                        <wp:posOffset>265430</wp:posOffset>
                      </wp:positionV>
                      <wp:extent cx="426085" cy="228600"/>
                      <wp:effectExtent l="0" t="0" r="0" b="0"/>
                      <wp:wrapNone/>
                      <wp:docPr id="519"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085" cy="228600"/>
                              </a:xfrm>
                              <a:prstGeom prst="rect">
                                <a:avLst/>
                              </a:prstGeom>
                              <a:noFill/>
                              <a:ln w="6350">
                                <a:noFill/>
                              </a:ln>
                              <a:effectLst/>
                            </wps:spPr>
                            <wps:txbx>
                              <w:txbxContent>
                                <w:p w14:paraId="70E93A39" w14:textId="77777777" w:rsidR="003568A6" w:rsidRPr="00E31977" w:rsidRDefault="003568A6" w:rsidP="00DE38E5">
                                  <w:pPr>
                                    <w:rPr>
                                      <w:b/>
                                      <w:sz w:val="16"/>
                                      <w:szCs w:val="16"/>
                                    </w:rPr>
                                  </w:pPr>
                                  <w:r w:rsidRPr="00E31977">
                                    <w:rPr>
                                      <w:b/>
                                      <w:sz w:val="16"/>
                                      <w:szCs w:val="16"/>
                                    </w:rPr>
                                    <w:t>565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B8B4D" id="_x0000_s1148" type="#_x0000_t202" style="position:absolute;left:0;text-align:left;margin-left:381.75pt;margin-top:20.9pt;width:33.55pt;height:18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" filled="f" stroked="f" strokeweight=".5pt">
                      <v:path arrowok="t"/>
                      <v:textbox>
                        <w:txbxContent>
                          <w:p w14:paraId="70E93A39" w14:textId="77777777" w:rsidR="003568A6" w:rsidRPr="00E31977" w:rsidRDefault="003568A6" w:rsidP="00DE38E5">
                            <w:pPr>
                              <w:rPr>
                                <w:b/>
                                <w:sz w:val="16"/>
                                <w:szCs w:val="16"/>
                              </w:rPr>
                            </w:pPr>
                            <w:r w:rsidRPr="00E31977">
                              <w:rPr>
                                <w:b/>
                                <w:sz w:val="16"/>
                                <w:szCs w:val="16"/>
                              </w:rPr>
                              <w:t>565</w:t>
                            </w:r>
                          </w:p>
                        </w:txbxContent>
                      </v:textbox>
                    </v:shape>
                  </w:pict>
                </mc:Fallback>
              </mc:AlternateContent>
            </w:r>
            <w:r w:rsidRPr="001A755F">
              <w:rPr>
                <w:noProof/>
                <w:sz w:val="22"/>
              </w:rPr>
              <mc:AlternateContent>
                <mc:Choice Requires="wps">
                  <w:drawing>
                    <wp:anchor distT="0" distB="0" distL="114300" distR="114300" simplePos="0" relativeHeight="251742720" behindDoc="0" locked="0" layoutInCell="1" allowOverlap="1" wp14:anchorId="678BF9F7" wp14:editId="4980F393">
                      <wp:simplePos x="0" y="0"/>
                      <wp:positionH relativeFrom="column">
                        <wp:posOffset>2852420</wp:posOffset>
                      </wp:positionH>
                      <wp:positionV relativeFrom="paragraph">
                        <wp:posOffset>250190</wp:posOffset>
                      </wp:positionV>
                      <wp:extent cx="381000" cy="228600"/>
                      <wp:effectExtent l="0" t="0" r="0" b="0"/>
                      <wp:wrapNone/>
                      <wp:docPr id="514"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28600"/>
                              </a:xfrm>
                              <a:prstGeom prst="rect">
                                <a:avLst/>
                              </a:prstGeom>
                              <a:noFill/>
                              <a:ln w="6350">
                                <a:noFill/>
                              </a:ln>
                              <a:effectLst/>
                            </wps:spPr>
                            <wps:txbx>
                              <w:txbxContent>
                                <w:p w14:paraId="3F33620D" w14:textId="77777777" w:rsidR="003568A6" w:rsidRPr="00E31977" w:rsidRDefault="003568A6" w:rsidP="00DE38E5">
                                  <w:pPr>
                                    <w:spacing w:after="0"/>
                                    <w:rPr>
                                      <w:b/>
                                      <w:sz w:val="16"/>
                                      <w:szCs w:val="16"/>
                                    </w:rPr>
                                  </w:pPr>
                                  <w:r w:rsidRPr="00E31977">
                                    <w:rPr>
                                      <w:b/>
                                      <w:sz w:val="16"/>
                                      <w:szCs w:val="16"/>
                                    </w:rPr>
                                    <w:t>580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BF9F7" id="_x0000_s1149" type="#_x0000_t202" style="position:absolute;left:0;text-align:left;margin-left:224.6pt;margin-top:19.7pt;width:30pt;height:18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" filled="f" stroked="f" strokeweight=".5pt">
                      <v:path arrowok="t"/>
                      <v:textbox>
                        <w:txbxContent>
                          <w:p w14:paraId="3F33620D" w14:textId="77777777" w:rsidR="003568A6" w:rsidRPr="00E31977" w:rsidRDefault="003568A6" w:rsidP="00DE38E5">
                            <w:pPr>
                              <w:spacing w:after="0"/>
                              <w:rPr>
                                <w:b/>
                                <w:sz w:val="16"/>
                                <w:szCs w:val="16"/>
                              </w:rPr>
                            </w:pPr>
                            <w:r w:rsidRPr="00E31977">
                              <w:rPr>
                                <w:b/>
                                <w:sz w:val="16"/>
                                <w:szCs w:val="16"/>
                              </w:rPr>
                              <w:t>580</w:t>
                            </w:r>
                          </w:p>
                        </w:txbxContent>
                      </v:textbox>
                    </v:shape>
                  </w:pict>
                </mc:Fallback>
              </mc:AlternateContent>
            </w:r>
            <w:r w:rsidRPr="001A755F">
              <w:rPr>
                <w:noProof/>
                <w:sz w:val="22"/>
              </w:rPr>
              <mc:AlternateContent>
                <mc:Choice Requires="wps">
                  <w:drawing>
                    <wp:anchor distT="0" distB="0" distL="114300" distR="114300" simplePos="0" relativeHeight="251741696" behindDoc="0" locked="0" layoutInCell="1" allowOverlap="1" wp14:anchorId="00015AD1" wp14:editId="0EE2BD5D">
                      <wp:simplePos x="0" y="0"/>
                      <wp:positionH relativeFrom="column">
                        <wp:posOffset>2290445</wp:posOffset>
                      </wp:positionH>
                      <wp:positionV relativeFrom="paragraph">
                        <wp:posOffset>247015</wp:posOffset>
                      </wp:positionV>
                      <wp:extent cx="400685" cy="228600"/>
                      <wp:effectExtent l="0" t="0" r="0" b="0"/>
                      <wp:wrapNone/>
                      <wp:docPr id="513"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685" cy="228600"/>
                              </a:xfrm>
                              <a:prstGeom prst="rect">
                                <a:avLst/>
                              </a:prstGeom>
                              <a:noFill/>
                              <a:ln w="6350">
                                <a:noFill/>
                              </a:ln>
                              <a:effectLst/>
                            </wps:spPr>
                            <wps:txbx>
                              <w:txbxContent>
                                <w:p w14:paraId="5095FBCD" w14:textId="77777777" w:rsidR="003568A6" w:rsidRPr="002E2004" w:rsidRDefault="003568A6" w:rsidP="00DE38E5">
                                  <w:pPr>
                                    <w:rPr>
                                      <w:b/>
                                      <w:sz w:val="16"/>
                                      <w:szCs w:val="16"/>
                                    </w:rPr>
                                  </w:pPr>
                                  <w:r w:rsidRPr="00B64B3D">
                                    <w:rPr>
                                      <w:b/>
                                      <w:sz w:val="16"/>
                                      <w:szCs w:val="16"/>
                                    </w:rPr>
                                    <w:t>578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15AD1" id="_x0000_s1150" type="#_x0000_t202" style="position:absolute;left:0;text-align:left;margin-left:180.35pt;margin-top:19.45pt;width:31.55pt;height:18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" filled="f" stroked="f" strokeweight=".5pt">
                      <v:path arrowok="t"/>
                      <v:textbox>
                        <w:txbxContent>
                          <w:p w14:paraId="5095FBCD" w14:textId="77777777" w:rsidR="003568A6" w:rsidRPr="002E2004" w:rsidRDefault="003568A6" w:rsidP="00DE38E5">
                            <w:pPr>
                              <w:rPr>
                                <w:b/>
                                <w:sz w:val="16"/>
                                <w:szCs w:val="16"/>
                              </w:rPr>
                            </w:pPr>
                            <w:r w:rsidRPr="00B64B3D">
                              <w:rPr>
                                <w:b/>
                                <w:sz w:val="16"/>
                                <w:szCs w:val="16"/>
                              </w:rPr>
                              <w:t>578</w:t>
                            </w:r>
                          </w:p>
                        </w:txbxContent>
                      </v:textbox>
                    </v:shape>
                  </w:pict>
                </mc:Fallback>
              </mc:AlternateContent>
            </w:r>
            <w:r w:rsidRPr="001A755F">
              <w:rPr>
                <w:noProof/>
                <w:sz w:val="22"/>
              </w:rPr>
              <mc:AlternateContent>
                <mc:Choice Requires="wps">
                  <w:drawing>
                    <wp:anchor distT="0" distB="0" distL="114300" distR="114300" simplePos="0" relativeHeight="251744768" behindDoc="0" locked="0" layoutInCell="1" allowOverlap="1" wp14:anchorId="4F05AE7C" wp14:editId="09067571">
                      <wp:simplePos x="0" y="0"/>
                      <wp:positionH relativeFrom="column">
                        <wp:posOffset>4236720</wp:posOffset>
                      </wp:positionH>
                      <wp:positionV relativeFrom="paragraph">
                        <wp:posOffset>243205</wp:posOffset>
                      </wp:positionV>
                      <wp:extent cx="535940" cy="228600"/>
                      <wp:effectExtent l="0" t="0" r="0" b="0"/>
                      <wp:wrapNone/>
                      <wp:docPr id="518"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5940" cy="228600"/>
                              </a:xfrm>
                              <a:prstGeom prst="rect">
                                <a:avLst/>
                              </a:prstGeom>
                              <a:noFill/>
                              <a:ln w="6350">
                                <a:noFill/>
                              </a:ln>
                              <a:effectLst/>
                            </wps:spPr>
                            <wps:txbx>
                              <w:txbxContent>
                                <w:p w14:paraId="36175255" w14:textId="77777777" w:rsidR="003568A6" w:rsidRPr="00E31977" w:rsidRDefault="003568A6" w:rsidP="00DE38E5">
                                  <w:pPr>
                                    <w:rPr>
                                      <w:b/>
                                      <w:sz w:val="16"/>
                                      <w:szCs w:val="16"/>
                                    </w:rPr>
                                  </w:pPr>
                                  <w:r w:rsidRPr="00E31977">
                                    <w:rPr>
                                      <w:b/>
                                      <w:sz w:val="16"/>
                                      <w:szCs w:val="16"/>
                                    </w:rPr>
                                    <w:t>569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05AE7C" id="_x0000_s1151" type="#_x0000_t202" style="position:absolute;left:0;text-align:left;margin-left:333.6pt;margin-top:19.15pt;width:42.2pt;height:18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" filled="f" stroked="f" strokeweight=".5pt">
                      <v:path arrowok="t"/>
                      <v:textbox>
                        <w:txbxContent>
                          <w:p w14:paraId="36175255" w14:textId="77777777" w:rsidR="003568A6" w:rsidRPr="00E31977" w:rsidRDefault="003568A6" w:rsidP="00DE38E5">
                            <w:pPr>
                              <w:rPr>
                                <w:b/>
                                <w:sz w:val="16"/>
                                <w:szCs w:val="16"/>
                              </w:rPr>
                            </w:pPr>
                            <w:r w:rsidRPr="00E31977">
                              <w:rPr>
                                <w:b/>
                                <w:sz w:val="16"/>
                                <w:szCs w:val="16"/>
                              </w:rPr>
                              <w:t>569</w:t>
                            </w:r>
                          </w:p>
                        </w:txbxContent>
                      </v:textbox>
                    </v:shape>
                  </w:pict>
                </mc:Fallback>
              </mc:AlternateContent>
            </w:r>
            <w:r w:rsidRPr="001A755F">
              <w:rPr>
                <w:noProof/>
                <w:sz w:val="22"/>
              </w:rPr>
              <mc:AlternateContent>
                <mc:Choice Requires="wps">
                  <w:drawing>
                    <wp:anchor distT="0" distB="0" distL="114300" distR="114300" simplePos="0" relativeHeight="251743744" behindDoc="0" locked="0" layoutInCell="1" allowOverlap="1" wp14:anchorId="2803AB7C" wp14:editId="29D457F6">
                      <wp:simplePos x="0" y="0"/>
                      <wp:positionH relativeFrom="column">
                        <wp:posOffset>3543300</wp:posOffset>
                      </wp:positionH>
                      <wp:positionV relativeFrom="paragraph">
                        <wp:posOffset>243205</wp:posOffset>
                      </wp:positionV>
                      <wp:extent cx="457200" cy="228600"/>
                      <wp:effectExtent l="0" t="0" r="0" b="0"/>
                      <wp:wrapNone/>
                      <wp:docPr id="517"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noFill/>
                              <a:ln w="6350">
                                <a:noFill/>
                              </a:ln>
                              <a:effectLst/>
                            </wps:spPr>
                            <wps:txbx>
                              <w:txbxContent>
                                <w:p w14:paraId="1A8087D3" w14:textId="77777777" w:rsidR="003568A6" w:rsidRPr="00E31977" w:rsidRDefault="003568A6" w:rsidP="00DE38E5">
                                  <w:pPr>
                                    <w:rPr>
                                      <w:b/>
                                      <w:sz w:val="16"/>
                                      <w:szCs w:val="16"/>
                                    </w:rPr>
                                  </w:pPr>
                                  <w:r w:rsidRPr="00E31977">
                                    <w:rPr>
                                      <w:b/>
                                      <w:sz w:val="16"/>
                                      <w:szCs w:val="16"/>
                                    </w:rPr>
                                    <w:t>577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03AB7C" id="_x0000_s1152" type="#_x0000_t202" style="position:absolute;left:0;text-align:left;margin-left:279pt;margin-top:19.15pt;width:36pt;height:18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" filled="f" stroked="f" strokeweight=".5pt">
                      <v:path arrowok="t"/>
                      <v:textbox>
                        <w:txbxContent>
                          <w:p w14:paraId="1A8087D3" w14:textId="77777777" w:rsidR="003568A6" w:rsidRPr="00E31977" w:rsidRDefault="003568A6" w:rsidP="00DE38E5">
                            <w:pPr>
                              <w:rPr>
                                <w:b/>
                                <w:sz w:val="16"/>
                                <w:szCs w:val="16"/>
                              </w:rPr>
                            </w:pPr>
                            <w:r w:rsidRPr="00E31977">
                              <w:rPr>
                                <w:b/>
                                <w:sz w:val="16"/>
                                <w:szCs w:val="16"/>
                              </w:rPr>
                              <w:t>577</w:t>
                            </w:r>
                          </w:p>
                        </w:txbxContent>
                      </v:textbox>
                    </v:shape>
                  </w:pict>
                </mc:Fallback>
              </mc:AlternateContent>
            </w:r>
          </w:p>
          <w:p w14:paraId="4A3395A3" w14:textId="77777777" w:rsidR="00DE38E5" w:rsidRPr="001A755F" w:rsidRDefault="00DE38E5" w:rsidP="00DE38E5">
            <w:pPr>
              <w:rPr>
                <w:noProof/>
                <w:sz w:val="22"/>
                <w:szCs w:val="20"/>
              </w:rPr>
            </w:pPr>
          </w:p>
          <w:p w14:paraId="380067D4" w14:textId="28766694" w:rsidR="00DE38E5" w:rsidRPr="001A755F" w:rsidRDefault="0034580A" w:rsidP="00DE38E5">
            <w:pPr>
              <w:rPr>
                <w:noProof/>
                <w:sz w:val="22"/>
                <w:szCs w:val="20"/>
              </w:rPr>
            </w:pPr>
            <w:r w:rsidRPr="001A755F">
              <w:rPr>
                <w:noProof/>
                <w:sz w:val="22"/>
              </w:rPr>
              <mc:AlternateContent>
                <mc:Choice Requires="wps">
                  <w:drawing>
                    <wp:anchor distT="0" distB="0" distL="114300" distR="114300" simplePos="0" relativeHeight="251746816" behindDoc="0" locked="0" layoutInCell="1" allowOverlap="1" wp14:anchorId="2FD66C9E" wp14:editId="7A5EF8A9">
                      <wp:simplePos x="0" y="0"/>
                      <wp:positionH relativeFrom="column">
                        <wp:posOffset>2862580</wp:posOffset>
                      </wp:positionH>
                      <wp:positionV relativeFrom="paragraph">
                        <wp:posOffset>215900</wp:posOffset>
                      </wp:positionV>
                      <wp:extent cx="393065" cy="241935"/>
                      <wp:effectExtent l="0" t="0" r="0" b="0"/>
                      <wp:wrapNone/>
                      <wp:docPr id="520"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241935"/>
                              </a:xfrm>
                              <a:prstGeom prst="rect">
                                <a:avLst/>
                              </a:prstGeom>
                              <a:noFill/>
                              <a:ln w="6350">
                                <a:noFill/>
                              </a:ln>
                              <a:effectLst/>
                            </wps:spPr>
                            <wps:txbx>
                              <w:txbxContent>
                                <w:p w14:paraId="7BBB57D6" w14:textId="77777777" w:rsidR="003568A6" w:rsidRPr="00E31977" w:rsidRDefault="003568A6" w:rsidP="00DE38E5">
                                  <w:pPr>
                                    <w:rPr>
                                      <w:b/>
                                      <w:sz w:val="16"/>
                                      <w:szCs w:val="16"/>
                                    </w:rPr>
                                  </w:pPr>
                                  <w:r w:rsidRPr="00E31977">
                                    <w:rPr>
                                      <w:b/>
                                      <w:sz w:val="16"/>
                                      <w:szCs w:val="16"/>
                                    </w:rPr>
                                    <w:t>589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66C9E" id="_x0000_s1153" type="#_x0000_t202" style="position:absolute;left:0;text-align:left;margin-left:225.4pt;margin-top:17pt;width:30.95pt;height:19.0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" filled="f" stroked="f" strokeweight=".5pt">
                      <v:path arrowok="t"/>
                      <v:textbox>
                        <w:txbxContent>
                          <w:p w14:paraId="7BBB57D6" w14:textId="77777777" w:rsidR="003568A6" w:rsidRPr="00E31977" w:rsidRDefault="003568A6" w:rsidP="00DE38E5">
                            <w:pPr>
                              <w:rPr>
                                <w:b/>
                                <w:sz w:val="16"/>
                                <w:szCs w:val="16"/>
                              </w:rPr>
                            </w:pPr>
                            <w:r w:rsidRPr="00E31977">
                              <w:rPr>
                                <w:b/>
                                <w:sz w:val="16"/>
                                <w:szCs w:val="16"/>
                              </w:rPr>
                              <w:t>589</w:t>
                            </w:r>
                          </w:p>
                        </w:txbxContent>
                      </v:textbox>
                    </v:shape>
                  </w:pict>
                </mc:Fallback>
              </mc:AlternateContent>
            </w:r>
            <w:r w:rsidRPr="001A755F">
              <w:rPr>
                <w:noProof/>
                <w:sz w:val="22"/>
              </w:rPr>
              <mc:AlternateContent>
                <mc:Choice Requires="wps">
                  <w:drawing>
                    <wp:anchor distT="0" distB="0" distL="114300" distR="114300" simplePos="0" relativeHeight="251748864" behindDoc="0" locked="0" layoutInCell="1" allowOverlap="1" wp14:anchorId="5011C88F" wp14:editId="5786FDEE">
                      <wp:simplePos x="0" y="0"/>
                      <wp:positionH relativeFrom="column">
                        <wp:posOffset>4244340</wp:posOffset>
                      </wp:positionH>
                      <wp:positionV relativeFrom="paragraph">
                        <wp:posOffset>217805</wp:posOffset>
                      </wp:positionV>
                      <wp:extent cx="383540" cy="234315"/>
                      <wp:effectExtent l="0" t="0" r="0" b="0"/>
                      <wp:wrapNone/>
                      <wp:docPr id="533"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540" cy="234315"/>
                              </a:xfrm>
                              <a:prstGeom prst="rect">
                                <a:avLst/>
                              </a:prstGeom>
                              <a:noFill/>
                              <a:ln w="6350">
                                <a:noFill/>
                              </a:ln>
                              <a:effectLst/>
                            </wps:spPr>
                            <wps:txbx>
                              <w:txbxContent>
                                <w:p w14:paraId="07A5460B" w14:textId="77777777" w:rsidR="003568A6" w:rsidRPr="00E31977" w:rsidRDefault="003568A6" w:rsidP="00DE38E5">
                                  <w:pPr>
                                    <w:rPr>
                                      <w:b/>
                                      <w:sz w:val="16"/>
                                      <w:szCs w:val="16"/>
                                    </w:rPr>
                                  </w:pPr>
                                  <w:r>
                                    <w:rPr>
                                      <w:b/>
                                      <w:sz w:val="16"/>
                                      <w:szCs w:val="16"/>
                                    </w:rPr>
                                    <w:t>573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011C88F" id="_x0000_s1154" type="#_x0000_t202" style="position:absolute;left:0;text-align:left;margin-left:334.2pt;margin-top:17.15pt;width:30.2pt;height:18.4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" filled="f" stroked="f" strokeweight=".5pt">
                      <v:path arrowok="t"/>
                      <v:textbox>
                        <w:txbxContent>
                          <w:p w14:paraId="07A5460B" w14:textId="77777777" w:rsidR="003568A6" w:rsidRPr="00E31977" w:rsidRDefault="003568A6" w:rsidP="00DE38E5">
                            <w:pPr>
                              <w:rPr>
                                <w:b/>
                                <w:sz w:val="16"/>
                                <w:szCs w:val="16"/>
                              </w:rPr>
                            </w:pPr>
                            <w:r>
                              <w:rPr>
                                <w:b/>
                                <w:sz w:val="16"/>
                                <w:szCs w:val="16"/>
                              </w:rPr>
                              <w:t>573</w:t>
                            </w:r>
                          </w:p>
                        </w:txbxContent>
                      </v:textbox>
                    </v:shape>
                  </w:pict>
                </mc:Fallback>
              </mc:AlternateContent>
            </w:r>
            <w:r w:rsidRPr="001A755F">
              <w:rPr>
                <w:noProof/>
                <w:sz w:val="22"/>
              </w:rPr>
              <mc:AlternateContent>
                <mc:Choice Requires="wps">
                  <w:drawing>
                    <wp:anchor distT="0" distB="0" distL="114300" distR="114300" simplePos="0" relativeHeight="251747840" behindDoc="0" locked="0" layoutInCell="1" allowOverlap="1" wp14:anchorId="5547E3A6" wp14:editId="1D2D42E7">
                      <wp:simplePos x="0" y="0"/>
                      <wp:positionH relativeFrom="column">
                        <wp:posOffset>3543300</wp:posOffset>
                      </wp:positionH>
                      <wp:positionV relativeFrom="paragraph">
                        <wp:posOffset>217805</wp:posOffset>
                      </wp:positionV>
                      <wp:extent cx="457200" cy="342900"/>
                      <wp:effectExtent l="0" t="0" r="0" b="0"/>
                      <wp:wrapNone/>
                      <wp:docPr id="521"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342900"/>
                              </a:xfrm>
                              <a:prstGeom prst="rect">
                                <a:avLst/>
                              </a:prstGeom>
                              <a:noFill/>
                              <a:ln w="6350">
                                <a:noFill/>
                              </a:ln>
                              <a:effectLst/>
                            </wps:spPr>
                            <wps:txbx>
                              <w:txbxContent>
                                <w:p w14:paraId="513C5046" w14:textId="77777777" w:rsidR="003568A6" w:rsidRPr="00E31977" w:rsidRDefault="003568A6" w:rsidP="00DE38E5">
                                  <w:pPr>
                                    <w:rPr>
                                      <w:b/>
                                      <w:sz w:val="16"/>
                                      <w:szCs w:val="16"/>
                                    </w:rPr>
                                  </w:pPr>
                                  <w:r w:rsidRPr="00E31977">
                                    <w:rPr>
                                      <w:b/>
                                      <w:sz w:val="16"/>
                                      <w:szCs w:val="16"/>
                                    </w:rPr>
                                    <w:t>590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47E3A6" id="_x0000_s1155" type="#_x0000_t202" style="position:absolute;left:0;text-align:left;margin-left:279pt;margin-top:17.15pt;width:36pt;height:27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" filled="f" stroked="f" strokeweight=".5pt">
                      <v:path arrowok="t"/>
                      <v:textbox>
                        <w:txbxContent>
                          <w:p w14:paraId="513C5046" w14:textId="77777777" w:rsidR="003568A6" w:rsidRPr="00E31977" w:rsidRDefault="003568A6" w:rsidP="00DE38E5">
                            <w:pPr>
                              <w:rPr>
                                <w:b/>
                                <w:sz w:val="16"/>
                                <w:szCs w:val="16"/>
                              </w:rPr>
                            </w:pPr>
                            <w:r w:rsidRPr="00E31977">
                              <w:rPr>
                                <w:b/>
                                <w:sz w:val="16"/>
                                <w:szCs w:val="16"/>
                              </w:rPr>
                              <w:t>590</w:t>
                            </w:r>
                          </w:p>
                        </w:txbxContent>
                      </v:textbox>
                    </v:shape>
                  </w:pict>
                </mc:Fallback>
              </mc:AlternateContent>
            </w:r>
          </w:p>
          <w:p w14:paraId="42AA0EC7" w14:textId="48BB83C9" w:rsidR="000035B3" w:rsidRPr="001A755F" w:rsidRDefault="000035B3" w:rsidP="008E2478">
            <w:pPr>
              <w:spacing w:after="360"/>
              <w:rPr>
                <w:noProof/>
                <w:sz w:val="22"/>
                <w:szCs w:val="20"/>
              </w:rPr>
            </w:pPr>
          </w:p>
          <w:p w14:paraId="38975832" w14:textId="77777777" w:rsidR="00DE38E5" w:rsidRPr="001A755F" w:rsidRDefault="00DE38E5" w:rsidP="00DE38E5">
            <w:pPr>
              <w:rPr>
                <w:noProof/>
                <w:sz w:val="22"/>
                <w:szCs w:val="20"/>
              </w:rPr>
            </w:pPr>
          </w:p>
        </w:tc>
      </w:tr>
      <w:tr w:rsidR="00DE38E5" w:rsidRPr="001A755F" w14:paraId="7CE14D94" w14:textId="77777777" w:rsidTr="001A755F">
        <w:tc>
          <w:tcPr>
            <w:tcW w:w="4795" w:type="dxa"/>
            <w:gridSpan w:val="3"/>
            <w:tcBorders>
              <w:top w:val="single" w:sz="2" w:space="0" w:color="auto"/>
              <w:bottom w:val="single" w:sz="6" w:space="0" w:color="auto"/>
              <w:right w:val="nil"/>
            </w:tcBorders>
            <w:shd w:val="clear" w:color="auto" w:fill="auto"/>
            <w:vAlign w:val="center"/>
          </w:tcPr>
          <w:p w14:paraId="47647506" w14:textId="4C5A668D" w:rsidR="00DE38E5" w:rsidRPr="001A755F" w:rsidRDefault="0034580A" w:rsidP="001A755F">
            <w:pPr>
              <w:spacing w:after="0"/>
              <w:jc w:val="center"/>
              <w:rPr>
                <w:sz w:val="24"/>
                <w:szCs w:val="24"/>
              </w:rPr>
            </w:pPr>
            <w:r w:rsidRPr="001A755F">
              <w:rPr>
                <w:noProof/>
                <w:sz w:val="24"/>
                <w:szCs w:val="24"/>
              </w:rPr>
              <w:lastRenderedPageBreak/>
              <w:drawing>
                <wp:inline distT="0" distB="0" distL="0" distR="0" wp14:anchorId="41F53F01" wp14:editId="6B7D98C3">
                  <wp:extent cx="2125980" cy="1958340"/>
                  <wp:effectExtent l="26670" t="11430" r="0" b="0"/>
                  <wp:docPr id="52" name="Picture 302" descr="Photo to illustrate using the headspace measurement on a 279 L test measure.  The ruler is read from the bottom edge of a straight edge or level from a position that reduces parall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Photo to illustrate using the headspace measurement on a 279 L test measure.  The ruler is read from the bottom edge of a straight edge or level from a position that reduces parallax."/>
                          <pic:cNvPicPr>
                            <a:picLocks noChangeAspect="1" noChangeArrowheads="1"/>
                          </pic:cNvPicPr>
                        </pic:nvPicPr>
                        <pic:blipFill>
                          <a:blip r:embed="rId34">
                            <a:grayscl/>
                            <a:extLst>
                              <a:ext uri="{28A0092B-C50C-407E-A947-70E740481C1C}">
                                <a14:useLocalDpi xmlns:a14="http://schemas.microsoft.com/office/drawing/2010/main" val="0"/>
                              </a:ext>
                            </a:extLst>
                          </a:blip>
                          <a:srcRect/>
                          <a:stretch>
                            <a:fillRect/>
                          </a:stretch>
                        </pic:blipFill>
                        <pic:spPr bwMode="auto">
                          <a:xfrm rot="5400000">
                            <a:off x="0" y="0"/>
                            <a:ext cx="2125980" cy="1958340"/>
                          </a:xfrm>
                          <a:prstGeom prst="rect">
                            <a:avLst/>
                          </a:prstGeom>
                          <a:noFill/>
                          <a:ln w="9525" cmpd="sng">
                            <a:solidFill>
                              <a:srgbClr val="7F7F7F"/>
                            </a:solidFill>
                            <a:miter lim="800000"/>
                            <a:headEnd/>
                            <a:tailEnd/>
                          </a:ln>
                          <a:effectLst/>
                        </pic:spPr>
                      </pic:pic>
                    </a:graphicData>
                  </a:graphic>
                </wp:inline>
              </w:drawing>
            </w:r>
          </w:p>
        </w:tc>
        <w:tc>
          <w:tcPr>
            <w:tcW w:w="4770" w:type="dxa"/>
            <w:tcBorders>
              <w:top w:val="single" w:sz="2" w:space="0" w:color="auto"/>
              <w:left w:val="nil"/>
              <w:bottom w:val="single" w:sz="6" w:space="0" w:color="auto"/>
            </w:tcBorders>
            <w:shd w:val="clear" w:color="auto" w:fill="auto"/>
            <w:vAlign w:val="center"/>
          </w:tcPr>
          <w:p w14:paraId="73EA418A" w14:textId="467D7872" w:rsidR="00DE38E5" w:rsidRPr="001A755F" w:rsidRDefault="00DE38E5" w:rsidP="001A755F">
            <w:pPr>
              <w:keepNext/>
              <w:rPr>
                <w:rFonts w:ascii="Calibri" w:hAnsi="Calibri"/>
                <w:b/>
                <w:bCs/>
                <w:color w:val="365F91"/>
                <w:sz w:val="22"/>
                <w:szCs w:val="20"/>
              </w:rPr>
            </w:pPr>
            <w:r w:rsidRPr="001A755F">
              <w:rPr>
                <w:rFonts w:ascii="Calibri" w:hAnsi="Calibri"/>
                <w:b/>
                <w:bCs/>
                <w:color w:val="000000"/>
                <w:sz w:val="22"/>
                <w:szCs w:val="20"/>
              </w:rPr>
              <w:t xml:space="preserve">Figure </w:t>
            </w:r>
            <w:r w:rsidRPr="001A755F">
              <w:rPr>
                <w:rFonts w:ascii="Calibri" w:hAnsi="Calibri"/>
                <w:b/>
                <w:bCs/>
                <w:color w:val="000000"/>
                <w:sz w:val="22"/>
                <w:szCs w:val="20"/>
              </w:rPr>
              <w:fldChar w:fldCharType="begin"/>
            </w:r>
            <w:r w:rsidRPr="001A755F">
              <w:rPr>
                <w:rFonts w:ascii="Calibri" w:hAnsi="Calibri"/>
                <w:b/>
                <w:bCs/>
                <w:color w:val="000000"/>
                <w:sz w:val="22"/>
                <w:szCs w:val="20"/>
              </w:rPr>
              <w:instrText xml:space="preserve"> SEQ Figure \* ARABIC </w:instrText>
            </w:r>
            <w:r w:rsidRPr="001A755F">
              <w:rPr>
                <w:rFonts w:ascii="Calibri" w:hAnsi="Calibri"/>
                <w:b/>
                <w:bCs/>
                <w:color w:val="000000"/>
                <w:sz w:val="22"/>
                <w:szCs w:val="20"/>
              </w:rPr>
              <w:fldChar w:fldCharType="separate"/>
            </w:r>
            <w:r w:rsidR="00F93F68">
              <w:rPr>
                <w:rFonts w:ascii="Calibri" w:hAnsi="Calibri"/>
                <w:b/>
                <w:bCs/>
                <w:noProof/>
                <w:color w:val="000000"/>
                <w:sz w:val="22"/>
                <w:szCs w:val="20"/>
              </w:rPr>
              <w:t>5</w:t>
            </w:r>
            <w:r w:rsidRPr="001A755F">
              <w:rPr>
                <w:rFonts w:ascii="Calibri" w:hAnsi="Calibri"/>
                <w:b/>
                <w:bCs/>
                <w:color w:val="000000"/>
                <w:sz w:val="22"/>
                <w:szCs w:val="20"/>
              </w:rPr>
              <w:fldChar w:fldCharType="end"/>
            </w:r>
            <w:r w:rsidRPr="001A755F">
              <w:rPr>
                <w:rFonts w:ascii="Calibri" w:hAnsi="Calibri"/>
                <w:b/>
                <w:bCs/>
                <w:color w:val="000000"/>
                <w:sz w:val="22"/>
                <w:szCs w:val="20"/>
              </w:rPr>
              <w:t>.  Using the headspace measurement on a 279 L test measure.  The ruler is read from the bottom edge of a straight edge or level from a position that reduces parallax.</w:t>
            </w:r>
          </w:p>
        </w:tc>
      </w:tr>
      <w:tr w:rsidR="00DE38E5" w:rsidRPr="001A755F" w14:paraId="3A8B9420" w14:textId="77777777" w:rsidTr="001A755F">
        <w:tc>
          <w:tcPr>
            <w:tcW w:w="4788" w:type="dxa"/>
            <w:gridSpan w:val="2"/>
            <w:tcBorders>
              <w:top w:val="single" w:sz="6" w:space="0" w:color="auto"/>
              <w:bottom w:val="double" w:sz="4" w:space="0" w:color="auto"/>
              <w:right w:val="nil"/>
            </w:tcBorders>
            <w:shd w:val="clear" w:color="auto" w:fill="auto"/>
            <w:vAlign w:val="center"/>
          </w:tcPr>
          <w:p w14:paraId="6A6A301B" w14:textId="1C1F5593" w:rsidR="00DE38E5" w:rsidRPr="001A755F" w:rsidRDefault="0034580A" w:rsidP="001A755F">
            <w:pPr>
              <w:keepNext/>
              <w:jc w:val="center"/>
              <w:rPr>
                <w:noProof/>
                <w:sz w:val="22"/>
                <w:szCs w:val="20"/>
              </w:rPr>
            </w:pPr>
            <w:r w:rsidRPr="001A755F">
              <w:rPr>
                <w:noProof/>
                <w:sz w:val="24"/>
                <w:szCs w:val="24"/>
              </w:rPr>
              <w:drawing>
                <wp:inline distT="0" distB="0" distL="0" distR="0" wp14:anchorId="787EF22F" wp14:editId="7D4D5E15">
                  <wp:extent cx="2270760" cy="1706096"/>
                  <wp:effectExtent l="15875" t="22225" r="0" b="0"/>
                  <wp:docPr id="53" name="Picture 303" descr="Photo illustrating how the ruler is placed on the bedding with the headspace method.  " title="Illustration of Headspace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3" descr="Photo illustrating how the ruler is placed on the bedding with the headspace method.  " title="Illustration of Headspace Method"/>
                          <pic:cNvPicPr/>
                        </pic:nvPicPr>
                        <pic:blipFill>
                          <a:blip r:embed="rId35" cstate="print">
                            <a:grayscl/>
                            <a:extLst>
                              <a:ext uri="{28A0092B-C50C-407E-A947-70E740481C1C}">
                                <a14:useLocalDpi xmlns:a14="http://schemas.microsoft.com/office/drawing/2010/main" val="0"/>
                              </a:ext>
                            </a:extLst>
                          </a:blip>
                          <a:stretch>
                            <a:fillRect/>
                          </a:stretch>
                        </pic:blipFill>
                        <pic:spPr>
                          <a:xfrm rot="5400000">
                            <a:off x="0" y="0"/>
                            <a:ext cx="2270760" cy="1705610"/>
                          </a:xfrm>
                          <a:prstGeom prst="rect">
                            <a:avLst/>
                          </a:prstGeom>
                          <a:ln>
                            <a:solidFill>
                              <a:sysClr val="windowText" lastClr="000000">
                                <a:lumMod val="50000"/>
                                <a:lumOff val="50000"/>
                              </a:sysClr>
                            </a:solidFill>
                          </a:ln>
                        </pic:spPr>
                      </pic:pic>
                    </a:graphicData>
                  </a:graphic>
                </wp:inline>
              </w:drawing>
            </w:r>
          </w:p>
        </w:tc>
        <w:tc>
          <w:tcPr>
            <w:tcW w:w="4777" w:type="dxa"/>
            <w:gridSpan w:val="2"/>
            <w:tcBorders>
              <w:top w:val="single" w:sz="6" w:space="0" w:color="auto"/>
              <w:left w:val="nil"/>
              <w:bottom w:val="double" w:sz="4" w:space="0" w:color="auto"/>
            </w:tcBorders>
            <w:shd w:val="clear" w:color="auto" w:fill="auto"/>
            <w:vAlign w:val="center"/>
          </w:tcPr>
          <w:p w14:paraId="06C47A11" w14:textId="77777777" w:rsidR="00DE38E5" w:rsidRPr="001A755F" w:rsidRDefault="00DE38E5" w:rsidP="001A755F">
            <w:pPr>
              <w:keepNext/>
              <w:rPr>
                <w:rFonts w:ascii="Calibri" w:hAnsi="Calibri"/>
                <w:b/>
                <w:bCs/>
                <w:noProof/>
                <w:color w:val="365F91"/>
                <w:sz w:val="22"/>
                <w:szCs w:val="20"/>
              </w:rPr>
            </w:pPr>
            <w:r w:rsidRPr="001A755F">
              <w:rPr>
                <w:rFonts w:ascii="Calibri" w:hAnsi="Calibri"/>
                <w:b/>
                <w:bCs/>
                <w:sz w:val="22"/>
                <w:szCs w:val="20"/>
              </w:rPr>
              <w:t>Figure 4.  Illustrating how the ruler is placed on the bedding with the headspace method.  The ruler is red from the bottom edge of a straight edge or level from a position that reduces parallax.</w:t>
            </w:r>
          </w:p>
        </w:tc>
      </w:tr>
    </w:tbl>
    <w:p w14:paraId="17BE6113" w14:textId="77777777" w:rsidR="00DE38E5" w:rsidRPr="00DE38E5" w:rsidRDefault="00DE38E5" w:rsidP="00DE38E5">
      <w:pPr>
        <w:spacing w:after="200"/>
        <w:jc w:val="left"/>
        <w:rPr>
          <w:rFonts w:eastAsia="Times New Roman"/>
          <w:b/>
          <w:bCs/>
          <w:color w:val="000000"/>
          <w:sz w:val="16"/>
          <w:szCs w:val="16"/>
        </w:rPr>
      </w:pPr>
    </w:p>
    <w:tbl>
      <w:tblPr>
        <w:tblW w:w="0" w:type="auto"/>
        <w:tblBorders>
          <w:top w:val="double" w:sz="4" w:space="0" w:color="auto"/>
          <w:left w:val="double" w:sz="4" w:space="0" w:color="auto"/>
          <w:bottom w:val="double" w:sz="4" w:space="0" w:color="auto"/>
          <w:right w:val="doub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4680"/>
        <w:gridCol w:w="102"/>
        <w:gridCol w:w="4783"/>
      </w:tblGrid>
      <w:tr w:rsidR="00DE38E5" w:rsidRPr="00DE38E5" w14:paraId="522CE28D" w14:textId="77777777" w:rsidTr="00DE38E5">
        <w:trPr>
          <w:tblHeader/>
        </w:trPr>
        <w:tc>
          <w:tcPr>
            <w:tcW w:w="9565" w:type="dxa"/>
            <w:gridSpan w:val="3"/>
            <w:tcBorders>
              <w:top w:val="double" w:sz="4" w:space="0" w:color="auto"/>
              <w:bottom w:val="double" w:sz="4" w:space="0" w:color="auto"/>
            </w:tcBorders>
            <w:vAlign w:val="center"/>
          </w:tcPr>
          <w:p w14:paraId="7D9EDA62" w14:textId="77777777" w:rsidR="00DE38E5" w:rsidRPr="00DE38E5" w:rsidRDefault="00DE38E5" w:rsidP="00DE38E5">
            <w:pPr>
              <w:keepNext/>
              <w:spacing w:before="120" w:after="120"/>
              <w:jc w:val="center"/>
              <w:rPr>
                <w:b/>
                <w:noProof/>
                <w:sz w:val="22"/>
              </w:rPr>
            </w:pPr>
            <w:r w:rsidRPr="00DE38E5">
              <w:rPr>
                <w:b/>
                <w:noProof/>
                <w:sz w:val="22"/>
              </w:rPr>
              <w:lastRenderedPageBreak/>
              <w:t>Table 3.  Illustrations of Depth Determinations with Square Test Measures</w:t>
            </w:r>
          </w:p>
        </w:tc>
      </w:tr>
      <w:tr w:rsidR="00DE38E5" w:rsidRPr="00DE38E5" w14:paraId="54E22A5F" w14:textId="77777777" w:rsidTr="00DE38E5">
        <w:trPr>
          <w:trHeight w:val="4455"/>
        </w:trPr>
        <w:tc>
          <w:tcPr>
            <w:tcW w:w="4680" w:type="dxa"/>
            <w:tcBorders>
              <w:top w:val="double" w:sz="4" w:space="0" w:color="auto"/>
              <w:bottom w:val="nil"/>
            </w:tcBorders>
          </w:tcPr>
          <w:p w14:paraId="1EFC2C4B" w14:textId="2CD2CF67" w:rsidR="00DE38E5" w:rsidRPr="00DE38E5" w:rsidRDefault="0034580A" w:rsidP="00DE38E5">
            <w:pPr>
              <w:spacing w:before="480" w:after="120"/>
              <w:jc w:val="center"/>
              <w:rPr>
                <w:b/>
                <w:noProof/>
                <w:sz w:val="22"/>
              </w:rPr>
            </w:pPr>
            <w:r w:rsidRPr="00DE38E5">
              <w:rPr>
                <w:noProof/>
                <w:sz w:val="24"/>
                <w:szCs w:val="24"/>
              </w:rPr>
              <w:drawing>
                <wp:inline distT="0" distB="0" distL="0" distR="0" wp14:anchorId="391DF9B3" wp14:editId="0E59F9DA">
                  <wp:extent cx="2482463" cy="2132090"/>
                  <wp:effectExtent l="19050" t="19050" r="0" b="1905"/>
                  <wp:docPr id="54" name="Picture 304" title="Illustration of Depth Determination with Square Test Mea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title="Illustration of Depth Determination with Square Test Measures"/>
                          <pic:cNvPicPr/>
                        </pic:nvPicPr>
                        <pic:blipFill rotWithShape="1">
                          <a:blip r:embed="rId36" cstate="print">
                            <a:grayscl/>
                            <a:extLst>
                              <a:ext uri="{28A0092B-C50C-407E-A947-70E740481C1C}">
                                <a14:useLocalDpi xmlns:a14="http://schemas.microsoft.com/office/drawing/2010/main" val="0"/>
                              </a:ext>
                            </a:extLst>
                          </a:blip>
                          <a:srcRect/>
                          <a:stretch/>
                        </pic:blipFill>
                        <pic:spPr bwMode="auto">
                          <a:xfrm>
                            <a:off x="0" y="0"/>
                            <a:ext cx="2482215" cy="2131695"/>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p w14:paraId="4B3BF065" w14:textId="77777777" w:rsidR="00DE38E5" w:rsidRPr="00DE38E5" w:rsidRDefault="00DE38E5" w:rsidP="00DE38E5">
            <w:pPr>
              <w:keepNext/>
              <w:ind w:left="270"/>
              <w:jc w:val="center"/>
              <w:rPr>
                <w:rFonts w:ascii="Calibri" w:hAnsi="Calibri"/>
                <w:bCs/>
                <w:color w:val="365F91"/>
                <w:szCs w:val="20"/>
              </w:rPr>
            </w:pPr>
            <w:r w:rsidRPr="00DE38E5">
              <w:rPr>
                <w:rFonts w:ascii="Calibri" w:hAnsi="Calibri"/>
                <w:b/>
                <w:bCs/>
                <w:szCs w:val="20"/>
              </w:rPr>
              <w:t>Figure 1.</w:t>
            </w:r>
          </w:p>
        </w:tc>
        <w:tc>
          <w:tcPr>
            <w:tcW w:w="4885" w:type="dxa"/>
            <w:gridSpan w:val="2"/>
            <w:tcBorders>
              <w:top w:val="double" w:sz="4" w:space="0" w:color="auto"/>
              <w:bottom w:val="nil"/>
            </w:tcBorders>
            <w:vAlign w:val="center"/>
          </w:tcPr>
          <w:tbl>
            <w:tblPr>
              <w:tblW w:w="0" w:type="auto"/>
              <w:tblInd w:w="2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43" w:type="dxa"/>
                <w:left w:w="115" w:type="dxa"/>
                <w:bottom w:w="43" w:type="dxa"/>
                <w:right w:w="115" w:type="dxa"/>
              </w:tblCellMar>
              <w:tblLook w:val="04A0" w:firstRow="1" w:lastRow="0" w:firstColumn="1" w:lastColumn="0" w:noHBand="0" w:noVBand="1"/>
            </w:tblPr>
            <w:tblGrid>
              <w:gridCol w:w="810"/>
              <w:gridCol w:w="810"/>
              <w:gridCol w:w="810"/>
              <w:gridCol w:w="810"/>
              <w:gridCol w:w="810"/>
            </w:tblGrid>
            <w:tr w:rsidR="00DE38E5" w:rsidRPr="001A755F" w14:paraId="1A5FA7C6" w14:textId="77777777" w:rsidTr="001A755F">
              <w:trPr>
                <w:trHeight w:val="720"/>
              </w:trPr>
              <w:tc>
                <w:tcPr>
                  <w:tcW w:w="810" w:type="dxa"/>
                  <w:shd w:val="clear" w:color="auto" w:fill="auto"/>
                  <w:vAlign w:val="center"/>
                </w:tcPr>
                <w:p w14:paraId="5582208A" w14:textId="77777777" w:rsidR="00DE38E5" w:rsidRPr="001A755F" w:rsidRDefault="00DE38E5" w:rsidP="001A755F">
                  <w:pPr>
                    <w:spacing w:before="60" w:after="60"/>
                    <w:jc w:val="center"/>
                    <w:rPr>
                      <w:noProof/>
                      <w:sz w:val="22"/>
                      <w:szCs w:val="24"/>
                    </w:rPr>
                  </w:pPr>
                  <w:r w:rsidRPr="001A755F">
                    <w:rPr>
                      <w:noProof/>
                      <w:sz w:val="22"/>
                      <w:szCs w:val="24"/>
                    </w:rPr>
                    <w:t>246</w:t>
                  </w:r>
                </w:p>
              </w:tc>
              <w:tc>
                <w:tcPr>
                  <w:tcW w:w="810" w:type="dxa"/>
                  <w:shd w:val="clear" w:color="auto" w:fill="auto"/>
                  <w:vAlign w:val="center"/>
                </w:tcPr>
                <w:p w14:paraId="7C2743C4" w14:textId="77777777" w:rsidR="00DE38E5" w:rsidRPr="001A755F" w:rsidRDefault="00DE38E5" w:rsidP="001A755F">
                  <w:pPr>
                    <w:spacing w:before="60" w:after="60"/>
                    <w:jc w:val="center"/>
                    <w:rPr>
                      <w:noProof/>
                      <w:sz w:val="22"/>
                      <w:szCs w:val="24"/>
                    </w:rPr>
                  </w:pPr>
                  <w:r w:rsidRPr="001A755F">
                    <w:rPr>
                      <w:noProof/>
                      <w:sz w:val="22"/>
                      <w:szCs w:val="24"/>
                    </w:rPr>
                    <w:t>162</w:t>
                  </w:r>
                </w:p>
              </w:tc>
              <w:tc>
                <w:tcPr>
                  <w:tcW w:w="810" w:type="dxa"/>
                  <w:shd w:val="clear" w:color="auto" w:fill="auto"/>
                  <w:vAlign w:val="center"/>
                </w:tcPr>
                <w:p w14:paraId="095FBD27" w14:textId="77777777" w:rsidR="00DE38E5" w:rsidRPr="001A755F" w:rsidRDefault="00DE38E5" w:rsidP="001A755F">
                  <w:pPr>
                    <w:spacing w:before="60" w:after="60"/>
                    <w:jc w:val="center"/>
                    <w:rPr>
                      <w:noProof/>
                      <w:sz w:val="22"/>
                      <w:szCs w:val="24"/>
                    </w:rPr>
                  </w:pPr>
                  <w:r w:rsidRPr="001A755F">
                    <w:rPr>
                      <w:noProof/>
                      <w:sz w:val="22"/>
                      <w:szCs w:val="24"/>
                    </w:rPr>
                    <w:t>81</w:t>
                  </w:r>
                </w:p>
              </w:tc>
              <w:tc>
                <w:tcPr>
                  <w:tcW w:w="810" w:type="dxa"/>
                  <w:shd w:val="clear" w:color="auto" w:fill="auto"/>
                  <w:vAlign w:val="center"/>
                </w:tcPr>
                <w:p w14:paraId="38E839E4" w14:textId="77777777" w:rsidR="00DE38E5" w:rsidRPr="001A755F" w:rsidRDefault="00DE38E5" w:rsidP="001A755F">
                  <w:pPr>
                    <w:spacing w:before="60" w:after="60"/>
                    <w:jc w:val="center"/>
                    <w:rPr>
                      <w:noProof/>
                      <w:sz w:val="22"/>
                      <w:szCs w:val="24"/>
                    </w:rPr>
                  </w:pPr>
                  <w:r w:rsidRPr="001A755F">
                    <w:rPr>
                      <w:noProof/>
                      <w:sz w:val="22"/>
                      <w:szCs w:val="24"/>
                    </w:rPr>
                    <w:t>132</w:t>
                  </w:r>
                </w:p>
              </w:tc>
              <w:tc>
                <w:tcPr>
                  <w:tcW w:w="810" w:type="dxa"/>
                  <w:shd w:val="clear" w:color="auto" w:fill="auto"/>
                  <w:vAlign w:val="center"/>
                </w:tcPr>
                <w:p w14:paraId="4001A690" w14:textId="77777777" w:rsidR="00DE38E5" w:rsidRPr="001A755F" w:rsidRDefault="00DE38E5" w:rsidP="001A755F">
                  <w:pPr>
                    <w:spacing w:before="60" w:after="60"/>
                    <w:jc w:val="center"/>
                    <w:rPr>
                      <w:noProof/>
                      <w:sz w:val="22"/>
                      <w:szCs w:val="24"/>
                    </w:rPr>
                  </w:pPr>
                  <w:r w:rsidRPr="001A755F">
                    <w:rPr>
                      <w:noProof/>
                      <w:sz w:val="22"/>
                      <w:szCs w:val="24"/>
                    </w:rPr>
                    <w:t>177</w:t>
                  </w:r>
                </w:p>
              </w:tc>
            </w:tr>
            <w:tr w:rsidR="00DE38E5" w:rsidRPr="001A755F" w14:paraId="1642EE0B" w14:textId="77777777" w:rsidTr="001A755F">
              <w:trPr>
                <w:trHeight w:val="720"/>
              </w:trPr>
              <w:tc>
                <w:tcPr>
                  <w:tcW w:w="810" w:type="dxa"/>
                  <w:shd w:val="clear" w:color="auto" w:fill="auto"/>
                  <w:vAlign w:val="center"/>
                </w:tcPr>
                <w:p w14:paraId="62B41904" w14:textId="77777777" w:rsidR="00DE38E5" w:rsidRPr="001A755F" w:rsidRDefault="00DE38E5" w:rsidP="001A755F">
                  <w:pPr>
                    <w:spacing w:before="60" w:after="60"/>
                    <w:jc w:val="center"/>
                    <w:rPr>
                      <w:noProof/>
                      <w:sz w:val="22"/>
                      <w:szCs w:val="24"/>
                    </w:rPr>
                  </w:pPr>
                  <w:r w:rsidRPr="001A755F">
                    <w:rPr>
                      <w:noProof/>
                      <w:sz w:val="22"/>
                      <w:szCs w:val="24"/>
                    </w:rPr>
                    <w:t>195</w:t>
                  </w:r>
                </w:p>
              </w:tc>
              <w:tc>
                <w:tcPr>
                  <w:tcW w:w="810" w:type="dxa"/>
                  <w:shd w:val="clear" w:color="auto" w:fill="auto"/>
                  <w:vAlign w:val="center"/>
                </w:tcPr>
                <w:p w14:paraId="3230903C" w14:textId="77777777" w:rsidR="00DE38E5" w:rsidRPr="001A755F" w:rsidRDefault="00DE38E5" w:rsidP="001A755F">
                  <w:pPr>
                    <w:spacing w:before="60" w:after="60"/>
                    <w:jc w:val="center"/>
                    <w:rPr>
                      <w:noProof/>
                      <w:sz w:val="22"/>
                      <w:szCs w:val="24"/>
                    </w:rPr>
                  </w:pPr>
                  <w:r w:rsidRPr="001A755F">
                    <w:rPr>
                      <w:noProof/>
                      <w:sz w:val="22"/>
                      <w:szCs w:val="24"/>
                    </w:rPr>
                    <w:t>115</w:t>
                  </w:r>
                </w:p>
              </w:tc>
              <w:tc>
                <w:tcPr>
                  <w:tcW w:w="810" w:type="dxa"/>
                  <w:shd w:val="clear" w:color="auto" w:fill="auto"/>
                  <w:vAlign w:val="center"/>
                </w:tcPr>
                <w:p w14:paraId="0C1A2936" w14:textId="77777777" w:rsidR="00DE38E5" w:rsidRPr="001A755F" w:rsidRDefault="00DE38E5" w:rsidP="001A755F">
                  <w:pPr>
                    <w:spacing w:before="60" w:after="60"/>
                    <w:jc w:val="center"/>
                    <w:rPr>
                      <w:noProof/>
                      <w:sz w:val="22"/>
                      <w:szCs w:val="24"/>
                    </w:rPr>
                  </w:pPr>
                  <w:r w:rsidRPr="001A755F">
                    <w:rPr>
                      <w:noProof/>
                      <w:sz w:val="22"/>
                      <w:szCs w:val="24"/>
                    </w:rPr>
                    <w:t>43</w:t>
                  </w:r>
                </w:p>
              </w:tc>
              <w:tc>
                <w:tcPr>
                  <w:tcW w:w="810" w:type="dxa"/>
                  <w:shd w:val="clear" w:color="auto" w:fill="auto"/>
                  <w:vAlign w:val="center"/>
                </w:tcPr>
                <w:p w14:paraId="62ABC72B" w14:textId="77777777" w:rsidR="00DE38E5" w:rsidRPr="001A755F" w:rsidRDefault="00DE38E5" w:rsidP="001A755F">
                  <w:pPr>
                    <w:spacing w:before="60" w:after="60"/>
                    <w:jc w:val="center"/>
                    <w:rPr>
                      <w:noProof/>
                      <w:sz w:val="22"/>
                      <w:szCs w:val="24"/>
                    </w:rPr>
                  </w:pPr>
                  <w:r w:rsidRPr="001A755F">
                    <w:rPr>
                      <w:noProof/>
                      <w:sz w:val="22"/>
                      <w:szCs w:val="24"/>
                    </w:rPr>
                    <w:t>46</w:t>
                  </w:r>
                </w:p>
              </w:tc>
              <w:tc>
                <w:tcPr>
                  <w:tcW w:w="810" w:type="dxa"/>
                  <w:shd w:val="clear" w:color="auto" w:fill="auto"/>
                  <w:vAlign w:val="center"/>
                </w:tcPr>
                <w:p w14:paraId="7304B28E" w14:textId="77777777" w:rsidR="00DE38E5" w:rsidRPr="001A755F" w:rsidRDefault="00DE38E5" w:rsidP="001A755F">
                  <w:pPr>
                    <w:spacing w:before="60" w:after="60"/>
                    <w:jc w:val="center"/>
                    <w:rPr>
                      <w:noProof/>
                      <w:sz w:val="22"/>
                      <w:szCs w:val="24"/>
                    </w:rPr>
                  </w:pPr>
                  <w:r w:rsidRPr="001A755F">
                    <w:rPr>
                      <w:noProof/>
                      <w:sz w:val="22"/>
                      <w:szCs w:val="24"/>
                    </w:rPr>
                    <w:t>112</w:t>
                  </w:r>
                </w:p>
              </w:tc>
            </w:tr>
            <w:tr w:rsidR="00DE38E5" w:rsidRPr="001A755F" w14:paraId="111B8029" w14:textId="77777777" w:rsidTr="001A755F">
              <w:trPr>
                <w:trHeight w:val="720"/>
              </w:trPr>
              <w:tc>
                <w:tcPr>
                  <w:tcW w:w="810" w:type="dxa"/>
                  <w:shd w:val="clear" w:color="auto" w:fill="auto"/>
                  <w:vAlign w:val="center"/>
                </w:tcPr>
                <w:p w14:paraId="20B2EA99" w14:textId="77777777" w:rsidR="00DE38E5" w:rsidRPr="001A755F" w:rsidRDefault="00DE38E5" w:rsidP="001A755F">
                  <w:pPr>
                    <w:spacing w:before="60" w:after="60"/>
                    <w:jc w:val="center"/>
                    <w:rPr>
                      <w:noProof/>
                      <w:sz w:val="22"/>
                      <w:szCs w:val="24"/>
                    </w:rPr>
                  </w:pPr>
                  <w:r w:rsidRPr="001A755F">
                    <w:rPr>
                      <w:noProof/>
                      <w:sz w:val="22"/>
                      <w:szCs w:val="24"/>
                    </w:rPr>
                    <w:t>111</w:t>
                  </w:r>
                </w:p>
              </w:tc>
              <w:tc>
                <w:tcPr>
                  <w:tcW w:w="810" w:type="dxa"/>
                  <w:shd w:val="clear" w:color="auto" w:fill="auto"/>
                  <w:vAlign w:val="center"/>
                </w:tcPr>
                <w:p w14:paraId="0ADEB7D1" w14:textId="77777777" w:rsidR="00DE38E5" w:rsidRPr="001A755F" w:rsidRDefault="00DE38E5" w:rsidP="001A755F">
                  <w:pPr>
                    <w:spacing w:before="60" w:after="60"/>
                    <w:jc w:val="center"/>
                    <w:rPr>
                      <w:noProof/>
                      <w:sz w:val="22"/>
                      <w:szCs w:val="24"/>
                    </w:rPr>
                  </w:pPr>
                  <w:r w:rsidRPr="001A755F">
                    <w:rPr>
                      <w:noProof/>
                      <w:sz w:val="22"/>
                      <w:szCs w:val="24"/>
                    </w:rPr>
                    <w:t>77</w:t>
                  </w:r>
                </w:p>
              </w:tc>
              <w:tc>
                <w:tcPr>
                  <w:tcW w:w="810" w:type="dxa"/>
                  <w:shd w:val="clear" w:color="auto" w:fill="auto"/>
                  <w:vAlign w:val="center"/>
                </w:tcPr>
                <w:p w14:paraId="1D3E844D" w14:textId="77777777" w:rsidR="00DE38E5" w:rsidRPr="001A755F" w:rsidRDefault="00DE38E5" w:rsidP="001A755F">
                  <w:pPr>
                    <w:spacing w:before="60" w:after="60"/>
                    <w:jc w:val="center"/>
                    <w:rPr>
                      <w:noProof/>
                      <w:sz w:val="22"/>
                      <w:szCs w:val="24"/>
                    </w:rPr>
                  </w:pPr>
                  <w:r w:rsidRPr="001A755F">
                    <w:rPr>
                      <w:noProof/>
                      <w:sz w:val="22"/>
                      <w:szCs w:val="24"/>
                    </w:rPr>
                    <w:t>51</w:t>
                  </w:r>
                </w:p>
              </w:tc>
              <w:tc>
                <w:tcPr>
                  <w:tcW w:w="810" w:type="dxa"/>
                  <w:shd w:val="clear" w:color="auto" w:fill="auto"/>
                  <w:vAlign w:val="center"/>
                </w:tcPr>
                <w:p w14:paraId="02663A5E" w14:textId="77777777" w:rsidR="00DE38E5" w:rsidRPr="001A755F" w:rsidRDefault="00DE38E5" w:rsidP="001A755F">
                  <w:pPr>
                    <w:spacing w:before="60" w:after="60"/>
                    <w:jc w:val="center"/>
                    <w:rPr>
                      <w:noProof/>
                      <w:sz w:val="22"/>
                      <w:szCs w:val="24"/>
                    </w:rPr>
                  </w:pPr>
                  <w:r w:rsidRPr="001A755F">
                    <w:rPr>
                      <w:noProof/>
                      <w:sz w:val="22"/>
                      <w:szCs w:val="24"/>
                    </w:rPr>
                    <w:t>95</w:t>
                  </w:r>
                </w:p>
              </w:tc>
              <w:tc>
                <w:tcPr>
                  <w:tcW w:w="810" w:type="dxa"/>
                  <w:shd w:val="clear" w:color="auto" w:fill="auto"/>
                  <w:vAlign w:val="center"/>
                </w:tcPr>
                <w:p w14:paraId="26D9EB10" w14:textId="77777777" w:rsidR="00DE38E5" w:rsidRPr="001A755F" w:rsidRDefault="00DE38E5" w:rsidP="001A755F">
                  <w:pPr>
                    <w:spacing w:before="60" w:after="60"/>
                    <w:jc w:val="center"/>
                    <w:rPr>
                      <w:noProof/>
                      <w:sz w:val="22"/>
                      <w:szCs w:val="24"/>
                    </w:rPr>
                  </w:pPr>
                  <w:r w:rsidRPr="001A755F">
                    <w:rPr>
                      <w:noProof/>
                      <w:sz w:val="22"/>
                      <w:szCs w:val="24"/>
                    </w:rPr>
                    <w:t>146</w:t>
                  </w:r>
                </w:p>
              </w:tc>
            </w:tr>
            <w:tr w:rsidR="00DE38E5" w:rsidRPr="001A755F" w14:paraId="6DD4F41D" w14:textId="77777777" w:rsidTr="001A755F">
              <w:trPr>
                <w:trHeight w:val="720"/>
              </w:trPr>
              <w:tc>
                <w:tcPr>
                  <w:tcW w:w="810" w:type="dxa"/>
                  <w:shd w:val="clear" w:color="auto" w:fill="auto"/>
                  <w:vAlign w:val="center"/>
                </w:tcPr>
                <w:p w14:paraId="671069FA" w14:textId="77777777" w:rsidR="00DE38E5" w:rsidRPr="001A755F" w:rsidRDefault="00DE38E5" w:rsidP="001A755F">
                  <w:pPr>
                    <w:spacing w:before="60" w:after="60"/>
                    <w:jc w:val="center"/>
                    <w:rPr>
                      <w:noProof/>
                      <w:sz w:val="22"/>
                      <w:szCs w:val="24"/>
                    </w:rPr>
                  </w:pPr>
                  <w:r w:rsidRPr="001A755F">
                    <w:rPr>
                      <w:noProof/>
                      <w:sz w:val="22"/>
                      <w:szCs w:val="24"/>
                    </w:rPr>
                    <w:t>220</w:t>
                  </w:r>
                </w:p>
              </w:tc>
              <w:tc>
                <w:tcPr>
                  <w:tcW w:w="810" w:type="dxa"/>
                  <w:shd w:val="clear" w:color="auto" w:fill="auto"/>
                  <w:vAlign w:val="center"/>
                </w:tcPr>
                <w:p w14:paraId="7BBE87CA" w14:textId="77777777" w:rsidR="00DE38E5" w:rsidRPr="001A755F" w:rsidRDefault="00DE38E5" w:rsidP="001A755F">
                  <w:pPr>
                    <w:spacing w:before="60" w:after="60"/>
                    <w:jc w:val="center"/>
                    <w:rPr>
                      <w:noProof/>
                      <w:sz w:val="22"/>
                      <w:szCs w:val="24"/>
                    </w:rPr>
                  </w:pPr>
                  <w:r w:rsidRPr="001A755F">
                    <w:rPr>
                      <w:noProof/>
                      <w:sz w:val="22"/>
                      <w:szCs w:val="24"/>
                    </w:rPr>
                    <w:t>138</w:t>
                  </w:r>
                </w:p>
              </w:tc>
              <w:tc>
                <w:tcPr>
                  <w:tcW w:w="810" w:type="dxa"/>
                  <w:shd w:val="clear" w:color="auto" w:fill="auto"/>
                  <w:vAlign w:val="center"/>
                </w:tcPr>
                <w:p w14:paraId="576C46C5" w14:textId="77777777" w:rsidR="00DE38E5" w:rsidRPr="001A755F" w:rsidRDefault="00DE38E5" w:rsidP="001A755F">
                  <w:pPr>
                    <w:spacing w:before="60" w:after="60"/>
                    <w:jc w:val="center"/>
                    <w:rPr>
                      <w:noProof/>
                      <w:sz w:val="22"/>
                      <w:szCs w:val="24"/>
                    </w:rPr>
                  </w:pPr>
                  <w:r w:rsidRPr="001A755F">
                    <w:rPr>
                      <w:noProof/>
                      <w:sz w:val="22"/>
                      <w:szCs w:val="24"/>
                    </w:rPr>
                    <w:t>46</w:t>
                  </w:r>
                </w:p>
              </w:tc>
              <w:tc>
                <w:tcPr>
                  <w:tcW w:w="810" w:type="dxa"/>
                  <w:shd w:val="clear" w:color="auto" w:fill="auto"/>
                  <w:vAlign w:val="center"/>
                </w:tcPr>
                <w:p w14:paraId="6FE3CD1A" w14:textId="77777777" w:rsidR="00DE38E5" w:rsidRPr="001A755F" w:rsidRDefault="00DE38E5" w:rsidP="001A755F">
                  <w:pPr>
                    <w:spacing w:before="60" w:after="60"/>
                    <w:jc w:val="center"/>
                    <w:rPr>
                      <w:noProof/>
                      <w:sz w:val="22"/>
                      <w:szCs w:val="24"/>
                    </w:rPr>
                  </w:pPr>
                  <w:r w:rsidRPr="001A755F">
                    <w:rPr>
                      <w:noProof/>
                      <w:sz w:val="22"/>
                      <w:szCs w:val="24"/>
                    </w:rPr>
                    <w:t>98</w:t>
                  </w:r>
                </w:p>
              </w:tc>
              <w:tc>
                <w:tcPr>
                  <w:tcW w:w="810" w:type="dxa"/>
                  <w:shd w:val="clear" w:color="auto" w:fill="auto"/>
                  <w:vAlign w:val="center"/>
                </w:tcPr>
                <w:p w14:paraId="114060F9" w14:textId="77777777" w:rsidR="00DE38E5" w:rsidRPr="001A755F" w:rsidRDefault="00DE38E5" w:rsidP="001A755F">
                  <w:pPr>
                    <w:spacing w:before="60" w:after="60"/>
                    <w:jc w:val="center"/>
                    <w:rPr>
                      <w:noProof/>
                      <w:sz w:val="22"/>
                      <w:szCs w:val="24"/>
                    </w:rPr>
                  </w:pPr>
                  <w:r w:rsidRPr="001A755F">
                    <w:rPr>
                      <w:noProof/>
                      <w:sz w:val="22"/>
                      <w:szCs w:val="24"/>
                    </w:rPr>
                    <w:t>131</w:t>
                  </w:r>
                </w:p>
              </w:tc>
            </w:tr>
            <w:tr w:rsidR="00DE38E5" w:rsidRPr="001A755F" w14:paraId="24BE4AB0" w14:textId="77777777" w:rsidTr="001A755F">
              <w:trPr>
                <w:trHeight w:val="720"/>
              </w:trPr>
              <w:tc>
                <w:tcPr>
                  <w:tcW w:w="810" w:type="dxa"/>
                  <w:shd w:val="clear" w:color="auto" w:fill="auto"/>
                  <w:vAlign w:val="center"/>
                </w:tcPr>
                <w:p w14:paraId="1DA5FD90" w14:textId="77777777" w:rsidR="00DE38E5" w:rsidRPr="001A755F" w:rsidRDefault="00DE38E5" w:rsidP="001A755F">
                  <w:pPr>
                    <w:spacing w:before="60" w:after="60"/>
                    <w:jc w:val="center"/>
                    <w:rPr>
                      <w:noProof/>
                      <w:sz w:val="22"/>
                      <w:szCs w:val="24"/>
                    </w:rPr>
                  </w:pPr>
                  <w:r w:rsidRPr="001A755F">
                    <w:rPr>
                      <w:noProof/>
                      <w:sz w:val="22"/>
                      <w:szCs w:val="24"/>
                    </w:rPr>
                    <w:t>264</w:t>
                  </w:r>
                </w:p>
              </w:tc>
              <w:tc>
                <w:tcPr>
                  <w:tcW w:w="810" w:type="dxa"/>
                  <w:shd w:val="clear" w:color="auto" w:fill="auto"/>
                  <w:vAlign w:val="center"/>
                </w:tcPr>
                <w:p w14:paraId="03FD4F10" w14:textId="77777777" w:rsidR="00DE38E5" w:rsidRPr="001A755F" w:rsidRDefault="00DE38E5" w:rsidP="001A755F">
                  <w:pPr>
                    <w:spacing w:before="60" w:after="60"/>
                    <w:jc w:val="center"/>
                    <w:rPr>
                      <w:noProof/>
                      <w:sz w:val="22"/>
                      <w:szCs w:val="24"/>
                    </w:rPr>
                  </w:pPr>
                  <w:r w:rsidRPr="001A755F">
                    <w:rPr>
                      <w:noProof/>
                      <w:sz w:val="22"/>
                      <w:szCs w:val="24"/>
                    </w:rPr>
                    <w:t>193</w:t>
                  </w:r>
                </w:p>
              </w:tc>
              <w:tc>
                <w:tcPr>
                  <w:tcW w:w="810" w:type="dxa"/>
                  <w:shd w:val="clear" w:color="auto" w:fill="auto"/>
                  <w:vAlign w:val="center"/>
                </w:tcPr>
                <w:p w14:paraId="27CED2CF" w14:textId="77777777" w:rsidR="00DE38E5" w:rsidRPr="001A755F" w:rsidRDefault="00DE38E5" w:rsidP="001A755F">
                  <w:pPr>
                    <w:spacing w:before="60" w:after="60"/>
                    <w:jc w:val="center"/>
                    <w:rPr>
                      <w:noProof/>
                      <w:sz w:val="22"/>
                      <w:szCs w:val="24"/>
                    </w:rPr>
                  </w:pPr>
                  <w:r w:rsidRPr="001A755F">
                    <w:rPr>
                      <w:noProof/>
                      <w:sz w:val="22"/>
                      <w:szCs w:val="24"/>
                    </w:rPr>
                    <w:t>118</w:t>
                  </w:r>
                </w:p>
              </w:tc>
              <w:tc>
                <w:tcPr>
                  <w:tcW w:w="810" w:type="dxa"/>
                  <w:shd w:val="clear" w:color="auto" w:fill="auto"/>
                  <w:vAlign w:val="center"/>
                </w:tcPr>
                <w:p w14:paraId="447A194E" w14:textId="77777777" w:rsidR="00DE38E5" w:rsidRPr="001A755F" w:rsidRDefault="00DE38E5" w:rsidP="001A755F">
                  <w:pPr>
                    <w:spacing w:before="60" w:after="60"/>
                    <w:jc w:val="center"/>
                    <w:rPr>
                      <w:noProof/>
                      <w:sz w:val="22"/>
                      <w:szCs w:val="24"/>
                    </w:rPr>
                  </w:pPr>
                  <w:r w:rsidRPr="001A755F">
                    <w:rPr>
                      <w:noProof/>
                      <w:sz w:val="22"/>
                      <w:szCs w:val="24"/>
                    </w:rPr>
                    <w:t>148</w:t>
                  </w:r>
                </w:p>
              </w:tc>
              <w:tc>
                <w:tcPr>
                  <w:tcW w:w="810" w:type="dxa"/>
                  <w:shd w:val="clear" w:color="auto" w:fill="auto"/>
                  <w:vAlign w:val="center"/>
                </w:tcPr>
                <w:p w14:paraId="1B299177" w14:textId="77777777" w:rsidR="00DE38E5" w:rsidRPr="001A755F" w:rsidRDefault="00DE38E5" w:rsidP="001A755F">
                  <w:pPr>
                    <w:spacing w:before="60" w:after="60"/>
                    <w:jc w:val="center"/>
                    <w:rPr>
                      <w:noProof/>
                      <w:sz w:val="22"/>
                      <w:szCs w:val="24"/>
                    </w:rPr>
                  </w:pPr>
                  <w:r w:rsidRPr="001A755F">
                    <w:rPr>
                      <w:noProof/>
                      <w:sz w:val="22"/>
                      <w:szCs w:val="24"/>
                    </w:rPr>
                    <w:t>180</w:t>
                  </w:r>
                </w:p>
              </w:tc>
            </w:tr>
          </w:tbl>
          <w:p w14:paraId="33440E37" w14:textId="77777777" w:rsidR="00DE38E5" w:rsidRPr="00DE38E5" w:rsidRDefault="00DE38E5" w:rsidP="00DE38E5">
            <w:pPr>
              <w:keepNext/>
              <w:tabs>
                <w:tab w:val="left" w:pos="1530"/>
              </w:tabs>
              <w:spacing w:before="120"/>
              <w:jc w:val="center"/>
              <w:rPr>
                <w:rFonts w:ascii="Calibri" w:hAnsi="Calibri"/>
                <w:bCs/>
                <w:color w:val="365F91"/>
                <w:szCs w:val="20"/>
              </w:rPr>
            </w:pPr>
            <w:r w:rsidRPr="00DE38E5">
              <w:rPr>
                <w:rFonts w:ascii="Calibri" w:hAnsi="Calibri"/>
                <w:b/>
                <w:bCs/>
                <w:szCs w:val="20"/>
              </w:rPr>
              <w:t>Figure 2.</w:t>
            </w:r>
          </w:p>
        </w:tc>
      </w:tr>
      <w:tr w:rsidR="00DE38E5" w:rsidRPr="00DE38E5" w14:paraId="0FC48253" w14:textId="77777777" w:rsidTr="00DE38E5">
        <w:trPr>
          <w:trHeight w:val="2645"/>
        </w:trPr>
        <w:tc>
          <w:tcPr>
            <w:tcW w:w="9565" w:type="dxa"/>
            <w:gridSpan w:val="3"/>
            <w:tcBorders>
              <w:top w:val="nil"/>
            </w:tcBorders>
          </w:tcPr>
          <w:p w14:paraId="038068EA" w14:textId="77777777" w:rsidR="00DE38E5" w:rsidRPr="00DE38E5" w:rsidRDefault="00DE38E5" w:rsidP="00DE38E5">
            <w:pPr>
              <w:spacing w:before="120"/>
              <w:rPr>
                <w:noProof/>
                <w:szCs w:val="20"/>
              </w:rPr>
            </w:pPr>
            <w:r w:rsidRPr="00DE38E5">
              <w:rPr>
                <w:noProof/>
                <w:szCs w:val="20"/>
              </w:rPr>
              <w:t xml:space="preserve">The picture on the left (Figure 1) shows how to read the depth from the bottom of the straightedge (top edge of measure) down to the bedding in a 283 L square test measure from a position that reduces parallax.  The graphic on the right (Figure 2) illustrates the actual worksheet with the headspace procedure on the square test measure (its internal dimensions are 609.6 mm × 609.6 mm × 762 mm (24 in × 24 in × 30 in).  The bedding was poured into the test measure but not leveled.  Then 25 measurements were made at the locations shown on the grid to determine the depth of the product from the top edge of the measure.  The average of the 25 values was 133 mm that was subtracted from the height of the test measure to obtain 629 mm for the average height of the column of bedding in the measure. </w:t>
            </w:r>
          </w:p>
          <w:p w14:paraId="704589C9" w14:textId="77777777" w:rsidR="00DE38E5" w:rsidRPr="00DE38E5" w:rsidRDefault="00DE38E5" w:rsidP="00DE38E5">
            <w:pPr>
              <w:keepNext/>
              <w:keepLines/>
              <w:widowControl w:val="0"/>
              <w:jc w:val="left"/>
              <w:rPr>
                <w:szCs w:val="20"/>
              </w:rPr>
            </w:pPr>
            <w:r w:rsidRPr="00DE38E5">
              <w:rPr>
                <w:szCs w:val="20"/>
              </w:rPr>
              <w:t xml:space="preserve">The volume was calculated using:  Volume in liters = lwh  609.6 mm × 609.6 mm × 629 mm = 233.74 L* </w:t>
            </w:r>
          </w:p>
          <w:p w14:paraId="36C3C760" w14:textId="77777777" w:rsidR="00DE38E5" w:rsidRPr="00DE38E5" w:rsidRDefault="00DE38E5" w:rsidP="00DE38E5">
            <w:pPr>
              <w:spacing w:before="60" w:after="60"/>
              <w:jc w:val="left"/>
              <w:rPr>
                <w:noProof/>
                <w:szCs w:val="20"/>
              </w:rPr>
            </w:pPr>
            <w:r w:rsidRPr="00DE38E5">
              <w:rPr>
                <w:szCs w:val="20"/>
              </w:rPr>
              <w:t>*After the calculatio</w:t>
            </w:r>
            <w:r w:rsidRPr="00DE38E5">
              <w:rPr>
                <w:noProof/>
                <w:szCs w:val="20"/>
              </w:rPr>
              <w:t>n was completed, the result was divided by 1 000 000 to obtain the volume in liters.</w:t>
            </w:r>
          </w:p>
        </w:tc>
      </w:tr>
      <w:tr w:rsidR="00DE38E5" w:rsidRPr="00DE38E5" w14:paraId="31694B94" w14:textId="77777777" w:rsidTr="00DE38E5">
        <w:trPr>
          <w:trHeight w:val="3692"/>
        </w:trPr>
        <w:tc>
          <w:tcPr>
            <w:tcW w:w="4782" w:type="dxa"/>
            <w:gridSpan w:val="2"/>
          </w:tcPr>
          <w:p w14:paraId="00C85278" w14:textId="41EF9C92" w:rsidR="00DE38E5" w:rsidRPr="00DE38E5" w:rsidRDefault="0034580A" w:rsidP="00DE38E5">
            <w:pPr>
              <w:rPr>
                <w:noProof/>
                <w:szCs w:val="20"/>
              </w:rPr>
            </w:pPr>
            <w:r w:rsidRPr="00DE38E5">
              <w:rPr>
                <w:noProof/>
                <w:sz w:val="24"/>
                <w:szCs w:val="24"/>
              </w:rPr>
              <w:drawing>
                <wp:inline distT="0" distB="0" distL="0" distR="0" wp14:anchorId="4E010EFC" wp14:editId="55734374">
                  <wp:extent cx="2847583" cy="2132725"/>
                  <wp:effectExtent l="19050" t="19050" r="0" b="1270"/>
                  <wp:docPr id="55" name="Picture 308" title="Using headspace measurement on 56.6 L tes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308" title="Using headspace measurement on 56.6 L test measure."/>
                          <pic:cNvPicPr/>
                        </pic:nvPicPr>
                        <pic:blipFill>
                          <a:blip r:embed="rId37" cstate="print">
                            <a:grayscl/>
                            <a:extLst>
                              <a:ext uri="{28A0092B-C50C-407E-A947-70E740481C1C}">
                                <a14:useLocalDpi xmlns:a14="http://schemas.microsoft.com/office/drawing/2010/main" val="0"/>
                              </a:ext>
                            </a:extLst>
                          </a:blip>
                          <a:stretch>
                            <a:fillRect/>
                          </a:stretch>
                        </pic:blipFill>
                        <pic:spPr>
                          <a:xfrm>
                            <a:off x="0" y="0"/>
                            <a:ext cx="2847340" cy="2132330"/>
                          </a:xfrm>
                          <a:prstGeom prst="rect">
                            <a:avLst/>
                          </a:prstGeom>
                          <a:ln>
                            <a:solidFill>
                              <a:sysClr val="windowText" lastClr="000000">
                                <a:lumMod val="50000"/>
                                <a:lumOff val="50000"/>
                              </a:sysClr>
                            </a:solidFill>
                          </a:ln>
                        </pic:spPr>
                      </pic:pic>
                    </a:graphicData>
                  </a:graphic>
                </wp:inline>
              </w:drawing>
            </w:r>
          </w:p>
        </w:tc>
        <w:tc>
          <w:tcPr>
            <w:tcW w:w="4783" w:type="dxa"/>
            <w:vAlign w:val="center"/>
          </w:tcPr>
          <w:p w14:paraId="20106E6F" w14:textId="77777777" w:rsidR="00DE38E5" w:rsidRPr="00DE38E5" w:rsidRDefault="00DE38E5" w:rsidP="00DE38E5">
            <w:pPr>
              <w:keepNext/>
              <w:ind w:left="259"/>
              <w:rPr>
                <w:rFonts w:ascii="Calibri" w:hAnsi="Calibri"/>
                <w:b/>
                <w:bCs/>
                <w:noProof/>
                <w:color w:val="365F91"/>
                <w:szCs w:val="20"/>
              </w:rPr>
            </w:pPr>
            <w:r w:rsidRPr="00DE38E5">
              <w:rPr>
                <w:rFonts w:ascii="Calibri" w:hAnsi="Calibri"/>
                <w:b/>
                <w:bCs/>
                <w:szCs w:val="20"/>
              </w:rPr>
              <w:t>Figure 3.  Using the headspace measurement on 56.6 L (2 cu ft) test measure.  The ruler is read from the bottom edge of a straight edge or level from a position that reduces parallax.</w:t>
            </w:r>
          </w:p>
        </w:tc>
      </w:tr>
      <w:tr w:rsidR="00DE38E5" w:rsidRPr="00DE38E5" w14:paraId="3BBE6C37" w14:textId="77777777" w:rsidTr="00DE38E5">
        <w:trPr>
          <w:trHeight w:val="3341"/>
        </w:trPr>
        <w:tc>
          <w:tcPr>
            <w:tcW w:w="4782" w:type="dxa"/>
            <w:gridSpan w:val="2"/>
          </w:tcPr>
          <w:p w14:paraId="2F853509" w14:textId="523EEF6A" w:rsidR="00DE38E5" w:rsidRPr="00DE38E5" w:rsidRDefault="0034580A" w:rsidP="00DE38E5">
            <w:pPr>
              <w:rPr>
                <w:noProof/>
                <w:szCs w:val="20"/>
              </w:rPr>
            </w:pPr>
            <w:r w:rsidRPr="00DE38E5">
              <w:rPr>
                <w:noProof/>
                <w:sz w:val="24"/>
                <w:szCs w:val="24"/>
              </w:rPr>
              <w:lastRenderedPageBreak/>
              <w:drawing>
                <wp:inline distT="0" distB="0" distL="0" distR="0" wp14:anchorId="19A8B3EA" wp14:editId="1ED7A76E">
                  <wp:extent cx="2839726" cy="2124246"/>
                  <wp:effectExtent l="19050" t="19050" r="0" b="9525"/>
                  <wp:docPr id="56" name="Picture 309" title="Showing ruler placement on the bedding with the headspace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309" title="Showing ruler placement on the bedding with the headspace metho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39720" cy="2124075"/>
                          </a:xfrm>
                          <a:prstGeom prst="rect">
                            <a:avLst/>
                          </a:prstGeom>
                          <a:noFill/>
                          <a:ln>
                            <a:solidFill>
                              <a:sysClr val="windowText" lastClr="000000">
                                <a:lumMod val="50000"/>
                                <a:lumOff val="50000"/>
                              </a:sysClr>
                            </a:solidFill>
                          </a:ln>
                        </pic:spPr>
                      </pic:pic>
                    </a:graphicData>
                  </a:graphic>
                </wp:inline>
              </w:drawing>
            </w:r>
          </w:p>
        </w:tc>
        <w:tc>
          <w:tcPr>
            <w:tcW w:w="4783" w:type="dxa"/>
            <w:vAlign w:val="center"/>
          </w:tcPr>
          <w:p w14:paraId="2450684F" w14:textId="77777777" w:rsidR="00DE38E5" w:rsidRPr="00DE38E5" w:rsidRDefault="00DE38E5" w:rsidP="00DE38E5">
            <w:pPr>
              <w:keepNext/>
              <w:ind w:left="258"/>
              <w:rPr>
                <w:rFonts w:ascii="Calibri" w:hAnsi="Calibri"/>
                <w:b/>
                <w:bCs/>
                <w:noProof/>
                <w:color w:val="365F91"/>
                <w:szCs w:val="20"/>
              </w:rPr>
            </w:pPr>
            <w:r w:rsidRPr="00DE38E5">
              <w:rPr>
                <w:rFonts w:ascii="Calibri" w:hAnsi="Calibri"/>
                <w:b/>
                <w:bCs/>
                <w:szCs w:val="20"/>
              </w:rPr>
              <w:t>Figure 4.  Showing how the ruler is placed on the bedding with the headspace method.  The ruler is read from the bottom edge of a straight edge or level from a position that reduces parallax.</w:t>
            </w:r>
          </w:p>
        </w:tc>
      </w:tr>
    </w:tbl>
    <w:p w14:paraId="134A3D15" w14:textId="77777777" w:rsidR="00DE38E5" w:rsidRPr="00DE38E5" w:rsidRDefault="00DE38E5" w:rsidP="00C15BCB">
      <w:pPr>
        <w:numPr>
          <w:ilvl w:val="0"/>
          <w:numId w:val="56"/>
        </w:numPr>
        <w:spacing w:before="240"/>
        <w:ind w:left="1080"/>
        <w:rPr>
          <w:rFonts w:eastAsia="Times New Roman"/>
          <w:color w:val="000000"/>
          <w:sz w:val="22"/>
        </w:rPr>
      </w:pPr>
      <w:r w:rsidRPr="00DE38E5">
        <w:rPr>
          <w:rFonts w:eastAsia="Times New Roman"/>
          <w:color w:val="000000"/>
          <w:sz w:val="22"/>
        </w:rPr>
        <w:t xml:space="preserve">Using a Worksheet for Volume Calculation </w:t>
      </w:r>
    </w:p>
    <w:p w14:paraId="2216082D" w14:textId="77777777" w:rsidR="00DE38E5" w:rsidRPr="00DE38E5" w:rsidRDefault="00DE38E5" w:rsidP="00C15BCB">
      <w:pPr>
        <w:numPr>
          <w:ilvl w:val="0"/>
          <w:numId w:val="58"/>
        </w:numPr>
        <w:tabs>
          <w:tab w:val="left" w:pos="360"/>
        </w:tabs>
        <w:rPr>
          <w:rFonts w:eastAsia="Times New Roman"/>
          <w:color w:val="000000"/>
          <w:sz w:val="22"/>
        </w:rPr>
      </w:pPr>
      <w:r w:rsidRPr="00DE38E5">
        <w:rPr>
          <w:rFonts w:eastAsia="Times New Roman"/>
          <w:color w:val="000000"/>
          <w:sz w:val="22"/>
        </w:rPr>
        <w:t xml:space="preserve">Enter the sample number of the package on the worksheet along with its labeled expanded volume. </w:t>
      </w:r>
    </w:p>
    <w:p w14:paraId="42446D01" w14:textId="77777777" w:rsidR="00DE38E5" w:rsidRPr="00DE38E5" w:rsidRDefault="00DE38E5" w:rsidP="00C15BCB">
      <w:pPr>
        <w:numPr>
          <w:ilvl w:val="0"/>
          <w:numId w:val="58"/>
        </w:numPr>
        <w:tabs>
          <w:tab w:val="left" w:pos="360"/>
        </w:tabs>
        <w:rPr>
          <w:rFonts w:eastAsia="Times New Roman"/>
          <w:color w:val="000000"/>
          <w:sz w:val="22"/>
        </w:rPr>
      </w:pPr>
      <w:r w:rsidRPr="00DE38E5">
        <w:rPr>
          <w:rFonts w:eastAsia="Times New Roman"/>
          <w:color w:val="000000"/>
          <w:sz w:val="22"/>
        </w:rPr>
        <w:t>Test Measure Information</w:t>
      </w:r>
    </w:p>
    <w:p w14:paraId="5616A437" w14:textId="77777777" w:rsidR="00DE38E5" w:rsidRPr="00DE38E5" w:rsidRDefault="00DE38E5" w:rsidP="00C15BCB">
      <w:pPr>
        <w:numPr>
          <w:ilvl w:val="0"/>
          <w:numId w:val="65"/>
        </w:numPr>
        <w:tabs>
          <w:tab w:val="left" w:pos="360"/>
        </w:tabs>
        <w:rPr>
          <w:rFonts w:eastAsia="Times New Roman"/>
          <w:color w:val="000000"/>
          <w:sz w:val="22"/>
        </w:rPr>
      </w:pPr>
      <w:r w:rsidRPr="00DE38E5">
        <w:rPr>
          <w:rFonts w:eastAsia="Times New Roman"/>
          <w:color w:val="000000"/>
          <w:sz w:val="22"/>
        </w:rPr>
        <w:t>For a cylindrical test measure, enter its interior height and radius in the spaces labeled A and B.</w:t>
      </w:r>
    </w:p>
    <w:p w14:paraId="3DA6BE8D" w14:textId="77777777" w:rsidR="00DE38E5" w:rsidRPr="00DE38E5" w:rsidRDefault="00DE38E5" w:rsidP="00C15BCB">
      <w:pPr>
        <w:numPr>
          <w:ilvl w:val="0"/>
          <w:numId w:val="65"/>
        </w:numPr>
        <w:tabs>
          <w:tab w:val="left" w:pos="360"/>
        </w:tabs>
        <w:spacing w:before="240"/>
        <w:rPr>
          <w:rFonts w:eastAsia="Times New Roman"/>
          <w:color w:val="000000"/>
          <w:sz w:val="22"/>
        </w:rPr>
      </w:pPr>
      <w:r w:rsidRPr="00DE38E5">
        <w:rPr>
          <w:rFonts w:eastAsia="Times New Roman"/>
          <w:color w:val="000000"/>
          <w:sz w:val="22"/>
        </w:rPr>
        <w:t>For a square or rectangular test measure enter its interior height and the area of its base (i.e., length × width) in spaces labeled A and B.</w:t>
      </w:r>
    </w:p>
    <w:p w14:paraId="40E908A1" w14:textId="77777777" w:rsidR="00DE38E5" w:rsidRPr="00DE38E5" w:rsidRDefault="00DE38E5" w:rsidP="00C15BCB">
      <w:pPr>
        <w:numPr>
          <w:ilvl w:val="0"/>
          <w:numId w:val="64"/>
        </w:numPr>
        <w:tabs>
          <w:tab w:val="left" w:pos="720"/>
        </w:tabs>
        <w:ind w:left="1440"/>
        <w:rPr>
          <w:rFonts w:eastAsia="Times New Roman"/>
          <w:color w:val="000000"/>
          <w:sz w:val="22"/>
        </w:rPr>
      </w:pPr>
      <w:r w:rsidRPr="00DE38E5">
        <w:rPr>
          <w:rFonts w:eastAsia="Times New Roman"/>
          <w:color w:val="000000"/>
          <w:sz w:val="22"/>
        </w:rPr>
        <w:t xml:space="preserve">Sum the measurements in the grid, divide the value by the number of measurements (i.e., 25 or 26), and enter this value in the space labeled C, Average Depth. </w:t>
      </w:r>
    </w:p>
    <w:p w14:paraId="46FCE76C" w14:textId="77777777" w:rsidR="00DE38E5" w:rsidRPr="00DE38E5" w:rsidRDefault="00DE38E5" w:rsidP="00C15BCB">
      <w:pPr>
        <w:numPr>
          <w:ilvl w:val="0"/>
          <w:numId w:val="64"/>
        </w:numPr>
        <w:tabs>
          <w:tab w:val="left" w:pos="360"/>
        </w:tabs>
        <w:ind w:left="1440"/>
        <w:rPr>
          <w:rFonts w:eastAsia="Times New Roman"/>
          <w:color w:val="000000"/>
          <w:sz w:val="22"/>
        </w:rPr>
      </w:pPr>
      <w:r w:rsidRPr="00DE38E5">
        <w:rPr>
          <w:rFonts w:eastAsia="Times New Roman"/>
          <w:color w:val="000000"/>
          <w:sz w:val="22"/>
        </w:rPr>
        <w:t xml:space="preserve">Calculate the Average Height of the Bedding (subtract C [Average Depth] from A [Interior Height of Test Measure]) and enter this value in the space labeled D. </w:t>
      </w:r>
    </w:p>
    <w:p w14:paraId="6F46F964" w14:textId="77777777" w:rsidR="00DE38E5" w:rsidRPr="00DE38E5" w:rsidRDefault="00DE38E5" w:rsidP="00C15BCB">
      <w:pPr>
        <w:numPr>
          <w:ilvl w:val="0"/>
          <w:numId w:val="64"/>
        </w:numPr>
        <w:tabs>
          <w:tab w:val="left" w:pos="360"/>
          <w:tab w:val="left" w:pos="1080"/>
        </w:tabs>
        <w:spacing w:after="0"/>
        <w:ind w:left="1440"/>
        <w:rPr>
          <w:rFonts w:eastAsia="Times New Roman"/>
          <w:color w:val="000000"/>
          <w:sz w:val="22"/>
        </w:rPr>
      </w:pPr>
      <w:r w:rsidRPr="00DE38E5">
        <w:rPr>
          <w:rFonts w:eastAsia="Times New Roman"/>
          <w:color w:val="000000"/>
          <w:sz w:val="22"/>
        </w:rPr>
        <w:t>Calculate the Volume of Bedding in the Package:</w:t>
      </w:r>
    </w:p>
    <w:p w14:paraId="10DA6565" w14:textId="77777777" w:rsidR="00DE38E5" w:rsidRPr="00DE38E5" w:rsidRDefault="00DE38E5" w:rsidP="009E2B67">
      <w:pPr>
        <w:numPr>
          <w:ilvl w:val="0"/>
          <w:numId w:val="66"/>
        </w:numPr>
        <w:tabs>
          <w:tab w:val="left" w:pos="1800"/>
        </w:tabs>
        <w:spacing w:before="240" w:after="0"/>
        <w:ind w:left="1800"/>
        <w:rPr>
          <w:sz w:val="22"/>
        </w:rPr>
      </w:pPr>
      <w:r w:rsidRPr="00DE38E5">
        <w:rPr>
          <w:rFonts w:eastAsia="Times New Roman"/>
          <w:color w:val="000000"/>
          <w:sz w:val="22"/>
        </w:rPr>
        <w:t>For a cylindrical test measure, the formula (</w:t>
      </w:r>
      <w:r w:rsidRPr="00DE38E5">
        <w:rPr>
          <w:rFonts w:eastAsia="Times New Roman"/>
          <w:i/>
          <w:color w:val="000000"/>
          <w:sz w:val="22"/>
        </w:rPr>
        <w:t>Volume in Liters = πr</w:t>
      </w:r>
      <w:r w:rsidRPr="00DE38E5">
        <w:rPr>
          <w:rFonts w:eastAsia="Times New Roman"/>
          <w:i/>
          <w:color w:val="000000"/>
          <w:sz w:val="22"/>
          <w:vertAlign w:val="superscript"/>
        </w:rPr>
        <w:t>2</w:t>
      </w:r>
      <w:r w:rsidRPr="00DE38E5">
        <w:rPr>
          <w:rFonts w:eastAsia="Times New Roman"/>
          <w:i/>
          <w:color w:val="000000"/>
          <w:sz w:val="22"/>
        </w:rPr>
        <w:t>h)</w:t>
      </w:r>
      <w:r w:rsidRPr="00DE38E5">
        <w:rPr>
          <w:rFonts w:eastAsia="Times New Roman"/>
          <w:color w:val="000000"/>
          <w:sz w:val="22"/>
        </w:rPr>
        <w:t xml:space="preserve"> is shown in E on the worksheet.  It is </w:t>
      </w:r>
      <w:r w:rsidRPr="00DE38E5">
        <w:rPr>
          <w:i/>
          <w:sz w:val="22"/>
        </w:rPr>
        <w:t>Volume</w:t>
      </w:r>
      <w:r w:rsidRPr="00DE38E5">
        <w:rPr>
          <w:sz w:val="22"/>
        </w:rPr>
        <w:t xml:space="preserve"> (Liters) = 3.14159265 × r</w:t>
      </w:r>
      <w:r w:rsidRPr="00DE38E5">
        <w:rPr>
          <w:sz w:val="22"/>
          <w:vertAlign w:val="superscript"/>
        </w:rPr>
        <w:t xml:space="preserve">2 </w:t>
      </w:r>
      <w:r w:rsidRPr="00DE38E5">
        <w:rPr>
          <w:sz w:val="22"/>
        </w:rPr>
        <w:t>(B</w:t>
      </w:r>
      <w:r w:rsidRPr="00DE38E5">
        <w:rPr>
          <w:sz w:val="22"/>
          <w:vertAlign w:val="superscript"/>
        </w:rPr>
        <w:t>2</w:t>
      </w:r>
      <w:r w:rsidRPr="00DE38E5">
        <w:rPr>
          <w:sz w:val="22"/>
        </w:rPr>
        <w:t>)</w:t>
      </w:r>
      <w:r w:rsidRPr="00DE38E5">
        <w:rPr>
          <w:sz w:val="22"/>
          <w:vertAlign w:val="superscript"/>
        </w:rPr>
        <w:t xml:space="preserve"> </w:t>
      </w:r>
      <w:r w:rsidRPr="00DE38E5">
        <w:rPr>
          <w:sz w:val="22"/>
        </w:rPr>
        <w:t>____ × Average Height (D)____ ÷ 1 000 000.  Enter the package volume in the space provided for this value in E.</w:t>
      </w:r>
    </w:p>
    <w:p w14:paraId="2570951B" w14:textId="77777777" w:rsidR="00DE38E5" w:rsidRPr="00DE38E5" w:rsidRDefault="00DE38E5" w:rsidP="009E2B67">
      <w:pPr>
        <w:numPr>
          <w:ilvl w:val="0"/>
          <w:numId w:val="66"/>
        </w:numPr>
        <w:tabs>
          <w:tab w:val="left" w:pos="2430"/>
        </w:tabs>
        <w:spacing w:before="240"/>
        <w:ind w:left="1800"/>
        <w:rPr>
          <w:sz w:val="22"/>
        </w:rPr>
      </w:pPr>
      <w:r w:rsidRPr="00DE38E5">
        <w:rPr>
          <w:rFonts w:eastAsia="Times New Roman"/>
          <w:color w:val="000000"/>
          <w:sz w:val="22"/>
        </w:rPr>
        <w:t>For a square or rectangular test measure the formula (</w:t>
      </w:r>
      <w:r w:rsidRPr="00DE38E5">
        <w:rPr>
          <w:rFonts w:eastAsia="Times New Roman"/>
          <w:i/>
          <w:color w:val="000000"/>
          <w:sz w:val="22"/>
        </w:rPr>
        <w:t xml:space="preserve">Volume in Liters = LWH) </w:t>
      </w:r>
      <w:r w:rsidRPr="00DE38E5">
        <w:rPr>
          <w:rFonts w:eastAsia="Times New Roman"/>
          <w:color w:val="000000"/>
          <w:sz w:val="22"/>
        </w:rPr>
        <w:t xml:space="preserve">is shown in E on the worksheet.  It is </w:t>
      </w:r>
      <w:r w:rsidRPr="00DE38E5">
        <w:rPr>
          <w:i/>
          <w:sz w:val="22"/>
        </w:rPr>
        <w:t>Volume</w:t>
      </w:r>
      <w:r w:rsidRPr="00DE38E5">
        <w:rPr>
          <w:sz w:val="22"/>
        </w:rPr>
        <w:t xml:space="preserve"> (Liters) = B (Area of Test Measure Base)</w:t>
      </w:r>
      <w:r w:rsidRPr="00DE38E5">
        <w:rPr>
          <w:sz w:val="22"/>
          <w:vertAlign w:val="superscript"/>
        </w:rPr>
        <w:t xml:space="preserve"> </w:t>
      </w:r>
      <w:r w:rsidRPr="00DE38E5">
        <w:rPr>
          <w:sz w:val="22"/>
        </w:rPr>
        <w:t>___ × D (Average Height) ___ ÷ 1 000 000.  Enter the package volume in the space provided for this value in E.</w:t>
      </w:r>
    </w:p>
    <w:p w14:paraId="6B14F63C" w14:textId="77777777" w:rsidR="00DE38E5" w:rsidRPr="00DE38E5" w:rsidRDefault="00DE38E5" w:rsidP="00C15BCB">
      <w:pPr>
        <w:numPr>
          <w:ilvl w:val="0"/>
          <w:numId w:val="67"/>
        </w:numPr>
        <w:ind w:left="1440"/>
        <w:contextualSpacing/>
        <w:rPr>
          <w:sz w:val="22"/>
        </w:rPr>
      </w:pPr>
      <w:r w:rsidRPr="00DE38E5">
        <w:rPr>
          <w:rFonts w:eastAsia="Times New Roman"/>
          <w:color w:val="000000"/>
          <w:sz w:val="22"/>
        </w:rPr>
        <w:t>Calculate the Package Error using the following formula:</w:t>
      </w:r>
      <w:r w:rsidRPr="00DE38E5">
        <w:rPr>
          <w:sz w:val="22"/>
        </w:rPr>
        <w:t xml:space="preserve">  </w:t>
      </w:r>
    </w:p>
    <w:p w14:paraId="1E375C4D" w14:textId="77777777" w:rsidR="00DE38E5" w:rsidRPr="00DE38E5" w:rsidRDefault="00DE38E5" w:rsidP="00C15BCB">
      <w:pPr>
        <w:numPr>
          <w:ilvl w:val="0"/>
          <w:numId w:val="68"/>
        </w:numPr>
        <w:ind w:left="1800"/>
        <w:contextualSpacing/>
        <w:jc w:val="left"/>
        <w:rPr>
          <w:sz w:val="22"/>
        </w:rPr>
      </w:pPr>
      <w:r w:rsidRPr="00DE38E5">
        <w:rPr>
          <w:sz w:val="22"/>
        </w:rPr>
        <w:lastRenderedPageBreak/>
        <w:t>Package Error = Labeled Expanded Volume (Liters) ____ − E Package Volume (Liters) ____</w:t>
      </w:r>
    </w:p>
    <w:p w14:paraId="4CDCBD3B" w14:textId="77777777" w:rsidR="00DE38E5" w:rsidRPr="00DE38E5" w:rsidRDefault="00DE38E5" w:rsidP="00DE38E5">
      <w:pPr>
        <w:tabs>
          <w:tab w:val="left" w:pos="360"/>
          <w:tab w:val="left" w:pos="1800"/>
        </w:tabs>
        <w:ind w:left="1080"/>
        <w:jc w:val="center"/>
        <w:rPr>
          <w:rFonts w:eastAsia="Times New Roman"/>
          <w:i/>
          <w:color w:val="000000"/>
          <w:sz w:val="22"/>
        </w:rPr>
      </w:pPr>
      <w:r w:rsidRPr="00DE38E5">
        <w:rPr>
          <w:rFonts w:eastAsia="Times New Roman"/>
          <w:i/>
          <w:color w:val="000000"/>
          <w:sz w:val="22"/>
        </w:rPr>
        <w:t xml:space="preserve">Package Error (Liters) = Labeled Expanded Volume – Package Volume </w:t>
      </w:r>
    </w:p>
    <w:p w14:paraId="4B54504F" w14:textId="77777777" w:rsidR="00DE38E5" w:rsidRPr="00DE38E5" w:rsidRDefault="00DE38E5" w:rsidP="00C15BCB">
      <w:pPr>
        <w:numPr>
          <w:ilvl w:val="0"/>
          <w:numId w:val="69"/>
        </w:numPr>
        <w:tabs>
          <w:tab w:val="left" w:pos="360"/>
          <w:tab w:val="left" w:pos="1440"/>
        </w:tabs>
        <w:spacing w:before="240"/>
        <w:ind w:left="1440"/>
        <w:contextualSpacing/>
        <w:rPr>
          <w:rFonts w:eastAsia="Times New Roman"/>
          <w:color w:val="000000"/>
          <w:sz w:val="22"/>
        </w:rPr>
      </w:pPr>
      <w:r w:rsidRPr="00DE38E5">
        <w:rPr>
          <w:rFonts w:eastAsia="Times New Roman"/>
          <w:color w:val="000000"/>
          <w:sz w:val="22"/>
        </w:rPr>
        <w:t xml:space="preserve">Transfer the individual package errors (verify whether they are positive or negative) to the “Modified Standard Package Report for Animal Bedding” in Appendix D.  Fill in the required header information.  For Box 7, “Number of Unreasonable Package Errors Allowed for Sample Size,” use Appendix A, Table 2-1. “Sampling Plans for Category A, Column 4.”  Based on the sample size, determine how many packages may have minus package errors that exceed the MAV (i.e., unreasonable package error).  </w:t>
      </w:r>
    </w:p>
    <w:p w14:paraId="7C99B24C" w14:textId="77777777" w:rsidR="00DE38E5" w:rsidRPr="00DE38E5" w:rsidRDefault="00DE38E5" w:rsidP="004E190D">
      <w:pPr>
        <w:tabs>
          <w:tab w:val="left" w:pos="1080"/>
        </w:tabs>
        <w:spacing w:before="240"/>
        <w:ind w:left="1440"/>
        <w:rPr>
          <w:rFonts w:eastAsia="Times New Roman"/>
          <w:color w:val="000000"/>
          <w:sz w:val="22"/>
        </w:rPr>
      </w:pPr>
      <w:r w:rsidRPr="00DE38E5">
        <w:rPr>
          <w:rFonts w:eastAsia="Times New Roman"/>
          <w:color w:val="000000"/>
          <w:sz w:val="22"/>
        </w:rPr>
        <w:t>Then:</w:t>
      </w:r>
    </w:p>
    <w:p w14:paraId="2F5A1861" w14:textId="77777777" w:rsidR="00DE38E5" w:rsidRPr="00DE38E5" w:rsidRDefault="00DE38E5" w:rsidP="00C15BCB">
      <w:pPr>
        <w:numPr>
          <w:ilvl w:val="0"/>
          <w:numId w:val="70"/>
        </w:numPr>
        <w:tabs>
          <w:tab w:val="left" w:pos="1080"/>
        </w:tabs>
        <w:spacing w:before="240"/>
        <w:rPr>
          <w:rFonts w:eastAsia="Times New Roman"/>
          <w:color w:val="000000"/>
          <w:sz w:val="22"/>
        </w:rPr>
      </w:pPr>
      <w:r w:rsidRPr="00DE38E5">
        <w:rPr>
          <w:rFonts w:eastAsia="Times New Roman"/>
          <w:color w:val="000000"/>
          <w:sz w:val="22"/>
        </w:rPr>
        <w:t xml:space="preserve">Calculate the Total Error (Enter in Box 8 “Total Error”). </w:t>
      </w:r>
    </w:p>
    <w:p w14:paraId="2E660400" w14:textId="77777777" w:rsidR="00DE38E5" w:rsidRPr="00DE38E5" w:rsidRDefault="00DE38E5" w:rsidP="00C15BCB">
      <w:pPr>
        <w:numPr>
          <w:ilvl w:val="0"/>
          <w:numId w:val="56"/>
        </w:numPr>
        <w:spacing w:before="240"/>
        <w:ind w:left="1080"/>
        <w:rPr>
          <w:rFonts w:eastAsia="Times New Roman"/>
          <w:color w:val="000000"/>
          <w:sz w:val="22"/>
        </w:rPr>
      </w:pPr>
      <w:r w:rsidRPr="00DE38E5">
        <w:rPr>
          <w:rFonts w:eastAsia="Times New Roman"/>
          <w:color w:val="000000"/>
          <w:sz w:val="22"/>
        </w:rPr>
        <w:t>Evaluation of the Test Results and Determination of Pass or Fail</w:t>
      </w:r>
    </w:p>
    <w:p w14:paraId="1AB447C6" w14:textId="1853413D" w:rsidR="00DE38E5" w:rsidRPr="00DE38E5" w:rsidRDefault="00DE38E5" w:rsidP="00C15BCB">
      <w:pPr>
        <w:numPr>
          <w:ilvl w:val="0"/>
          <w:numId w:val="71"/>
        </w:numPr>
        <w:tabs>
          <w:tab w:val="left" w:pos="1440"/>
        </w:tabs>
        <w:spacing w:before="240"/>
        <w:ind w:left="1440"/>
        <w:rPr>
          <w:rFonts w:eastAsia="Times New Roman"/>
          <w:color w:val="000000"/>
          <w:sz w:val="22"/>
        </w:rPr>
      </w:pPr>
      <w:r w:rsidRPr="00DE38E5">
        <w:rPr>
          <w:rFonts w:eastAsia="Times New Roman"/>
          <w:color w:val="000000"/>
          <w:sz w:val="22"/>
        </w:rPr>
        <w:t>Determine if any of the minus package errors exceeds the MAV.  Apply a tentative MAV value of 5 % (0.05</w:t>
      </w:r>
      <w:r w:rsidR="00725C4E">
        <w:rPr>
          <w:rFonts w:eastAsia="Times New Roman"/>
          <w:color w:val="000000"/>
          <w:sz w:val="22"/>
        </w:rPr>
        <w:t> </w:t>
      </w:r>
      <w:r w:rsidRPr="00DE38E5">
        <w:rPr>
          <w:rFonts w:eastAsia="Times New Roman"/>
          <w:color w:val="000000"/>
          <w:sz w:val="22"/>
        </w:rPr>
        <w:t>×</w:t>
      </w:r>
      <w:r w:rsidR="00725C4E">
        <w:rPr>
          <w:rFonts w:eastAsia="Times New Roman"/>
          <w:color w:val="000000"/>
          <w:sz w:val="22"/>
        </w:rPr>
        <w:t> </w:t>
      </w:r>
      <w:r w:rsidRPr="00DE38E5">
        <w:rPr>
          <w:rFonts w:eastAsia="Times New Roman"/>
          <w:color w:val="000000"/>
          <w:sz w:val="22"/>
        </w:rPr>
        <w:t>labeled expanded volume) to single measurement volume determinations and a tentative MAV value of 10 % (0.10 × labeled expanded volume) on multiple-measurement volume determinations (enter in Box 4 “MAV”).  If none of the minus package errors exceeds the MAV, go to Step 3.  If any of the minus package errors exceed the MAV, enter the number of packages in Box 9 “Number of Unreasonable Minus Errors.”  Go to Box 10 “Is Box 9 Greater than Box 7?” and determine if the value exceeds the number in Box 7 “Number of Unreasonable Package Errors Allowed for Sample Size.”  If the number of packages with unreasonable errors exceeds the number permitted in Box 7 “Number of Unreasonable Package Errors Allowed for Sample Size,” the sample fails.  Go to Box 17 “Disposition of the Inspection Lot” and reject the Inspection Lot.</w:t>
      </w:r>
    </w:p>
    <w:p w14:paraId="11322D42" w14:textId="77777777" w:rsidR="00DE38E5" w:rsidRPr="00DE38E5" w:rsidRDefault="00DE38E5" w:rsidP="00C15BCB">
      <w:pPr>
        <w:numPr>
          <w:ilvl w:val="0"/>
          <w:numId w:val="71"/>
        </w:numPr>
        <w:tabs>
          <w:tab w:val="left" w:pos="1440"/>
        </w:tabs>
        <w:spacing w:before="240"/>
        <w:ind w:left="1440"/>
        <w:rPr>
          <w:rFonts w:eastAsia="Times New Roman"/>
          <w:color w:val="000000"/>
          <w:sz w:val="22"/>
        </w:rPr>
      </w:pPr>
      <w:r w:rsidRPr="00DE38E5">
        <w:rPr>
          <w:rFonts w:eastAsia="Times New Roman"/>
          <w:color w:val="000000"/>
          <w:sz w:val="22"/>
        </w:rPr>
        <w:t>Calculate the Average Error for the sample by dividing Box 8 “Total Error” by Box 6 “Sample Size” and enter the value in Box 11 “Calculate Average Error,” then go Box 12 “Does Box 11 equal Zero or Plus?”  If the Average Error is zero or a positive number, the sample passes, go to Box 17 “Disposition of the Inspection Lot” and approve the Inspection Lot.  If the Average Error is a negative value go to Step 4.</w:t>
      </w:r>
    </w:p>
    <w:p w14:paraId="4CFEE48A" w14:textId="77777777" w:rsidR="00DE38E5" w:rsidRPr="00DE38E5" w:rsidRDefault="00DE38E5" w:rsidP="00C15BCB">
      <w:pPr>
        <w:numPr>
          <w:ilvl w:val="0"/>
          <w:numId w:val="71"/>
        </w:numPr>
        <w:tabs>
          <w:tab w:val="left" w:pos="1080"/>
          <w:tab w:val="left" w:pos="1440"/>
        </w:tabs>
        <w:spacing w:before="240"/>
        <w:ind w:left="1440"/>
        <w:rPr>
          <w:rFonts w:eastAsia="Times New Roman"/>
          <w:color w:val="000000"/>
          <w:sz w:val="22"/>
        </w:rPr>
      </w:pPr>
      <w:r w:rsidRPr="00DE38E5">
        <w:rPr>
          <w:rFonts w:eastAsia="Times New Roman"/>
          <w:color w:val="000000"/>
          <w:sz w:val="22"/>
        </w:rPr>
        <w:t>Calculate the Sample Standard Deviation and enter in Box 13 “Compute Sample Standard Deviation.”  To obtain the Sample Correction Factor for the sample size use Appendix A, Table 2-1. “Sampling Plans for Category A,” Column 3 “Sample Correction Factor” and enter that in Box 14 “Sample Correction Factor.”  Then calculate the Sample Error Limit by multiplying Box 13 “Compute Sample Standard Deviation” and Box 14 “Sample Correction Factor.”  Enter the value in Box 15 “Compute Sample Error Limit.”</w:t>
      </w:r>
    </w:p>
    <w:p w14:paraId="69925860" w14:textId="77777777" w:rsidR="00DE38E5" w:rsidRPr="00DE38E5" w:rsidRDefault="00DE38E5" w:rsidP="00C15BCB">
      <w:pPr>
        <w:numPr>
          <w:ilvl w:val="0"/>
          <w:numId w:val="71"/>
        </w:numPr>
        <w:spacing w:before="240"/>
        <w:ind w:left="1440"/>
        <w:jc w:val="left"/>
        <w:rPr>
          <w:rFonts w:eastAsia="Times New Roman"/>
          <w:color w:val="000000"/>
          <w:sz w:val="22"/>
        </w:rPr>
      </w:pPr>
      <w:r w:rsidRPr="00DE38E5">
        <w:rPr>
          <w:rFonts w:eastAsia="Times New Roman"/>
          <w:color w:val="000000"/>
          <w:sz w:val="22"/>
        </w:rPr>
        <w:t xml:space="preserve">Disregarding the signs, determine if the minus in Box 11 “Calculate Average Error” is larger than the value in Box 15 “Compute Sample Error Limit.” </w:t>
      </w:r>
    </w:p>
    <w:p w14:paraId="2E553757" w14:textId="77777777" w:rsidR="00DE38E5" w:rsidRPr="00DE38E5" w:rsidRDefault="00DE38E5" w:rsidP="00C15BCB">
      <w:pPr>
        <w:numPr>
          <w:ilvl w:val="0"/>
          <w:numId w:val="73"/>
        </w:numPr>
        <w:spacing w:before="240"/>
        <w:ind w:firstLine="0"/>
        <w:jc w:val="left"/>
        <w:rPr>
          <w:rFonts w:eastAsia="Times New Roman"/>
          <w:color w:val="000000"/>
          <w:sz w:val="22"/>
        </w:rPr>
      </w:pPr>
      <w:r w:rsidRPr="00DE38E5">
        <w:rPr>
          <w:rFonts w:eastAsia="Times New Roman"/>
          <w:color w:val="000000"/>
          <w:sz w:val="22"/>
        </w:rPr>
        <w:t xml:space="preserve">If yes, the sample fails, go to Box 17 “Disposition of Inspection” and reject the </w:t>
      </w:r>
      <w:r w:rsidR="004E190D">
        <w:rPr>
          <w:rFonts w:eastAsia="Times New Roman"/>
          <w:color w:val="000000"/>
          <w:sz w:val="22"/>
        </w:rPr>
        <w:tab/>
      </w:r>
      <w:r w:rsidR="004E190D">
        <w:rPr>
          <w:rFonts w:eastAsia="Times New Roman"/>
          <w:color w:val="000000"/>
          <w:sz w:val="22"/>
        </w:rPr>
        <w:tab/>
      </w:r>
      <w:r w:rsidRPr="00DE38E5">
        <w:rPr>
          <w:rFonts w:eastAsia="Times New Roman"/>
          <w:color w:val="000000"/>
          <w:sz w:val="22"/>
        </w:rPr>
        <w:t xml:space="preserve">Inspection Lot.  </w:t>
      </w:r>
    </w:p>
    <w:p w14:paraId="1638BDA1" w14:textId="77777777" w:rsidR="00DE38E5" w:rsidRPr="00DE38E5" w:rsidRDefault="00DE38E5" w:rsidP="00C15BCB">
      <w:pPr>
        <w:numPr>
          <w:ilvl w:val="0"/>
          <w:numId w:val="73"/>
        </w:numPr>
        <w:spacing w:before="240"/>
        <w:ind w:firstLine="0"/>
        <w:jc w:val="left"/>
        <w:rPr>
          <w:rFonts w:eastAsia="Times New Roman"/>
          <w:color w:val="000000"/>
          <w:sz w:val="22"/>
        </w:rPr>
      </w:pPr>
      <w:r w:rsidRPr="00DE38E5">
        <w:rPr>
          <w:rFonts w:eastAsia="Times New Roman"/>
          <w:color w:val="000000"/>
          <w:sz w:val="22"/>
        </w:rPr>
        <w:t xml:space="preserve">If no, the sample passes, go to Box 17 “Disposition of Inspection” and approve </w:t>
      </w:r>
      <w:r w:rsidR="004E190D">
        <w:rPr>
          <w:rFonts w:eastAsia="Times New Roman"/>
          <w:color w:val="000000"/>
          <w:sz w:val="22"/>
        </w:rPr>
        <w:tab/>
      </w:r>
      <w:r w:rsidRPr="00DE38E5">
        <w:rPr>
          <w:rFonts w:eastAsia="Times New Roman"/>
          <w:color w:val="000000"/>
          <w:sz w:val="22"/>
        </w:rPr>
        <w:t xml:space="preserve">the Inspection Lot </w:t>
      </w:r>
    </w:p>
    <w:p w14:paraId="19CF85BC" w14:textId="77777777" w:rsidR="00DE38E5" w:rsidRPr="00DE38E5" w:rsidRDefault="00DE38E5" w:rsidP="00C15BCB">
      <w:pPr>
        <w:numPr>
          <w:ilvl w:val="0"/>
          <w:numId w:val="72"/>
        </w:numPr>
        <w:tabs>
          <w:tab w:val="left" w:pos="1800"/>
        </w:tabs>
        <w:spacing w:after="0"/>
        <w:contextualSpacing/>
        <w:jc w:val="left"/>
        <w:rPr>
          <w:b/>
          <w:sz w:val="28"/>
          <w:szCs w:val="24"/>
        </w:rPr>
      </w:pPr>
      <w:r w:rsidRPr="00DE38E5">
        <w:rPr>
          <w:rFonts w:eastAsia="Times New Roman"/>
          <w:color w:val="000000"/>
          <w:sz w:val="22"/>
        </w:rPr>
        <w:lastRenderedPageBreak/>
        <w:t xml:space="preserve">Prepare a comprehensive report of the test results and enforcement action taken and present the information to the party responsible for the product. </w:t>
      </w:r>
    </w:p>
    <w:p w14:paraId="494A3245" w14:textId="77777777" w:rsidR="00DE38E5" w:rsidRPr="00DE38E5" w:rsidRDefault="00DE38E5" w:rsidP="00DE38E5">
      <w:pPr>
        <w:spacing w:after="0"/>
        <w:jc w:val="center"/>
        <w:rPr>
          <w:b/>
          <w:sz w:val="28"/>
          <w:szCs w:val="24"/>
        </w:rPr>
      </w:pPr>
    </w:p>
    <w:p w14:paraId="3E776B04" w14:textId="77777777" w:rsidR="00DE38E5" w:rsidRPr="00DE38E5" w:rsidRDefault="00DE38E5" w:rsidP="00DE38E5">
      <w:pPr>
        <w:spacing w:after="0"/>
        <w:jc w:val="center"/>
        <w:rPr>
          <w:b/>
          <w:sz w:val="28"/>
          <w:szCs w:val="24"/>
        </w:rPr>
        <w:sectPr w:rsidR="00DE38E5" w:rsidRPr="00DE38E5" w:rsidSect="005526D5">
          <w:headerReference w:type="even" r:id="rId75"/>
          <w:headerReference w:type="default" r:id="rId76"/>
          <w:footerReference w:type="even" r:id="rId77"/>
          <w:footerReference w:type="default" r:id="rId78"/>
          <w:pgSz w:w="12240" w:h="15840" w:code="1"/>
          <w:pgMar w:top="1440" w:right="1440" w:bottom="1440" w:left="1440" w:header="720" w:footer="720" w:gutter="0"/>
          <w:pgNumType w:start="1"/>
          <w:cols w:space="720"/>
          <w:docGrid w:linePitch="360"/>
        </w:sectPr>
      </w:pPr>
    </w:p>
    <w:p w14:paraId="06514C27" w14:textId="77777777" w:rsidR="00DE38E5" w:rsidRPr="00DE38E5" w:rsidRDefault="00DE38E5" w:rsidP="00DE38E5">
      <w:pPr>
        <w:keepNext/>
        <w:jc w:val="center"/>
        <w:rPr>
          <w:sz w:val="28"/>
          <w:szCs w:val="24"/>
        </w:rPr>
      </w:pPr>
      <w:r w:rsidRPr="00DE38E5">
        <w:rPr>
          <w:b/>
          <w:sz w:val="28"/>
          <w:szCs w:val="24"/>
        </w:rPr>
        <w:lastRenderedPageBreak/>
        <w:t>Background</w:t>
      </w:r>
    </w:p>
    <w:p w14:paraId="77E32385" w14:textId="77777777" w:rsidR="00DE38E5" w:rsidRPr="00DE38E5" w:rsidRDefault="00DE38E5" w:rsidP="00DE38E5">
      <w:pPr>
        <w:keepNext/>
        <w:ind w:left="360" w:hanging="360"/>
        <w:rPr>
          <w:b/>
          <w:sz w:val="22"/>
        </w:rPr>
      </w:pPr>
      <w:r w:rsidRPr="00DE38E5">
        <w:rPr>
          <w:b/>
          <w:sz w:val="22"/>
        </w:rPr>
        <w:t>1.</w:t>
      </w:r>
      <w:r w:rsidRPr="00DE38E5">
        <w:rPr>
          <w:b/>
          <w:sz w:val="22"/>
        </w:rPr>
        <w:tab/>
        <w:t xml:space="preserve">Animal Bedding </w:t>
      </w:r>
    </w:p>
    <w:p w14:paraId="5FD69DB9" w14:textId="77777777" w:rsidR="00DE38E5" w:rsidRPr="00DE38E5" w:rsidRDefault="00DE38E5" w:rsidP="00DE38E5">
      <w:pPr>
        <w:rPr>
          <w:sz w:val="22"/>
        </w:rPr>
      </w:pPr>
      <w:r w:rsidRPr="00DE38E5">
        <w:rPr>
          <w:rFonts w:eastAsia="Times New Roman"/>
          <w:sz w:val="22"/>
        </w:rPr>
        <w:t>Animal Bedding (Bedding), also called pet or stall bedding, litter or simply bedding, is generally sold by dry volume in compressed or uncompressed packages.  A survey of several Internet retailers and retail stores conducted near the NIST revealed that a few packers sell bedding (e.g., pelletized) by net weight, which is prohibited by the current method of sale.  Quantity declarations are often presented in a mixture of customary volume measurements including dry quart, cubic inch, and the cubic foot.  Quantity declarations in metric units are predominantly by the liter and milliliter.  For compressed packages, a declaration of both the compressed volume and uncompressed volume is required according to the NIST Handbook 130, Section B.  Uniform Method of Sale of Commodities, 2.23. “Animal Bedding.”  Package sizes vary widely.  For example, compressed volumes can range from about 4 L (230 cu in) to 85 L (3 cu ft).  The uncompressed (expanded) volumes can range from about 6 L (600 cu in) up to 340 L (12 cu ft).  It is c</w:t>
      </w:r>
      <w:r w:rsidRPr="00DE38E5">
        <w:rPr>
          <w:sz w:val="22"/>
        </w:rPr>
        <w:t xml:space="preserve">onsumer preference that determines how much bedding is used to “surface” a cage or stall.  Unlike compressed peat moss, which is also labeled in volume, there are no user instructions on packages of bedding recommending a specific depth for a consumer to fill a cage or litter box or to “surface” a stall (see Section 2. “Method of Sale and Terminology” for more on this subject).  Also, unlike packages of peat moss, the shape of packages of bedding is subject to wide variations due to the packaging stretching and plumping because of the pressure exerted by the compressed material they hold.  Several manufacturers describe the “ideal” bedding as having minimal dust and “fines” (small particles of the bedding material), a moisture of 8 % to 15 %, and good “loft” so that the product provides good absorption of liquids.  </w:t>
      </w:r>
    </w:p>
    <w:p w14:paraId="476DBE83" w14:textId="77777777" w:rsidR="00DE38E5" w:rsidRPr="00DE38E5" w:rsidRDefault="00DE38E5" w:rsidP="00DE38E5">
      <w:pPr>
        <w:tabs>
          <w:tab w:val="left" w:pos="360"/>
        </w:tabs>
        <w:jc w:val="left"/>
        <w:rPr>
          <w:b/>
          <w:sz w:val="22"/>
        </w:rPr>
      </w:pPr>
      <w:r w:rsidRPr="00DE38E5">
        <w:rPr>
          <w:b/>
          <w:sz w:val="22"/>
        </w:rPr>
        <w:t>2.</w:t>
      </w:r>
      <w:r w:rsidRPr="00DE38E5">
        <w:rPr>
          <w:b/>
          <w:sz w:val="22"/>
        </w:rPr>
        <w:tab/>
        <w:t>Method of Sale and Terminology</w:t>
      </w:r>
    </w:p>
    <w:p w14:paraId="58328E8A" w14:textId="77777777" w:rsidR="00DE38E5" w:rsidRPr="00DE38E5" w:rsidRDefault="00DE38E5" w:rsidP="00DE38E5">
      <w:pPr>
        <w:ind w:left="360"/>
        <w:jc w:val="left"/>
        <w:rPr>
          <w:b/>
          <w:sz w:val="22"/>
        </w:rPr>
      </w:pPr>
      <w:r w:rsidRPr="00DE38E5">
        <w:rPr>
          <w:b/>
          <w:sz w:val="22"/>
        </w:rPr>
        <w:t>a.</w:t>
      </w:r>
      <w:r w:rsidRPr="00DE38E5">
        <w:rPr>
          <w:b/>
          <w:sz w:val="22"/>
        </w:rPr>
        <w:tab/>
        <w:t>Compressed Volume Declaration</w:t>
      </w:r>
    </w:p>
    <w:p w14:paraId="26933401" w14:textId="77777777" w:rsidR="00DE38E5" w:rsidRPr="00DE38E5" w:rsidRDefault="00DE38E5" w:rsidP="00DE38E5">
      <w:pPr>
        <w:ind w:left="360"/>
        <w:rPr>
          <w:sz w:val="22"/>
        </w:rPr>
      </w:pPr>
      <w:r w:rsidRPr="00DE38E5">
        <w:rPr>
          <w:sz w:val="22"/>
        </w:rPr>
        <w:t>The presence of a declaration of compressed volume is of little or no value to consumers.  Several packers were asked what value was the compressed volume information to consumers.  The unanimous response was that a compressed volume declaration does not help consumers to make value comparisons and it is ineffective in preventing unfair competitive practices.  The packers agreed that it is the expanded volume declared on packages of bedding that is the most useful information for consumers.  The primary reason is that it helps the purchaser estimate the size of package to buy or how many packages are needed to “bed” a cage or “surface” a stall.  The area coverage obtained from a compressed package depends in large part on the characteristics of the material and the packaging process (e.g., force of compression).  An expanded volume declaration is the only quantity declaration that is reliable and that aids consumers.  Even a net weight declaration on bedding packages would not be useful.  This is because the bedding in a heavier package may not expand as much as the bedding in a lighter package.  For example, in this study packages of one product were found to vary in weight by only one or two grams but differed in volume yields by almost two liters.  For bedding the weight/volume relationship is counter-intuitive because of variations in the raw material, moisture content; the size of the material, “fines” or small particles, and the amount of “dust” that varies from package to package.  Packers and consumers alike would benefit if the National Conference on Weights and Measures (NCWM) would remove the requirement for a compressed volume declaration from the method of sale regulation and require bedding to be advertised, sold and unit priced on the basis of the expanded (uncompressed) volume declaration.</w:t>
      </w:r>
    </w:p>
    <w:p w14:paraId="783EC51B" w14:textId="77777777" w:rsidR="00DE38E5" w:rsidRPr="00DE38E5" w:rsidRDefault="00DE38E5" w:rsidP="00DE38E5">
      <w:pPr>
        <w:ind w:left="360"/>
        <w:rPr>
          <w:sz w:val="22"/>
        </w:rPr>
      </w:pPr>
      <w:r w:rsidRPr="00DE38E5">
        <w:rPr>
          <w:b/>
          <w:sz w:val="22"/>
        </w:rPr>
        <w:t>NOTE:</w:t>
      </w:r>
      <w:r w:rsidRPr="00DE38E5">
        <w:rPr>
          <w:sz w:val="22"/>
        </w:rPr>
        <w:t xml:space="preserve">  At the beginning of this study the OWM reviewed the existing dimensional test procedures in Section 3.9. “Peat Moss” and found the procedures lacked some generally accepted good practices inherent in dimensional metrology to reduce measurement uncertainty.  As a result, OWM developed a new dimensional test procedure for use in verifying the compressed volume of packages of bedding </w:t>
      </w:r>
      <w:r w:rsidRPr="00DE38E5">
        <w:rPr>
          <w:sz w:val="22"/>
        </w:rPr>
        <w:lastRenderedPageBreak/>
        <w:t xml:space="preserve">that is a significant improvement over the current method in Section 3.9. “Peat Moss.”  It was only during the second phase of the study that it became clear that it was the expanded volume test that was critical in ensuring that consumers receive full measure.  If the recommendation to remove the compressed volume declaration requirement for packages of bedding is not accepted, the proposed dimensional test methods and equipment recommendations will improve the measurement process and increase the accuracy of volumetric results for packages of bedding and peat moss alike.  If the requirement for bedding packages to include a compressed volume declaration is eliminated, the OWM recommends Section 3.9. “Peat Moss” be amended to adopt the proposed dimensional test procedure. </w:t>
      </w:r>
    </w:p>
    <w:p w14:paraId="1B1C863C" w14:textId="77777777" w:rsidR="00DE38E5" w:rsidRPr="00DE38E5" w:rsidRDefault="00DE38E5" w:rsidP="00DE38E5">
      <w:pPr>
        <w:tabs>
          <w:tab w:val="left" w:pos="360"/>
        </w:tabs>
        <w:ind w:left="360"/>
        <w:jc w:val="left"/>
        <w:rPr>
          <w:b/>
          <w:sz w:val="22"/>
        </w:rPr>
      </w:pPr>
      <w:r w:rsidRPr="00DE38E5">
        <w:rPr>
          <w:b/>
          <w:sz w:val="22"/>
        </w:rPr>
        <w:t>b.</w:t>
      </w:r>
      <w:r w:rsidRPr="00DE38E5">
        <w:rPr>
          <w:b/>
          <w:sz w:val="22"/>
        </w:rPr>
        <w:tab/>
        <w:t>Proposed Terminology and Prohibited Terms</w:t>
      </w:r>
    </w:p>
    <w:p w14:paraId="30567527" w14:textId="77777777" w:rsidR="00DE38E5" w:rsidRPr="00DE38E5" w:rsidRDefault="00DE38E5" w:rsidP="00DE38E5">
      <w:pPr>
        <w:ind w:left="360"/>
        <w:rPr>
          <w:sz w:val="22"/>
        </w:rPr>
      </w:pPr>
      <w:r w:rsidRPr="00DE38E5">
        <w:rPr>
          <w:sz w:val="22"/>
        </w:rPr>
        <w:t xml:space="preserve">Typically bedding is a material offered for sale for use with pets, animals, reptiles, birds or other creatures but it may be offered for sale for other purposes such as providing a ‘surface’ for stalls, paddocks or arenas.  Bedding or surfacing materials may be used with horses, dogs, cats, birds, ferrets, rabbits, guinea pigs, exotic animals, chinchillas, hamsters, rats, gerbils, mice, turtles, snakes and many other creatures from the wild or domesticated pets and farm animals.  The following suggested definition is written to include any material intended for use with any creature that is labeled by volume but is not intended to apply to straw or hay sold by the bale.   </w:t>
      </w:r>
    </w:p>
    <w:p w14:paraId="7FD92C56" w14:textId="77777777" w:rsidR="00DE38E5" w:rsidRPr="00DE38E5" w:rsidRDefault="00DE38E5" w:rsidP="00DE38E5">
      <w:pPr>
        <w:rPr>
          <w:b/>
          <w:sz w:val="22"/>
        </w:rPr>
      </w:pPr>
      <w:r w:rsidRPr="00DE38E5">
        <w:rPr>
          <w:b/>
          <w:sz w:val="22"/>
        </w:rPr>
        <w:t>Definition of Animal Bedding</w:t>
      </w:r>
    </w:p>
    <w:p w14:paraId="4986D0E8" w14:textId="77777777" w:rsidR="00DE38E5" w:rsidRPr="00DE38E5" w:rsidRDefault="00DE38E5" w:rsidP="00DE38E5">
      <w:pPr>
        <w:rPr>
          <w:sz w:val="22"/>
        </w:rPr>
      </w:pPr>
      <w:r w:rsidRPr="00DE38E5">
        <w:rPr>
          <w:sz w:val="22"/>
        </w:rPr>
        <w:t xml:space="preserve">In 2013 the NCWM considered the following definition for Animal Bedding but did not accept it.  The NCWM’s reticence was only due to concerns that the proposal might not cover all types of animal bedding.  </w:t>
      </w:r>
    </w:p>
    <w:p w14:paraId="54094340" w14:textId="77777777" w:rsidR="00DE38E5" w:rsidRPr="00DE38E5" w:rsidRDefault="00DE38E5" w:rsidP="00DE38E5">
      <w:pPr>
        <w:ind w:left="720" w:right="720"/>
        <w:rPr>
          <w:rFonts w:eastAsia="Times New Roman"/>
          <w:i/>
          <w:sz w:val="22"/>
        </w:rPr>
      </w:pPr>
      <w:r w:rsidRPr="00DE38E5">
        <w:rPr>
          <w:rFonts w:eastAsia="Times New Roman"/>
          <w:i/>
          <w:sz w:val="22"/>
        </w:rPr>
        <w:t>Animal bedding is defined as “any product or material, except for baled straw or peat moss, that is advertised, offered for sale, or sold for primary use as a medium for animals to bed, nest or eliminate waste, such as compressed wood pulp or cellulose fibers (confetti, granules, or pellets), softwood shavings, shredded paper, compressed coconut fiber, ground corn cob, pelleted paper or wheat straw, cotton fibers, and bamboo products or any other material.”</w:t>
      </w:r>
    </w:p>
    <w:p w14:paraId="0265C878" w14:textId="77777777" w:rsidR="00DE38E5" w:rsidRPr="00DE38E5" w:rsidRDefault="00DE38E5" w:rsidP="00DE38E5">
      <w:pPr>
        <w:rPr>
          <w:sz w:val="22"/>
        </w:rPr>
      </w:pPr>
      <w:r w:rsidRPr="00DE38E5">
        <w:rPr>
          <w:sz w:val="22"/>
        </w:rPr>
        <w:t xml:space="preserve">While an all-encompassing list of raw materials helps improve clarity, manufacturers are always identifying new raw materials for use as bedding.  The NCWM usually chooses open-ended definitions for products to be covered by a method of sale.  This places more emphasis on the way that the product is used to be determinative of whether or not a product falls under a method of sale so there are no “loopholes” and packers understand what is expected.  Adopting a definition that is all inclusive of the raw materials that are currently used to make bedding as well as still being able to encompass new materials that may enter the stream of production is the most flexible and efficient approach.  </w:t>
      </w:r>
    </w:p>
    <w:p w14:paraId="15C84B62" w14:textId="77777777" w:rsidR="00DE38E5" w:rsidRPr="00DE38E5" w:rsidRDefault="00DE38E5" w:rsidP="00DE38E5">
      <w:pPr>
        <w:rPr>
          <w:b/>
          <w:sz w:val="22"/>
        </w:rPr>
      </w:pPr>
      <w:r w:rsidRPr="00DE38E5">
        <w:rPr>
          <w:sz w:val="22"/>
        </w:rPr>
        <w:t xml:space="preserve">The OWM recommends the following: </w:t>
      </w:r>
    </w:p>
    <w:p w14:paraId="4000B363" w14:textId="1D0A4B36" w:rsidR="00DE38E5" w:rsidRPr="00DE38E5" w:rsidRDefault="00DE38E5" w:rsidP="00DE38E5">
      <w:pPr>
        <w:ind w:left="720"/>
        <w:rPr>
          <w:sz w:val="22"/>
        </w:rPr>
      </w:pPr>
      <w:r w:rsidRPr="00DE38E5">
        <w:rPr>
          <w:b/>
          <w:sz w:val="22"/>
        </w:rPr>
        <w:t>Animal Bedding –</w:t>
      </w:r>
      <w:r w:rsidRPr="00DE38E5">
        <w:rPr>
          <w:sz w:val="22"/>
        </w:rPr>
        <w:t xml:space="preserve"> any material, ex</w:t>
      </w:r>
      <w:r w:rsidR="00682ED2">
        <w:rPr>
          <w:sz w:val="22"/>
        </w:rPr>
        <w:t>cept baled straw, that is kept</w:t>
      </w:r>
      <w:r w:rsidRPr="00DE38E5">
        <w:rPr>
          <w:sz w:val="22"/>
        </w:rPr>
        <w:t>, offered</w:t>
      </w:r>
      <w:r w:rsidR="00682ED2">
        <w:rPr>
          <w:sz w:val="22"/>
        </w:rPr>
        <w:t>,</w:t>
      </w:r>
      <w:r w:rsidRPr="00DE38E5">
        <w:rPr>
          <w:sz w:val="22"/>
        </w:rPr>
        <w:t xml:space="preserve"> or exposed for sale or sold for primary use as a medium for any companion or livestock animal to nest or eliminate waste. </w:t>
      </w:r>
    </w:p>
    <w:p w14:paraId="75EEC410" w14:textId="77777777" w:rsidR="00DE38E5" w:rsidRPr="00DE38E5" w:rsidRDefault="00DE38E5" w:rsidP="00DE38E5">
      <w:pPr>
        <w:keepNext/>
        <w:rPr>
          <w:sz w:val="22"/>
        </w:rPr>
      </w:pPr>
      <w:r w:rsidRPr="00DE38E5">
        <w:rPr>
          <w:b/>
          <w:sz w:val="22"/>
        </w:rPr>
        <w:t>Units of Measure</w:t>
      </w:r>
      <w:r w:rsidRPr="00DE38E5">
        <w:rPr>
          <w:sz w:val="22"/>
        </w:rPr>
        <w:t xml:space="preserve"> </w:t>
      </w:r>
    </w:p>
    <w:p w14:paraId="63E4979E" w14:textId="77777777" w:rsidR="00DE38E5" w:rsidRPr="00DE38E5" w:rsidRDefault="00DE38E5" w:rsidP="00DE38E5">
      <w:pPr>
        <w:rPr>
          <w:sz w:val="22"/>
        </w:rPr>
      </w:pPr>
      <w:r w:rsidRPr="00DE38E5">
        <w:rPr>
          <w:sz w:val="22"/>
        </w:rPr>
        <w:t xml:space="preserve">The Federal Trade Commission considers “pet care” products to be exempt from its regulatory control under the Fair Packaging and Labeling Act.  Because the labeling of bedding falls solely under the jurisdiction of states who have adopted the Uniform Packaging and Labeling Regulation (UPLR) in NIST </w:t>
      </w:r>
      <w:r w:rsidRPr="00DE38E5">
        <w:rPr>
          <w:sz w:val="22"/>
        </w:rPr>
        <w:lastRenderedPageBreak/>
        <w:t>Handbook 130, “Uniform Laws in the Areas of Legal Metrology…,”</w:t>
      </w:r>
      <w:r w:rsidRPr="00DE38E5">
        <w:rPr>
          <w:sz w:val="22"/>
          <w:vertAlign w:val="superscript"/>
        </w:rPr>
        <w:footnoteReference w:id="21"/>
      </w:r>
      <w:r w:rsidRPr="00DE38E5">
        <w:rPr>
          <w:sz w:val="22"/>
        </w:rPr>
        <w:t xml:space="preserve"> the display of customary units is optional.  Since 1999 the UPLR has required metric units to be declared on all packages which fall under its regulations but it also allows packagers the option of displaying customary units such as the cubic foot or cubic inches.  As a result, quantity declarations may be shown on packages of bedding in terms of the milliliter (mL), liter (L), or cubic meter (m</w:t>
      </w:r>
      <w:r w:rsidRPr="00DE38E5">
        <w:rPr>
          <w:sz w:val="22"/>
          <w:vertAlign w:val="superscript"/>
        </w:rPr>
        <w:t>3</w:t>
      </w:r>
      <w:r w:rsidRPr="00DE38E5">
        <w:rPr>
          <w:sz w:val="22"/>
        </w:rPr>
        <w:t>).  As currently written, the method of sale for bedding in Section 2.23. of the Method of Sale of Commodities Regulation in NIST Handbook 130 requires units in both systems of measurement to be displayed.  That provision is inconsistent with the requirements in the UPLR that were adopted to encourage the use of voluntary metric only labeling.  Also the current regulation does not prohibit the use of other customary dry measurements such as the dry quart or bushel which, if used instead of liters, cubic inches, or cubic feet, may frustrate value comparisons since most consumers may not know the volume of a dry quart and bushel are equivalent to 0.388 cubic foot and 1.244 cubic feet respectively.</w:t>
      </w:r>
    </w:p>
    <w:p w14:paraId="53996156" w14:textId="77777777" w:rsidR="00DE38E5" w:rsidRPr="00DE38E5" w:rsidRDefault="00DE38E5" w:rsidP="00DE38E5">
      <w:pPr>
        <w:rPr>
          <w:b/>
          <w:sz w:val="22"/>
        </w:rPr>
      </w:pPr>
      <w:r w:rsidRPr="00DE38E5">
        <w:rPr>
          <w:b/>
          <w:sz w:val="22"/>
        </w:rPr>
        <w:t xml:space="preserve">Proposed Method of Sale </w:t>
      </w:r>
    </w:p>
    <w:p w14:paraId="3E381162" w14:textId="77777777" w:rsidR="00DE38E5" w:rsidRPr="00DE38E5" w:rsidRDefault="00DE38E5" w:rsidP="00DE38E5">
      <w:pPr>
        <w:rPr>
          <w:sz w:val="22"/>
        </w:rPr>
      </w:pPr>
      <w:r w:rsidRPr="00DE38E5">
        <w:rPr>
          <w:sz w:val="22"/>
        </w:rPr>
        <w:t xml:space="preserve">A proposal to revise the current method of sale in Section 2.23. “Animal Bedding” is presented below.  The proposal includes a new definition for “animal bedding,” limits the units of measure that can be used, and includes other restrictions to ensure that label terms are used consistently.  The requirement for a “compressed volume” declaration of quantity is eliminated.  The proposal replaces the term “usable” with the term “expanded volume.”  The term “expanded volume” is preferred because it informs consumers that the quantity declaration represents the volume of product to be recovered once it is unwrapped and uncompressed.  The proposal requires the use of the term “expanded volume” only in conjunction with the quantity statement on the lower 30 % of the Principal Display Panel and does not prohibit the use of the terms “compressed,” “expands to,” or “usable” elsewhere on the label.  However, the proposed language prohibits the display of “pre-compression” and “compressed” volume declarations anywhere on the package.  Finally, it clarifies that metric units are required to appear on the Principal Display Panel and that specific customary units such as cubic inches and cubic feet (e.g., dry quart and bushel are not permitted to appear on the package) may be included at the option of the packer.  Because these products will all bear expanded volume in metric units and because consumers have a good comprehension of the volume contained in a liter, OWM is recommending that the method of sale include a provision that, while it does not require unit prices be posted, requires all unit pricing when it is voluntarily provided by the retailer be unit priced on the basis of price per liter. </w:t>
      </w:r>
    </w:p>
    <w:p w14:paraId="07FFC116" w14:textId="77777777" w:rsidR="00DE38E5" w:rsidRPr="00DE38E5" w:rsidRDefault="00DE38E5" w:rsidP="00DE38E5">
      <w:pPr>
        <w:tabs>
          <w:tab w:val="left" w:pos="1080"/>
        </w:tabs>
        <w:ind w:left="360" w:right="720"/>
        <w:rPr>
          <w:b/>
          <w:sz w:val="22"/>
        </w:rPr>
      </w:pPr>
      <w:r w:rsidRPr="00DE38E5">
        <w:rPr>
          <w:b/>
          <w:sz w:val="22"/>
        </w:rPr>
        <w:t>2.23.</w:t>
      </w:r>
      <w:r w:rsidRPr="00DE38E5">
        <w:rPr>
          <w:b/>
          <w:sz w:val="22"/>
        </w:rPr>
        <w:tab/>
        <w:t xml:space="preserve">Animal Bedding. </w:t>
      </w:r>
    </w:p>
    <w:p w14:paraId="799F0C5B" w14:textId="77777777" w:rsidR="00DE38E5" w:rsidRPr="00DE38E5" w:rsidRDefault="00DE38E5" w:rsidP="00DE38E5">
      <w:pPr>
        <w:ind w:left="720" w:right="720"/>
        <w:rPr>
          <w:b/>
          <w:sz w:val="22"/>
          <w:u w:val="single"/>
        </w:rPr>
      </w:pPr>
      <w:r w:rsidRPr="00DE38E5">
        <w:rPr>
          <w:b/>
          <w:sz w:val="22"/>
          <w:u w:val="single"/>
        </w:rPr>
        <w:t>2.23.1.</w:t>
      </w:r>
      <w:r w:rsidRPr="00DE38E5">
        <w:rPr>
          <w:b/>
          <w:sz w:val="22"/>
          <w:u w:val="single"/>
        </w:rPr>
        <w:tab/>
        <w:t>Definitions.</w:t>
      </w:r>
    </w:p>
    <w:p w14:paraId="65A9F512" w14:textId="77777777" w:rsidR="00DE38E5" w:rsidRPr="00DE38E5" w:rsidRDefault="00DE38E5" w:rsidP="00765287">
      <w:pPr>
        <w:tabs>
          <w:tab w:val="left" w:pos="1440"/>
        </w:tabs>
        <w:ind w:left="1440" w:right="720" w:hanging="360"/>
        <w:rPr>
          <w:b/>
          <w:sz w:val="22"/>
          <w:u w:val="single"/>
        </w:rPr>
      </w:pPr>
      <w:r w:rsidRPr="00DE38E5">
        <w:rPr>
          <w:b/>
          <w:sz w:val="22"/>
          <w:u w:val="single"/>
        </w:rPr>
        <w:t>(a)</w:t>
      </w:r>
      <w:r w:rsidRPr="00DE38E5">
        <w:rPr>
          <w:b/>
          <w:sz w:val="22"/>
          <w:u w:val="single"/>
        </w:rPr>
        <w:tab/>
        <w:t xml:space="preserve">Animal Bedding – any material, except for baled straw, kept, offered or exposed for sale or sold for primary use as a medium for any companion or livestock animal to nest or eliminate waste.   </w:t>
      </w:r>
    </w:p>
    <w:p w14:paraId="442B90AD" w14:textId="77777777" w:rsidR="00DE38E5" w:rsidRPr="00DE38E5" w:rsidRDefault="00DE38E5" w:rsidP="00765287">
      <w:pPr>
        <w:tabs>
          <w:tab w:val="left" w:pos="1440"/>
        </w:tabs>
        <w:ind w:left="1440" w:right="720" w:hanging="360"/>
        <w:rPr>
          <w:b/>
          <w:sz w:val="22"/>
          <w:u w:val="single"/>
        </w:rPr>
      </w:pPr>
      <w:r w:rsidRPr="00DE38E5">
        <w:rPr>
          <w:b/>
          <w:sz w:val="22"/>
          <w:u w:val="single"/>
        </w:rPr>
        <w:t>(b)</w:t>
      </w:r>
      <w:r w:rsidRPr="00DE38E5">
        <w:rPr>
          <w:b/>
          <w:sz w:val="22"/>
          <w:u w:val="single"/>
        </w:rPr>
        <w:tab/>
        <w:t xml:space="preserve">Expanded Volume – the volume of the product that can be recovered from the package by the consumer after it is unwrapped and uncompressed. </w:t>
      </w:r>
    </w:p>
    <w:p w14:paraId="565A0E38" w14:textId="77777777" w:rsidR="00DE38E5" w:rsidRPr="00DE38E5" w:rsidRDefault="00DE38E5" w:rsidP="00DE38E5">
      <w:pPr>
        <w:ind w:left="720" w:right="720"/>
        <w:rPr>
          <w:b/>
          <w:sz w:val="22"/>
          <w:u w:val="single"/>
        </w:rPr>
      </w:pPr>
      <w:r w:rsidRPr="00DE38E5">
        <w:rPr>
          <w:b/>
          <w:sz w:val="22"/>
          <w:u w:val="single"/>
        </w:rPr>
        <w:t>2.23.2</w:t>
      </w:r>
      <w:r w:rsidRPr="00DE38E5">
        <w:rPr>
          <w:b/>
          <w:sz w:val="22"/>
          <w:u w:val="single"/>
        </w:rPr>
        <w:tab/>
        <w:t xml:space="preserve">Method of Sale. </w:t>
      </w:r>
    </w:p>
    <w:p w14:paraId="57E05E39" w14:textId="77777777" w:rsidR="00DE38E5" w:rsidRPr="00DE38E5" w:rsidRDefault="00DE38E5" w:rsidP="00DE38E5">
      <w:pPr>
        <w:tabs>
          <w:tab w:val="left" w:pos="1440"/>
        </w:tabs>
        <w:ind w:left="1440" w:right="720" w:hanging="360"/>
        <w:rPr>
          <w:b/>
          <w:sz w:val="22"/>
          <w:u w:val="single"/>
        </w:rPr>
      </w:pPr>
      <w:r w:rsidRPr="00DE38E5">
        <w:rPr>
          <w:b/>
          <w:sz w:val="22"/>
          <w:u w:val="single"/>
        </w:rPr>
        <w:lastRenderedPageBreak/>
        <w:t>(a)</w:t>
      </w:r>
      <w:r w:rsidRPr="00DE38E5">
        <w:rPr>
          <w:b/>
          <w:sz w:val="22"/>
          <w:u w:val="single"/>
        </w:rPr>
        <w:tab/>
        <w:t>Packaged animal bedding shall be advertised, labeled, offered and exposed for sale and sold on the basis of the Expanded Volume.  If unit pricing is offered to retail consumers it shall be in terms of the price per liter.</w:t>
      </w:r>
    </w:p>
    <w:p w14:paraId="558B8F6A" w14:textId="77777777" w:rsidR="00DE38E5" w:rsidRPr="00DE38E5" w:rsidRDefault="00DE38E5" w:rsidP="00DE38E5">
      <w:pPr>
        <w:tabs>
          <w:tab w:val="left" w:pos="1440"/>
        </w:tabs>
        <w:ind w:left="1440" w:right="720" w:hanging="360"/>
        <w:rPr>
          <w:b/>
          <w:sz w:val="22"/>
          <w:u w:val="single"/>
        </w:rPr>
      </w:pPr>
      <w:r w:rsidRPr="00DE38E5">
        <w:rPr>
          <w:b/>
          <w:sz w:val="22"/>
          <w:u w:val="single"/>
        </w:rPr>
        <w:t>(b)</w:t>
      </w:r>
      <w:r w:rsidRPr="00DE38E5">
        <w:rPr>
          <w:b/>
          <w:sz w:val="22"/>
          <w:u w:val="single"/>
        </w:rPr>
        <w:tab/>
        <w:t>The quantity declaration shall include the terms “Expanded Volume” or wording of similar import that expresses the facts, and shall be in terms of the largest whole unit of</w:t>
      </w:r>
      <w:r w:rsidRPr="00DE38E5">
        <w:rPr>
          <w:b/>
          <w:sz w:val="22"/>
          <w:u w:val="single"/>
        </w:rPr>
        <w:softHyphen/>
        <w:t xml:space="preserve"> the milliliter, liter, or cubic meter.  A declaration may also include the quantity in terms of largest whole unit of cubic inches, cubic foot, or cubic yard only.  </w:t>
      </w:r>
    </w:p>
    <w:p w14:paraId="6609C61F" w14:textId="77777777" w:rsidR="00DE38E5" w:rsidRPr="00DE38E5" w:rsidRDefault="00DE38E5" w:rsidP="00DE38E5">
      <w:pPr>
        <w:tabs>
          <w:tab w:val="left" w:pos="1440"/>
        </w:tabs>
        <w:ind w:left="1440" w:right="720" w:hanging="360"/>
        <w:rPr>
          <w:b/>
          <w:sz w:val="22"/>
          <w:u w:val="single"/>
        </w:rPr>
      </w:pPr>
      <w:r w:rsidRPr="00DE38E5">
        <w:rPr>
          <w:b/>
          <w:sz w:val="22"/>
          <w:u w:val="single"/>
        </w:rPr>
        <w:t>(c)</w:t>
      </w:r>
      <w:r w:rsidRPr="00DE38E5">
        <w:rPr>
          <w:b/>
          <w:sz w:val="22"/>
          <w:u w:val="single"/>
        </w:rPr>
        <w:tab/>
        <w:t xml:space="preserve">The display of pre-compression volume, compressed volume, or supplementary dry measure units (e.g., dry quart, bushel) anywhere on the package is prohibited. </w:t>
      </w:r>
    </w:p>
    <w:p w14:paraId="200293B1" w14:textId="77777777" w:rsidR="00DE38E5" w:rsidRPr="00DE38E5" w:rsidRDefault="00DE38E5" w:rsidP="00DE38E5">
      <w:pPr>
        <w:tabs>
          <w:tab w:val="left" w:pos="1800"/>
        </w:tabs>
        <w:ind w:left="720" w:right="720"/>
        <w:rPr>
          <w:b/>
          <w:sz w:val="22"/>
          <w:u w:val="single"/>
        </w:rPr>
      </w:pPr>
      <w:r w:rsidRPr="00DE38E5">
        <w:rPr>
          <w:b/>
          <w:sz w:val="22"/>
          <w:u w:val="single"/>
        </w:rPr>
        <w:t>Examples:</w:t>
      </w:r>
      <w:r w:rsidRPr="00DE38E5">
        <w:rPr>
          <w:b/>
          <w:sz w:val="22"/>
          <w:u w:val="single"/>
        </w:rPr>
        <w:tab/>
        <w:t>Expanded Volume 41 Liters (1.4 Cubic Feet)</w:t>
      </w:r>
    </w:p>
    <w:p w14:paraId="1DE8AD84" w14:textId="77777777" w:rsidR="00DE38E5" w:rsidRPr="00DE38E5" w:rsidRDefault="00DE38E5" w:rsidP="00DE38E5">
      <w:pPr>
        <w:tabs>
          <w:tab w:val="left" w:pos="1800"/>
        </w:tabs>
        <w:ind w:left="720" w:right="720"/>
        <w:rPr>
          <w:b/>
          <w:sz w:val="22"/>
          <w:u w:val="single"/>
        </w:rPr>
      </w:pPr>
      <w:r w:rsidRPr="00DE38E5">
        <w:rPr>
          <w:b/>
          <w:sz w:val="22"/>
        </w:rPr>
        <w:tab/>
      </w:r>
      <w:r w:rsidRPr="00DE38E5">
        <w:rPr>
          <w:b/>
          <w:sz w:val="22"/>
          <w:u w:val="single"/>
        </w:rPr>
        <w:t>Expanded Volume 1.4 Cubic Feet (41 Liters)</w:t>
      </w:r>
    </w:p>
    <w:p w14:paraId="02556DFC" w14:textId="77777777" w:rsidR="00DE38E5" w:rsidRPr="00DE38E5" w:rsidRDefault="00DE38E5" w:rsidP="00DE38E5">
      <w:pPr>
        <w:tabs>
          <w:tab w:val="left" w:pos="1800"/>
        </w:tabs>
        <w:ind w:left="720" w:right="720"/>
        <w:rPr>
          <w:b/>
          <w:sz w:val="22"/>
          <w:u w:val="single"/>
        </w:rPr>
      </w:pPr>
      <w:r w:rsidRPr="00DE38E5">
        <w:rPr>
          <w:b/>
          <w:sz w:val="22"/>
        </w:rPr>
        <w:tab/>
      </w:r>
      <w:r w:rsidRPr="00DE38E5">
        <w:rPr>
          <w:b/>
          <w:sz w:val="22"/>
          <w:u w:val="single"/>
        </w:rPr>
        <w:t>Expanded Volume 27.9 Liters (1700 Cubic Inches)</w:t>
      </w:r>
    </w:p>
    <w:p w14:paraId="22690589" w14:textId="77777777" w:rsidR="00DE38E5" w:rsidRPr="00DE38E5" w:rsidRDefault="00DE38E5" w:rsidP="00DE38E5">
      <w:pPr>
        <w:tabs>
          <w:tab w:val="left" w:pos="1800"/>
        </w:tabs>
        <w:ind w:left="720" w:right="720"/>
        <w:rPr>
          <w:b/>
          <w:sz w:val="22"/>
          <w:u w:val="single"/>
        </w:rPr>
      </w:pPr>
      <w:r w:rsidRPr="00DE38E5">
        <w:rPr>
          <w:b/>
          <w:sz w:val="22"/>
        </w:rPr>
        <w:tab/>
      </w:r>
      <w:r w:rsidRPr="00DE38E5">
        <w:rPr>
          <w:b/>
          <w:sz w:val="22"/>
          <w:u w:val="single"/>
        </w:rPr>
        <w:t xml:space="preserve">Expanded Volume 113 L (4 Cubic Feet) </w:t>
      </w:r>
    </w:p>
    <w:p w14:paraId="320619F6" w14:textId="77777777" w:rsidR="00DE38E5" w:rsidRPr="00DE38E5" w:rsidRDefault="00DE38E5" w:rsidP="00DE38E5">
      <w:pPr>
        <w:tabs>
          <w:tab w:val="left" w:pos="1800"/>
        </w:tabs>
        <w:ind w:right="720" w:firstLine="1800"/>
        <w:rPr>
          <w:b/>
          <w:sz w:val="22"/>
          <w:u w:val="single"/>
        </w:rPr>
      </w:pPr>
      <w:r w:rsidRPr="00DE38E5">
        <w:rPr>
          <w:b/>
          <w:sz w:val="22"/>
          <w:u w:val="single"/>
        </w:rPr>
        <w:t>Expanded Volume 8 Cubic Feet (226 L)</w:t>
      </w:r>
    </w:p>
    <w:p w14:paraId="2F1EBDE5" w14:textId="77777777" w:rsidR="00DE38E5" w:rsidRPr="00DE38E5" w:rsidRDefault="00DE38E5" w:rsidP="00DE38E5">
      <w:pPr>
        <w:tabs>
          <w:tab w:val="left" w:pos="1260"/>
          <w:tab w:val="left" w:pos="1710"/>
        </w:tabs>
        <w:ind w:left="720"/>
        <w:rPr>
          <w:sz w:val="22"/>
        </w:rPr>
      </w:pPr>
      <w:r w:rsidRPr="00DE38E5">
        <w:rPr>
          <w:b/>
          <w:sz w:val="22"/>
        </w:rPr>
        <w:t>2.23.</w:t>
      </w:r>
      <w:r w:rsidRPr="00DE38E5">
        <w:rPr>
          <w:b/>
          <w:strike/>
          <w:sz w:val="22"/>
        </w:rPr>
        <w:t>1.</w:t>
      </w:r>
      <w:r w:rsidRPr="00DE38E5">
        <w:rPr>
          <w:b/>
          <w:sz w:val="22"/>
          <w:u w:val="single"/>
        </w:rPr>
        <w:t>3</w:t>
      </w:r>
      <w:r w:rsidRPr="00DE38E5">
        <w:rPr>
          <w:b/>
          <w:sz w:val="22"/>
        </w:rPr>
        <w:t>.</w:t>
      </w:r>
      <w:r w:rsidRPr="00DE38E5">
        <w:rPr>
          <w:b/>
          <w:sz w:val="22"/>
        </w:rPr>
        <w:tab/>
        <w:t>Exemption - Non-Consumer Packages of Animal Bedding Sold to Laboratory Animal Research Industry. –</w:t>
      </w:r>
      <w:r w:rsidRPr="00DE38E5">
        <w:rPr>
          <w:sz w:val="22"/>
        </w:rPr>
        <w:t xml:space="preserve"> Packaged Animal Bedding consisting of granular corncobs and other dry (8 % or less moisture), pelleted, and/or non-compressible Bedding materials that are sold to commercial (non-retail) end users in the laboratory animal research industry (government, medical, university, preclinical, pharmaceutical, research, biotech, and research institutions) may be sold on the basis of weight.</w:t>
      </w:r>
    </w:p>
    <w:p w14:paraId="4967D7A0" w14:textId="77777777" w:rsidR="00DE38E5" w:rsidRPr="00DE38E5" w:rsidRDefault="00DE38E5" w:rsidP="00DE38E5">
      <w:pPr>
        <w:tabs>
          <w:tab w:val="left" w:pos="360"/>
        </w:tabs>
        <w:rPr>
          <w:sz w:val="22"/>
        </w:rPr>
      </w:pPr>
      <w:r w:rsidRPr="00DE38E5">
        <w:rPr>
          <w:b/>
          <w:sz w:val="22"/>
        </w:rPr>
        <w:t>3.</w:t>
      </w:r>
      <w:r w:rsidRPr="00DE38E5">
        <w:rPr>
          <w:b/>
          <w:sz w:val="22"/>
        </w:rPr>
        <w:tab/>
        <w:t>Technical Issues and Recommendations</w:t>
      </w:r>
    </w:p>
    <w:p w14:paraId="2FC8025F" w14:textId="77777777" w:rsidR="00DE38E5" w:rsidRPr="00DE38E5" w:rsidRDefault="00DE38E5" w:rsidP="00DE38E5">
      <w:pPr>
        <w:tabs>
          <w:tab w:val="left" w:pos="720"/>
        </w:tabs>
        <w:ind w:left="720" w:hanging="360"/>
        <w:jc w:val="left"/>
        <w:rPr>
          <w:rFonts w:eastAsia="Times New Roman"/>
          <w:b/>
          <w:sz w:val="22"/>
        </w:rPr>
      </w:pPr>
      <w:r w:rsidRPr="00DE38E5">
        <w:rPr>
          <w:b/>
          <w:sz w:val="22"/>
        </w:rPr>
        <w:t>a.</w:t>
      </w:r>
      <w:r w:rsidRPr="00DE38E5">
        <w:rPr>
          <w:b/>
          <w:sz w:val="22"/>
        </w:rPr>
        <w:tab/>
        <w:t xml:space="preserve">A </w:t>
      </w:r>
      <w:r w:rsidRPr="00DE38E5">
        <w:rPr>
          <w:rFonts w:eastAsia="Times New Roman"/>
          <w:b/>
          <w:sz w:val="22"/>
        </w:rPr>
        <w:t>Test Procedure and New Designs of Test Measure for Use with Bedding are needed to Ensure Accurate and Repeatable Results.</w:t>
      </w:r>
    </w:p>
    <w:p w14:paraId="270FC9E9" w14:textId="77777777" w:rsidR="00DE38E5" w:rsidRPr="00DE38E5" w:rsidRDefault="00DE38E5" w:rsidP="00DE38E5">
      <w:pPr>
        <w:ind w:left="360"/>
        <w:rPr>
          <w:rFonts w:eastAsia="Times New Roman"/>
          <w:sz w:val="22"/>
        </w:rPr>
      </w:pPr>
      <w:r w:rsidRPr="00DE38E5">
        <w:rPr>
          <w:rFonts w:eastAsia="Times New Roman"/>
          <w:sz w:val="22"/>
        </w:rPr>
        <w:t>There is no test procedure for animal bedding in NIST Handbook 133 “Checking the Net Contents of Packaged Goods”</w:t>
      </w:r>
      <w:r w:rsidRPr="00DE38E5">
        <w:rPr>
          <w:rFonts w:eastAsia="Times New Roman"/>
          <w:sz w:val="22"/>
          <w:vertAlign w:val="superscript"/>
        </w:rPr>
        <w:footnoteReference w:id="22"/>
      </w:r>
      <w:r w:rsidRPr="00DE38E5">
        <w:rPr>
          <w:rFonts w:eastAsia="Times New Roman"/>
          <w:sz w:val="22"/>
        </w:rPr>
        <w:t xml:space="preserve"> (NIST Handbook 133).  When there is no test procedure for such a unique product, weights and measures officials must either develop new methods or modify existing ones for use.</w:t>
      </w:r>
      <w:r w:rsidRPr="00DE38E5">
        <w:rPr>
          <w:rFonts w:eastAsia="Times New Roman"/>
          <w:sz w:val="22"/>
          <w:vertAlign w:val="superscript"/>
        </w:rPr>
        <w:footnoteReference w:id="23"/>
      </w:r>
      <w:r w:rsidRPr="00DE38E5">
        <w:rPr>
          <w:rFonts w:eastAsia="Times New Roman"/>
          <w:sz w:val="22"/>
        </w:rPr>
        <w:t xml:space="preserve">  Most weights and measures officials use the peat moss dimensional procedure (see Section 3.9. “Peat Moss”) to verify a declaration of compressed volume on bedding.  They use the mulch test procedure and the volumetric measures designed for use in testing bags of mulch (see Section 3.10. “Mulch and </w:t>
      </w:r>
      <w:r w:rsidRPr="00DE38E5">
        <w:rPr>
          <w:rFonts w:eastAsia="Times New Roman"/>
          <w:sz w:val="22"/>
        </w:rPr>
        <w:lastRenderedPageBreak/>
        <w:t xml:space="preserve">Soils by Volume”) to verify uncompressed volume declarations.  The mulch test procedure, like other volumetric methods, (such as those used in determining the weight-per-bushel for grain), require that the product be poured into a test measure from a consistent height, and there are strict limits on the handling of the product.  Handling must be kept to a minimum because it reduces product volume.  The way that bedding should be handled is significantly different from how pine bark and other mulches are handled when testing mulch because bedding has to be uncompressed or broken up before it can be tested.  This has led to the practice of breaking the product up on a tarp and then placing the product into a test measure by hand.  Packagers have concerns with this practice because they know from their testing experience at the point-of-pack that hand-filling reduces the volume delivered to the test measure, increasing the variability of tests.  Another factor that contributes to the measurement uncertainty in testing bedding is the size of the packages, which can range from a few hundred cubic inches to more than 10 cu ft.  Most states and packers only have test measures with capacities up to 3 cu ft so they have to take multiple measurements to test a 10 cu ft package.  Because uncertainties associated with multiple readings of a single test measure are additive, the resulting measurement has a large uncertainty and may be only an approximation of the true volume contained in the package instead of one that is accurate and repeatable within reasonable limits.  </w:t>
      </w:r>
    </w:p>
    <w:p w14:paraId="23C1A97E" w14:textId="77777777" w:rsidR="00DE38E5" w:rsidRPr="00DE38E5" w:rsidRDefault="00DE38E5" w:rsidP="00DE38E5">
      <w:pPr>
        <w:tabs>
          <w:tab w:val="left" w:pos="720"/>
        </w:tabs>
        <w:ind w:left="720" w:hanging="360"/>
        <w:rPr>
          <w:rFonts w:eastAsia="Times New Roman"/>
          <w:b/>
          <w:sz w:val="22"/>
        </w:rPr>
      </w:pPr>
      <w:r w:rsidRPr="00DE38E5">
        <w:rPr>
          <w:rFonts w:eastAsia="Times New Roman"/>
          <w:b/>
          <w:sz w:val="22"/>
        </w:rPr>
        <w:t>b.</w:t>
      </w:r>
      <w:r w:rsidRPr="00DE38E5">
        <w:rPr>
          <w:rFonts w:eastAsia="Times New Roman"/>
          <w:b/>
          <w:sz w:val="22"/>
        </w:rPr>
        <w:tab/>
        <w:t>Reasonable Maximum Allowable Variations for both the compressed and expanded volume declarations must be developed in the near future or packages of Bedding should be exempted from the Individual Package Requirement in NIST Handbook 133</w:t>
      </w:r>
      <w:r w:rsidRPr="00DE38E5">
        <w:rPr>
          <w:rFonts w:eastAsia="Times New Roman"/>
          <w:b/>
          <w:sz w:val="22"/>
          <w:vertAlign w:val="superscript"/>
        </w:rPr>
        <w:footnoteReference w:id="24"/>
      </w:r>
    </w:p>
    <w:p w14:paraId="579002F1" w14:textId="5BD066BE" w:rsidR="00DE38E5" w:rsidRPr="00DE38E5" w:rsidRDefault="00DE38E5" w:rsidP="00DE38E5">
      <w:pPr>
        <w:ind w:left="360"/>
        <w:rPr>
          <w:sz w:val="22"/>
        </w:rPr>
      </w:pPr>
      <w:r w:rsidRPr="00DE38E5">
        <w:rPr>
          <w:sz w:val="22"/>
        </w:rPr>
        <w:t xml:space="preserve">Ideally, the same test procedures and equipment specifications should be used by both packagers and weights and measures officials.  This will allow for the collection of data that can be used to develop a reasonable MAV for bedding.  Currently, the MAV Tables in NIST Handbook 133, Appendix A. (See Table 2-6. “Maximum Allowable Variations for Packages Labeled by Liquid and Dry Volume”) define an unreasonable package error as a package found to have a minus error greater than one percent (1 %) of the labeled quantity.  In 2013 the NIST Office of Weights and Measures (OWM) reviewed limited data from inspections conducted in 2012 and 2013 by several states.  This data revealed that most of the packages failed to meet the expanded volume declarations.  In addition, the standard deviations found in the results were such that OWM recommended against enforcement of the 1 % percent MAV in Table 2-6, because the value appears to be unreasonable.  Since these packages are required to bear two volume declarations, compressed and expanded, values for the MAV for both the compressed and expanded volumes will need to be quantified.  (See discussion of the usefulness of the compressed quantity declaration elsewhere in this paper.)  </w:t>
      </w:r>
      <w:r w:rsidRPr="00DE38E5">
        <w:rPr>
          <w:rFonts w:eastAsia="Times New Roman"/>
          <w:sz w:val="22"/>
        </w:rPr>
        <w:t>It is recommended, given the nature of the product, the uncertainty inherent in reading the test measures and other issues discussed in the following, more data from a wider range of bedding materials and package sizes will be needed before a final recommendation for a reasonable MAV can be proposed.  However, based on current test results and anecdotal information and comments from several state officials who have tested a great deal of bedding, it is anticipated that an MAV of between 5 % to 10 % for tests where the volume of bedding is determined in a single measurement will ultimately be found to be reasonable.  The tentative 5 % MAV recommendation would only be reasonable for a single measurement test.  For example, if a 2 cu</w:t>
      </w:r>
      <w:r w:rsidR="00BE1379">
        <w:rPr>
          <w:rFonts w:eastAsia="Times New Roman"/>
          <w:sz w:val="22"/>
        </w:rPr>
        <w:t> </w:t>
      </w:r>
      <w:r w:rsidRPr="00DE38E5">
        <w:rPr>
          <w:rFonts w:eastAsia="Times New Roman"/>
          <w:sz w:val="22"/>
        </w:rPr>
        <w:t xml:space="preserve">ft test measure is used to test a bag with an 8 cu ft expanded volume; four measurements are needed, so the MAV value must be at least doubled.  For multiple measurements of volume for a single package, it is recommended that the tentative MAV be increased to 10 %.  Note that previous data obtained using hand-filling cannot be combined with data obtained using the recommended test </w:t>
      </w:r>
      <w:r w:rsidRPr="00DE38E5">
        <w:rPr>
          <w:rFonts w:eastAsia="Times New Roman"/>
          <w:sz w:val="22"/>
        </w:rPr>
        <w:lastRenderedPageBreak/>
        <w:t xml:space="preserve">procedures to develop recommendations for the MAV values.  </w:t>
      </w:r>
      <w:r w:rsidRPr="00DE38E5">
        <w:rPr>
          <w:sz w:val="22"/>
        </w:rPr>
        <w:t>If reasonable values for the MAVs cannot be developed in the near future, it is recommended that bedding be exempted from the Individual Package Requirement just as the NCWM has done with prepackaged firewood.</w:t>
      </w:r>
    </w:p>
    <w:p w14:paraId="4ACDABEB" w14:textId="77777777" w:rsidR="00DE38E5" w:rsidRPr="00DE38E5" w:rsidRDefault="00DE38E5" w:rsidP="00DE38E5">
      <w:pPr>
        <w:tabs>
          <w:tab w:val="left" w:pos="720"/>
        </w:tabs>
        <w:ind w:left="360"/>
        <w:rPr>
          <w:b/>
          <w:sz w:val="22"/>
        </w:rPr>
      </w:pPr>
      <w:r w:rsidRPr="00DE38E5">
        <w:rPr>
          <w:b/>
          <w:sz w:val="22"/>
        </w:rPr>
        <w:t>c.</w:t>
      </w:r>
      <w:r w:rsidRPr="00DE38E5">
        <w:rPr>
          <w:b/>
          <w:sz w:val="22"/>
        </w:rPr>
        <w:tab/>
        <w:t xml:space="preserve">Uniform Specifications for Test Measures of Appropriate Sizes for Packages of Bedding </w:t>
      </w:r>
    </w:p>
    <w:p w14:paraId="4F494471" w14:textId="77777777" w:rsidR="00DE38E5" w:rsidRPr="00DE38E5" w:rsidRDefault="00DE38E5" w:rsidP="00DE38E5">
      <w:pPr>
        <w:spacing w:before="240"/>
        <w:ind w:left="360"/>
        <w:rPr>
          <w:rFonts w:eastAsia="Times New Roman"/>
          <w:sz w:val="22"/>
        </w:rPr>
      </w:pPr>
      <w:r w:rsidRPr="00DE38E5">
        <w:rPr>
          <w:rFonts w:eastAsia="Times New Roman"/>
          <w:sz w:val="22"/>
        </w:rPr>
        <w:t xml:space="preserve">It is known that industry and weights and measures officials use a variety of test measures, dimensional determinations, and volumetric procedures to verify the quantity declarations on packages of bedding.  Because there are no specifications for test measures, officials typically use the measures specified in NIST Handbook 133 for testing packages of bark mulch.  The dimensions of the mulch test measures were selected to replicate the package cross-section of bags of mulch that are sold in uncompressed quantities of 57 L (2 cu ft) or more.  It is obvious that the cross-sections of bedding packages differ substantially from those of packages of mulch, and most bedding is compressed while bark mulch is not.  </w:t>
      </w:r>
    </w:p>
    <w:p w14:paraId="48D3765F" w14:textId="77777777" w:rsidR="00DE38E5" w:rsidRPr="00DE38E5" w:rsidRDefault="00DE38E5" w:rsidP="00DE38E5">
      <w:pPr>
        <w:spacing w:before="240"/>
        <w:ind w:left="360"/>
        <w:rPr>
          <w:rFonts w:eastAsia="Times New Roman"/>
          <w:sz w:val="22"/>
        </w:rPr>
      </w:pPr>
      <w:r w:rsidRPr="00DE38E5">
        <w:rPr>
          <w:rFonts w:eastAsia="Times New Roman"/>
          <w:sz w:val="22"/>
        </w:rPr>
        <w:t>The maximum capacity of the mulch test measures is 2 cu ft or 3 cu ft.</w:t>
      </w:r>
      <w:r w:rsidRPr="00DE38E5">
        <w:rPr>
          <w:rFonts w:eastAsia="Times New Roman"/>
          <w:sz w:val="22"/>
          <w:vertAlign w:val="superscript"/>
        </w:rPr>
        <w:footnoteReference w:id="25"/>
      </w:r>
      <w:r w:rsidRPr="00DE38E5">
        <w:rPr>
          <w:rFonts w:eastAsia="Times New Roman"/>
          <w:sz w:val="22"/>
        </w:rPr>
        <w:t xml:space="preserve">  When officials test large packages of bedding, they currently use multiple fills of the test measures to verify the quantity of an 8 cu ft, 10 cu ft, or 12 cu ft bag.  Each of those individual measurements includes errors resulting from reading and rounding the results.  When 4, 5, or 6 readings are combined, the measurement errors are added up, and the resulting action may be taken on faulty data.  The Office of Weights and Measures recommends that multiple measurements of bedding be avoided whenever possible and a test measure of adequate size be used so that a single measurement can be made to determine the volume of bedding in a package.  </w:t>
      </w:r>
    </w:p>
    <w:p w14:paraId="7370F3C0" w14:textId="77777777" w:rsidR="00DE38E5" w:rsidRPr="00DE38E5" w:rsidRDefault="00DE38E5" w:rsidP="00DE38E5">
      <w:pPr>
        <w:ind w:left="360"/>
        <w:rPr>
          <w:rFonts w:eastAsia="Times New Roman"/>
          <w:sz w:val="22"/>
        </w:rPr>
      </w:pPr>
      <w:r w:rsidRPr="00DE38E5">
        <w:rPr>
          <w:rFonts w:eastAsia="Times New Roman"/>
          <w:sz w:val="22"/>
        </w:rPr>
        <w:t xml:space="preserve">To avoid the multiple-measurement issue, we constructed several large capacity test measures of square and cylindrical designs so that the volume of a package could be determined in a single measurement.  The larger test measure designs also enlarge the area of the bottom of the column of product in the test measure.  The larger area allows the height of the column to be reduced which reduces compression (see Exhibit 18).  The OWM has developed specifications and some notes on test measure design and construction, which are presented in the following.  Unlike mulch, where there are typically a few package sizes such as 56 L (2 cu ft) or 85 L (3 cu ft), bedding is sold (as mentioned above) in a variety of package sizes so test measures with a fixed volume marked on a scale with a few graduations above and below a set volume are impractical for use in testing bedding.  For this reason, the OWM recommended designs for the test measures that are specific to bedding, and can be used to test most package sizes in a single measurement.  </w:t>
      </w:r>
    </w:p>
    <w:p w14:paraId="4F43F367" w14:textId="77777777" w:rsidR="00DE38E5" w:rsidRPr="00DE38E5" w:rsidRDefault="00DE38E5" w:rsidP="00DE38E5">
      <w:pPr>
        <w:ind w:left="360"/>
        <w:rPr>
          <w:sz w:val="22"/>
        </w:rPr>
      </w:pPr>
      <w:r w:rsidRPr="00DE38E5">
        <w:rPr>
          <w:rFonts w:eastAsia="Times New Roman"/>
          <w:sz w:val="22"/>
        </w:rPr>
        <w:t xml:space="preserve">One reason for using the cylindrical design typically used for dry measures is that its shape reduces the occurrence of the voids frequently seen in the corners of square test measures.  Voids in bedding cannot be completely avoided but with the cylindrical design their number is reduced so that they have less impact on the measurement result.  The voids that appeared in the cylindrical measures in this study appeared less frequently than in square test measures.  (See Exhibit 17 showing void in corner of square test measure.)  As noted, the cylindrical design is preferred for dry measures as stated in NIST Handbook 44, “Specifications, Tolerances and Other Technical Requirements for Commercial Weighing and Measuring Devices,” Section 4.45. Dry Measures.  A cylinder is one of the most structurally sound and strongest of the geometrical shapes.  That strength derives from the geometrical shape which disperses stress throughout walls of the vessel.  (See Exhibit 16 of the cylindrical and square test measures used in this study.)  In addition, the surface area of a cylinder is smaller than the </w:t>
      </w:r>
      <w:r w:rsidRPr="00DE38E5">
        <w:rPr>
          <w:rFonts w:eastAsia="Times New Roman"/>
          <w:sz w:val="22"/>
        </w:rPr>
        <w:lastRenderedPageBreak/>
        <w:t xml:space="preserve">surface area of a square test measure of similar capacity so the volume can be determined with greater accuracy. </w:t>
      </w:r>
    </w:p>
    <w:tbl>
      <w:tblPr>
        <w:tblW w:w="9540" w:type="dxa"/>
        <w:tblInd w:w="25" w:type="dxa"/>
        <w:tblLayout w:type="fixed"/>
        <w:tblCellMar>
          <w:top w:w="43" w:type="dxa"/>
          <w:left w:w="115" w:type="dxa"/>
          <w:bottom w:w="43" w:type="dxa"/>
          <w:right w:w="115" w:type="dxa"/>
        </w:tblCellMar>
        <w:tblLook w:val="0000" w:firstRow="0" w:lastRow="0" w:firstColumn="0" w:lastColumn="0" w:noHBand="0" w:noVBand="0"/>
      </w:tblPr>
      <w:tblGrid>
        <w:gridCol w:w="5220"/>
        <w:gridCol w:w="4320"/>
      </w:tblGrid>
      <w:tr w:rsidR="00DE38E5" w:rsidRPr="00DE38E5" w14:paraId="21A21B28" w14:textId="77777777" w:rsidTr="00DE38E5">
        <w:trPr>
          <w:trHeight w:val="4772"/>
        </w:trPr>
        <w:tc>
          <w:tcPr>
            <w:tcW w:w="5220" w:type="dxa"/>
          </w:tcPr>
          <w:p w14:paraId="7CDD8A8F" w14:textId="1FD058D7" w:rsidR="00DE38E5" w:rsidRPr="00DE38E5" w:rsidRDefault="0034580A" w:rsidP="00DE38E5">
            <w:pPr>
              <w:spacing w:after="0"/>
              <w:jc w:val="left"/>
              <w:rPr>
                <w:sz w:val="22"/>
              </w:rPr>
            </w:pPr>
            <w:r w:rsidRPr="00DE38E5">
              <w:rPr>
                <w:noProof/>
                <w:sz w:val="22"/>
              </w:rPr>
              <w:drawing>
                <wp:inline distT="0" distB="0" distL="0" distR="0" wp14:anchorId="780ACDBA" wp14:editId="72BB8AFF">
                  <wp:extent cx="3168406" cy="2901950"/>
                  <wp:effectExtent l="19050" t="19050" r="0" b="0"/>
                  <wp:docPr id="57" name="Picture 310" descr="The largest test measures hold up to 279 L (10 cu ft) while the smal measure holds up to 52 L (1.5 cu ft)." title="Picture 1.  Test Measures used in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descr="The largest test measures hold up to 279 L (10 cu ft) while the smal measure holds up to 52 L (1.5 cu ft)." title="Picture 1.  Test Measures used in study."/>
                          <pic:cNvPicPr/>
                        </pic:nvPicPr>
                        <pic:blipFill>
                          <a:blip r:embed="rId79" cstate="print">
                            <a:grayscl/>
                            <a:extLst>
                              <a:ext uri="{28A0092B-C50C-407E-A947-70E740481C1C}">
                                <a14:useLocalDpi xmlns:a14="http://schemas.microsoft.com/office/drawing/2010/main" val="0"/>
                              </a:ext>
                            </a:extLst>
                          </a:blip>
                          <a:stretch>
                            <a:fillRect/>
                          </a:stretch>
                        </pic:blipFill>
                        <pic:spPr>
                          <a:xfrm>
                            <a:off x="0" y="0"/>
                            <a:ext cx="3168015" cy="2901950"/>
                          </a:xfrm>
                          <a:prstGeom prst="rect">
                            <a:avLst/>
                          </a:prstGeom>
                          <a:ln>
                            <a:solidFill>
                              <a:sysClr val="windowText" lastClr="000000">
                                <a:lumMod val="50000"/>
                                <a:lumOff val="50000"/>
                              </a:sysClr>
                            </a:solidFill>
                          </a:ln>
                        </pic:spPr>
                      </pic:pic>
                    </a:graphicData>
                  </a:graphic>
                </wp:inline>
              </w:drawing>
            </w:r>
          </w:p>
        </w:tc>
        <w:tc>
          <w:tcPr>
            <w:tcW w:w="4320" w:type="dxa"/>
            <w:vAlign w:val="center"/>
          </w:tcPr>
          <w:p w14:paraId="5A198F7A" w14:textId="446B1B9A" w:rsidR="00DE38E5" w:rsidRPr="00DE38E5" w:rsidRDefault="0034580A" w:rsidP="00DE38E5">
            <w:pPr>
              <w:spacing w:after="0"/>
              <w:rPr>
                <w:noProof/>
                <w:szCs w:val="20"/>
              </w:rPr>
            </w:pPr>
            <w:r>
              <w:rPr>
                <w:noProof/>
              </w:rPr>
              <w:drawing>
                <wp:anchor distT="12192" distB="15240" distL="126492" distR="124841" simplePos="0" relativeHeight="251726336" behindDoc="0" locked="0" layoutInCell="1" allowOverlap="1" wp14:anchorId="518361D7" wp14:editId="30C9AFD4">
                  <wp:simplePos x="0" y="0"/>
                  <wp:positionH relativeFrom="margin">
                    <wp:align>center</wp:align>
                  </wp:positionH>
                  <wp:positionV relativeFrom="margin">
                    <wp:align>top</wp:align>
                  </wp:positionV>
                  <wp:extent cx="2251202" cy="2971673"/>
                  <wp:effectExtent l="19050" t="19050" r="0" b="635"/>
                  <wp:wrapSquare wrapText="bothSides"/>
                  <wp:docPr id="830" name="Picture 323" title="Picture 2.  Gap in Corner of Tes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323" title="Picture 2.  Gap in Corner of Test Measure."/>
                          <pic:cNvPicPr/>
                        </pic:nvPicPr>
                        <pic:blipFill rotWithShape="1">
                          <a:blip r:embed="rId80" cstate="print">
                            <a:extLst>
                              <a:ext uri="{28A0092B-C50C-407E-A947-70E740481C1C}">
                                <a14:useLocalDpi xmlns:a14="http://schemas.microsoft.com/office/drawing/2010/main" val="0"/>
                              </a:ext>
                            </a:extLst>
                          </a:blip>
                          <a:srcRect/>
                          <a:stretch/>
                        </pic:blipFill>
                        <pic:spPr bwMode="auto">
                          <a:xfrm>
                            <a:off x="0" y="0"/>
                            <a:ext cx="2251075" cy="297116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E38E5" w:rsidRPr="00DE38E5" w14:paraId="0383BDA0" w14:textId="77777777" w:rsidTr="00DE38E5">
        <w:trPr>
          <w:trHeight w:val="704"/>
        </w:trPr>
        <w:tc>
          <w:tcPr>
            <w:tcW w:w="5220" w:type="dxa"/>
          </w:tcPr>
          <w:p w14:paraId="62F88D38" w14:textId="17255C34" w:rsidR="00DE38E5" w:rsidRPr="00DE38E5" w:rsidRDefault="00DE38E5" w:rsidP="00DE38E5">
            <w:pPr>
              <w:keepNext/>
              <w:spacing w:after="120"/>
              <w:ind w:left="155"/>
              <w:rPr>
                <w:b/>
                <w:bCs/>
                <w:noProof/>
                <w:color w:val="365F91"/>
                <w:szCs w:val="20"/>
              </w:rPr>
            </w:pPr>
            <w:r w:rsidRPr="00DE38E5">
              <w:rPr>
                <w:rFonts w:ascii="Calibri" w:hAnsi="Calibri"/>
                <w:b/>
                <w:bCs/>
                <w:szCs w:val="20"/>
              </w:rPr>
              <w:t xml:space="preserve">Exhibit </w:t>
            </w:r>
            <w:r w:rsidRPr="00DE38E5">
              <w:rPr>
                <w:rFonts w:ascii="Calibri" w:hAnsi="Calibri"/>
                <w:b/>
                <w:bCs/>
                <w:szCs w:val="20"/>
              </w:rPr>
              <w:fldChar w:fldCharType="begin"/>
            </w:r>
            <w:r w:rsidRPr="00DE38E5">
              <w:rPr>
                <w:rFonts w:ascii="Calibri" w:hAnsi="Calibri"/>
                <w:b/>
                <w:bCs/>
                <w:szCs w:val="20"/>
              </w:rPr>
              <w:instrText xml:space="preserve"> SEQ Exhibit \* ARABIC </w:instrText>
            </w:r>
            <w:r w:rsidRPr="00DE38E5">
              <w:rPr>
                <w:rFonts w:ascii="Calibri" w:hAnsi="Calibri"/>
                <w:b/>
                <w:bCs/>
                <w:szCs w:val="20"/>
              </w:rPr>
              <w:fldChar w:fldCharType="separate"/>
            </w:r>
            <w:r w:rsidR="00F93F68">
              <w:rPr>
                <w:rFonts w:ascii="Calibri" w:hAnsi="Calibri"/>
                <w:b/>
                <w:bCs/>
                <w:noProof/>
                <w:szCs w:val="20"/>
              </w:rPr>
              <w:t>20</w:t>
            </w:r>
            <w:r w:rsidRPr="00DE38E5">
              <w:rPr>
                <w:rFonts w:ascii="Calibri" w:hAnsi="Calibri"/>
                <w:b/>
                <w:bCs/>
                <w:szCs w:val="20"/>
              </w:rPr>
              <w:fldChar w:fldCharType="end"/>
            </w:r>
            <w:r w:rsidRPr="00DE38E5">
              <w:rPr>
                <w:rFonts w:ascii="Calibri" w:hAnsi="Calibri"/>
                <w:b/>
                <w:bCs/>
                <w:szCs w:val="20"/>
              </w:rPr>
              <w:t xml:space="preserve">.  </w:t>
            </w:r>
            <w:r w:rsidRPr="00DE38E5">
              <w:rPr>
                <w:rFonts w:ascii="Calibri" w:hAnsi="Calibri"/>
                <w:b/>
                <w:bCs/>
                <w:noProof/>
                <w:szCs w:val="20"/>
              </w:rPr>
              <w:t>Test Measures Used in Study.  The large test measures hold up to 279 L (10 cu ft) while the small measures hold up to 52 L (1.5 cu ft).</w:t>
            </w:r>
          </w:p>
        </w:tc>
        <w:tc>
          <w:tcPr>
            <w:tcW w:w="4320" w:type="dxa"/>
          </w:tcPr>
          <w:p w14:paraId="744E8651" w14:textId="76B717D2" w:rsidR="00DE38E5" w:rsidRPr="00DE38E5" w:rsidDel="001B1426" w:rsidRDefault="00DE38E5" w:rsidP="00DE38E5">
            <w:pPr>
              <w:keepNext/>
              <w:spacing w:after="120"/>
              <w:ind w:left="245"/>
              <w:rPr>
                <w:rFonts w:ascii="Calibri" w:hAnsi="Calibri"/>
                <w:bCs/>
                <w:noProof/>
                <w:color w:val="365F91"/>
                <w:szCs w:val="20"/>
              </w:rPr>
            </w:pPr>
            <w:r w:rsidRPr="00DE38E5">
              <w:rPr>
                <w:rFonts w:ascii="Calibri" w:hAnsi="Calibri"/>
                <w:b/>
                <w:bCs/>
                <w:szCs w:val="20"/>
              </w:rPr>
              <w:t xml:space="preserve">Exhibit </w:t>
            </w:r>
            <w:r w:rsidRPr="00DE38E5">
              <w:rPr>
                <w:rFonts w:ascii="Calibri" w:hAnsi="Calibri"/>
                <w:b/>
                <w:bCs/>
                <w:szCs w:val="20"/>
              </w:rPr>
              <w:fldChar w:fldCharType="begin"/>
            </w:r>
            <w:r w:rsidRPr="00DE38E5">
              <w:rPr>
                <w:rFonts w:ascii="Calibri" w:hAnsi="Calibri"/>
                <w:b/>
                <w:bCs/>
                <w:szCs w:val="20"/>
              </w:rPr>
              <w:instrText xml:space="preserve"> SEQ Exhibit \* ARABIC </w:instrText>
            </w:r>
            <w:r w:rsidRPr="00DE38E5">
              <w:rPr>
                <w:rFonts w:ascii="Calibri" w:hAnsi="Calibri"/>
                <w:b/>
                <w:bCs/>
                <w:szCs w:val="20"/>
              </w:rPr>
              <w:fldChar w:fldCharType="separate"/>
            </w:r>
            <w:r w:rsidR="00F93F68">
              <w:rPr>
                <w:rFonts w:ascii="Calibri" w:hAnsi="Calibri"/>
                <w:b/>
                <w:bCs/>
                <w:noProof/>
                <w:szCs w:val="20"/>
              </w:rPr>
              <w:t>21</w:t>
            </w:r>
            <w:r w:rsidRPr="00DE38E5">
              <w:rPr>
                <w:rFonts w:ascii="Calibri" w:hAnsi="Calibri"/>
                <w:b/>
                <w:bCs/>
                <w:szCs w:val="20"/>
              </w:rPr>
              <w:fldChar w:fldCharType="end"/>
            </w:r>
            <w:r w:rsidRPr="00DE38E5">
              <w:rPr>
                <w:rFonts w:ascii="Calibri" w:hAnsi="Calibri"/>
                <w:b/>
                <w:bCs/>
                <w:szCs w:val="20"/>
              </w:rPr>
              <w:t>.  Gap in Corner of Test Measure.</w:t>
            </w:r>
          </w:p>
        </w:tc>
      </w:tr>
      <w:tr w:rsidR="00DE38E5" w:rsidRPr="00DE38E5" w14:paraId="46A175C1" w14:textId="77777777" w:rsidTr="00DE38E5">
        <w:trPr>
          <w:trHeight w:val="3926"/>
        </w:trPr>
        <w:tc>
          <w:tcPr>
            <w:tcW w:w="5220" w:type="dxa"/>
          </w:tcPr>
          <w:p w14:paraId="700E61B0" w14:textId="42380D1D" w:rsidR="00DE38E5" w:rsidRPr="00DE38E5" w:rsidRDefault="0034580A" w:rsidP="00DE38E5">
            <w:pPr>
              <w:spacing w:after="0"/>
              <w:jc w:val="left"/>
              <w:rPr>
                <w:noProof/>
                <w:sz w:val="22"/>
              </w:rPr>
            </w:pPr>
            <w:r w:rsidRPr="00DE38E5">
              <w:rPr>
                <w:noProof/>
                <w:sz w:val="22"/>
              </w:rPr>
              <w:drawing>
                <wp:inline distT="0" distB="0" distL="0" distR="0" wp14:anchorId="384D45F4" wp14:editId="5782710E">
                  <wp:extent cx="2983628" cy="2386335"/>
                  <wp:effectExtent l="19050" t="19050" r="7620" b="0"/>
                  <wp:docPr id="58" name="Picture 324" descr="The test measure on the left contains 226 L (8 cu ft) of bedding while the test measure on the right contains 56 L (2 cu ft)." title="Picture 3.  Two Different Test Mea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324" descr="The test measure on the left contains 226 L (8 cu ft) of bedding while the test measure on the right contains 56 L (2 cu ft)." title="Picture 3.  Two Different Test Measures."/>
                          <pic:cNvPicPr/>
                        </pic:nvPicPr>
                        <pic:blipFill rotWithShape="1">
                          <a:blip r:embed="rId81" cstate="print">
                            <a:grayscl/>
                            <a:extLst>
                              <a:ext uri="{28A0092B-C50C-407E-A947-70E740481C1C}">
                                <a14:useLocalDpi xmlns:a14="http://schemas.microsoft.com/office/drawing/2010/main" val="0"/>
                              </a:ext>
                            </a:extLst>
                          </a:blip>
                          <a:srcRect/>
                          <a:stretch/>
                        </pic:blipFill>
                        <pic:spPr bwMode="auto">
                          <a:xfrm>
                            <a:off x="0" y="0"/>
                            <a:ext cx="2983230" cy="2386330"/>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tc>
        <w:tc>
          <w:tcPr>
            <w:tcW w:w="4320" w:type="dxa"/>
            <w:vAlign w:val="center"/>
          </w:tcPr>
          <w:p w14:paraId="72C69079" w14:textId="5F988EAA" w:rsidR="00DE38E5" w:rsidRPr="00DE38E5" w:rsidDel="001B1426" w:rsidRDefault="00DE38E5" w:rsidP="00DE38E5">
            <w:pPr>
              <w:keepNext/>
              <w:spacing w:after="0"/>
              <w:ind w:left="245"/>
              <w:rPr>
                <w:rFonts w:ascii="Calibri" w:hAnsi="Calibri"/>
                <w:bCs/>
                <w:noProof/>
                <w:color w:val="365F91"/>
                <w:szCs w:val="20"/>
              </w:rPr>
            </w:pPr>
            <w:r w:rsidRPr="00DE38E5">
              <w:rPr>
                <w:rFonts w:ascii="Calibri" w:hAnsi="Calibri"/>
                <w:b/>
                <w:bCs/>
                <w:szCs w:val="20"/>
              </w:rPr>
              <w:t xml:space="preserve">Exhibit </w:t>
            </w:r>
            <w:r w:rsidRPr="00DE38E5">
              <w:rPr>
                <w:rFonts w:ascii="Calibri" w:hAnsi="Calibri"/>
                <w:b/>
                <w:bCs/>
                <w:szCs w:val="20"/>
              </w:rPr>
              <w:fldChar w:fldCharType="begin"/>
            </w:r>
            <w:r w:rsidRPr="00DE38E5">
              <w:rPr>
                <w:rFonts w:ascii="Calibri" w:hAnsi="Calibri"/>
                <w:b/>
                <w:bCs/>
                <w:szCs w:val="20"/>
              </w:rPr>
              <w:instrText xml:space="preserve"> SEQ Exhibit \* ARABIC </w:instrText>
            </w:r>
            <w:r w:rsidRPr="00DE38E5">
              <w:rPr>
                <w:rFonts w:ascii="Calibri" w:hAnsi="Calibri"/>
                <w:b/>
                <w:bCs/>
                <w:szCs w:val="20"/>
              </w:rPr>
              <w:fldChar w:fldCharType="separate"/>
            </w:r>
            <w:r w:rsidR="00F93F68">
              <w:rPr>
                <w:rFonts w:ascii="Calibri" w:hAnsi="Calibri"/>
                <w:b/>
                <w:bCs/>
                <w:noProof/>
                <w:szCs w:val="20"/>
              </w:rPr>
              <w:t>22</w:t>
            </w:r>
            <w:r w:rsidRPr="00DE38E5">
              <w:rPr>
                <w:rFonts w:ascii="Calibri" w:hAnsi="Calibri"/>
                <w:b/>
                <w:bCs/>
                <w:szCs w:val="20"/>
              </w:rPr>
              <w:fldChar w:fldCharType="end"/>
            </w:r>
            <w:r w:rsidRPr="00DE38E5">
              <w:rPr>
                <w:rFonts w:ascii="Calibri" w:hAnsi="Calibri"/>
                <w:b/>
                <w:bCs/>
                <w:szCs w:val="20"/>
              </w:rPr>
              <w:t>.  Two Different Test Measures.  The test measure on the left contains 226 L (8 cu ft) of bedding while the test measure on the right contains 56 L (2 cu ft).</w:t>
            </w:r>
          </w:p>
        </w:tc>
      </w:tr>
    </w:tbl>
    <w:p w14:paraId="3B2F5A6F" w14:textId="77777777" w:rsidR="00DE38E5" w:rsidRPr="00DE38E5" w:rsidRDefault="00DE38E5" w:rsidP="00DE38E5">
      <w:pPr>
        <w:keepNext/>
        <w:tabs>
          <w:tab w:val="left" w:pos="720"/>
        </w:tabs>
        <w:spacing w:before="120"/>
        <w:ind w:left="360"/>
        <w:jc w:val="left"/>
        <w:rPr>
          <w:rFonts w:eastAsia="Times New Roman"/>
          <w:b/>
          <w:sz w:val="22"/>
        </w:rPr>
      </w:pPr>
      <w:r w:rsidRPr="00DE38E5">
        <w:rPr>
          <w:rFonts w:eastAsia="Times New Roman"/>
          <w:b/>
          <w:sz w:val="22"/>
        </w:rPr>
        <w:t>d.</w:t>
      </w:r>
      <w:r w:rsidRPr="00DE38E5">
        <w:rPr>
          <w:rFonts w:eastAsia="Times New Roman"/>
          <w:b/>
          <w:sz w:val="22"/>
        </w:rPr>
        <w:tab/>
        <w:t>Traceability of Measuring Instruments and Test Measures</w:t>
      </w:r>
    </w:p>
    <w:p w14:paraId="22AD2EB1" w14:textId="5EBAC7E3" w:rsidR="00DE38E5" w:rsidRPr="00DE38E5" w:rsidRDefault="00DE38E5" w:rsidP="00DE38E5">
      <w:pPr>
        <w:keepNext/>
        <w:ind w:left="360"/>
        <w:rPr>
          <w:rFonts w:eastAsia="Times New Roman"/>
          <w:sz w:val="22"/>
        </w:rPr>
      </w:pPr>
      <w:r w:rsidRPr="00DE38E5">
        <w:rPr>
          <w:rFonts w:eastAsia="Times New Roman"/>
          <w:sz w:val="22"/>
        </w:rPr>
        <w:t xml:space="preserve">Another issue of concern is whether not the measurement standards (i.e., test measures and measuring instruments such as tape measures) used by officials and industry have been calibrated and that certificates have been issued indicating that they are traceable to national measurements standards.  If untraceable measuring equipment is used in volumetric determinations, the data is questionable.  When questionable measurements are involved there will be disagreements over test results and there is the </w:t>
      </w:r>
      <w:r w:rsidRPr="00DE38E5">
        <w:rPr>
          <w:rFonts w:eastAsia="Times New Roman"/>
          <w:sz w:val="22"/>
        </w:rPr>
        <w:lastRenderedPageBreak/>
        <w:t>likelihood that packages will be misbranded.</w:t>
      </w:r>
      <w:r w:rsidRPr="00DE38E5">
        <w:rPr>
          <w:rFonts w:eastAsia="Times New Roman"/>
          <w:sz w:val="22"/>
          <w:vertAlign w:val="superscript"/>
        </w:rPr>
        <w:footnoteReference w:id="26"/>
      </w:r>
      <w:r w:rsidRPr="00DE38E5">
        <w:rPr>
          <w:rFonts w:eastAsia="Times New Roman"/>
          <w:sz w:val="22"/>
        </w:rPr>
        <w:t xml:space="preserve">  To achieve uniformity and to ensure confidence in test data, all test measures, and measuring devices used by weights and measures officials and that are used in industry quantity control must be calibrated to be traceable to the SI.  Calibrations can be provided by NIST recognized state metrology laboratories or other accredited facilities.  (See pictures in Exhibit</w:t>
      </w:r>
      <w:r w:rsidR="0010243D">
        <w:rPr>
          <w:rFonts w:eastAsia="Times New Roman"/>
          <w:sz w:val="22"/>
        </w:rPr>
        <w:t> </w:t>
      </w:r>
      <w:r w:rsidRPr="00DE38E5">
        <w:rPr>
          <w:rFonts w:eastAsia="Times New Roman"/>
          <w:sz w:val="22"/>
        </w:rPr>
        <w:t>19 of a calibrated internal diameter micrometer being used to verify the actual dimensions of the test measures used in this study.)</w:t>
      </w:r>
    </w:p>
    <w:tbl>
      <w:tblPr>
        <w:tblW w:w="0" w:type="auto"/>
        <w:tblInd w:w="720" w:type="dxa"/>
        <w:tblLook w:val="04A0" w:firstRow="1" w:lastRow="0" w:firstColumn="1" w:lastColumn="0" w:noHBand="0" w:noVBand="1"/>
      </w:tblPr>
      <w:tblGrid>
        <w:gridCol w:w="4021"/>
        <w:gridCol w:w="4619"/>
      </w:tblGrid>
      <w:tr w:rsidR="00DE38E5" w:rsidRPr="00DE38E5" w14:paraId="6B5423D6" w14:textId="77777777" w:rsidTr="00DE38E5">
        <w:tc>
          <w:tcPr>
            <w:tcW w:w="4230" w:type="dxa"/>
          </w:tcPr>
          <w:p w14:paraId="68E4F206" w14:textId="12FA31D9" w:rsidR="00DE38E5" w:rsidRPr="00DE38E5" w:rsidRDefault="0034580A" w:rsidP="00DE38E5">
            <w:pPr>
              <w:spacing w:after="120"/>
              <w:rPr>
                <w:rFonts w:eastAsia="Times New Roman"/>
                <w:sz w:val="22"/>
              </w:rPr>
            </w:pPr>
            <w:r w:rsidRPr="00DE38E5">
              <w:rPr>
                <w:rFonts w:eastAsia="Times New Roman"/>
                <w:noProof/>
                <w:sz w:val="22"/>
              </w:rPr>
              <w:drawing>
                <wp:inline distT="0" distB="0" distL="0" distR="0" wp14:anchorId="07817B1C" wp14:editId="23EB3FC5">
                  <wp:extent cx="2194319" cy="1910882"/>
                  <wp:effectExtent l="19050" t="19050" r="0" b="0"/>
                  <wp:docPr id="59" name="Picture 326" title="Illustration of Measuring Test Mea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326" title="Illustration of Measuring Test Measures."/>
                          <pic:cNvPicPr/>
                        </pic:nvPicPr>
                        <pic:blipFill rotWithShape="1">
                          <a:blip r:embed="rId82" cstate="print">
                            <a:grayscl/>
                            <a:extLst>
                              <a:ext uri="{28A0092B-C50C-407E-A947-70E740481C1C}">
                                <a14:useLocalDpi xmlns:a14="http://schemas.microsoft.com/office/drawing/2010/main" val="0"/>
                              </a:ext>
                            </a:extLst>
                          </a:blip>
                          <a:srcRect/>
                          <a:stretch/>
                        </pic:blipFill>
                        <pic:spPr bwMode="auto">
                          <a:xfrm>
                            <a:off x="0" y="0"/>
                            <a:ext cx="2193925" cy="1910715"/>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c>
          <w:tcPr>
            <w:tcW w:w="4626" w:type="dxa"/>
          </w:tcPr>
          <w:p w14:paraId="3225B316" w14:textId="154E9ABD" w:rsidR="00DE38E5" w:rsidRPr="00DE38E5" w:rsidRDefault="0034580A" w:rsidP="00DE38E5">
            <w:pPr>
              <w:spacing w:after="120"/>
              <w:rPr>
                <w:rFonts w:eastAsia="Times New Roman"/>
                <w:sz w:val="22"/>
              </w:rPr>
            </w:pPr>
            <w:r w:rsidRPr="00DE38E5">
              <w:rPr>
                <w:rFonts w:eastAsia="Times New Roman"/>
                <w:noProof/>
                <w:sz w:val="22"/>
              </w:rPr>
              <w:drawing>
                <wp:inline distT="0" distB="0" distL="0" distR="0" wp14:anchorId="0D5C9001" wp14:editId="0F3F9548">
                  <wp:extent cx="2770898" cy="1909919"/>
                  <wp:effectExtent l="19050" t="19050" r="0" b="0"/>
                  <wp:docPr id="60" name="Picture 329" title="Illustration of Measuring Test Mea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Picture 329" title="Illustration of Measuring Test Measures."/>
                          <pic:cNvPicPr/>
                        </pic:nvPicPr>
                        <pic:blipFill rotWithShape="1">
                          <a:blip r:embed="rId83" cstate="print">
                            <a:grayscl/>
                            <a:extLst>
                              <a:ext uri="{28A0092B-C50C-407E-A947-70E740481C1C}">
                                <a14:useLocalDpi xmlns:a14="http://schemas.microsoft.com/office/drawing/2010/main" val="0"/>
                              </a:ext>
                            </a:extLst>
                          </a:blip>
                          <a:srcRect/>
                          <a:stretch/>
                        </pic:blipFill>
                        <pic:spPr bwMode="auto">
                          <a:xfrm>
                            <a:off x="0" y="0"/>
                            <a:ext cx="2770505" cy="1909445"/>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r>
      <w:tr w:rsidR="00DE38E5" w:rsidRPr="00DE38E5" w14:paraId="2AEE5E62" w14:textId="77777777" w:rsidTr="00DE38E5">
        <w:tc>
          <w:tcPr>
            <w:tcW w:w="8856" w:type="dxa"/>
            <w:gridSpan w:val="2"/>
          </w:tcPr>
          <w:p w14:paraId="15EFC893" w14:textId="0CFC5313" w:rsidR="00DE38E5" w:rsidRPr="00DE38E5" w:rsidRDefault="00DE38E5" w:rsidP="00DE38E5">
            <w:pPr>
              <w:keepNext/>
              <w:ind w:left="660"/>
              <w:jc w:val="center"/>
              <w:rPr>
                <w:rFonts w:ascii="Calibri" w:hAnsi="Calibri"/>
                <w:b/>
                <w:bCs/>
                <w:color w:val="365F91"/>
                <w:szCs w:val="20"/>
              </w:rPr>
            </w:pPr>
            <w:r w:rsidRPr="00DE38E5">
              <w:rPr>
                <w:rFonts w:ascii="Calibri" w:hAnsi="Calibri"/>
                <w:b/>
                <w:bCs/>
                <w:szCs w:val="20"/>
              </w:rPr>
              <w:t xml:space="preserve">Exhibit </w:t>
            </w:r>
            <w:r w:rsidRPr="00DE38E5">
              <w:rPr>
                <w:rFonts w:ascii="Calibri" w:hAnsi="Calibri"/>
                <w:b/>
                <w:bCs/>
                <w:szCs w:val="20"/>
              </w:rPr>
              <w:fldChar w:fldCharType="begin"/>
            </w:r>
            <w:r w:rsidRPr="00DE38E5">
              <w:rPr>
                <w:rFonts w:ascii="Calibri" w:hAnsi="Calibri"/>
                <w:b/>
                <w:bCs/>
                <w:szCs w:val="20"/>
              </w:rPr>
              <w:instrText xml:space="preserve"> SEQ Exhibit \* ARABIC </w:instrText>
            </w:r>
            <w:r w:rsidRPr="00DE38E5">
              <w:rPr>
                <w:rFonts w:ascii="Calibri" w:hAnsi="Calibri"/>
                <w:b/>
                <w:bCs/>
                <w:szCs w:val="20"/>
              </w:rPr>
              <w:fldChar w:fldCharType="separate"/>
            </w:r>
            <w:r w:rsidR="00F93F68">
              <w:rPr>
                <w:rFonts w:ascii="Calibri" w:hAnsi="Calibri"/>
                <w:b/>
                <w:bCs/>
                <w:noProof/>
                <w:szCs w:val="20"/>
              </w:rPr>
              <w:t>23</w:t>
            </w:r>
            <w:r w:rsidRPr="00DE38E5">
              <w:rPr>
                <w:rFonts w:ascii="Calibri" w:hAnsi="Calibri"/>
                <w:b/>
                <w:bCs/>
                <w:szCs w:val="20"/>
              </w:rPr>
              <w:fldChar w:fldCharType="end"/>
            </w:r>
            <w:r w:rsidRPr="00DE38E5">
              <w:rPr>
                <w:rFonts w:ascii="Calibri" w:hAnsi="Calibri"/>
                <w:b/>
                <w:bCs/>
                <w:szCs w:val="20"/>
              </w:rPr>
              <w:t>.  Calibrated Internal Diameter Micrometer.</w:t>
            </w:r>
          </w:p>
        </w:tc>
      </w:tr>
    </w:tbl>
    <w:p w14:paraId="15A7AB2C" w14:textId="77777777" w:rsidR="00DE38E5" w:rsidRPr="00DE38E5" w:rsidRDefault="00DE38E5" w:rsidP="00DE38E5">
      <w:pPr>
        <w:keepNext/>
        <w:tabs>
          <w:tab w:val="left" w:pos="720"/>
        </w:tabs>
        <w:ind w:left="360"/>
        <w:jc w:val="left"/>
        <w:rPr>
          <w:rFonts w:eastAsia="Times New Roman"/>
          <w:b/>
          <w:sz w:val="22"/>
        </w:rPr>
      </w:pPr>
      <w:r w:rsidRPr="00DE38E5">
        <w:rPr>
          <w:rFonts w:eastAsia="Times New Roman"/>
          <w:b/>
          <w:sz w:val="22"/>
        </w:rPr>
        <w:t>e.</w:t>
      </w:r>
      <w:r w:rsidRPr="00DE38E5">
        <w:rPr>
          <w:rFonts w:eastAsia="Times New Roman"/>
          <w:b/>
          <w:sz w:val="22"/>
        </w:rPr>
        <w:tab/>
        <w:t xml:space="preserve">Hand Filling Reduces the Product Volume </w:t>
      </w:r>
    </w:p>
    <w:p w14:paraId="5C5E7B18" w14:textId="77777777" w:rsidR="00DE38E5" w:rsidRPr="00DE38E5" w:rsidRDefault="00DE38E5" w:rsidP="00DE38E5">
      <w:pPr>
        <w:ind w:left="360"/>
        <w:rPr>
          <w:rFonts w:eastAsia="Times New Roman"/>
          <w:sz w:val="22"/>
        </w:rPr>
      </w:pPr>
      <w:r w:rsidRPr="00DE38E5">
        <w:rPr>
          <w:rFonts w:eastAsia="Times New Roman"/>
          <w:sz w:val="22"/>
        </w:rPr>
        <w:t>The standard test method for determining the weight per bushel of grain is determined using a cylindrical dry measure, which is filled using a pour method.  This test method has been adapted in NIST Handbook 133 for determining the volume of Borax to verify the net weight of packages of that product.  The accuracy and reliability of the pour method and the use of cylindrical dry measures is established, and it dates back to reports to the NCWM issued in 1913 and before.</w:t>
      </w:r>
      <w:r w:rsidRPr="00DE38E5">
        <w:rPr>
          <w:rFonts w:eastAsia="Times New Roman"/>
          <w:sz w:val="22"/>
          <w:vertAlign w:val="superscript"/>
        </w:rPr>
        <w:footnoteReference w:id="27"/>
      </w:r>
      <w:r w:rsidRPr="00DE38E5">
        <w:rPr>
          <w:rFonts w:eastAsia="Times New Roman"/>
          <w:sz w:val="22"/>
        </w:rPr>
        <w:t xml:space="preserve">  A pour filling method is also used in testing mulch and some states use that method (after breaking up the compressed product) to test bedding, while other states use hand filling.  Hand filling is used because the compressed product has to be broken up before placing it in a test measure.  It is important to note that most of the packaging machines, which fill packages of bedding, have measurement chambers that are filled to a predetermined level with loose bedding using a “pouring” system, and then compressed into the package form and then wrapped.  Thus, using a pour method to fill a test measure somewhat replicates the process followed in making the original volume measurement.  </w:t>
      </w:r>
    </w:p>
    <w:p w14:paraId="2FA525D4" w14:textId="77777777" w:rsidR="00DE38E5" w:rsidRPr="00DE38E5" w:rsidRDefault="00DE38E5" w:rsidP="00DE38E5">
      <w:pPr>
        <w:ind w:left="360"/>
        <w:rPr>
          <w:rFonts w:eastAsia="Times New Roman"/>
          <w:sz w:val="22"/>
        </w:rPr>
      </w:pPr>
      <w:r w:rsidRPr="00DE38E5">
        <w:rPr>
          <w:rFonts w:eastAsia="Times New Roman"/>
          <w:sz w:val="22"/>
        </w:rPr>
        <w:t xml:space="preserve">In this study we compared the volume obtained by pouring the bedding into a test measure to the volume obtained by hand filling the test measure.  We found that hand-filling test measures consistently reduced </w:t>
      </w:r>
      <w:r w:rsidRPr="00DE38E5">
        <w:rPr>
          <w:rFonts w:eastAsia="Times New Roman"/>
          <w:sz w:val="22"/>
        </w:rPr>
        <w:lastRenderedPageBreak/>
        <w:t xml:space="preserve">the volume obtained regardless of the type or size of the bedding (i.e., large and small flake).  We also found that hand filling has a larger standard deviation than the pour method, which results in a larger uncertainty in test results.  We verified the effect of hand-filling by first determining a specific volume of each product using a pour method and adjusting the volume.  We then transferred the bedding to the test measure by hand.  As shown in the following tables, we consistently found the resulting volume was substantially reduced.  We then transferred the product into the test measure using a plastic lined chute and the pour filling method.  We performed ten tests for each fill method and found the product volumes from the pouring tests were consistently higher than those found in the hand-filling method.  We also found the standard deviations in the pour filling method were consistently lower than those found using the hand-filling method (see Tables 1, 2, and 3).  It is important to note that at the end of the ten tests with hand filling we retested the bedding using the pour method and found that the volume of the product recovered close to the original amount.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3434"/>
        <w:gridCol w:w="2466"/>
        <w:gridCol w:w="3007"/>
      </w:tblGrid>
      <w:tr w:rsidR="00DE38E5" w:rsidRPr="001A755F" w14:paraId="0AA10CEC" w14:textId="77777777" w:rsidTr="001A755F">
        <w:trPr>
          <w:jc w:val="center"/>
        </w:trPr>
        <w:tc>
          <w:tcPr>
            <w:tcW w:w="8907" w:type="dxa"/>
            <w:gridSpan w:val="3"/>
            <w:tcBorders>
              <w:top w:val="double" w:sz="4" w:space="0" w:color="auto"/>
              <w:bottom w:val="double" w:sz="4" w:space="0" w:color="auto"/>
            </w:tcBorders>
            <w:shd w:val="clear" w:color="auto" w:fill="auto"/>
            <w:vAlign w:val="center"/>
          </w:tcPr>
          <w:p w14:paraId="6DA9153F" w14:textId="77777777" w:rsidR="00DE38E5" w:rsidRPr="001A755F" w:rsidRDefault="00DE38E5" w:rsidP="001A755F">
            <w:pPr>
              <w:spacing w:before="120" w:after="120"/>
              <w:jc w:val="center"/>
              <w:rPr>
                <w:rFonts w:eastAsia="Times New Roman"/>
                <w:b/>
                <w:sz w:val="22"/>
                <w:szCs w:val="20"/>
              </w:rPr>
            </w:pPr>
            <w:r w:rsidRPr="001A755F">
              <w:rPr>
                <w:rFonts w:eastAsia="Times New Roman"/>
                <w:b/>
                <w:sz w:val="22"/>
                <w:szCs w:val="20"/>
              </w:rPr>
              <w:t>Table 1.  42 L – Large Flake Wood Product</w:t>
            </w:r>
          </w:p>
        </w:tc>
      </w:tr>
      <w:tr w:rsidR="00DE38E5" w:rsidRPr="001A755F" w14:paraId="4FB9E86B" w14:textId="77777777" w:rsidTr="001A755F">
        <w:trPr>
          <w:jc w:val="center"/>
        </w:trPr>
        <w:tc>
          <w:tcPr>
            <w:tcW w:w="3434" w:type="dxa"/>
            <w:tcBorders>
              <w:top w:val="double" w:sz="4" w:space="0" w:color="auto"/>
            </w:tcBorders>
            <w:shd w:val="clear" w:color="auto" w:fill="auto"/>
            <w:vAlign w:val="center"/>
          </w:tcPr>
          <w:p w14:paraId="5F797719" w14:textId="77777777" w:rsidR="00DE38E5" w:rsidRPr="001A755F" w:rsidRDefault="00DE38E5" w:rsidP="001A755F">
            <w:pPr>
              <w:spacing w:after="0"/>
              <w:jc w:val="center"/>
              <w:rPr>
                <w:rFonts w:eastAsia="Times New Roman"/>
                <w:b/>
                <w:sz w:val="22"/>
                <w:szCs w:val="20"/>
              </w:rPr>
            </w:pPr>
            <w:r w:rsidRPr="001A755F">
              <w:rPr>
                <w:rFonts w:eastAsia="Times New Roman"/>
                <w:b/>
                <w:sz w:val="22"/>
                <w:szCs w:val="20"/>
              </w:rPr>
              <w:t>Fill Method</w:t>
            </w:r>
          </w:p>
        </w:tc>
        <w:tc>
          <w:tcPr>
            <w:tcW w:w="2466" w:type="dxa"/>
            <w:tcBorders>
              <w:top w:val="double" w:sz="4" w:space="0" w:color="auto"/>
            </w:tcBorders>
            <w:shd w:val="clear" w:color="auto" w:fill="auto"/>
            <w:vAlign w:val="center"/>
          </w:tcPr>
          <w:p w14:paraId="51DAF138" w14:textId="77777777" w:rsidR="00DE38E5" w:rsidRPr="001A755F" w:rsidRDefault="00DE38E5" w:rsidP="001A755F">
            <w:pPr>
              <w:spacing w:after="0"/>
              <w:jc w:val="center"/>
              <w:rPr>
                <w:rFonts w:eastAsia="Times New Roman"/>
                <w:b/>
                <w:sz w:val="22"/>
                <w:szCs w:val="20"/>
              </w:rPr>
            </w:pPr>
            <w:r w:rsidRPr="001A755F">
              <w:rPr>
                <w:rFonts w:eastAsia="Times New Roman"/>
                <w:b/>
                <w:sz w:val="22"/>
                <w:szCs w:val="20"/>
              </w:rPr>
              <w:t>Average Volume</w:t>
            </w:r>
          </w:p>
        </w:tc>
        <w:tc>
          <w:tcPr>
            <w:tcW w:w="3007" w:type="dxa"/>
            <w:tcBorders>
              <w:top w:val="double" w:sz="4" w:space="0" w:color="auto"/>
            </w:tcBorders>
            <w:shd w:val="clear" w:color="auto" w:fill="auto"/>
            <w:vAlign w:val="center"/>
          </w:tcPr>
          <w:p w14:paraId="5764C3D7" w14:textId="77777777" w:rsidR="00DE38E5" w:rsidRPr="001A755F" w:rsidRDefault="00DE38E5" w:rsidP="001A755F">
            <w:pPr>
              <w:spacing w:after="0"/>
              <w:jc w:val="center"/>
              <w:rPr>
                <w:rFonts w:eastAsia="Times New Roman"/>
                <w:b/>
                <w:sz w:val="22"/>
                <w:szCs w:val="20"/>
              </w:rPr>
            </w:pPr>
            <w:r w:rsidRPr="001A755F">
              <w:rPr>
                <w:rFonts w:eastAsia="Times New Roman"/>
                <w:b/>
                <w:sz w:val="22"/>
                <w:szCs w:val="20"/>
              </w:rPr>
              <w:t>Standard Deviation</w:t>
            </w:r>
          </w:p>
        </w:tc>
      </w:tr>
      <w:tr w:rsidR="00DE38E5" w:rsidRPr="001A755F" w14:paraId="1CAEF6B0" w14:textId="77777777" w:rsidTr="00551029">
        <w:trPr>
          <w:trHeight w:val="346"/>
          <w:jc w:val="center"/>
        </w:trPr>
        <w:tc>
          <w:tcPr>
            <w:tcW w:w="3434" w:type="dxa"/>
            <w:tcBorders>
              <w:bottom w:val="single" w:sz="6" w:space="0" w:color="auto"/>
            </w:tcBorders>
            <w:shd w:val="clear" w:color="auto" w:fill="auto"/>
            <w:vAlign w:val="center"/>
          </w:tcPr>
          <w:p w14:paraId="2A163E7E" w14:textId="77777777" w:rsidR="00DE38E5" w:rsidRPr="001A755F" w:rsidRDefault="00DE38E5" w:rsidP="001A755F">
            <w:pPr>
              <w:spacing w:after="0"/>
              <w:jc w:val="center"/>
              <w:rPr>
                <w:rFonts w:eastAsia="Times New Roman"/>
                <w:sz w:val="22"/>
                <w:szCs w:val="20"/>
              </w:rPr>
            </w:pPr>
            <w:r w:rsidRPr="001A755F">
              <w:rPr>
                <w:rFonts w:eastAsia="Times New Roman"/>
                <w:sz w:val="22"/>
                <w:szCs w:val="20"/>
              </w:rPr>
              <w:t>Hand</w:t>
            </w:r>
          </w:p>
        </w:tc>
        <w:tc>
          <w:tcPr>
            <w:tcW w:w="2466" w:type="dxa"/>
            <w:tcBorders>
              <w:bottom w:val="single" w:sz="6" w:space="0" w:color="auto"/>
            </w:tcBorders>
            <w:shd w:val="clear" w:color="auto" w:fill="auto"/>
            <w:vAlign w:val="center"/>
          </w:tcPr>
          <w:p w14:paraId="326837A6" w14:textId="77777777" w:rsidR="00DE38E5" w:rsidRPr="001A755F" w:rsidRDefault="00DE38E5" w:rsidP="001A755F">
            <w:pPr>
              <w:spacing w:after="0"/>
              <w:jc w:val="center"/>
              <w:rPr>
                <w:rFonts w:eastAsia="Times New Roman"/>
                <w:sz w:val="22"/>
                <w:szCs w:val="20"/>
              </w:rPr>
            </w:pPr>
            <w:r w:rsidRPr="001A755F">
              <w:rPr>
                <w:rFonts w:eastAsia="Times New Roman"/>
                <w:sz w:val="22"/>
                <w:szCs w:val="20"/>
              </w:rPr>
              <w:t>41.64 L</w:t>
            </w:r>
          </w:p>
        </w:tc>
        <w:tc>
          <w:tcPr>
            <w:tcW w:w="3007" w:type="dxa"/>
            <w:tcBorders>
              <w:bottom w:val="single" w:sz="6" w:space="0" w:color="auto"/>
            </w:tcBorders>
            <w:shd w:val="clear" w:color="auto" w:fill="auto"/>
            <w:vAlign w:val="center"/>
          </w:tcPr>
          <w:p w14:paraId="632BA6E8" w14:textId="77777777" w:rsidR="00DE38E5" w:rsidRPr="001A755F" w:rsidRDefault="00DE38E5" w:rsidP="001A755F">
            <w:pPr>
              <w:spacing w:after="0"/>
              <w:jc w:val="center"/>
              <w:rPr>
                <w:rFonts w:eastAsia="Times New Roman"/>
                <w:sz w:val="22"/>
                <w:szCs w:val="20"/>
              </w:rPr>
            </w:pPr>
            <w:r w:rsidRPr="001A755F">
              <w:rPr>
                <w:rFonts w:eastAsia="Times New Roman"/>
                <w:sz w:val="22"/>
                <w:szCs w:val="20"/>
              </w:rPr>
              <w:t>1.32</w:t>
            </w:r>
          </w:p>
        </w:tc>
      </w:tr>
      <w:tr w:rsidR="00DE38E5" w:rsidRPr="001A755F" w14:paraId="0E1FEBC8" w14:textId="77777777" w:rsidTr="00551029">
        <w:trPr>
          <w:trHeight w:val="346"/>
          <w:jc w:val="center"/>
        </w:trPr>
        <w:tc>
          <w:tcPr>
            <w:tcW w:w="3434" w:type="dxa"/>
            <w:tcBorders>
              <w:top w:val="single" w:sz="6" w:space="0" w:color="auto"/>
              <w:bottom w:val="double" w:sz="4" w:space="0" w:color="auto"/>
            </w:tcBorders>
            <w:shd w:val="clear" w:color="auto" w:fill="auto"/>
            <w:vAlign w:val="center"/>
          </w:tcPr>
          <w:p w14:paraId="7F3A80B2" w14:textId="77777777" w:rsidR="00DE38E5" w:rsidRPr="001A755F" w:rsidRDefault="00DE38E5" w:rsidP="001A755F">
            <w:pPr>
              <w:spacing w:after="0"/>
              <w:jc w:val="center"/>
              <w:rPr>
                <w:rFonts w:eastAsia="Times New Roman"/>
                <w:sz w:val="22"/>
                <w:szCs w:val="20"/>
              </w:rPr>
            </w:pPr>
            <w:r w:rsidRPr="001A755F">
              <w:rPr>
                <w:rFonts w:eastAsia="Times New Roman"/>
                <w:sz w:val="22"/>
                <w:szCs w:val="20"/>
              </w:rPr>
              <w:t>Pour</w:t>
            </w:r>
          </w:p>
        </w:tc>
        <w:tc>
          <w:tcPr>
            <w:tcW w:w="2466" w:type="dxa"/>
            <w:tcBorders>
              <w:top w:val="single" w:sz="6" w:space="0" w:color="auto"/>
              <w:bottom w:val="double" w:sz="4" w:space="0" w:color="auto"/>
            </w:tcBorders>
            <w:shd w:val="clear" w:color="auto" w:fill="auto"/>
            <w:vAlign w:val="center"/>
          </w:tcPr>
          <w:p w14:paraId="026826CD" w14:textId="77777777" w:rsidR="00DE38E5" w:rsidRPr="001A755F" w:rsidRDefault="00DE38E5" w:rsidP="001A755F">
            <w:pPr>
              <w:spacing w:after="0"/>
              <w:jc w:val="center"/>
              <w:rPr>
                <w:rFonts w:eastAsia="Times New Roman"/>
                <w:sz w:val="22"/>
                <w:szCs w:val="20"/>
              </w:rPr>
            </w:pPr>
            <w:r w:rsidRPr="001A755F">
              <w:rPr>
                <w:rFonts w:eastAsia="Times New Roman"/>
                <w:sz w:val="22"/>
                <w:szCs w:val="20"/>
              </w:rPr>
              <w:t>42.14 L</w:t>
            </w:r>
          </w:p>
        </w:tc>
        <w:tc>
          <w:tcPr>
            <w:tcW w:w="3007" w:type="dxa"/>
            <w:tcBorders>
              <w:top w:val="single" w:sz="6" w:space="0" w:color="auto"/>
              <w:bottom w:val="double" w:sz="4" w:space="0" w:color="auto"/>
            </w:tcBorders>
            <w:shd w:val="clear" w:color="auto" w:fill="auto"/>
            <w:vAlign w:val="center"/>
          </w:tcPr>
          <w:p w14:paraId="70A53CF1" w14:textId="77777777" w:rsidR="00DE38E5" w:rsidRPr="001A755F" w:rsidRDefault="00DE38E5" w:rsidP="001A755F">
            <w:pPr>
              <w:spacing w:after="0"/>
              <w:jc w:val="center"/>
              <w:rPr>
                <w:rFonts w:eastAsia="Times New Roman"/>
                <w:sz w:val="22"/>
                <w:szCs w:val="20"/>
              </w:rPr>
            </w:pPr>
            <w:r w:rsidRPr="001A755F">
              <w:rPr>
                <w:rFonts w:eastAsia="Times New Roman"/>
                <w:sz w:val="22"/>
                <w:szCs w:val="20"/>
              </w:rPr>
              <w:t>0.17</w:t>
            </w:r>
          </w:p>
        </w:tc>
      </w:tr>
    </w:tbl>
    <w:p w14:paraId="79A5165E" w14:textId="77777777" w:rsidR="00DE38E5" w:rsidRPr="00DE38E5" w:rsidRDefault="00DE38E5" w:rsidP="00DE38E5">
      <w:pPr>
        <w:jc w:val="left"/>
        <w:rPr>
          <w:rFonts w:ascii="Calibri" w:hAnsi="Calibri"/>
          <w:sz w:val="22"/>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3543"/>
        <w:gridCol w:w="2513"/>
        <w:gridCol w:w="2871"/>
      </w:tblGrid>
      <w:tr w:rsidR="00DE38E5" w:rsidRPr="001A755F" w14:paraId="4742702B" w14:textId="77777777" w:rsidTr="001A755F">
        <w:trPr>
          <w:jc w:val="center"/>
        </w:trPr>
        <w:tc>
          <w:tcPr>
            <w:tcW w:w="8927" w:type="dxa"/>
            <w:gridSpan w:val="3"/>
            <w:tcBorders>
              <w:top w:val="double" w:sz="4" w:space="0" w:color="auto"/>
              <w:bottom w:val="double" w:sz="4" w:space="0" w:color="auto"/>
            </w:tcBorders>
            <w:shd w:val="clear" w:color="auto" w:fill="auto"/>
          </w:tcPr>
          <w:p w14:paraId="4D5815A0" w14:textId="77777777" w:rsidR="00DE38E5" w:rsidRPr="001A755F" w:rsidRDefault="00DE38E5" w:rsidP="001A755F">
            <w:pPr>
              <w:spacing w:before="120" w:after="120"/>
              <w:jc w:val="center"/>
              <w:rPr>
                <w:rFonts w:eastAsia="Times New Roman"/>
                <w:b/>
                <w:sz w:val="22"/>
                <w:szCs w:val="20"/>
              </w:rPr>
            </w:pPr>
            <w:r w:rsidRPr="001A755F">
              <w:rPr>
                <w:rFonts w:eastAsia="Times New Roman"/>
                <w:b/>
                <w:sz w:val="22"/>
                <w:szCs w:val="20"/>
              </w:rPr>
              <w:t xml:space="preserve">Table 2.  35 L – Small Flake Wood Product </w:t>
            </w:r>
          </w:p>
        </w:tc>
      </w:tr>
      <w:tr w:rsidR="00DE38E5" w:rsidRPr="001A755F" w14:paraId="24CF55BD" w14:textId="77777777" w:rsidTr="001A755F">
        <w:trPr>
          <w:jc w:val="center"/>
        </w:trPr>
        <w:tc>
          <w:tcPr>
            <w:tcW w:w="3543" w:type="dxa"/>
            <w:tcBorders>
              <w:top w:val="double" w:sz="4" w:space="0" w:color="auto"/>
            </w:tcBorders>
            <w:shd w:val="clear" w:color="auto" w:fill="auto"/>
            <w:vAlign w:val="center"/>
          </w:tcPr>
          <w:p w14:paraId="5AD601AE" w14:textId="77777777" w:rsidR="00DE38E5" w:rsidRPr="001A755F" w:rsidRDefault="00DE38E5" w:rsidP="001A755F">
            <w:pPr>
              <w:spacing w:after="0"/>
              <w:jc w:val="center"/>
              <w:rPr>
                <w:rFonts w:eastAsia="Times New Roman"/>
                <w:b/>
                <w:sz w:val="22"/>
                <w:szCs w:val="20"/>
              </w:rPr>
            </w:pPr>
            <w:r w:rsidRPr="001A755F">
              <w:rPr>
                <w:rFonts w:eastAsia="Times New Roman"/>
                <w:b/>
                <w:sz w:val="22"/>
                <w:szCs w:val="20"/>
              </w:rPr>
              <w:t>Fill Method</w:t>
            </w:r>
          </w:p>
        </w:tc>
        <w:tc>
          <w:tcPr>
            <w:tcW w:w="2513" w:type="dxa"/>
            <w:tcBorders>
              <w:top w:val="double" w:sz="4" w:space="0" w:color="auto"/>
            </w:tcBorders>
            <w:shd w:val="clear" w:color="auto" w:fill="auto"/>
            <w:vAlign w:val="center"/>
          </w:tcPr>
          <w:p w14:paraId="5F0B44CE" w14:textId="77777777" w:rsidR="00DE38E5" w:rsidRPr="001A755F" w:rsidRDefault="00DE38E5" w:rsidP="001A755F">
            <w:pPr>
              <w:spacing w:after="0"/>
              <w:jc w:val="center"/>
              <w:rPr>
                <w:rFonts w:eastAsia="Times New Roman"/>
                <w:b/>
                <w:sz w:val="22"/>
                <w:szCs w:val="20"/>
              </w:rPr>
            </w:pPr>
            <w:r w:rsidRPr="001A755F">
              <w:rPr>
                <w:rFonts w:eastAsia="Times New Roman"/>
                <w:b/>
                <w:sz w:val="22"/>
                <w:szCs w:val="20"/>
              </w:rPr>
              <w:t>Average Volume</w:t>
            </w:r>
          </w:p>
        </w:tc>
        <w:tc>
          <w:tcPr>
            <w:tcW w:w="2871" w:type="dxa"/>
            <w:tcBorders>
              <w:top w:val="double" w:sz="4" w:space="0" w:color="auto"/>
            </w:tcBorders>
            <w:shd w:val="clear" w:color="auto" w:fill="auto"/>
            <w:vAlign w:val="center"/>
          </w:tcPr>
          <w:p w14:paraId="4E5B6F72" w14:textId="77777777" w:rsidR="00DE38E5" w:rsidRPr="001A755F" w:rsidRDefault="00DE38E5" w:rsidP="001A755F">
            <w:pPr>
              <w:spacing w:after="0"/>
              <w:jc w:val="center"/>
              <w:rPr>
                <w:rFonts w:eastAsia="Times New Roman"/>
                <w:b/>
                <w:sz w:val="22"/>
                <w:szCs w:val="20"/>
              </w:rPr>
            </w:pPr>
            <w:r w:rsidRPr="001A755F">
              <w:rPr>
                <w:rFonts w:eastAsia="Times New Roman"/>
                <w:b/>
                <w:sz w:val="22"/>
                <w:szCs w:val="20"/>
              </w:rPr>
              <w:t>Standard Deviation</w:t>
            </w:r>
          </w:p>
        </w:tc>
      </w:tr>
      <w:tr w:rsidR="00DE38E5" w:rsidRPr="001A755F" w14:paraId="4D2C48B4" w14:textId="77777777" w:rsidTr="00551029">
        <w:trPr>
          <w:trHeight w:val="346"/>
          <w:jc w:val="center"/>
        </w:trPr>
        <w:tc>
          <w:tcPr>
            <w:tcW w:w="3543" w:type="dxa"/>
            <w:shd w:val="clear" w:color="auto" w:fill="auto"/>
            <w:vAlign w:val="center"/>
          </w:tcPr>
          <w:p w14:paraId="4118E7A9" w14:textId="77777777" w:rsidR="00DE38E5" w:rsidRPr="001A755F" w:rsidRDefault="00DE38E5" w:rsidP="001A755F">
            <w:pPr>
              <w:spacing w:after="0"/>
              <w:jc w:val="center"/>
              <w:rPr>
                <w:rFonts w:eastAsia="Times New Roman"/>
                <w:sz w:val="22"/>
                <w:szCs w:val="20"/>
              </w:rPr>
            </w:pPr>
            <w:r w:rsidRPr="001A755F">
              <w:rPr>
                <w:rFonts w:eastAsia="Times New Roman"/>
                <w:sz w:val="22"/>
                <w:szCs w:val="20"/>
              </w:rPr>
              <w:t xml:space="preserve">Hand </w:t>
            </w:r>
          </w:p>
        </w:tc>
        <w:tc>
          <w:tcPr>
            <w:tcW w:w="2513" w:type="dxa"/>
            <w:shd w:val="clear" w:color="auto" w:fill="auto"/>
            <w:vAlign w:val="center"/>
          </w:tcPr>
          <w:p w14:paraId="737C1A7B" w14:textId="77777777" w:rsidR="00DE38E5" w:rsidRPr="001A755F" w:rsidRDefault="00DE38E5" w:rsidP="001A755F">
            <w:pPr>
              <w:spacing w:after="0"/>
              <w:jc w:val="center"/>
              <w:rPr>
                <w:rFonts w:eastAsia="Times New Roman"/>
                <w:sz w:val="22"/>
                <w:szCs w:val="20"/>
              </w:rPr>
            </w:pPr>
            <w:r w:rsidRPr="001A755F">
              <w:rPr>
                <w:rFonts w:eastAsia="Times New Roman"/>
                <w:sz w:val="22"/>
                <w:szCs w:val="20"/>
              </w:rPr>
              <w:t>33.69 L</w:t>
            </w:r>
          </w:p>
        </w:tc>
        <w:tc>
          <w:tcPr>
            <w:tcW w:w="2871" w:type="dxa"/>
            <w:shd w:val="clear" w:color="auto" w:fill="auto"/>
            <w:vAlign w:val="center"/>
          </w:tcPr>
          <w:p w14:paraId="7B10C396" w14:textId="77777777" w:rsidR="00DE38E5" w:rsidRPr="001A755F" w:rsidRDefault="00DE38E5" w:rsidP="001A755F">
            <w:pPr>
              <w:spacing w:after="0"/>
              <w:jc w:val="center"/>
              <w:rPr>
                <w:rFonts w:eastAsia="Times New Roman"/>
                <w:sz w:val="22"/>
                <w:szCs w:val="20"/>
              </w:rPr>
            </w:pPr>
            <w:r w:rsidRPr="001A755F">
              <w:rPr>
                <w:rFonts w:eastAsia="Times New Roman"/>
                <w:sz w:val="22"/>
                <w:szCs w:val="20"/>
              </w:rPr>
              <w:t>0.22</w:t>
            </w:r>
          </w:p>
        </w:tc>
      </w:tr>
      <w:tr w:rsidR="00DE38E5" w:rsidRPr="001A755F" w14:paraId="1D88FAF2" w14:textId="77777777" w:rsidTr="00551029">
        <w:trPr>
          <w:trHeight w:val="346"/>
          <w:jc w:val="center"/>
        </w:trPr>
        <w:tc>
          <w:tcPr>
            <w:tcW w:w="3543" w:type="dxa"/>
            <w:shd w:val="clear" w:color="auto" w:fill="auto"/>
            <w:vAlign w:val="center"/>
          </w:tcPr>
          <w:p w14:paraId="36EDFAEE" w14:textId="77777777" w:rsidR="00DE38E5" w:rsidRPr="001A755F" w:rsidRDefault="00DE38E5" w:rsidP="001A755F">
            <w:pPr>
              <w:spacing w:after="0"/>
              <w:jc w:val="center"/>
              <w:rPr>
                <w:rFonts w:eastAsia="Times New Roman"/>
                <w:sz w:val="22"/>
                <w:szCs w:val="20"/>
              </w:rPr>
            </w:pPr>
            <w:r w:rsidRPr="001A755F">
              <w:rPr>
                <w:rFonts w:eastAsia="Times New Roman"/>
                <w:sz w:val="22"/>
                <w:szCs w:val="20"/>
              </w:rPr>
              <w:t xml:space="preserve">Pour </w:t>
            </w:r>
          </w:p>
        </w:tc>
        <w:tc>
          <w:tcPr>
            <w:tcW w:w="2513" w:type="dxa"/>
            <w:shd w:val="clear" w:color="auto" w:fill="auto"/>
            <w:vAlign w:val="center"/>
          </w:tcPr>
          <w:p w14:paraId="62C0589F" w14:textId="77777777" w:rsidR="00DE38E5" w:rsidRPr="001A755F" w:rsidRDefault="00DE38E5" w:rsidP="001A755F">
            <w:pPr>
              <w:spacing w:after="0"/>
              <w:jc w:val="center"/>
              <w:rPr>
                <w:rFonts w:eastAsia="Times New Roman"/>
                <w:sz w:val="22"/>
                <w:szCs w:val="20"/>
              </w:rPr>
            </w:pPr>
            <w:r w:rsidRPr="001A755F">
              <w:rPr>
                <w:rFonts w:eastAsia="Times New Roman"/>
                <w:sz w:val="22"/>
                <w:szCs w:val="20"/>
              </w:rPr>
              <w:t>35.05 L</w:t>
            </w:r>
          </w:p>
        </w:tc>
        <w:tc>
          <w:tcPr>
            <w:tcW w:w="2871" w:type="dxa"/>
            <w:shd w:val="clear" w:color="auto" w:fill="auto"/>
            <w:vAlign w:val="center"/>
          </w:tcPr>
          <w:p w14:paraId="0814B5A4" w14:textId="77777777" w:rsidR="00DE38E5" w:rsidRPr="001A755F" w:rsidRDefault="00DE38E5" w:rsidP="001A755F">
            <w:pPr>
              <w:spacing w:after="0"/>
              <w:jc w:val="center"/>
              <w:rPr>
                <w:rFonts w:eastAsia="Times New Roman"/>
                <w:sz w:val="22"/>
                <w:szCs w:val="20"/>
              </w:rPr>
            </w:pPr>
            <w:r w:rsidRPr="001A755F">
              <w:rPr>
                <w:rFonts w:eastAsia="Times New Roman"/>
                <w:sz w:val="22"/>
                <w:szCs w:val="20"/>
              </w:rPr>
              <w:t>0.19</w:t>
            </w:r>
          </w:p>
        </w:tc>
      </w:tr>
    </w:tbl>
    <w:p w14:paraId="2B0FC964" w14:textId="77777777" w:rsidR="00DE38E5" w:rsidRPr="00DE38E5" w:rsidRDefault="00DE38E5" w:rsidP="00DE38E5">
      <w:pPr>
        <w:jc w:val="left"/>
        <w:rPr>
          <w:rFonts w:ascii="Calibri" w:hAnsi="Calibri"/>
          <w:sz w:val="22"/>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3434"/>
        <w:gridCol w:w="2554"/>
        <w:gridCol w:w="2919"/>
      </w:tblGrid>
      <w:tr w:rsidR="00DE38E5" w:rsidRPr="001A755F" w14:paraId="02848065" w14:textId="77777777" w:rsidTr="001A755F">
        <w:trPr>
          <w:jc w:val="center"/>
        </w:trPr>
        <w:tc>
          <w:tcPr>
            <w:tcW w:w="8907" w:type="dxa"/>
            <w:gridSpan w:val="3"/>
            <w:tcBorders>
              <w:top w:val="double" w:sz="4" w:space="0" w:color="auto"/>
              <w:bottom w:val="double" w:sz="4" w:space="0" w:color="auto"/>
            </w:tcBorders>
            <w:shd w:val="clear" w:color="auto" w:fill="auto"/>
            <w:vAlign w:val="center"/>
          </w:tcPr>
          <w:p w14:paraId="17ADD301" w14:textId="77777777" w:rsidR="00DE38E5" w:rsidRPr="001A755F" w:rsidRDefault="00DE38E5" w:rsidP="001A755F">
            <w:pPr>
              <w:spacing w:before="120" w:after="120"/>
              <w:jc w:val="center"/>
              <w:rPr>
                <w:rFonts w:eastAsia="Times New Roman"/>
                <w:b/>
                <w:sz w:val="22"/>
              </w:rPr>
            </w:pPr>
            <w:r w:rsidRPr="001A755F">
              <w:rPr>
                <w:rFonts w:eastAsia="Times New Roman"/>
                <w:b/>
                <w:sz w:val="22"/>
              </w:rPr>
              <w:t>Table 3.  38 L – Shredded Paper</w:t>
            </w:r>
          </w:p>
        </w:tc>
      </w:tr>
      <w:tr w:rsidR="00DE38E5" w:rsidRPr="001A755F" w14:paraId="08656B50" w14:textId="77777777" w:rsidTr="001A755F">
        <w:trPr>
          <w:jc w:val="center"/>
        </w:trPr>
        <w:tc>
          <w:tcPr>
            <w:tcW w:w="3434" w:type="dxa"/>
            <w:tcBorders>
              <w:top w:val="double" w:sz="4" w:space="0" w:color="auto"/>
            </w:tcBorders>
            <w:shd w:val="clear" w:color="auto" w:fill="auto"/>
            <w:vAlign w:val="center"/>
          </w:tcPr>
          <w:p w14:paraId="303E4A8E" w14:textId="77777777" w:rsidR="00DE38E5" w:rsidRPr="001A755F" w:rsidRDefault="00DE38E5" w:rsidP="001A755F">
            <w:pPr>
              <w:spacing w:after="0"/>
              <w:jc w:val="center"/>
              <w:rPr>
                <w:sz w:val="22"/>
              </w:rPr>
            </w:pPr>
            <w:r w:rsidRPr="001A755F">
              <w:rPr>
                <w:rFonts w:eastAsia="Times New Roman"/>
                <w:b/>
                <w:sz w:val="22"/>
              </w:rPr>
              <w:t>Fill Method</w:t>
            </w:r>
          </w:p>
        </w:tc>
        <w:tc>
          <w:tcPr>
            <w:tcW w:w="2554" w:type="dxa"/>
            <w:tcBorders>
              <w:top w:val="double" w:sz="4" w:space="0" w:color="auto"/>
            </w:tcBorders>
            <w:shd w:val="clear" w:color="auto" w:fill="auto"/>
            <w:vAlign w:val="center"/>
          </w:tcPr>
          <w:p w14:paraId="60BEF557" w14:textId="77777777" w:rsidR="00DE38E5" w:rsidRPr="001A755F" w:rsidRDefault="00DE38E5" w:rsidP="001A755F">
            <w:pPr>
              <w:spacing w:after="0"/>
              <w:jc w:val="center"/>
              <w:rPr>
                <w:rFonts w:eastAsia="Times New Roman"/>
                <w:sz w:val="22"/>
              </w:rPr>
            </w:pPr>
            <w:r w:rsidRPr="001A755F">
              <w:rPr>
                <w:rFonts w:eastAsia="Times New Roman"/>
                <w:b/>
                <w:sz w:val="22"/>
              </w:rPr>
              <w:t>Average Volume</w:t>
            </w:r>
          </w:p>
        </w:tc>
        <w:tc>
          <w:tcPr>
            <w:tcW w:w="2919" w:type="dxa"/>
            <w:tcBorders>
              <w:top w:val="double" w:sz="4" w:space="0" w:color="auto"/>
            </w:tcBorders>
            <w:shd w:val="clear" w:color="auto" w:fill="auto"/>
            <w:vAlign w:val="center"/>
          </w:tcPr>
          <w:p w14:paraId="18D6ED97" w14:textId="77777777" w:rsidR="00DE38E5" w:rsidRPr="001A755F" w:rsidRDefault="00DE38E5" w:rsidP="001A755F">
            <w:pPr>
              <w:spacing w:after="0"/>
              <w:jc w:val="center"/>
              <w:rPr>
                <w:rFonts w:eastAsia="Times New Roman"/>
                <w:sz w:val="22"/>
              </w:rPr>
            </w:pPr>
            <w:r w:rsidRPr="001A755F">
              <w:rPr>
                <w:rFonts w:eastAsia="Times New Roman"/>
                <w:b/>
                <w:sz w:val="22"/>
              </w:rPr>
              <w:t>Standard Deviation</w:t>
            </w:r>
          </w:p>
        </w:tc>
      </w:tr>
      <w:tr w:rsidR="00DE38E5" w:rsidRPr="001A755F" w14:paraId="64490D21" w14:textId="77777777" w:rsidTr="00551029">
        <w:trPr>
          <w:trHeight w:val="346"/>
          <w:jc w:val="center"/>
        </w:trPr>
        <w:tc>
          <w:tcPr>
            <w:tcW w:w="3434" w:type="dxa"/>
            <w:shd w:val="clear" w:color="auto" w:fill="auto"/>
            <w:vAlign w:val="center"/>
          </w:tcPr>
          <w:p w14:paraId="35D28B0B" w14:textId="601DFA5C" w:rsidR="00DE38E5" w:rsidRPr="001A755F" w:rsidRDefault="00DE38E5" w:rsidP="00551029">
            <w:pPr>
              <w:spacing w:after="0"/>
              <w:jc w:val="center"/>
              <w:rPr>
                <w:sz w:val="22"/>
              </w:rPr>
            </w:pPr>
            <w:r w:rsidRPr="001A755F">
              <w:rPr>
                <w:sz w:val="22"/>
              </w:rPr>
              <w:t>Hand</w:t>
            </w:r>
          </w:p>
        </w:tc>
        <w:tc>
          <w:tcPr>
            <w:tcW w:w="2554" w:type="dxa"/>
            <w:shd w:val="clear" w:color="auto" w:fill="auto"/>
            <w:vAlign w:val="center"/>
          </w:tcPr>
          <w:p w14:paraId="692CFA90" w14:textId="77777777" w:rsidR="00DE38E5" w:rsidRPr="001A755F" w:rsidRDefault="00DE38E5" w:rsidP="00551029">
            <w:pPr>
              <w:spacing w:after="0"/>
              <w:jc w:val="center"/>
              <w:rPr>
                <w:rFonts w:eastAsia="Times New Roman"/>
                <w:sz w:val="22"/>
              </w:rPr>
            </w:pPr>
            <w:r w:rsidRPr="001A755F">
              <w:rPr>
                <w:rFonts w:eastAsia="Times New Roman"/>
                <w:sz w:val="22"/>
              </w:rPr>
              <w:t>38.35 L</w:t>
            </w:r>
          </w:p>
        </w:tc>
        <w:tc>
          <w:tcPr>
            <w:tcW w:w="2919" w:type="dxa"/>
            <w:shd w:val="clear" w:color="auto" w:fill="auto"/>
            <w:vAlign w:val="center"/>
          </w:tcPr>
          <w:p w14:paraId="7D9550C8" w14:textId="77777777" w:rsidR="00DE38E5" w:rsidRPr="001A755F" w:rsidRDefault="00DE38E5" w:rsidP="00551029">
            <w:pPr>
              <w:spacing w:after="0"/>
              <w:jc w:val="center"/>
              <w:rPr>
                <w:rFonts w:eastAsia="Times New Roman"/>
                <w:sz w:val="22"/>
              </w:rPr>
            </w:pPr>
            <w:r w:rsidRPr="001A755F">
              <w:rPr>
                <w:rFonts w:eastAsia="Times New Roman"/>
                <w:sz w:val="22"/>
              </w:rPr>
              <w:t>0.97</w:t>
            </w:r>
          </w:p>
        </w:tc>
      </w:tr>
      <w:tr w:rsidR="00DE38E5" w:rsidRPr="001A755F" w14:paraId="05D5026B" w14:textId="77777777" w:rsidTr="00551029">
        <w:trPr>
          <w:trHeight w:val="346"/>
          <w:jc w:val="center"/>
        </w:trPr>
        <w:tc>
          <w:tcPr>
            <w:tcW w:w="3434" w:type="dxa"/>
            <w:shd w:val="clear" w:color="auto" w:fill="auto"/>
            <w:vAlign w:val="center"/>
          </w:tcPr>
          <w:p w14:paraId="61898A38" w14:textId="791A8092" w:rsidR="00DE38E5" w:rsidRPr="001A755F" w:rsidRDefault="00DE38E5" w:rsidP="00551029">
            <w:pPr>
              <w:spacing w:after="0"/>
              <w:jc w:val="center"/>
              <w:rPr>
                <w:sz w:val="22"/>
              </w:rPr>
            </w:pPr>
            <w:r w:rsidRPr="001A755F">
              <w:rPr>
                <w:sz w:val="22"/>
              </w:rPr>
              <w:t>Pour</w:t>
            </w:r>
          </w:p>
        </w:tc>
        <w:tc>
          <w:tcPr>
            <w:tcW w:w="2554" w:type="dxa"/>
            <w:shd w:val="clear" w:color="auto" w:fill="auto"/>
            <w:vAlign w:val="center"/>
          </w:tcPr>
          <w:p w14:paraId="74888160" w14:textId="77777777" w:rsidR="00DE38E5" w:rsidRPr="001A755F" w:rsidRDefault="00DE38E5" w:rsidP="00551029">
            <w:pPr>
              <w:spacing w:after="0"/>
              <w:jc w:val="center"/>
              <w:rPr>
                <w:rFonts w:eastAsia="Times New Roman"/>
                <w:sz w:val="22"/>
              </w:rPr>
            </w:pPr>
            <w:r w:rsidRPr="001A755F">
              <w:rPr>
                <w:rFonts w:eastAsia="Times New Roman"/>
                <w:sz w:val="22"/>
              </w:rPr>
              <w:t>38.78 L</w:t>
            </w:r>
          </w:p>
        </w:tc>
        <w:tc>
          <w:tcPr>
            <w:tcW w:w="2919" w:type="dxa"/>
            <w:shd w:val="clear" w:color="auto" w:fill="auto"/>
            <w:vAlign w:val="center"/>
          </w:tcPr>
          <w:p w14:paraId="33D82375" w14:textId="77777777" w:rsidR="00DE38E5" w:rsidRPr="001A755F" w:rsidRDefault="00DE38E5" w:rsidP="00551029">
            <w:pPr>
              <w:spacing w:after="0"/>
              <w:jc w:val="center"/>
              <w:rPr>
                <w:rFonts w:eastAsia="Times New Roman"/>
                <w:sz w:val="22"/>
              </w:rPr>
            </w:pPr>
            <w:r w:rsidRPr="001A755F">
              <w:rPr>
                <w:rFonts w:eastAsia="Times New Roman"/>
                <w:sz w:val="22"/>
              </w:rPr>
              <w:t>0.36</w:t>
            </w:r>
          </w:p>
        </w:tc>
      </w:tr>
    </w:tbl>
    <w:p w14:paraId="57CA7E37" w14:textId="77777777" w:rsidR="00DE38E5" w:rsidRPr="00DE38E5" w:rsidRDefault="00DE38E5" w:rsidP="00DE38E5">
      <w:pPr>
        <w:ind w:left="720"/>
        <w:rPr>
          <w:rFonts w:eastAsia="Times New Roman"/>
          <w:sz w:val="22"/>
        </w:rPr>
      </w:pPr>
    </w:p>
    <w:p w14:paraId="0E58D86E" w14:textId="165D4E8F" w:rsidR="00DE38E5" w:rsidRPr="00DE38E5" w:rsidRDefault="0034580A" w:rsidP="00DE38E5">
      <w:pPr>
        <w:jc w:val="center"/>
        <w:rPr>
          <w:rFonts w:eastAsia="Times New Roman"/>
          <w:sz w:val="22"/>
        </w:rPr>
      </w:pPr>
      <w:r>
        <w:rPr>
          <w:noProof/>
        </w:rPr>
        <w:lastRenderedPageBreak/>
        <mc:AlternateContent>
          <mc:Choice Requires="wps">
            <w:drawing>
              <wp:anchor distT="0" distB="0" distL="114300" distR="114300" simplePos="0" relativeHeight="251623936" behindDoc="0" locked="0" layoutInCell="1" allowOverlap="1" wp14:anchorId="330D3DFF" wp14:editId="2A303490">
                <wp:simplePos x="0" y="0"/>
                <wp:positionH relativeFrom="column">
                  <wp:posOffset>-167640</wp:posOffset>
                </wp:positionH>
                <wp:positionV relativeFrom="paragraph">
                  <wp:posOffset>952500</wp:posOffset>
                </wp:positionV>
                <wp:extent cx="1316990" cy="1222375"/>
                <wp:effectExtent l="0" t="0" r="0" b="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1222375"/>
                        </a:xfrm>
                        <a:prstGeom prst="rect">
                          <a:avLst/>
                        </a:prstGeom>
                        <a:solidFill>
                          <a:srgbClr val="FFFFFF"/>
                        </a:solidFill>
                        <a:ln w="9525">
                          <a:noFill/>
                          <a:miter lim="800000"/>
                          <a:headEnd/>
                          <a:tailEnd/>
                        </a:ln>
                      </wps:spPr>
                      <wps:txbx>
                        <w:txbxContent>
                          <w:p w14:paraId="69456F78" w14:textId="55556F22" w:rsidR="003568A6" w:rsidRPr="00C6724F" w:rsidRDefault="003568A6" w:rsidP="00DE38E5">
                            <w:pPr>
                              <w:pStyle w:val="Exhibit"/>
                              <w:ind w:left="0"/>
                              <w:rPr>
                                <w:spacing w:val="-4"/>
                                <w:sz w:val="20"/>
                                <w:szCs w:val="20"/>
                              </w:rPr>
                            </w:pPr>
                            <w:r w:rsidRPr="00DE38E5">
                              <w:rPr>
                                <w:rFonts w:ascii="Calibri" w:hAnsi="Calibri"/>
                                <w:color w:val="auto"/>
                                <w:spacing w:val="-4"/>
                                <w:sz w:val="20"/>
                                <w:szCs w:val="20"/>
                              </w:rPr>
                              <w:t xml:space="preserve">Exhibit </w:t>
                            </w:r>
                            <w:r w:rsidRPr="00DE38E5">
                              <w:rPr>
                                <w:rFonts w:ascii="Calibri" w:hAnsi="Calibri"/>
                                <w:color w:val="auto"/>
                                <w:spacing w:val="-4"/>
                                <w:sz w:val="20"/>
                                <w:szCs w:val="20"/>
                              </w:rPr>
                              <w:fldChar w:fldCharType="begin"/>
                            </w:r>
                            <w:r w:rsidRPr="00DE38E5">
                              <w:rPr>
                                <w:rFonts w:ascii="Calibri" w:hAnsi="Calibri"/>
                                <w:color w:val="auto"/>
                                <w:spacing w:val="-4"/>
                                <w:sz w:val="20"/>
                                <w:szCs w:val="20"/>
                              </w:rPr>
                              <w:instrText xml:space="preserve"> SEQ Exhibit \* ARABIC </w:instrText>
                            </w:r>
                            <w:r w:rsidRPr="00DE38E5">
                              <w:rPr>
                                <w:rFonts w:ascii="Calibri" w:hAnsi="Calibri"/>
                                <w:color w:val="auto"/>
                                <w:spacing w:val="-4"/>
                                <w:sz w:val="20"/>
                                <w:szCs w:val="20"/>
                              </w:rPr>
                              <w:fldChar w:fldCharType="separate"/>
                            </w:r>
                            <w:r w:rsidR="00F93F68">
                              <w:rPr>
                                <w:rFonts w:ascii="Calibri" w:hAnsi="Calibri"/>
                                <w:noProof/>
                                <w:color w:val="auto"/>
                                <w:spacing w:val="-4"/>
                                <w:sz w:val="20"/>
                                <w:szCs w:val="20"/>
                              </w:rPr>
                              <w:t>24</w:t>
                            </w:r>
                            <w:r w:rsidRPr="00DE38E5">
                              <w:rPr>
                                <w:rFonts w:ascii="Calibri" w:hAnsi="Calibri"/>
                                <w:color w:val="auto"/>
                                <w:spacing w:val="-4"/>
                                <w:sz w:val="20"/>
                                <w:szCs w:val="20"/>
                              </w:rPr>
                              <w:fldChar w:fldCharType="end"/>
                            </w:r>
                            <w:r w:rsidRPr="00DE38E5">
                              <w:rPr>
                                <w:rFonts w:ascii="Calibri" w:hAnsi="Calibri"/>
                                <w:color w:val="auto"/>
                                <w:spacing w:val="-4"/>
                                <w:sz w:val="20"/>
                                <w:szCs w:val="20"/>
                              </w:rPr>
                              <w:t xml:space="preserve">.  Photo to the right shows the use of a chute to pour small flake bedding into a 283 L (10 cu ft) test measure.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0D3DFF" id="_x0000_s1156" type="#_x0000_t202" style="position:absolute;left:0;text-align:left;margin-left:-13.2pt;margin-top:75pt;width:103.7pt;height:96.2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" stroked="f">
                <v:textbox>
                  <w:txbxContent>
                    <w:p w14:paraId="69456F78" w14:textId="55556F22" w:rsidR="003568A6" w:rsidRPr="00C6724F" w:rsidRDefault="003568A6" w:rsidP="00DE38E5">
                      <w:pPr>
                        <w:pStyle w:val="Exhibit"/>
                        <w:ind w:left="0"/>
                        <w:rPr>
                          <w:spacing w:val="-4"/>
                          <w:sz w:val="20"/>
                          <w:szCs w:val="20"/>
                        </w:rPr>
                      </w:pPr>
                      <w:r w:rsidRPr="00DE38E5">
                        <w:rPr>
                          <w:rFonts w:ascii="Calibri" w:hAnsi="Calibri"/>
                          <w:color w:val="auto"/>
                          <w:spacing w:val="-4"/>
                          <w:sz w:val="20"/>
                          <w:szCs w:val="20"/>
                        </w:rPr>
                        <w:t xml:space="preserve">Exhibit </w:t>
                      </w:r>
                      <w:r w:rsidRPr="00DE38E5">
                        <w:rPr>
                          <w:rFonts w:ascii="Calibri" w:hAnsi="Calibri"/>
                          <w:color w:val="auto"/>
                          <w:spacing w:val="-4"/>
                          <w:sz w:val="20"/>
                          <w:szCs w:val="20"/>
                        </w:rPr>
                        <w:fldChar w:fldCharType="begin"/>
                      </w:r>
                      <w:r w:rsidRPr="00DE38E5">
                        <w:rPr>
                          <w:rFonts w:ascii="Calibri" w:hAnsi="Calibri"/>
                          <w:color w:val="auto"/>
                          <w:spacing w:val="-4"/>
                          <w:sz w:val="20"/>
                          <w:szCs w:val="20"/>
                        </w:rPr>
                        <w:instrText xml:space="preserve"> SEQ Exhibit \* ARABIC </w:instrText>
                      </w:r>
                      <w:r w:rsidRPr="00DE38E5">
                        <w:rPr>
                          <w:rFonts w:ascii="Calibri" w:hAnsi="Calibri"/>
                          <w:color w:val="auto"/>
                          <w:spacing w:val="-4"/>
                          <w:sz w:val="20"/>
                          <w:szCs w:val="20"/>
                        </w:rPr>
                        <w:fldChar w:fldCharType="separate"/>
                      </w:r>
                      <w:r w:rsidR="00F93F68">
                        <w:rPr>
                          <w:rFonts w:ascii="Calibri" w:hAnsi="Calibri"/>
                          <w:noProof/>
                          <w:color w:val="auto"/>
                          <w:spacing w:val="-4"/>
                          <w:sz w:val="20"/>
                          <w:szCs w:val="20"/>
                        </w:rPr>
                        <w:t>24</w:t>
                      </w:r>
                      <w:r w:rsidRPr="00DE38E5">
                        <w:rPr>
                          <w:rFonts w:ascii="Calibri" w:hAnsi="Calibri"/>
                          <w:color w:val="auto"/>
                          <w:spacing w:val="-4"/>
                          <w:sz w:val="20"/>
                          <w:szCs w:val="20"/>
                        </w:rPr>
                        <w:fldChar w:fldCharType="end"/>
                      </w:r>
                      <w:r w:rsidRPr="00DE38E5">
                        <w:rPr>
                          <w:rFonts w:ascii="Calibri" w:hAnsi="Calibri"/>
                          <w:color w:val="auto"/>
                          <w:spacing w:val="-4"/>
                          <w:sz w:val="20"/>
                          <w:szCs w:val="20"/>
                        </w:rPr>
                        <w:t xml:space="preserve">.  Photo to the right shows the use of a chute to pour small flake bedding into a 283 L (10 cu ft) test measure. </w:t>
                      </w:r>
                    </w:p>
                  </w:txbxContent>
                </v:textbox>
              </v:shape>
            </w:pict>
          </mc:Fallback>
        </mc:AlternateContent>
      </w:r>
      <w:r>
        <w:rPr>
          <w:noProof/>
        </w:rPr>
        <mc:AlternateContent>
          <mc:Choice Requires="wps">
            <w:drawing>
              <wp:anchor distT="0" distB="0" distL="114300" distR="114300" simplePos="0" relativeHeight="251624960" behindDoc="0" locked="0" layoutInCell="1" allowOverlap="1" wp14:anchorId="1E102BFE" wp14:editId="63B447AB">
                <wp:simplePos x="0" y="0"/>
                <wp:positionH relativeFrom="column">
                  <wp:posOffset>4800600</wp:posOffset>
                </wp:positionH>
                <wp:positionV relativeFrom="paragraph">
                  <wp:posOffset>955675</wp:posOffset>
                </wp:positionV>
                <wp:extent cx="1175385" cy="1222375"/>
                <wp:effectExtent l="0" t="0" r="0" b="0"/>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5385" cy="1222375"/>
                        </a:xfrm>
                        <a:prstGeom prst="rect">
                          <a:avLst/>
                        </a:prstGeom>
                        <a:solidFill>
                          <a:srgbClr val="FFFFFF"/>
                        </a:solidFill>
                        <a:ln w="9525">
                          <a:noFill/>
                          <a:miter lim="800000"/>
                          <a:headEnd/>
                          <a:tailEnd/>
                        </a:ln>
                      </wps:spPr>
                      <wps:txbx>
                        <w:txbxContent>
                          <w:p w14:paraId="46F27EA4" w14:textId="4D5E9F4F" w:rsidR="003568A6" w:rsidRPr="00DE38E5" w:rsidRDefault="003568A6" w:rsidP="00DE38E5">
                            <w:pPr>
                              <w:pStyle w:val="Exhibit"/>
                              <w:ind w:left="-90"/>
                              <w:rPr>
                                <w:rFonts w:ascii="Calibri" w:hAnsi="Calibri"/>
                                <w:sz w:val="20"/>
                                <w:szCs w:val="20"/>
                              </w:rPr>
                            </w:pPr>
                            <w:r w:rsidRPr="00DE38E5">
                              <w:rPr>
                                <w:rFonts w:ascii="Calibri" w:hAnsi="Calibri"/>
                                <w:color w:val="auto"/>
                                <w:sz w:val="20"/>
                                <w:szCs w:val="20"/>
                              </w:rPr>
                              <w:t xml:space="preserve">Exhibit </w:t>
                            </w:r>
                            <w:r w:rsidRPr="00DE38E5">
                              <w:rPr>
                                <w:rFonts w:ascii="Calibri" w:hAnsi="Calibri"/>
                                <w:color w:val="auto"/>
                                <w:sz w:val="20"/>
                                <w:szCs w:val="20"/>
                              </w:rPr>
                              <w:fldChar w:fldCharType="begin"/>
                            </w:r>
                            <w:r w:rsidRPr="00DE38E5">
                              <w:rPr>
                                <w:rFonts w:ascii="Calibri" w:hAnsi="Calibri"/>
                                <w:color w:val="auto"/>
                                <w:sz w:val="20"/>
                                <w:szCs w:val="20"/>
                              </w:rPr>
                              <w:instrText xml:space="preserve"> SEQ Exhibit \* ARABIC </w:instrText>
                            </w:r>
                            <w:r w:rsidRPr="00DE38E5">
                              <w:rPr>
                                <w:rFonts w:ascii="Calibri" w:hAnsi="Calibri"/>
                                <w:color w:val="auto"/>
                                <w:sz w:val="20"/>
                                <w:szCs w:val="20"/>
                              </w:rPr>
                              <w:fldChar w:fldCharType="separate"/>
                            </w:r>
                            <w:r w:rsidR="00F93F68">
                              <w:rPr>
                                <w:rFonts w:ascii="Calibri" w:hAnsi="Calibri"/>
                                <w:noProof/>
                                <w:color w:val="auto"/>
                                <w:sz w:val="20"/>
                                <w:szCs w:val="20"/>
                              </w:rPr>
                              <w:t>25</w:t>
                            </w:r>
                            <w:r w:rsidRPr="00DE38E5">
                              <w:rPr>
                                <w:rFonts w:ascii="Calibri" w:hAnsi="Calibri"/>
                                <w:color w:val="auto"/>
                                <w:sz w:val="20"/>
                                <w:szCs w:val="20"/>
                              </w:rPr>
                              <w:fldChar w:fldCharType="end"/>
                            </w:r>
                            <w:r w:rsidRPr="00DE38E5">
                              <w:rPr>
                                <w:rFonts w:ascii="Calibri" w:hAnsi="Calibri"/>
                                <w:color w:val="auto"/>
                                <w:sz w:val="20"/>
                                <w:szCs w:val="20"/>
                              </w:rPr>
                              <w:t xml:space="preserve">.  Photo to the left shows the use of a chute to pour shredded paper bedding into a 44 L (1.5 cu ft) test measure.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102BFE" id="_x0000_s1157" type="#_x0000_t202" style="position:absolute;left:0;text-align:left;margin-left:378pt;margin-top:75.25pt;width:92.55pt;height:96.2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" stroked="f">
                <v:textbox>
                  <w:txbxContent>
                    <w:p w14:paraId="46F27EA4" w14:textId="4D5E9F4F" w:rsidR="003568A6" w:rsidRPr="00DE38E5" w:rsidRDefault="003568A6" w:rsidP="00DE38E5">
                      <w:pPr>
                        <w:pStyle w:val="Exhibit"/>
                        <w:ind w:left="-90"/>
                        <w:rPr>
                          <w:rFonts w:ascii="Calibri" w:hAnsi="Calibri"/>
                          <w:sz w:val="20"/>
                          <w:szCs w:val="20"/>
                        </w:rPr>
                      </w:pPr>
                      <w:r w:rsidRPr="00DE38E5">
                        <w:rPr>
                          <w:rFonts w:ascii="Calibri" w:hAnsi="Calibri"/>
                          <w:color w:val="auto"/>
                          <w:sz w:val="20"/>
                          <w:szCs w:val="20"/>
                        </w:rPr>
                        <w:t xml:space="preserve">Exhibit </w:t>
                      </w:r>
                      <w:r w:rsidRPr="00DE38E5">
                        <w:rPr>
                          <w:rFonts w:ascii="Calibri" w:hAnsi="Calibri"/>
                          <w:color w:val="auto"/>
                          <w:sz w:val="20"/>
                          <w:szCs w:val="20"/>
                        </w:rPr>
                        <w:fldChar w:fldCharType="begin"/>
                      </w:r>
                      <w:r w:rsidRPr="00DE38E5">
                        <w:rPr>
                          <w:rFonts w:ascii="Calibri" w:hAnsi="Calibri"/>
                          <w:color w:val="auto"/>
                          <w:sz w:val="20"/>
                          <w:szCs w:val="20"/>
                        </w:rPr>
                        <w:instrText xml:space="preserve"> SEQ Exhibit \* ARABIC </w:instrText>
                      </w:r>
                      <w:r w:rsidRPr="00DE38E5">
                        <w:rPr>
                          <w:rFonts w:ascii="Calibri" w:hAnsi="Calibri"/>
                          <w:color w:val="auto"/>
                          <w:sz w:val="20"/>
                          <w:szCs w:val="20"/>
                        </w:rPr>
                        <w:fldChar w:fldCharType="separate"/>
                      </w:r>
                      <w:r w:rsidR="00F93F68">
                        <w:rPr>
                          <w:rFonts w:ascii="Calibri" w:hAnsi="Calibri"/>
                          <w:noProof/>
                          <w:color w:val="auto"/>
                          <w:sz w:val="20"/>
                          <w:szCs w:val="20"/>
                        </w:rPr>
                        <w:t>25</w:t>
                      </w:r>
                      <w:r w:rsidRPr="00DE38E5">
                        <w:rPr>
                          <w:rFonts w:ascii="Calibri" w:hAnsi="Calibri"/>
                          <w:color w:val="auto"/>
                          <w:sz w:val="20"/>
                          <w:szCs w:val="20"/>
                        </w:rPr>
                        <w:fldChar w:fldCharType="end"/>
                      </w:r>
                      <w:r w:rsidRPr="00DE38E5">
                        <w:rPr>
                          <w:rFonts w:ascii="Calibri" w:hAnsi="Calibri"/>
                          <w:color w:val="auto"/>
                          <w:sz w:val="20"/>
                          <w:szCs w:val="20"/>
                        </w:rPr>
                        <w:t xml:space="preserve">.  Photo to the left shows the use of a chute to pour shredded paper bedding into a 44 L (1.5 cu ft) test measure. </w:t>
                      </w:r>
                    </w:p>
                  </w:txbxContent>
                </v:textbox>
              </v:shape>
            </w:pict>
          </mc:Fallback>
        </mc:AlternateContent>
      </w:r>
      <w:r w:rsidRPr="00DE38E5">
        <w:rPr>
          <w:rFonts w:eastAsia="Times New Roman"/>
          <w:noProof/>
          <w:sz w:val="22"/>
        </w:rPr>
        <w:drawing>
          <wp:inline distT="0" distB="0" distL="0" distR="0" wp14:anchorId="6D746645" wp14:editId="5322007A">
            <wp:extent cx="2994660" cy="1722120"/>
            <wp:effectExtent l="26670" t="11430" r="3810" b="3810"/>
            <wp:docPr id="61" name="Picture 341" descr="Photo shows the use of a chute to pour small flake bedding into a 283 L (10 cu ft) tes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Photo shows the use of a chute to pour small flake bedding into a 283 L (10 cu ft) test measure."/>
                    <pic:cNvPicPr>
                      <a:picLocks noChangeAspect="1" noChangeArrowheads="1"/>
                    </pic:cNvPicPr>
                  </pic:nvPicPr>
                  <pic:blipFill>
                    <a:blip r:embed="rId84" cstate="print">
                      <a:grayscl/>
                      <a:extLst>
                        <a:ext uri="{28A0092B-C50C-407E-A947-70E740481C1C}">
                          <a14:useLocalDpi xmlns:a14="http://schemas.microsoft.com/office/drawing/2010/main" val="0"/>
                        </a:ext>
                      </a:extLst>
                    </a:blip>
                    <a:srcRect/>
                    <a:stretch>
                      <a:fillRect/>
                    </a:stretch>
                  </pic:blipFill>
                  <pic:spPr bwMode="auto">
                    <a:xfrm rot="5400000">
                      <a:off x="0" y="0"/>
                      <a:ext cx="2994660" cy="1722120"/>
                    </a:xfrm>
                    <a:prstGeom prst="rect">
                      <a:avLst/>
                    </a:prstGeom>
                    <a:noFill/>
                    <a:ln w="9525" cmpd="sng">
                      <a:solidFill>
                        <a:srgbClr val="7F7F7F"/>
                      </a:solidFill>
                      <a:miter lim="800000"/>
                      <a:headEnd/>
                      <a:tailEnd/>
                    </a:ln>
                    <a:effectLst/>
                  </pic:spPr>
                </pic:pic>
              </a:graphicData>
            </a:graphic>
          </wp:inline>
        </w:drawing>
      </w:r>
      <w:r w:rsidRPr="00DE38E5">
        <w:rPr>
          <w:noProof/>
          <w:sz w:val="22"/>
        </w:rPr>
        <w:drawing>
          <wp:inline distT="0" distB="0" distL="0" distR="0" wp14:anchorId="25844B58" wp14:editId="2144A126">
            <wp:extent cx="1691640" cy="3009900"/>
            <wp:effectExtent l="19050" t="19050" r="3810" b="0"/>
            <wp:docPr id="62" name="Picture 343" descr="Photo shows the use of a chute to pour shredded paper bedding into a 44 L (1.5 cu ft) test meas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Photo shows the use of a chute to pour shredded paper bedding into a 44 L (1.5 cu ft) test measure. "/>
                    <pic:cNvPicPr>
                      <a:picLocks noChangeAspect="1" noChangeArrowheads="1"/>
                    </pic:cNvPicPr>
                  </pic:nvPicPr>
                  <pic:blipFill>
                    <a:blip r:embed="rId85">
                      <a:grayscl/>
                      <a:extLst>
                        <a:ext uri="{28A0092B-C50C-407E-A947-70E740481C1C}">
                          <a14:useLocalDpi xmlns:a14="http://schemas.microsoft.com/office/drawing/2010/main" val="0"/>
                        </a:ext>
                      </a:extLst>
                    </a:blip>
                    <a:srcRect/>
                    <a:stretch>
                      <a:fillRect/>
                    </a:stretch>
                  </pic:blipFill>
                  <pic:spPr bwMode="auto">
                    <a:xfrm>
                      <a:off x="0" y="0"/>
                      <a:ext cx="1691640" cy="3009900"/>
                    </a:xfrm>
                    <a:prstGeom prst="rect">
                      <a:avLst/>
                    </a:prstGeom>
                    <a:noFill/>
                    <a:ln w="9525" cmpd="sng">
                      <a:solidFill>
                        <a:srgbClr val="7F7F7F"/>
                      </a:solidFill>
                      <a:miter lim="800000"/>
                      <a:headEnd/>
                      <a:tailEnd/>
                    </a:ln>
                    <a:effectLst/>
                  </pic:spPr>
                </pic:pic>
              </a:graphicData>
            </a:graphic>
          </wp:inline>
        </w:drawing>
      </w:r>
    </w:p>
    <w:p w14:paraId="01739C47" w14:textId="77777777" w:rsidR="00DE38E5" w:rsidRPr="00DE38E5" w:rsidRDefault="00DE38E5" w:rsidP="00DE38E5">
      <w:pPr>
        <w:ind w:left="360"/>
        <w:rPr>
          <w:rFonts w:eastAsia="Times New Roman"/>
          <w:sz w:val="22"/>
        </w:rPr>
      </w:pPr>
      <w:r w:rsidRPr="00DE38E5">
        <w:rPr>
          <w:rFonts w:eastAsia="Times New Roman"/>
          <w:sz w:val="22"/>
        </w:rPr>
        <w:t xml:space="preserve">Even though we found the repeatability of pour filled tests to be significantly better than hand filling, more testing will be needed to confirm that the results are reproducible with all types of bedding. </w:t>
      </w:r>
    </w:p>
    <w:p w14:paraId="4B3EF8A1" w14:textId="77777777" w:rsidR="00DE38E5" w:rsidRPr="00DE38E5" w:rsidRDefault="00DE38E5" w:rsidP="00DE38E5">
      <w:pPr>
        <w:ind w:left="720" w:hanging="360"/>
        <w:jc w:val="left"/>
        <w:rPr>
          <w:b/>
          <w:sz w:val="22"/>
        </w:rPr>
      </w:pPr>
      <w:r w:rsidRPr="00DE38E5">
        <w:rPr>
          <w:b/>
          <w:sz w:val="22"/>
        </w:rPr>
        <w:t>f.</w:t>
      </w:r>
      <w:r w:rsidRPr="00DE38E5">
        <w:rPr>
          <w:b/>
          <w:sz w:val="22"/>
        </w:rPr>
        <w:tab/>
        <w:t xml:space="preserve">The Pour Filling Method aids in the Recovery of Product Volume </w:t>
      </w:r>
    </w:p>
    <w:p w14:paraId="49D5121A" w14:textId="0EA42453" w:rsidR="00DE38E5" w:rsidRPr="00DE38E5" w:rsidRDefault="00DE38E5" w:rsidP="00DE38E5">
      <w:pPr>
        <w:ind w:left="360"/>
        <w:rPr>
          <w:sz w:val="22"/>
        </w:rPr>
      </w:pPr>
      <w:r w:rsidRPr="00DE38E5">
        <w:rPr>
          <w:sz w:val="22"/>
        </w:rPr>
        <w:t>More than 100 measurements were made using the pour filling method pictured above and it was found that the volume quantities obtained on second pour were generally greater than those obtained during the first pour.  The increase in volume found on the second pour was common with most products and makes sense after examining the packaging process.  The compression bagging machines are designed to compress product in different ratios but in one example the product is compressed in a ratio of 5 to</w:t>
      </w:r>
      <w:r w:rsidR="003B471A">
        <w:rPr>
          <w:sz w:val="22"/>
        </w:rPr>
        <w:t> </w:t>
      </w:r>
      <w:r w:rsidRPr="00DE38E5">
        <w:rPr>
          <w:sz w:val="22"/>
        </w:rPr>
        <w:t xml:space="preserve">1 using up to 1000 or more pounds per square inch of pressure (i.e., 10 cu ft of loose bedding is compressed to 2 cu ft).  Even though the test procedure calls for compressed product to be “uncompressed” by hand, that process in itself does not appear to be sufficient to completely loosen the product on its own.  The pouring aids in uncompressing the product and allows it to recover more of it original pre-compression volume.  The findings indicate that the volumetric test procedure should require at least two pours for each package with the expanded volume being determined on the second pour.  The graph below illustrates the findings on a sample of six packages of small pet bedding of shredded paper.  The results illustrate (the first pour volume is illustrated by the dark column and the second pour volume is illustrated by the lightly shaded column) how the product volume typically, but not always (see package 4, which also happened to be the lightest weight package in the sample), increases on the second pour.  Some of the differences between the first and second pour were 2 L (122 cu in or 7 %) or more.  We found similar increases of volume with all other products, further supporting the suggested requirement for at least two pours before the volume is determined. </w:t>
      </w:r>
    </w:p>
    <w:p w14:paraId="0E245E0B" w14:textId="6652CE21" w:rsidR="00DE38E5" w:rsidRPr="00DE38E5" w:rsidRDefault="0034580A" w:rsidP="00DE38E5">
      <w:pPr>
        <w:jc w:val="center"/>
        <w:rPr>
          <w:sz w:val="22"/>
        </w:rPr>
      </w:pPr>
      <w:r w:rsidRPr="00DE38E5">
        <w:rPr>
          <w:noProof/>
          <w:sz w:val="22"/>
        </w:rPr>
        <w:lastRenderedPageBreak/>
        <w:drawing>
          <wp:inline distT="0" distB="0" distL="0" distR="0" wp14:anchorId="5F4B468F" wp14:editId="2E9D5F03">
            <wp:extent cx="4381500" cy="2781300"/>
            <wp:effectExtent l="0" t="0" r="0" b="0"/>
            <wp:docPr id="63" name="Object 63" descr="Title: Small Pet Bedding ­- Expanded Volume 27.9 L - Description: Bar graph illustrating the various volume results obtained and the differences between the first pour and the second pou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2438835F" w14:textId="77777777" w:rsidR="00DE38E5" w:rsidRPr="00DE38E5" w:rsidRDefault="00DE38E5" w:rsidP="00DE38E5">
      <w:pPr>
        <w:tabs>
          <w:tab w:val="left" w:pos="360"/>
          <w:tab w:val="left" w:pos="720"/>
        </w:tabs>
        <w:ind w:left="360"/>
        <w:jc w:val="left"/>
        <w:rPr>
          <w:b/>
          <w:sz w:val="22"/>
        </w:rPr>
      </w:pPr>
      <w:r w:rsidRPr="00DE38E5">
        <w:rPr>
          <w:b/>
          <w:sz w:val="22"/>
        </w:rPr>
        <w:t>g.</w:t>
      </w:r>
      <w:r w:rsidRPr="00DE38E5">
        <w:rPr>
          <w:b/>
          <w:sz w:val="22"/>
        </w:rPr>
        <w:tab/>
        <w:t xml:space="preserve">Chutes – Used for Uncompressing Bedding and Pouring into the Test Measure </w:t>
      </w:r>
    </w:p>
    <w:p w14:paraId="27148FE8" w14:textId="77777777" w:rsidR="00DE38E5" w:rsidRPr="00DE38E5" w:rsidRDefault="00DE38E5" w:rsidP="00DE38E5">
      <w:pPr>
        <w:tabs>
          <w:tab w:val="left" w:pos="360"/>
        </w:tabs>
        <w:ind w:left="360"/>
        <w:rPr>
          <w:sz w:val="22"/>
        </w:rPr>
      </w:pPr>
      <w:r w:rsidRPr="00DE38E5">
        <w:rPr>
          <w:sz w:val="22"/>
        </w:rPr>
        <w:t xml:space="preserve">Because the compressed bedding must be uncompressed by hand before it can be poured into a test measure, it was decided that a tray or chute of adequate size could be used for both purposes.  When experimenting with plain cardboard chutes, it was found that the bedding would not flow into the test measures evenly and without a lot of shaking.  Cardboard chutes were then lined with polyethylene sheeting creating a smooth slippery surface that allowed the bedding to flow freely and evenly into the test measure.  The latest generation of the chutes was constructed of wood in various dimensions to hold the expanded volume of various size packages of bedding.  Constructed of ¼ inch plywood, they are lined with thick poly sheeting to ensure the product flows out smoothly.  In Exhibit 22 upper left picture, a 280 L (10 cu ft) chute is being used to uncompress the bedding.  In the picture on the right the bedding has been uncompressed and is ready to be poured into the test measure.  The pictures on the next page show how the bedding is uncompressed in a chute by hand.  The last picture shows the four sizes of chutes used in this study. </w:t>
      </w:r>
    </w:p>
    <w:p w14:paraId="5AE17A31" w14:textId="77777777" w:rsidR="00DE38E5" w:rsidRPr="00DE38E5" w:rsidRDefault="00DE38E5" w:rsidP="00DE38E5">
      <w:pPr>
        <w:spacing w:after="200" w:line="276" w:lineRule="auto"/>
        <w:jc w:val="left"/>
        <w:rPr>
          <w:sz w:val="22"/>
        </w:rPr>
      </w:pPr>
      <w:r w:rsidRPr="00DE38E5">
        <w:rPr>
          <w:sz w:val="22"/>
        </w:rPr>
        <w:br w:type="page"/>
      </w:r>
    </w:p>
    <w:tbl>
      <w:tblPr>
        <w:tblW w:w="0" w:type="auto"/>
        <w:tblInd w:w="720" w:type="dxa"/>
        <w:tblBorders>
          <w:top w:val="single" w:sz="4" w:space="0" w:color="auto"/>
          <w:left w:val="single" w:sz="4" w:space="0" w:color="auto"/>
          <w:bottom w:val="single" w:sz="4" w:space="0" w:color="auto"/>
          <w:right w:val="single" w:sz="4" w:space="0" w:color="auto"/>
        </w:tblBorders>
        <w:tblCellMar>
          <w:top w:w="115" w:type="dxa"/>
          <w:left w:w="115" w:type="dxa"/>
          <w:bottom w:w="43" w:type="dxa"/>
          <w:right w:w="115" w:type="dxa"/>
        </w:tblCellMar>
        <w:tblLook w:val="04A0" w:firstRow="1" w:lastRow="0" w:firstColumn="1" w:lastColumn="0" w:noHBand="0" w:noVBand="1"/>
      </w:tblPr>
      <w:tblGrid>
        <w:gridCol w:w="4846"/>
        <w:gridCol w:w="3784"/>
      </w:tblGrid>
      <w:tr w:rsidR="00DE38E5" w:rsidRPr="001A755F" w14:paraId="754A6B28" w14:textId="77777777" w:rsidTr="001A755F">
        <w:trPr>
          <w:trHeight w:val="4310"/>
        </w:trPr>
        <w:tc>
          <w:tcPr>
            <w:tcW w:w="4696" w:type="dxa"/>
            <w:shd w:val="clear" w:color="auto" w:fill="auto"/>
          </w:tcPr>
          <w:p w14:paraId="17198B83" w14:textId="51B23C2A" w:rsidR="00DE38E5" w:rsidRPr="001A755F" w:rsidRDefault="0034580A" w:rsidP="001A755F">
            <w:pPr>
              <w:tabs>
                <w:tab w:val="left" w:pos="720"/>
              </w:tabs>
              <w:jc w:val="left"/>
              <w:rPr>
                <w:sz w:val="22"/>
              </w:rPr>
            </w:pPr>
            <w:r w:rsidRPr="001A755F">
              <w:rPr>
                <w:noProof/>
                <w:sz w:val="22"/>
              </w:rPr>
              <w:lastRenderedPageBreak/>
              <mc:AlternateContent>
                <mc:Choice Requires="wps">
                  <w:drawing>
                    <wp:anchor distT="0" distB="0" distL="114300" distR="114300" simplePos="0" relativeHeight="251682304" behindDoc="0" locked="0" layoutInCell="1" allowOverlap="1" wp14:anchorId="65DEC2C0" wp14:editId="68D1BFA6">
                      <wp:simplePos x="0" y="0"/>
                      <wp:positionH relativeFrom="margin">
                        <wp:align>left</wp:align>
                      </wp:positionH>
                      <wp:positionV relativeFrom="margin">
                        <wp:align>center</wp:align>
                      </wp:positionV>
                      <wp:extent cx="2931160" cy="623570"/>
                      <wp:effectExtent l="0" t="0" r="0" b="0"/>
                      <wp:wrapSquare wrapText="bothSides"/>
                      <wp:docPr id="342"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1160" cy="623570"/>
                              </a:xfrm>
                              <a:prstGeom prst="rect">
                                <a:avLst/>
                              </a:prstGeom>
                              <a:noFill/>
                              <a:ln w="12700">
                                <a:noFill/>
                                <a:prstDash val="sysDot"/>
                              </a:ln>
                              <a:effectLst/>
                            </wps:spPr>
                            <wps:txbx>
                              <w:txbxContent>
                                <w:p w14:paraId="4106DBCC" w14:textId="20F1B2A0" w:rsidR="003568A6" w:rsidRPr="00DE38E5" w:rsidRDefault="003568A6" w:rsidP="00DE38E5">
                                  <w:pPr>
                                    <w:pStyle w:val="Exhibit"/>
                                    <w:keepNext w:val="0"/>
                                    <w:ind w:left="0"/>
                                    <w:rPr>
                                      <w:rFonts w:ascii="Calibri" w:hAnsi="Calibri"/>
                                      <w:sz w:val="20"/>
                                      <w:szCs w:val="20"/>
                                    </w:rPr>
                                  </w:pPr>
                                  <w:r w:rsidRPr="00DE38E5">
                                    <w:rPr>
                                      <w:rFonts w:ascii="Calibri" w:hAnsi="Calibri"/>
                                      <w:color w:val="auto"/>
                                      <w:sz w:val="20"/>
                                      <w:szCs w:val="20"/>
                                    </w:rPr>
                                    <w:t xml:space="preserve">Exhibit </w:t>
                                  </w:r>
                                  <w:r w:rsidRPr="00DE38E5">
                                    <w:rPr>
                                      <w:rFonts w:ascii="Calibri" w:hAnsi="Calibri"/>
                                      <w:color w:val="auto"/>
                                      <w:sz w:val="20"/>
                                      <w:szCs w:val="20"/>
                                    </w:rPr>
                                    <w:fldChar w:fldCharType="begin"/>
                                  </w:r>
                                  <w:r w:rsidRPr="00DE38E5">
                                    <w:rPr>
                                      <w:rFonts w:ascii="Calibri" w:hAnsi="Calibri"/>
                                      <w:color w:val="auto"/>
                                      <w:sz w:val="20"/>
                                      <w:szCs w:val="20"/>
                                    </w:rPr>
                                    <w:instrText xml:space="preserve"> SEQ Exhibit \* ARABIC </w:instrText>
                                  </w:r>
                                  <w:r w:rsidRPr="00DE38E5">
                                    <w:rPr>
                                      <w:rFonts w:ascii="Calibri" w:hAnsi="Calibri"/>
                                      <w:color w:val="auto"/>
                                      <w:sz w:val="20"/>
                                      <w:szCs w:val="20"/>
                                    </w:rPr>
                                    <w:fldChar w:fldCharType="separate"/>
                                  </w:r>
                                  <w:r w:rsidR="00F93F68">
                                    <w:rPr>
                                      <w:rFonts w:ascii="Calibri" w:hAnsi="Calibri"/>
                                      <w:noProof/>
                                      <w:color w:val="auto"/>
                                      <w:sz w:val="20"/>
                                      <w:szCs w:val="20"/>
                                    </w:rPr>
                                    <w:t>26</w:t>
                                  </w:r>
                                  <w:r w:rsidRPr="00DE38E5">
                                    <w:rPr>
                                      <w:rFonts w:ascii="Calibri" w:hAnsi="Calibri"/>
                                      <w:color w:val="auto"/>
                                      <w:sz w:val="20"/>
                                      <w:szCs w:val="20"/>
                                    </w:rPr>
                                    <w:fldChar w:fldCharType="end"/>
                                  </w:r>
                                  <w:r w:rsidRPr="00DE38E5">
                                    <w:rPr>
                                      <w:rFonts w:ascii="Calibri" w:hAnsi="Calibri"/>
                                      <w:color w:val="auto"/>
                                      <w:sz w:val="20"/>
                                      <w:szCs w:val="20"/>
                                    </w:rPr>
                                    <w:t>.  These pictures show a package of bedding being opened and the product being uncompressed and prepared for measuring.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EC2C0" id="Text Box 342" o:spid="_x0000_s1158" type="#_x0000_t202" style="position:absolute;margin-left:0;margin-top:0;width:230.8pt;height:49.1pt;z-index:251682304;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" filled="f" stroked="f" strokeweight="1pt">
                      <v:stroke dashstyle="1 1"/>
                      <v:path arrowok="t"/>
                      <v:textbox>
                        <w:txbxContent>
                          <w:p w14:paraId="4106DBCC" w14:textId="20F1B2A0" w:rsidR="003568A6" w:rsidRPr="00DE38E5" w:rsidRDefault="003568A6" w:rsidP="00DE38E5">
                            <w:pPr>
                              <w:pStyle w:val="Exhibit"/>
                              <w:keepNext w:val="0"/>
                              <w:ind w:left="0"/>
                              <w:rPr>
                                <w:rFonts w:ascii="Calibri" w:hAnsi="Calibri"/>
                                <w:sz w:val="20"/>
                                <w:szCs w:val="20"/>
                              </w:rPr>
                            </w:pPr>
                            <w:r w:rsidRPr="00DE38E5">
                              <w:rPr>
                                <w:rFonts w:ascii="Calibri" w:hAnsi="Calibri"/>
                                <w:color w:val="auto"/>
                                <w:sz w:val="20"/>
                                <w:szCs w:val="20"/>
                              </w:rPr>
                              <w:t xml:space="preserve">Exhibit </w:t>
                            </w:r>
                            <w:r w:rsidRPr="00DE38E5">
                              <w:rPr>
                                <w:rFonts w:ascii="Calibri" w:hAnsi="Calibri"/>
                                <w:color w:val="auto"/>
                                <w:sz w:val="20"/>
                                <w:szCs w:val="20"/>
                              </w:rPr>
                              <w:fldChar w:fldCharType="begin"/>
                            </w:r>
                            <w:r w:rsidRPr="00DE38E5">
                              <w:rPr>
                                <w:rFonts w:ascii="Calibri" w:hAnsi="Calibri"/>
                                <w:color w:val="auto"/>
                                <w:sz w:val="20"/>
                                <w:szCs w:val="20"/>
                              </w:rPr>
                              <w:instrText xml:space="preserve"> SEQ Exhibit \* ARABIC </w:instrText>
                            </w:r>
                            <w:r w:rsidRPr="00DE38E5">
                              <w:rPr>
                                <w:rFonts w:ascii="Calibri" w:hAnsi="Calibri"/>
                                <w:color w:val="auto"/>
                                <w:sz w:val="20"/>
                                <w:szCs w:val="20"/>
                              </w:rPr>
                              <w:fldChar w:fldCharType="separate"/>
                            </w:r>
                            <w:r w:rsidR="00F93F68">
                              <w:rPr>
                                <w:rFonts w:ascii="Calibri" w:hAnsi="Calibri"/>
                                <w:noProof/>
                                <w:color w:val="auto"/>
                                <w:sz w:val="20"/>
                                <w:szCs w:val="20"/>
                              </w:rPr>
                              <w:t>26</w:t>
                            </w:r>
                            <w:r w:rsidRPr="00DE38E5">
                              <w:rPr>
                                <w:rFonts w:ascii="Calibri" w:hAnsi="Calibri"/>
                                <w:color w:val="auto"/>
                                <w:sz w:val="20"/>
                                <w:szCs w:val="20"/>
                              </w:rPr>
                              <w:fldChar w:fldCharType="end"/>
                            </w:r>
                            <w:r w:rsidRPr="00DE38E5">
                              <w:rPr>
                                <w:rFonts w:ascii="Calibri" w:hAnsi="Calibri"/>
                                <w:color w:val="auto"/>
                                <w:sz w:val="20"/>
                                <w:szCs w:val="20"/>
                              </w:rPr>
                              <w:t>.  These pictures show a package of bedding being opened and the product being uncompressed and prepared for measuring.</w:t>
                            </w:r>
                          </w:p>
                        </w:txbxContent>
                      </v:textbox>
                      <w10:wrap type="square" anchorx="margin" anchory="margin"/>
                    </v:shape>
                  </w:pict>
                </mc:Fallback>
              </mc:AlternateContent>
            </w:r>
            <w:r w:rsidRPr="001A755F">
              <w:rPr>
                <w:noProof/>
                <w:sz w:val="24"/>
                <w:szCs w:val="24"/>
              </w:rPr>
              <w:drawing>
                <wp:inline distT="0" distB="0" distL="0" distR="0" wp14:anchorId="2DE221AF" wp14:editId="79FC8928">
                  <wp:extent cx="2660015" cy="1970873"/>
                  <wp:effectExtent l="19050" t="19050" r="6985" b="0"/>
                  <wp:docPr id="64" name="Picture 346" title="Opening the Animal Bed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Picture 346" title="Opening the Animal Bedding."/>
                          <pic:cNvPicPr/>
                        </pic:nvPicPr>
                        <pic:blipFill>
                          <a:blip r:embed="rId87" cstate="print">
                            <a:grayscl/>
                            <a:extLst>
                              <a:ext uri="{28A0092B-C50C-407E-A947-70E740481C1C}">
                                <a14:useLocalDpi xmlns:a14="http://schemas.microsoft.com/office/drawing/2010/main" val="0"/>
                              </a:ext>
                            </a:extLst>
                          </a:blip>
                          <a:stretch>
                            <a:fillRect/>
                          </a:stretch>
                        </pic:blipFill>
                        <pic:spPr>
                          <a:xfrm>
                            <a:off x="0" y="0"/>
                            <a:ext cx="2660015" cy="1970405"/>
                          </a:xfrm>
                          <a:prstGeom prst="rect">
                            <a:avLst/>
                          </a:prstGeom>
                          <a:ln>
                            <a:solidFill>
                              <a:sysClr val="windowText" lastClr="000000">
                                <a:lumMod val="50000"/>
                                <a:lumOff val="50000"/>
                              </a:sysClr>
                            </a:solidFill>
                          </a:ln>
                        </pic:spPr>
                      </pic:pic>
                    </a:graphicData>
                  </a:graphic>
                </wp:inline>
              </w:drawing>
            </w:r>
          </w:p>
        </w:tc>
        <w:tc>
          <w:tcPr>
            <w:tcW w:w="4160" w:type="dxa"/>
            <w:shd w:val="clear" w:color="auto" w:fill="auto"/>
            <w:vAlign w:val="center"/>
          </w:tcPr>
          <w:p w14:paraId="4A09CEAC" w14:textId="053E3236" w:rsidR="00DE38E5" w:rsidRPr="001A755F" w:rsidRDefault="0034580A" w:rsidP="001A755F">
            <w:pPr>
              <w:tabs>
                <w:tab w:val="left" w:pos="720"/>
              </w:tabs>
              <w:jc w:val="center"/>
              <w:rPr>
                <w:sz w:val="22"/>
              </w:rPr>
            </w:pPr>
            <w:r w:rsidRPr="001A755F">
              <w:rPr>
                <w:noProof/>
                <w:sz w:val="24"/>
                <w:szCs w:val="24"/>
              </w:rPr>
              <w:drawing>
                <wp:inline distT="0" distB="0" distL="0" distR="0" wp14:anchorId="5732F98F" wp14:editId="4B25D3E1">
                  <wp:extent cx="2415540" cy="1503923"/>
                  <wp:effectExtent l="17780" t="20320" r="2540" b="2540"/>
                  <wp:docPr id="65" name="Picture 347" title="Uncompressed Animal Bedding in Ch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Picture 347" title="Uncompressed Animal Bedding in Chute."/>
                          <pic:cNvPicPr/>
                        </pic:nvPicPr>
                        <pic:blipFill rotWithShape="1">
                          <a:blip r:embed="rId88" cstate="print">
                            <a:grayscl/>
                            <a:extLst>
                              <a:ext uri="{28A0092B-C50C-407E-A947-70E740481C1C}">
                                <a14:useLocalDpi xmlns:a14="http://schemas.microsoft.com/office/drawing/2010/main" val="0"/>
                              </a:ext>
                            </a:extLst>
                          </a:blip>
                          <a:srcRect/>
                          <a:stretch/>
                        </pic:blipFill>
                        <pic:spPr bwMode="auto">
                          <a:xfrm rot="5400000">
                            <a:off x="0" y="0"/>
                            <a:ext cx="2415540" cy="1503680"/>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r>
      <w:tr w:rsidR="00DE38E5" w:rsidRPr="001A755F" w14:paraId="4C1394E1" w14:textId="77777777" w:rsidTr="001A755F">
        <w:tc>
          <w:tcPr>
            <w:tcW w:w="4696" w:type="dxa"/>
            <w:shd w:val="clear" w:color="auto" w:fill="auto"/>
          </w:tcPr>
          <w:p w14:paraId="42FDD318" w14:textId="3747E300" w:rsidR="00DE38E5" w:rsidRPr="001A755F" w:rsidRDefault="0034580A" w:rsidP="001A755F">
            <w:pPr>
              <w:tabs>
                <w:tab w:val="left" w:pos="720"/>
              </w:tabs>
              <w:rPr>
                <w:sz w:val="22"/>
              </w:rPr>
            </w:pPr>
            <w:r w:rsidRPr="001A755F">
              <w:rPr>
                <w:noProof/>
                <w:sz w:val="22"/>
              </w:rPr>
              <w:drawing>
                <wp:anchor distT="268224" distB="267462" distL="114300" distR="114300" simplePos="0" relativeHeight="251720192" behindDoc="0" locked="0" layoutInCell="1" allowOverlap="1" wp14:anchorId="599CCB9F" wp14:editId="76B27538">
                  <wp:simplePos x="0" y="0"/>
                  <wp:positionH relativeFrom="margin">
                    <wp:align>center</wp:align>
                  </wp:positionH>
                  <wp:positionV relativeFrom="margin">
                    <wp:align>bottom</wp:align>
                  </wp:positionV>
                  <wp:extent cx="2903220" cy="2396744"/>
                  <wp:effectExtent l="24765" t="13335" r="0" b="0"/>
                  <wp:wrapSquare wrapText="bothSides"/>
                  <wp:docPr id="826" name="Picture 348" title="Uncompressing the bed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Picture 348" title="Uncompressing the bedding."/>
                          <pic:cNvPicPr/>
                        </pic:nvPicPr>
                        <pic:blipFill rotWithShape="1">
                          <a:blip r:embed="rId89" cstate="print">
                            <a:grayscl/>
                            <a:extLst>
                              <a:ext uri="{28A0092B-C50C-407E-A947-70E740481C1C}">
                                <a14:useLocalDpi xmlns:a14="http://schemas.microsoft.com/office/drawing/2010/main" val="0"/>
                              </a:ext>
                            </a:extLst>
                          </a:blip>
                          <a:srcRect/>
                          <a:stretch/>
                        </pic:blipFill>
                        <pic:spPr bwMode="auto">
                          <a:xfrm rot="5400000">
                            <a:off x="0" y="0"/>
                            <a:ext cx="2903220" cy="2396490"/>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160" w:type="dxa"/>
            <w:shd w:val="clear" w:color="auto" w:fill="auto"/>
            <w:vAlign w:val="center"/>
          </w:tcPr>
          <w:p w14:paraId="1E981969" w14:textId="1CFAB1AA" w:rsidR="00DE38E5" w:rsidRPr="001A755F" w:rsidRDefault="0034580A" w:rsidP="001A755F">
            <w:pPr>
              <w:tabs>
                <w:tab w:val="left" w:pos="720"/>
              </w:tabs>
              <w:jc w:val="center"/>
              <w:rPr>
                <w:sz w:val="22"/>
              </w:rPr>
            </w:pPr>
            <w:r w:rsidRPr="001A755F">
              <w:rPr>
                <w:noProof/>
                <w:sz w:val="24"/>
                <w:szCs w:val="24"/>
              </w:rPr>
              <w:drawing>
                <wp:inline distT="0" distB="0" distL="0" distR="0" wp14:anchorId="6F3C8972" wp14:editId="0D58A691">
                  <wp:extent cx="3276600" cy="1389317"/>
                  <wp:effectExtent l="10477" t="27623" r="0" b="0"/>
                  <wp:docPr id="66" name="Picture 349" title="Pouring of Animal Bedding from Chute into Cylintrical Tes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Picture 349" title="Pouring of Animal Bedding from Chute into Cylintrical Test Measure."/>
                          <pic:cNvPicPr/>
                        </pic:nvPicPr>
                        <pic:blipFill rotWithShape="1">
                          <a:blip r:embed="rId90" cstate="print">
                            <a:grayscl/>
                            <a:extLst>
                              <a:ext uri="{28A0092B-C50C-407E-A947-70E740481C1C}">
                                <a14:useLocalDpi xmlns:a14="http://schemas.microsoft.com/office/drawing/2010/main" val="0"/>
                              </a:ext>
                            </a:extLst>
                          </a:blip>
                          <a:srcRect/>
                          <a:stretch/>
                        </pic:blipFill>
                        <pic:spPr bwMode="auto">
                          <a:xfrm rot="5400000">
                            <a:off x="0" y="0"/>
                            <a:ext cx="3276600" cy="1388745"/>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r>
      <w:tr w:rsidR="00DE38E5" w:rsidRPr="001A755F" w14:paraId="0161D2FE" w14:textId="77777777" w:rsidTr="001A755F">
        <w:tc>
          <w:tcPr>
            <w:tcW w:w="8856" w:type="dxa"/>
            <w:gridSpan w:val="2"/>
            <w:shd w:val="clear" w:color="auto" w:fill="auto"/>
            <w:vAlign w:val="center"/>
          </w:tcPr>
          <w:p w14:paraId="26435D5F" w14:textId="34CF88F0" w:rsidR="00DE38E5" w:rsidRPr="001A755F" w:rsidRDefault="0034580A" w:rsidP="001A755F">
            <w:pPr>
              <w:tabs>
                <w:tab w:val="left" w:pos="720"/>
              </w:tabs>
              <w:jc w:val="center"/>
              <w:rPr>
                <w:sz w:val="22"/>
              </w:rPr>
            </w:pPr>
            <w:r w:rsidRPr="001A755F">
              <w:rPr>
                <w:noProof/>
                <w:sz w:val="24"/>
                <w:szCs w:val="24"/>
              </w:rPr>
              <w:lastRenderedPageBreak/>
              <w:drawing>
                <wp:inline distT="0" distB="0" distL="0" distR="0" wp14:anchorId="0071CFD5" wp14:editId="7C110A92">
                  <wp:extent cx="2606040" cy="4046220"/>
                  <wp:effectExtent l="22860" t="15240" r="7620" b="7620"/>
                  <wp:docPr id="67" name="Picture 417" descr="Picture showing four different chute sizes used for testing annimal bed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Picture showing four different chute sizes used for testing annimal bedding."/>
                          <pic:cNvPicPr>
                            <a:picLocks noChangeAspect="1" noChangeArrowheads="1"/>
                          </pic:cNvPicPr>
                        </pic:nvPicPr>
                        <pic:blipFill>
                          <a:blip r:embed="rId91">
                            <a:grayscl/>
                            <a:extLst>
                              <a:ext uri="{28A0092B-C50C-407E-A947-70E740481C1C}">
                                <a14:useLocalDpi xmlns:a14="http://schemas.microsoft.com/office/drawing/2010/main" val="0"/>
                              </a:ext>
                            </a:extLst>
                          </a:blip>
                          <a:srcRect/>
                          <a:stretch>
                            <a:fillRect/>
                          </a:stretch>
                        </pic:blipFill>
                        <pic:spPr bwMode="auto">
                          <a:xfrm rot="5400000">
                            <a:off x="0" y="0"/>
                            <a:ext cx="2606040" cy="4046220"/>
                          </a:xfrm>
                          <a:prstGeom prst="rect">
                            <a:avLst/>
                          </a:prstGeom>
                          <a:noFill/>
                          <a:ln w="9525" cmpd="sng">
                            <a:solidFill>
                              <a:srgbClr val="7F7F7F"/>
                            </a:solidFill>
                            <a:miter lim="800000"/>
                            <a:headEnd/>
                            <a:tailEnd/>
                          </a:ln>
                          <a:effectLst/>
                        </pic:spPr>
                      </pic:pic>
                    </a:graphicData>
                  </a:graphic>
                </wp:inline>
              </w:drawing>
            </w:r>
          </w:p>
        </w:tc>
      </w:tr>
      <w:tr w:rsidR="00DE38E5" w:rsidRPr="001A755F" w14:paraId="00561C95" w14:textId="77777777" w:rsidTr="001A755F">
        <w:tc>
          <w:tcPr>
            <w:tcW w:w="8856" w:type="dxa"/>
            <w:gridSpan w:val="2"/>
            <w:shd w:val="clear" w:color="auto" w:fill="auto"/>
            <w:vAlign w:val="center"/>
          </w:tcPr>
          <w:p w14:paraId="20E806B5" w14:textId="463FD3F1" w:rsidR="00DE38E5" w:rsidRPr="001A755F" w:rsidRDefault="00DE38E5" w:rsidP="001A755F">
            <w:pPr>
              <w:keepNext/>
              <w:spacing w:after="120"/>
              <w:ind w:right="187"/>
              <w:jc w:val="left"/>
              <w:rPr>
                <w:rFonts w:ascii="Calibri" w:hAnsi="Calibri"/>
                <w:b/>
                <w:bCs/>
                <w:color w:val="365F91"/>
                <w:sz w:val="22"/>
                <w:szCs w:val="20"/>
              </w:rPr>
            </w:pPr>
            <w:r w:rsidRPr="001A755F">
              <w:rPr>
                <w:rFonts w:ascii="Calibri" w:hAnsi="Calibri"/>
                <w:b/>
                <w:bCs/>
                <w:sz w:val="22"/>
                <w:szCs w:val="20"/>
              </w:rPr>
              <w:t xml:space="preserve">Exhibit </w:t>
            </w:r>
            <w:r w:rsidRPr="001A755F">
              <w:rPr>
                <w:rFonts w:ascii="Calibri" w:hAnsi="Calibri"/>
                <w:b/>
                <w:bCs/>
                <w:sz w:val="22"/>
                <w:szCs w:val="20"/>
              </w:rPr>
              <w:fldChar w:fldCharType="begin"/>
            </w:r>
            <w:r w:rsidRPr="001A755F">
              <w:rPr>
                <w:rFonts w:ascii="Calibri" w:hAnsi="Calibri"/>
                <w:b/>
                <w:bCs/>
                <w:sz w:val="22"/>
                <w:szCs w:val="20"/>
              </w:rPr>
              <w:instrText xml:space="preserve"> SEQ Exhibit \* ARABIC </w:instrText>
            </w:r>
            <w:r w:rsidRPr="001A755F">
              <w:rPr>
                <w:rFonts w:ascii="Calibri" w:hAnsi="Calibri"/>
                <w:b/>
                <w:bCs/>
                <w:sz w:val="22"/>
                <w:szCs w:val="20"/>
              </w:rPr>
              <w:fldChar w:fldCharType="separate"/>
            </w:r>
            <w:r w:rsidR="00F93F68">
              <w:rPr>
                <w:rFonts w:ascii="Calibri" w:hAnsi="Calibri"/>
                <w:b/>
                <w:bCs/>
                <w:noProof/>
                <w:sz w:val="22"/>
                <w:szCs w:val="20"/>
              </w:rPr>
              <w:t>27</w:t>
            </w:r>
            <w:r w:rsidRPr="001A755F">
              <w:rPr>
                <w:rFonts w:ascii="Calibri" w:hAnsi="Calibri"/>
                <w:b/>
                <w:bCs/>
                <w:sz w:val="22"/>
                <w:szCs w:val="20"/>
              </w:rPr>
              <w:fldChar w:fldCharType="end"/>
            </w:r>
            <w:r w:rsidRPr="001A755F">
              <w:rPr>
                <w:rFonts w:ascii="Calibri" w:hAnsi="Calibri"/>
                <w:b/>
                <w:bCs/>
                <w:sz w:val="22"/>
                <w:szCs w:val="20"/>
              </w:rPr>
              <w:t xml:space="preserve">.  The following pictures show how a larger chute (over 280 L) and smaller chutes are used to fill the test measures. </w:t>
            </w:r>
          </w:p>
        </w:tc>
      </w:tr>
      <w:tr w:rsidR="00DE38E5" w:rsidRPr="001A755F" w14:paraId="2379405B" w14:textId="77777777" w:rsidTr="001A755F">
        <w:tc>
          <w:tcPr>
            <w:tcW w:w="4696" w:type="dxa"/>
            <w:shd w:val="clear" w:color="auto" w:fill="auto"/>
            <w:vAlign w:val="center"/>
          </w:tcPr>
          <w:p w14:paraId="02934268" w14:textId="5B1A8994" w:rsidR="00DE38E5" w:rsidRPr="001A755F" w:rsidRDefault="0034580A" w:rsidP="001A755F">
            <w:pPr>
              <w:tabs>
                <w:tab w:val="left" w:pos="720"/>
              </w:tabs>
              <w:jc w:val="center"/>
              <w:rPr>
                <w:sz w:val="22"/>
              </w:rPr>
            </w:pPr>
            <w:r w:rsidRPr="001A755F">
              <w:rPr>
                <w:noProof/>
                <w:sz w:val="24"/>
                <w:szCs w:val="24"/>
              </w:rPr>
              <w:drawing>
                <wp:inline distT="0" distB="0" distL="0" distR="0" wp14:anchorId="293EC3C5" wp14:editId="620E5688">
                  <wp:extent cx="3581400" cy="2004060"/>
                  <wp:effectExtent l="26670" t="11430" r="7620" b="7620"/>
                  <wp:docPr id="68" name="Picture 419" descr="Pouring bedding material into tes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Pouring bedding material into test measure."/>
                          <pic:cNvPicPr>
                            <a:picLocks noChangeAspect="1" noChangeArrowheads="1"/>
                          </pic:cNvPicPr>
                        </pic:nvPicPr>
                        <pic:blipFill>
                          <a:blip r:embed="rId92" cstate="print">
                            <a:grayscl/>
                            <a:extLst>
                              <a:ext uri="{28A0092B-C50C-407E-A947-70E740481C1C}">
                                <a14:useLocalDpi xmlns:a14="http://schemas.microsoft.com/office/drawing/2010/main" val="0"/>
                              </a:ext>
                            </a:extLst>
                          </a:blip>
                          <a:srcRect/>
                          <a:stretch>
                            <a:fillRect/>
                          </a:stretch>
                        </pic:blipFill>
                        <pic:spPr bwMode="auto">
                          <a:xfrm rot="5400000">
                            <a:off x="0" y="0"/>
                            <a:ext cx="3581400" cy="2004060"/>
                          </a:xfrm>
                          <a:prstGeom prst="rect">
                            <a:avLst/>
                          </a:prstGeom>
                          <a:noFill/>
                          <a:ln w="9525" cmpd="sng">
                            <a:solidFill>
                              <a:srgbClr val="7F7F7F"/>
                            </a:solidFill>
                            <a:miter lim="800000"/>
                            <a:headEnd/>
                            <a:tailEnd/>
                          </a:ln>
                          <a:effectLst/>
                        </pic:spPr>
                      </pic:pic>
                    </a:graphicData>
                  </a:graphic>
                </wp:inline>
              </w:drawing>
            </w:r>
          </w:p>
        </w:tc>
        <w:tc>
          <w:tcPr>
            <w:tcW w:w="4160" w:type="dxa"/>
            <w:shd w:val="clear" w:color="auto" w:fill="auto"/>
            <w:vAlign w:val="center"/>
          </w:tcPr>
          <w:p w14:paraId="66674970" w14:textId="2BE1012D" w:rsidR="00DE38E5" w:rsidRPr="001A755F" w:rsidRDefault="0034580A" w:rsidP="001A755F">
            <w:pPr>
              <w:tabs>
                <w:tab w:val="left" w:pos="720"/>
              </w:tabs>
              <w:jc w:val="center"/>
              <w:rPr>
                <w:sz w:val="22"/>
              </w:rPr>
            </w:pPr>
            <w:r w:rsidRPr="001A755F">
              <w:rPr>
                <w:noProof/>
                <w:sz w:val="24"/>
                <w:szCs w:val="24"/>
              </w:rPr>
              <w:drawing>
                <wp:inline distT="0" distB="0" distL="0" distR="0" wp14:anchorId="67E9288B" wp14:editId="0450D3FB">
                  <wp:extent cx="3634740" cy="1752600"/>
                  <wp:effectExtent l="26670" t="11430" r="0" b="0"/>
                  <wp:docPr id="69" name="Picture 443" descr="Pouring animal bedding into tes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Pouring animal bedding into test measure."/>
                          <pic:cNvPicPr>
                            <a:picLocks noChangeAspect="1" noChangeArrowheads="1"/>
                          </pic:cNvPicPr>
                        </pic:nvPicPr>
                        <pic:blipFill>
                          <a:blip r:embed="rId93">
                            <a:grayscl/>
                            <a:extLst>
                              <a:ext uri="{28A0092B-C50C-407E-A947-70E740481C1C}">
                                <a14:useLocalDpi xmlns:a14="http://schemas.microsoft.com/office/drawing/2010/main" val="0"/>
                              </a:ext>
                            </a:extLst>
                          </a:blip>
                          <a:srcRect/>
                          <a:stretch>
                            <a:fillRect/>
                          </a:stretch>
                        </pic:blipFill>
                        <pic:spPr bwMode="auto">
                          <a:xfrm rot="5400000">
                            <a:off x="0" y="0"/>
                            <a:ext cx="3634740" cy="1752600"/>
                          </a:xfrm>
                          <a:prstGeom prst="rect">
                            <a:avLst/>
                          </a:prstGeom>
                          <a:noFill/>
                          <a:ln w="9525" cmpd="sng">
                            <a:solidFill>
                              <a:srgbClr val="7F7F7F"/>
                            </a:solidFill>
                            <a:miter lim="800000"/>
                            <a:headEnd/>
                            <a:tailEnd/>
                          </a:ln>
                          <a:effectLst/>
                        </pic:spPr>
                      </pic:pic>
                    </a:graphicData>
                  </a:graphic>
                </wp:inline>
              </w:drawing>
            </w:r>
          </w:p>
        </w:tc>
      </w:tr>
    </w:tbl>
    <w:p w14:paraId="7DA6A9DD" w14:textId="77777777" w:rsidR="00DE38E5" w:rsidRPr="00DE38E5" w:rsidRDefault="00DE38E5" w:rsidP="00DE38E5">
      <w:pPr>
        <w:tabs>
          <w:tab w:val="left" w:pos="720"/>
        </w:tabs>
        <w:ind w:left="720"/>
        <w:rPr>
          <w:sz w:val="22"/>
        </w:rPr>
      </w:pPr>
    </w:p>
    <w:p w14:paraId="7DCF7612" w14:textId="77777777" w:rsidR="00DE38E5" w:rsidRPr="00DE38E5" w:rsidRDefault="00DE38E5" w:rsidP="00DE38E5">
      <w:pPr>
        <w:keepNext/>
        <w:ind w:left="360"/>
        <w:rPr>
          <w:sz w:val="22"/>
        </w:rPr>
      </w:pPr>
      <w:r w:rsidRPr="00DE38E5">
        <w:rPr>
          <w:sz w:val="22"/>
        </w:rPr>
        <w:lastRenderedPageBreak/>
        <w:t xml:space="preserve">The specifications for the chutes corresponding to typical size packages of bedding are shown below and will be included in the equipment list for the expanded volume test procedure.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742"/>
        <w:gridCol w:w="2279"/>
        <w:gridCol w:w="2191"/>
        <w:gridCol w:w="2118"/>
      </w:tblGrid>
      <w:tr w:rsidR="00DE38E5" w:rsidRPr="001A755F" w14:paraId="41DD08AA" w14:textId="77777777" w:rsidTr="001A755F">
        <w:tc>
          <w:tcPr>
            <w:tcW w:w="9576" w:type="dxa"/>
            <w:gridSpan w:val="4"/>
            <w:tcBorders>
              <w:top w:val="double" w:sz="4" w:space="0" w:color="auto"/>
              <w:bottom w:val="double" w:sz="4" w:space="0" w:color="auto"/>
            </w:tcBorders>
            <w:shd w:val="clear" w:color="auto" w:fill="auto"/>
          </w:tcPr>
          <w:p w14:paraId="1AF19B3C" w14:textId="77777777" w:rsidR="00DE38E5" w:rsidRPr="001A755F" w:rsidRDefault="00DE38E5" w:rsidP="001A755F">
            <w:pPr>
              <w:keepNext/>
              <w:spacing w:before="120" w:after="120"/>
              <w:jc w:val="center"/>
              <w:rPr>
                <w:b/>
                <w:sz w:val="22"/>
                <w:szCs w:val="20"/>
              </w:rPr>
            </w:pPr>
            <w:r w:rsidRPr="001A755F">
              <w:rPr>
                <w:b/>
                <w:sz w:val="22"/>
                <w:szCs w:val="20"/>
              </w:rPr>
              <w:t>Chute Specifications</w:t>
            </w:r>
          </w:p>
        </w:tc>
      </w:tr>
      <w:tr w:rsidR="00DE38E5" w:rsidRPr="001A755F" w14:paraId="4579E355" w14:textId="77777777" w:rsidTr="001A755F">
        <w:tc>
          <w:tcPr>
            <w:tcW w:w="2815" w:type="dxa"/>
            <w:tcBorders>
              <w:top w:val="double" w:sz="4" w:space="0" w:color="auto"/>
            </w:tcBorders>
            <w:shd w:val="clear" w:color="auto" w:fill="auto"/>
          </w:tcPr>
          <w:p w14:paraId="57A2409E" w14:textId="77777777" w:rsidR="00DE38E5" w:rsidRPr="001A755F" w:rsidRDefault="00DE38E5" w:rsidP="001A755F">
            <w:pPr>
              <w:spacing w:after="0"/>
              <w:jc w:val="center"/>
              <w:rPr>
                <w:b/>
                <w:sz w:val="22"/>
                <w:szCs w:val="20"/>
              </w:rPr>
            </w:pPr>
            <w:r w:rsidRPr="001A755F">
              <w:rPr>
                <w:b/>
                <w:sz w:val="22"/>
                <w:szCs w:val="20"/>
              </w:rPr>
              <w:t>Chute Nominal Capacity</w:t>
            </w:r>
          </w:p>
        </w:tc>
        <w:tc>
          <w:tcPr>
            <w:tcW w:w="2340" w:type="dxa"/>
            <w:tcBorders>
              <w:top w:val="double" w:sz="4" w:space="0" w:color="auto"/>
            </w:tcBorders>
            <w:shd w:val="clear" w:color="auto" w:fill="auto"/>
            <w:vAlign w:val="center"/>
          </w:tcPr>
          <w:p w14:paraId="0695C598" w14:textId="77777777" w:rsidR="00DE38E5" w:rsidRPr="001A755F" w:rsidRDefault="00DE38E5" w:rsidP="001A755F">
            <w:pPr>
              <w:spacing w:after="0"/>
              <w:jc w:val="center"/>
              <w:rPr>
                <w:b/>
                <w:sz w:val="22"/>
                <w:szCs w:val="20"/>
              </w:rPr>
            </w:pPr>
            <w:r w:rsidRPr="001A755F">
              <w:rPr>
                <w:b/>
                <w:sz w:val="22"/>
                <w:szCs w:val="20"/>
              </w:rPr>
              <w:t>Height</w:t>
            </w:r>
          </w:p>
        </w:tc>
        <w:tc>
          <w:tcPr>
            <w:tcW w:w="2250" w:type="dxa"/>
            <w:tcBorders>
              <w:top w:val="double" w:sz="4" w:space="0" w:color="auto"/>
            </w:tcBorders>
            <w:shd w:val="clear" w:color="auto" w:fill="auto"/>
            <w:vAlign w:val="center"/>
          </w:tcPr>
          <w:p w14:paraId="3ACA03AE" w14:textId="77777777" w:rsidR="00DE38E5" w:rsidRPr="001A755F" w:rsidRDefault="00DE38E5" w:rsidP="001A755F">
            <w:pPr>
              <w:spacing w:after="0"/>
              <w:jc w:val="center"/>
              <w:rPr>
                <w:b/>
                <w:sz w:val="22"/>
                <w:szCs w:val="20"/>
              </w:rPr>
            </w:pPr>
            <w:r w:rsidRPr="001A755F">
              <w:rPr>
                <w:b/>
                <w:sz w:val="22"/>
                <w:szCs w:val="20"/>
              </w:rPr>
              <w:t>Width</w:t>
            </w:r>
          </w:p>
        </w:tc>
        <w:tc>
          <w:tcPr>
            <w:tcW w:w="2171" w:type="dxa"/>
            <w:tcBorders>
              <w:top w:val="double" w:sz="4" w:space="0" w:color="auto"/>
            </w:tcBorders>
            <w:shd w:val="clear" w:color="auto" w:fill="auto"/>
            <w:vAlign w:val="center"/>
          </w:tcPr>
          <w:p w14:paraId="72FBEB2C" w14:textId="77777777" w:rsidR="00DE38E5" w:rsidRPr="001A755F" w:rsidRDefault="00DE38E5" w:rsidP="001A755F">
            <w:pPr>
              <w:spacing w:after="0"/>
              <w:jc w:val="center"/>
              <w:rPr>
                <w:b/>
                <w:i/>
                <w:sz w:val="22"/>
                <w:szCs w:val="20"/>
              </w:rPr>
            </w:pPr>
            <w:r w:rsidRPr="001A755F">
              <w:rPr>
                <w:b/>
                <w:sz w:val="22"/>
                <w:szCs w:val="20"/>
              </w:rPr>
              <w:t>Length</w:t>
            </w:r>
          </w:p>
        </w:tc>
      </w:tr>
      <w:tr w:rsidR="00DE38E5" w:rsidRPr="001A755F" w14:paraId="6B604CC1" w14:textId="77777777" w:rsidTr="001A755F">
        <w:tc>
          <w:tcPr>
            <w:tcW w:w="2815" w:type="dxa"/>
            <w:shd w:val="clear" w:color="auto" w:fill="auto"/>
          </w:tcPr>
          <w:p w14:paraId="70130087" w14:textId="77777777" w:rsidR="00DE38E5" w:rsidRPr="001A755F" w:rsidRDefault="00DE38E5" w:rsidP="001A755F">
            <w:pPr>
              <w:spacing w:after="0"/>
              <w:jc w:val="center"/>
              <w:rPr>
                <w:sz w:val="22"/>
                <w:szCs w:val="20"/>
              </w:rPr>
            </w:pPr>
            <w:r w:rsidRPr="001A755F">
              <w:rPr>
                <w:sz w:val="22"/>
                <w:szCs w:val="20"/>
              </w:rPr>
              <w:t>70 L (2.5 ft</w:t>
            </w:r>
            <w:r w:rsidRPr="001A755F">
              <w:rPr>
                <w:sz w:val="22"/>
                <w:szCs w:val="20"/>
                <w:vertAlign w:val="superscript"/>
              </w:rPr>
              <w:t>3</w:t>
            </w:r>
            <w:r w:rsidRPr="001A755F">
              <w:rPr>
                <w:sz w:val="22"/>
                <w:szCs w:val="20"/>
              </w:rPr>
              <w:t>)</w:t>
            </w:r>
          </w:p>
        </w:tc>
        <w:tc>
          <w:tcPr>
            <w:tcW w:w="2340" w:type="dxa"/>
            <w:shd w:val="clear" w:color="auto" w:fill="auto"/>
          </w:tcPr>
          <w:p w14:paraId="24083447" w14:textId="77777777" w:rsidR="00DE38E5" w:rsidRPr="001A755F" w:rsidRDefault="00DE38E5" w:rsidP="001A755F">
            <w:pPr>
              <w:spacing w:after="0"/>
              <w:jc w:val="center"/>
              <w:rPr>
                <w:sz w:val="22"/>
                <w:szCs w:val="20"/>
              </w:rPr>
            </w:pPr>
            <w:r w:rsidRPr="001A755F">
              <w:rPr>
                <w:sz w:val="22"/>
                <w:szCs w:val="20"/>
              </w:rPr>
              <w:t>254 mm (10 in)</w:t>
            </w:r>
          </w:p>
        </w:tc>
        <w:tc>
          <w:tcPr>
            <w:tcW w:w="2250" w:type="dxa"/>
            <w:shd w:val="clear" w:color="auto" w:fill="auto"/>
          </w:tcPr>
          <w:p w14:paraId="69CA5DBC" w14:textId="77777777" w:rsidR="00DE38E5" w:rsidRPr="001A755F" w:rsidRDefault="00DE38E5" w:rsidP="001A755F">
            <w:pPr>
              <w:spacing w:after="0"/>
              <w:jc w:val="center"/>
              <w:rPr>
                <w:sz w:val="22"/>
                <w:szCs w:val="20"/>
              </w:rPr>
            </w:pPr>
            <w:r w:rsidRPr="001A755F">
              <w:rPr>
                <w:sz w:val="22"/>
                <w:szCs w:val="20"/>
              </w:rPr>
              <w:t>228 mm (9 in)</w:t>
            </w:r>
          </w:p>
        </w:tc>
        <w:tc>
          <w:tcPr>
            <w:tcW w:w="2171" w:type="dxa"/>
            <w:shd w:val="clear" w:color="auto" w:fill="auto"/>
          </w:tcPr>
          <w:p w14:paraId="137ADC40" w14:textId="77777777" w:rsidR="00DE38E5" w:rsidRPr="001A755F" w:rsidRDefault="00DE38E5" w:rsidP="001A755F">
            <w:pPr>
              <w:spacing w:after="0"/>
              <w:jc w:val="center"/>
              <w:rPr>
                <w:b/>
                <w:sz w:val="22"/>
                <w:szCs w:val="20"/>
              </w:rPr>
            </w:pPr>
            <w:r w:rsidRPr="001A755F">
              <w:rPr>
                <w:sz w:val="22"/>
                <w:szCs w:val="20"/>
              </w:rPr>
              <w:t>1219 mm (48 in)</w:t>
            </w:r>
          </w:p>
        </w:tc>
      </w:tr>
      <w:tr w:rsidR="00DE38E5" w:rsidRPr="001A755F" w14:paraId="7F7C0DB1" w14:textId="77777777" w:rsidTr="001A755F">
        <w:tc>
          <w:tcPr>
            <w:tcW w:w="2815" w:type="dxa"/>
            <w:shd w:val="clear" w:color="auto" w:fill="auto"/>
          </w:tcPr>
          <w:p w14:paraId="686D6938" w14:textId="77777777" w:rsidR="00DE38E5" w:rsidRPr="001A755F" w:rsidRDefault="00DE38E5" w:rsidP="001A755F">
            <w:pPr>
              <w:spacing w:after="0"/>
              <w:jc w:val="center"/>
              <w:rPr>
                <w:sz w:val="22"/>
                <w:szCs w:val="20"/>
              </w:rPr>
            </w:pPr>
            <w:r w:rsidRPr="001A755F">
              <w:rPr>
                <w:sz w:val="22"/>
                <w:szCs w:val="20"/>
              </w:rPr>
              <w:t>100 L (3.5 ft</w:t>
            </w:r>
            <w:r w:rsidRPr="001A755F">
              <w:rPr>
                <w:sz w:val="22"/>
                <w:szCs w:val="20"/>
                <w:vertAlign w:val="superscript"/>
              </w:rPr>
              <w:t>3</w:t>
            </w:r>
            <w:r w:rsidRPr="001A755F">
              <w:rPr>
                <w:sz w:val="22"/>
                <w:szCs w:val="20"/>
              </w:rPr>
              <w:t>)</w:t>
            </w:r>
          </w:p>
        </w:tc>
        <w:tc>
          <w:tcPr>
            <w:tcW w:w="2340" w:type="dxa"/>
            <w:shd w:val="clear" w:color="auto" w:fill="auto"/>
          </w:tcPr>
          <w:p w14:paraId="486A72C5" w14:textId="77777777" w:rsidR="00DE38E5" w:rsidRPr="001A755F" w:rsidRDefault="00DE38E5" w:rsidP="001A755F">
            <w:pPr>
              <w:spacing w:after="0"/>
              <w:jc w:val="center"/>
              <w:rPr>
                <w:sz w:val="22"/>
                <w:szCs w:val="20"/>
              </w:rPr>
            </w:pPr>
            <w:r w:rsidRPr="001A755F">
              <w:rPr>
                <w:sz w:val="22"/>
                <w:szCs w:val="20"/>
              </w:rPr>
              <w:t>254 mm (10 in)</w:t>
            </w:r>
          </w:p>
        </w:tc>
        <w:tc>
          <w:tcPr>
            <w:tcW w:w="2250" w:type="dxa"/>
            <w:shd w:val="clear" w:color="auto" w:fill="auto"/>
          </w:tcPr>
          <w:p w14:paraId="36C1B8D9" w14:textId="77777777" w:rsidR="00DE38E5" w:rsidRPr="001A755F" w:rsidRDefault="00DE38E5" w:rsidP="001A755F">
            <w:pPr>
              <w:spacing w:after="0"/>
              <w:jc w:val="center"/>
              <w:rPr>
                <w:sz w:val="22"/>
                <w:szCs w:val="20"/>
              </w:rPr>
            </w:pPr>
            <w:r w:rsidRPr="001A755F">
              <w:rPr>
                <w:sz w:val="22"/>
                <w:szCs w:val="20"/>
              </w:rPr>
              <w:t>279 mm (11 in)</w:t>
            </w:r>
          </w:p>
        </w:tc>
        <w:tc>
          <w:tcPr>
            <w:tcW w:w="2171" w:type="dxa"/>
            <w:shd w:val="clear" w:color="auto" w:fill="auto"/>
          </w:tcPr>
          <w:p w14:paraId="40DD2909" w14:textId="77777777" w:rsidR="00DE38E5" w:rsidRPr="001A755F" w:rsidRDefault="00DE38E5" w:rsidP="001A755F">
            <w:pPr>
              <w:spacing w:after="0"/>
              <w:jc w:val="center"/>
              <w:rPr>
                <w:sz w:val="22"/>
                <w:szCs w:val="20"/>
              </w:rPr>
            </w:pPr>
            <w:r w:rsidRPr="001A755F">
              <w:rPr>
                <w:sz w:val="22"/>
                <w:szCs w:val="20"/>
              </w:rPr>
              <w:t>1397 mm (55 in)</w:t>
            </w:r>
          </w:p>
        </w:tc>
      </w:tr>
      <w:tr w:rsidR="00DE38E5" w:rsidRPr="001A755F" w14:paraId="37C0D323" w14:textId="77777777" w:rsidTr="001A755F">
        <w:tc>
          <w:tcPr>
            <w:tcW w:w="2815" w:type="dxa"/>
            <w:shd w:val="clear" w:color="auto" w:fill="auto"/>
          </w:tcPr>
          <w:p w14:paraId="55262DD2" w14:textId="77777777" w:rsidR="00DE38E5" w:rsidRPr="001A755F" w:rsidRDefault="00DE38E5" w:rsidP="001A755F">
            <w:pPr>
              <w:spacing w:after="0"/>
              <w:jc w:val="center"/>
              <w:rPr>
                <w:sz w:val="22"/>
                <w:szCs w:val="20"/>
              </w:rPr>
            </w:pPr>
            <w:r w:rsidRPr="001A755F">
              <w:rPr>
                <w:sz w:val="22"/>
                <w:szCs w:val="20"/>
              </w:rPr>
              <w:t>170 L (6 ft</w:t>
            </w:r>
            <w:r w:rsidRPr="001A755F">
              <w:rPr>
                <w:sz w:val="22"/>
                <w:szCs w:val="20"/>
                <w:vertAlign w:val="superscript"/>
              </w:rPr>
              <w:t>3</w:t>
            </w:r>
            <w:r w:rsidRPr="001A755F">
              <w:rPr>
                <w:sz w:val="22"/>
                <w:szCs w:val="20"/>
              </w:rPr>
              <w:t>)</w:t>
            </w:r>
          </w:p>
        </w:tc>
        <w:tc>
          <w:tcPr>
            <w:tcW w:w="2340" w:type="dxa"/>
            <w:shd w:val="clear" w:color="auto" w:fill="auto"/>
          </w:tcPr>
          <w:p w14:paraId="34B8A822" w14:textId="77777777" w:rsidR="00DE38E5" w:rsidRPr="001A755F" w:rsidRDefault="00DE38E5" w:rsidP="001A755F">
            <w:pPr>
              <w:spacing w:after="0"/>
              <w:jc w:val="center"/>
              <w:rPr>
                <w:sz w:val="22"/>
                <w:szCs w:val="20"/>
              </w:rPr>
            </w:pPr>
            <w:r w:rsidRPr="001A755F">
              <w:rPr>
                <w:sz w:val="22"/>
                <w:szCs w:val="20"/>
              </w:rPr>
              <w:t>279 mm (11 in)</w:t>
            </w:r>
          </w:p>
        </w:tc>
        <w:tc>
          <w:tcPr>
            <w:tcW w:w="2250" w:type="dxa"/>
            <w:shd w:val="clear" w:color="auto" w:fill="auto"/>
          </w:tcPr>
          <w:p w14:paraId="2B16E7D6" w14:textId="77777777" w:rsidR="00DE38E5" w:rsidRPr="001A755F" w:rsidRDefault="00DE38E5" w:rsidP="001A755F">
            <w:pPr>
              <w:spacing w:after="0"/>
              <w:jc w:val="center"/>
              <w:rPr>
                <w:sz w:val="22"/>
                <w:szCs w:val="20"/>
              </w:rPr>
            </w:pPr>
            <w:r w:rsidRPr="001A755F">
              <w:rPr>
                <w:sz w:val="22"/>
                <w:szCs w:val="20"/>
              </w:rPr>
              <w:t>355 mm (14 in)</w:t>
            </w:r>
          </w:p>
        </w:tc>
        <w:tc>
          <w:tcPr>
            <w:tcW w:w="2171" w:type="dxa"/>
            <w:shd w:val="clear" w:color="auto" w:fill="auto"/>
          </w:tcPr>
          <w:p w14:paraId="28C8BB29" w14:textId="77777777" w:rsidR="00DE38E5" w:rsidRPr="001A755F" w:rsidRDefault="00DE38E5" w:rsidP="001A755F">
            <w:pPr>
              <w:spacing w:after="0"/>
              <w:jc w:val="center"/>
              <w:rPr>
                <w:sz w:val="22"/>
                <w:szCs w:val="20"/>
              </w:rPr>
            </w:pPr>
            <w:r w:rsidRPr="001A755F">
              <w:rPr>
                <w:sz w:val="22"/>
                <w:szCs w:val="20"/>
              </w:rPr>
              <w:t>1727 mm (68 in)</w:t>
            </w:r>
          </w:p>
        </w:tc>
      </w:tr>
      <w:tr w:rsidR="00DE38E5" w:rsidRPr="001A755F" w14:paraId="7214280B" w14:textId="77777777" w:rsidTr="001A755F">
        <w:tc>
          <w:tcPr>
            <w:tcW w:w="2815" w:type="dxa"/>
            <w:shd w:val="clear" w:color="auto" w:fill="auto"/>
          </w:tcPr>
          <w:p w14:paraId="7B70A4E0" w14:textId="0F092C27" w:rsidR="00DE38E5" w:rsidRPr="001A755F" w:rsidRDefault="00DE38E5" w:rsidP="001A755F">
            <w:pPr>
              <w:spacing w:after="0"/>
              <w:jc w:val="center"/>
              <w:rPr>
                <w:sz w:val="22"/>
                <w:szCs w:val="20"/>
              </w:rPr>
            </w:pPr>
            <w:r w:rsidRPr="001A755F">
              <w:rPr>
                <w:sz w:val="22"/>
                <w:szCs w:val="20"/>
              </w:rPr>
              <w:t xml:space="preserve">240 </w:t>
            </w:r>
            <w:r w:rsidR="00B37BB2" w:rsidRPr="001A755F">
              <w:rPr>
                <w:sz w:val="22"/>
                <w:szCs w:val="20"/>
              </w:rPr>
              <w:t>L (</w:t>
            </w:r>
            <w:r w:rsidRPr="001A755F">
              <w:rPr>
                <w:sz w:val="22"/>
                <w:szCs w:val="20"/>
              </w:rPr>
              <w:t>8.5 ft</w:t>
            </w:r>
            <w:r w:rsidRPr="001A755F">
              <w:rPr>
                <w:sz w:val="22"/>
                <w:szCs w:val="20"/>
                <w:vertAlign w:val="superscript"/>
              </w:rPr>
              <w:t>3</w:t>
            </w:r>
            <w:r w:rsidRPr="001A755F">
              <w:rPr>
                <w:sz w:val="22"/>
                <w:szCs w:val="20"/>
              </w:rPr>
              <w:t>)</w:t>
            </w:r>
          </w:p>
        </w:tc>
        <w:tc>
          <w:tcPr>
            <w:tcW w:w="2340" w:type="dxa"/>
            <w:shd w:val="clear" w:color="auto" w:fill="auto"/>
          </w:tcPr>
          <w:p w14:paraId="2B722A4D" w14:textId="77777777" w:rsidR="00DE38E5" w:rsidRPr="001A755F" w:rsidRDefault="00DE38E5" w:rsidP="001A755F">
            <w:pPr>
              <w:spacing w:after="0"/>
              <w:jc w:val="center"/>
              <w:rPr>
                <w:sz w:val="22"/>
                <w:szCs w:val="20"/>
              </w:rPr>
            </w:pPr>
            <w:r w:rsidRPr="001A755F">
              <w:rPr>
                <w:sz w:val="22"/>
                <w:szCs w:val="20"/>
              </w:rPr>
              <w:t>304 mm (12 in)</w:t>
            </w:r>
          </w:p>
        </w:tc>
        <w:tc>
          <w:tcPr>
            <w:tcW w:w="2250" w:type="dxa"/>
            <w:shd w:val="clear" w:color="auto" w:fill="auto"/>
          </w:tcPr>
          <w:p w14:paraId="55CD8870" w14:textId="77777777" w:rsidR="00DE38E5" w:rsidRPr="001A755F" w:rsidRDefault="00DE38E5" w:rsidP="001A755F">
            <w:pPr>
              <w:spacing w:after="0"/>
              <w:jc w:val="center"/>
              <w:rPr>
                <w:sz w:val="22"/>
                <w:szCs w:val="20"/>
              </w:rPr>
            </w:pPr>
            <w:r w:rsidRPr="001A755F">
              <w:rPr>
                <w:sz w:val="22"/>
                <w:szCs w:val="20"/>
              </w:rPr>
              <w:t>406 mm (16 in)</w:t>
            </w:r>
          </w:p>
        </w:tc>
        <w:tc>
          <w:tcPr>
            <w:tcW w:w="2171" w:type="dxa"/>
            <w:shd w:val="clear" w:color="auto" w:fill="auto"/>
          </w:tcPr>
          <w:p w14:paraId="48F820EE" w14:textId="77777777" w:rsidR="00DE38E5" w:rsidRPr="001A755F" w:rsidRDefault="00DE38E5" w:rsidP="001A755F">
            <w:pPr>
              <w:spacing w:after="0"/>
              <w:jc w:val="center"/>
              <w:rPr>
                <w:sz w:val="22"/>
                <w:szCs w:val="20"/>
              </w:rPr>
            </w:pPr>
            <w:r w:rsidRPr="001A755F">
              <w:rPr>
                <w:sz w:val="22"/>
                <w:szCs w:val="20"/>
              </w:rPr>
              <w:t>2006 mm (79 in)</w:t>
            </w:r>
          </w:p>
        </w:tc>
      </w:tr>
      <w:tr w:rsidR="00DE38E5" w:rsidRPr="001A755F" w14:paraId="21F92DB0" w14:textId="77777777" w:rsidTr="001A755F">
        <w:tc>
          <w:tcPr>
            <w:tcW w:w="2815" w:type="dxa"/>
            <w:shd w:val="clear" w:color="auto" w:fill="auto"/>
          </w:tcPr>
          <w:p w14:paraId="0A51292F" w14:textId="77777777" w:rsidR="00DE38E5" w:rsidRPr="001A755F" w:rsidRDefault="00DE38E5" w:rsidP="001A755F">
            <w:pPr>
              <w:spacing w:after="0"/>
              <w:jc w:val="center"/>
              <w:rPr>
                <w:sz w:val="22"/>
                <w:szCs w:val="20"/>
              </w:rPr>
            </w:pPr>
            <w:r w:rsidRPr="001A755F">
              <w:rPr>
                <w:sz w:val="22"/>
                <w:szCs w:val="20"/>
              </w:rPr>
              <w:t>283 L (10 ft</w:t>
            </w:r>
            <w:r w:rsidRPr="001A755F">
              <w:rPr>
                <w:sz w:val="22"/>
                <w:szCs w:val="20"/>
                <w:vertAlign w:val="superscript"/>
              </w:rPr>
              <w:t>3</w:t>
            </w:r>
            <w:r w:rsidRPr="001A755F">
              <w:rPr>
                <w:sz w:val="22"/>
                <w:szCs w:val="20"/>
              </w:rPr>
              <w:t>)</w:t>
            </w:r>
          </w:p>
        </w:tc>
        <w:tc>
          <w:tcPr>
            <w:tcW w:w="2340" w:type="dxa"/>
            <w:shd w:val="clear" w:color="auto" w:fill="auto"/>
          </w:tcPr>
          <w:p w14:paraId="66A594DD" w14:textId="77777777" w:rsidR="00DE38E5" w:rsidRPr="001A755F" w:rsidRDefault="00DE38E5" w:rsidP="001A755F">
            <w:pPr>
              <w:spacing w:after="0"/>
              <w:jc w:val="center"/>
              <w:rPr>
                <w:sz w:val="22"/>
                <w:szCs w:val="20"/>
              </w:rPr>
            </w:pPr>
            <w:r w:rsidRPr="001A755F">
              <w:rPr>
                <w:sz w:val="22"/>
                <w:szCs w:val="20"/>
              </w:rPr>
              <w:t>304 mm (12 in)</w:t>
            </w:r>
          </w:p>
        </w:tc>
        <w:tc>
          <w:tcPr>
            <w:tcW w:w="2250" w:type="dxa"/>
            <w:shd w:val="clear" w:color="auto" w:fill="auto"/>
          </w:tcPr>
          <w:p w14:paraId="794CC33D" w14:textId="77777777" w:rsidR="00DE38E5" w:rsidRPr="001A755F" w:rsidRDefault="00DE38E5" w:rsidP="001A755F">
            <w:pPr>
              <w:spacing w:after="0"/>
              <w:jc w:val="center"/>
              <w:rPr>
                <w:sz w:val="22"/>
                <w:szCs w:val="20"/>
              </w:rPr>
            </w:pPr>
            <w:r w:rsidRPr="001A755F">
              <w:rPr>
                <w:sz w:val="22"/>
                <w:szCs w:val="20"/>
              </w:rPr>
              <w:t>406 mm (16 in)</w:t>
            </w:r>
          </w:p>
        </w:tc>
        <w:tc>
          <w:tcPr>
            <w:tcW w:w="2171" w:type="dxa"/>
            <w:shd w:val="clear" w:color="auto" w:fill="auto"/>
          </w:tcPr>
          <w:p w14:paraId="10EAFD04" w14:textId="77777777" w:rsidR="00DE38E5" w:rsidRPr="001A755F" w:rsidRDefault="00DE38E5" w:rsidP="001A755F">
            <w:pPr>
              <w:spacing w:after="0"/>
              <w:jc w:val="center"/>
              <w:rPr>
                <w:sz w:val="22"/>
                <w:szCs w:val="20"/>
              </w:rPr>
            </w:pPr>
            <w:r w:rsidRPr="001A755F">
              <w:rPr>
                <w:sz w:val="22"/>
                <w:szCs w:val="20"/>
              </w:rPr>
              <w:t>2286 mm (90 in)</w:t>
            </w:r>
          </w:p>
        </w:tc>
      </w:tr>
      <w:tr w:rsidR="00DE38E5" w:rsidRPr="001A755F" w14:paraId="7FA11AC4" w14:textId="77777777" w:rsidTr="001A755F">
        <w:tc>
          <w:tcPr>
            <w:tcW w:w="9576" w:type="dxa"/>
            <w:gridSpan w:val="4"/>
            <w:shd w:val="clear" w:color="auto" w:fill="auto"/>
          </w:tcPr>
          <w:p w14:paraId="6F5A8B5B" w14:textId="77777777" w:rsidR="00DE38E5" w:rsidRPr="001A755F" w:rsidRDefault="00DE38E5" w:rsidP="001A755F">
            <w:pPr>
              <w:spacing w:before="120" w:after="120"/>
              <w:rPr>
                <w:sz w:val="22"/>
                <w:szCs w:val="20"/>
              </w:rPr>
            </w:pPr>
            <w:r w:rsidRPr="001A755F">
              <w:rPr>
                <w:b/>
                <w:color w:val="000000"/>
                <w:sz w:val="22"/>
                <w:szCs w:val="20"/>
              </w:rPr>
              <w:t>NOTES:</w:t>
            </w:r>
            <w:r w:rsidRPr="001A755F">
              <w:rPr>
                <w:color w:val="000000"/>
                <w:sz w:val="22"/>
                <w:szCs w:val="20"/>
              </w:rPr>
              <w:t xml:space="preserve">  The chutes are constructed using hinges and pins so that they can lay flat for transportation.  They can be constructed of sheet metal or other slick surface material which enable the bedding to flow easily.  The construction of the chutes used in this study allows the sides to move in or out slightly so that the bedding does not become clogged at the outlet.  The heights and lengths may be adjusted slightly to fit into vehicles for transport but the widths should not be reduced because narrowing the opening can restrict material flow.  Also, the width should be kept smaller than the opening of the test measure so that spillage does not occur during pouring. </w:t>
            </w:r>
          </w:p>
        </w:tc>
      </w:tr>
    </w:tbl>
    <w:p w14:paraId="628CC304" w14:textId="77777777" w:rsidR="00DE38E5" w:rsidRPr="00DE38E5" w:rsidRDefault="00DE38E5" w:rsidP="00DE38E5">
      <w:pPr>
        <w:jc w:val="left"/>
        <w:rPr>
          <w:rFonts w:ascii="Calibri" w:hAnsi="Calibri"/>
          <w:sz w:val="22"/>
        </w:rPr>
      </w:pPr>
    </w:p>
    <w:p w14:paraId="4D226D5C" w14:textId="77777777" w:rsidR="00DE38E5" w:rsidRPr="00DE38E5" w:rsidRDefault="00DE38E5" w:rsidP="00DE38E5">
      <w:pPr>
        <w:tabs>
          <w:tab w:val="left" w:pos="360"/>
          <w:tab w:val="left" w:pos="720"/>
        </w:tabs>
        <w:spacing w:before="240"/>
        <w:ind w:left="360"/>
        <w:rPr>
          <w:b/>
          <w:sz w:val="22"/>
        </w:rPr>
      </w:pPr>
      <w:r w:rsidRPr="00DE38E5">
        <w:rPr>
          <w:b/>
          <w:sz w:val="22"/>
        </w:rPr>
        <w:t>h.</w:t>
      </w:r>
      <w:r w:rsidRPr="00DE38E5">
        <w:rPr>
          <w:b/>
          <w:sz w:val="22"/>
        </w:rPr>
        <w:tab/>
        <w:t xml:space="preserve">Calculating the Volume of Bedding in a Test Measure Using a Headspace Method </w:t>
      </w:r>
    </w:p>
    <w:p w14:paraId="3CCA3465" w14:textId="77777777" w:rsidR="00DE38E5" w:rsidRPr="00DE38E5" w:rsidRDefault="00DE38E5" w:rsidP="00C15BCB">
      <w:pPr>
        <w:numPr>
          <w:ilvl w:val="0"/>
          <w:numId w:val="75"/>
        </w:numPr>
        <w:ind w:left="1080" w:hanging="180"/>
        <w:contextualSpacing/>
        <w:jc w:val="left"/>
        <w:rPr>
          <w:b/>
          <w:sz w:val="22"/>
        </w:rPr>
      </w:pPr>
      <w:r w:rsidRPr="00DE38E5">
        <w:rPr>
          <w:b/>
          <w:sz w:val="22"/>
        </w:rPr>
        <w:t>Hand Leveling of the Bedding causes “Packing” and Reduces Volume</w:t>
      </w:r>
    </w:p>
    <w:p w14:paraId="3448D598" w14:textId="77777777" w:rsidR="00DE38E5" w:rsidRPr="00DE38E5" w:rsidRDefault="00DE38E5" w:rsidP="00DE38E5">
      <w:pPr>
        <w:ind w:left="720"/>
        <w:rPr>
          <w:sz w:val="22"/>
        </w:rPr>
      </w:pPr>
      <w:r w:rsidRPr="00DE38E5">
        <w:rPr>
          <w:sz w:val="22"/>
        </w:rPr>
        <w:t xml:space="preserve">Whenever dry measures are used, NIST Handbook 133 cautions inspectors that measures should be filled “without agitating” (Section 2.4. “Borax”), or that the inspector should “not rock, shake, drop, rotate, or tamp the test measure” (Section 3.10. “Mulch”).  This study was conducted following the handbook’s guidance and the test measures were filled using the pour method.  Following the instructions in Section 3.10. “Mulch,” care was exercised “in leveling the surface” of the bedding so that visual readings could be taken across the top surface of the bedding to determine the volume.  In Exhibit 25 below, a level is being used to check for level.  For this study multiple measurements were taken (e.g., 4 to 12 readings which were averaged) of the height of the bedding inside the test measures.  One of the advantages of using the transparent test measures was that the amount of “packing” that was taking place inside the test measure could be seen and measured as the surface of the product was leveled.  The term “packing” is used here to clearly distinguish the unintentional, but unavoidable, reduction of volume that results from the act of hand-leveling the bedding.  This seems to be a reasonable distinction to make since some level of compression of all of the bedding types tested occurred, and cannot be eliminated.  However, larger surface areas of the recommended test measure designs reduce the height of the column in the measure substantially, which in turn will reduce the amount of compression that occurs during testing. </w:t>
      </w:r>
    </w:p>
    <w:tbl>
      <w:tblPr>
        <w:tblW w:w="9540" w:type="dxa"/>
        <w:tblInd w:w="18" w:type="dxa"/>
        <w:tblLayout w:type="fixed"/>
        <w:tblLook w:val="04A0" w:firstRow="1" w:lastRow="0" w:firstColumn="1" w:lastColumn="0" w:noHBand="0" w:noVBand="1"/>
      </w:tblPr>
      <w:tblGrid>
        <w:gridCol w:w="4680"/>
        <w:gridCol w:w="4860"/>
      </w:tblGrid>
      <w:tr w:rsidR="00DE38E5" w:rsidRPr="00DE38E5" w14:paraId="599620A7" w14:textId="77777777" w:rsidTr="00DE38E5">
        <w:tc>
          <w:tcPr>
            <w:tcW w:w="4680" w:type="dxa"/>
            <w:vAlign w:val="center"/>
          </w:tcPr>
          <w:p w14:paraId="6936E5F5" w14:textId="79CA0E21" w:rsidR="00DE38E5" w:rsidRPr="00DE38E5" w:rsidRDefault="0034580A" w:rsidP="00DE38E5">
            <w:pPr>
              <w:jc w:val="center"/>
              <w:rPr>
                <w:sz w:val="22"/>
              </w:rPr>
            </w:pPr>
            <w:r w:rsidRPr="00DE38E5">
              <w:rPr>
                <w:noProof/>
                <w:sz w:val="22"/>
              </w:rPr>
              <w:lastRenderedPageBreak/>
              <w:drawing>
                <wp:inline distT="0" distB="0" distL="0" distR="0" wp14:anchorId="76C548E0" wp14:editId="672461D5">
                  <wp:extent cx="1622434" cy="2884014"/>
                  <wp:effectExtent l="19050" t="19050" r="0" b="0"/>
                  <wp:docPr id="70" name="Picture 448" descr="Picture shows the use of a 150 mm mesh to level the surface of large flake bedding." title="Picture 1.  Leveling the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descr="Picture shows the use of a 150 mm mesh to level the surface of large flake bedding." title="Picture 1.  Leveling the Surface."/>
                          <pic:cNvPicPr/>
                        </pic:nvPicPr>
                        <pic:blipFill>
                          <a:blip r:embed="rId94" cstate="print">
                            <a:grayscl/>
                            <a:extLst>
                              <a:ext uri="{28A0092B-C50C-407E-A947-70E740481C1C}">
                                <a14:useLocalDpi xmlns:a14="http://schemas.microsoft.com/office/drawing/2010/main" val="0"/>
                              </a:ext>
                            </a:extLst>
                          </a:blip>
                          <a:stretch>
                            <a:fillRect/>
                          </a:stretch>
                        </pic:blipFill>
                        <pic:spPr>
                          <a:xfrm>
                            <a:off x="0" y="0"/>
                            <a:ext cx="1622425" cy="2883535"/>
                          </a:xfrm>
                          <a:prstGeom prst="rect">
                            <a:avLst/>
                          </a:prstGeom>
                          <a:ln>
                            <a:solidFill>
                              <a:sysClr val="windowText" lastClr="000000">
                                <a:lumMod val="50000"/>
                                <a:lumOff val="50000"/>
                              </a:sysClr>
                            </a:solidFill>
                          </a:ln>
                        </pic:spPr>
                      </pic:pic>
                    </a:graphicData>
                  </a:graphic>
                </wp:inline>
              </w:drawing>
            </w:r>
          </w:p>
        </w:tc>
        <w:tc>
          <w:tcPr>
            <w:tcW w:w="4860" w:type="dxa"/>
            <w:vAlign w:val="bottom"/>
          </w:tcPr>
          <w:p w14:paraId="7A20DB9D" w14:textId="1019644B" w:rsidR="00DE38E5" w:rsidRPr="00DE38E5" w:rsidRDefault="0034580A" w:rsidP="00DE38E5">
            <w:pPr>
              <w:jc w:val="center"/>
              <w:rPr>
                <w:sz w:val="22"/>
              </w:rPr>
            </w:pPr>
            <w:r w:rsidRPr="00DE38E5">
              <w:rPr>
                <w:noProof/>
                <w:sz w:val="22"/>
              </w:rPr>
              <w:drawing>
                <wp:inline distT="0" distB="0" distL="0" distR="0" wp14:anchorId="0989C2F2" wp14:editId="54C120EF">
                  <wp:extent cx="2758689" cy="2092795"/>
                  <wp:effectExtent l="19050" t="19050" r="3810" b="3175"/>
                  <wp:docPr id="71" name="Picture 449" descr="Checking the surface of large flake animal bedding for an approximation of a level condition." title="Picture 2. Checking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Picture 449" descr="Checking the surface of large flake animal bedding for an approximation of a level condition." title="Picture 2. Checking Level."/>
                          <pic:cNvPicPr/>
                        </pic:nvPicPr>
                        <pic:blipFill>
                          <a:blip r:embed="rId95" cstate="print">
                            <a:grayscl/>
                            <a:extLst>
                              <a:ext uri="{28A0092B-C50C-407E-A947-70E740481C1C}">
                                <a14:useLocalDpi xmlns:a14="http://schemas.microsoft.com/office/drawing/2010/main" val="0"/>
                              </a:ext>
                            </a:extLst>
                          </a:blip>
                          <a:stretch>
                            <a:fillRect/>
                          </a:stretch>
                        </pic:blipFill>
                        <pic:spPr>
                          <a:xfrm>
                            <a:off x="0" y="0"/>
                            <a:ext cx="2758440" cy="2092325"/>
                          </a:xfrm>
                          <a:prstGeom prst="rect">
                            <a:avLst/>
                          </a:prstGeom>
                          <a:ln>
                            <a:solidFill>
                              <a:sysClr val="windowText" lastClr="000000">
                                <a:lumMod val="50000"/>
                                <a:lumOff val="50000"/>
                              </a:sysClr>
                            </a:solidFill>
                          </a:ln>
                        </pic:spPr>
                      </pic:pic>
                    </a:graphicData>
                  </a:graphic>
                </wp:inline>
              </w:drawing>
            </w:r>
          </w:p>
        </w:tc>
      </w:tr>
      <w:tr w:rsidR="00DE38E5" w:rsidRPr="00DE38E5" w14:paraId="2EBEB2E9" w14:textId="77777777" w:rsidTr="00DE38E5">
        <w:trPr>
          <w:trHeight w:val="567"/>
        </w:trPr>
        <w:tc>
          <w:tcPr>
            <w:tcW w:w="4680" w:type="dxa"/>
            <w:vAlign w:val="center"/>
          </w:tcPr>
          <w:p w14:paraId="6F6F8201" w14:textId="2014E372" w:rsidR="00DE38E5" w:rsidRPr="00DE38E5" w:rsidRDefault="00DE38E5" w:rsidP="00DE38E5">
            <w:pPr>
              <w:keepNext/>
              <w:spacing w:after="200"/>
              <w:ind w:left="162" w:right="252"/>
              <w:rPr>
                <w:rFonts w:ascii="Calibri" w:hAnsi="Calibri"/>
                <w:b/>
                <w:bCs/>
                <w:noProof/>
                <w:color w:val="4F81BD"/>
                <w:szCs w:val="20"/>
              </w:rPr>
            </w:pPr>
            <w:r w:rsidRPr="00DE38E5">
              <w:rPr>
                <w:rFonts w:ascii="Calibri" w:hAnsi="Calibri"/>
                <w:b/>
                <w:bCs/>
                <w:szCs w:val="20"/>
              </w:rPr>
              <w:t xml:space="preserve">Exhibit </w:t>
            </w:r>
            <w:r w:rsidRPr="00DE38E5">
              <w:rPr>
                <w:rFonts w:ascii="Calibri" w:hAnsi="Calibri"/>
                <w:b/>
                <w:bCs/>
                <w:szCs w:val="20"/>
              </w:rPr>
              <w:fldChar w:fldCharType="begin"/>
            </w:r>
            <w:r w:rsidRPr="00DE38E5">
              <w:rPr>
                <w:rFonts w:ascii="Calibri" w:hAnsi="Calibri"/>
                <w:b/>
                <w:bCs/>
                <w:szCs w:val="20"/>
              </w:rPr>
              <w:instrText xml:space="preserve"> SEQ Exhibit \* ARABIC </w:instrText>
            </w:r>
            <w:r w:rsidRPr="00DE38E5">
              <w:rPr>
                <w:rFonts w:ascii="Calibri" w:hAnsi="Calibri"/>
                <w:b/>
                <w:bCs/>
                <w:szCs w:val="20"/>
              </w:rPr>
              <w:fldChar w:fldCharType="separate"/>
            </w:r>
            <w:r w:rsidR="00F93F68">
              <w:rPr>
                <w:rFonts w:ascii="Calibri" w:hAnsi="Calibri"/>
                <w:b/>
                <w:bCs/>
                <w:noProof/>
                <w:szCs w:val="20"/>
              </w:rPr>
              <w:t>28</w:t>
            </w:r>
            <w:r w:rsidRPr="00DE38E5">
              <w:rPr>
                <w:rFonts w:ascii="Calibri" w:hAnsi="Calibri"/>
                <w:b/>
                <w:bCs/>
                <w:szCs w:val="20"/>
              </w:rPr>
              <w:fldChar w:fldCharType="end"/>
            </w:r>
            <w:r w:rsidRPr="00DE38E5">
              <w:rPr>
                <w:rFonts w:ascii="Calibri" w:hAnsi="Calibri"/>
                <w:b/>
                <w:bCs/>
                <w:szCs w:val="20"/>
              </w:rPr>
              <w:t>.  Leveling the Surface.  Showing the use of a 150 mm mesh to level the surface of large flake bedding.</w:t>
            </w:r>
          </w:p>
        </w:tc>
        <w:tc>
          <w:tcPr>
            <w:tcW w:w="4860" w:type="dxa"/>
            <w:vAlign w:val="center"/>
          </w:tcPr>
          <w:p w14:paraId="23DB4A50" w14:textId="2FDF8EFB" w:rsidR="00DE38E5" w:rsidRPr="00DE38E5" w:rsidRDefault="00DE38E5" w:rsidP="00DE38E5">
            <w:pPr>
              <w:keepNext/>
              <w:spacing w:after="200"/>
              <w:ind w:left="162" w:right="162"/>
              <w:rPr>
                <w:rFonts w:ascii="Calibri" w:hAnsi="Calibri"/>
                <w:b/>
                <w:bCs/>
                <w:color w:val="4F81BD"/>
                <w:szCs w:val="20"/>
              </w:rPr>
            </w:pPr>
            <w:r w:rsidRPr="00DE38E5">
              <w:rPr>
                <w:rFonts w:ascii="Calibri" w:hAnsi="Calibri"/>
                <w:b/>
                <w:bCs/>
                <w:szCs w:val="20"/>
              </w:rPr>
              <w:t xml:space="preserve">Exhibit </w:t>
            </w:r>
            <w:r w:rsidRPr="00DE38E5">
              <w:rPr>
                <w:rFonts w:ascii="Calibri" w:hAnsi="Calibri"/>
                <w:b/>
                <w:bCs/>
                <w:szCs w:val="20"/>
              </w:rPr>
              <w:fldChar w:fldCharType="begin"/>
            </w:r>
            <w:r w:rsidRPr="00DE38E5">
              <w:rPr>
                <w:rFonts w:ascii="Calibri" w:hAnsi="Calibri"/>
                <w:b/>
                <w:bCs/>
                <w:szCs w:val="20"/>
              </w:rPr>
              <w:instrText xml:space="preserve"> SEQ Exhibit \* ARABIC </w:instrText>
            </w:r>
            <w:r w:rsidRPr="00DE38E5">
              <w:rPr>
                <w:rFonts w:ascii="Calibri" w:hAnsi="Calibri"/>
                <w:b/>
                <w:bCs/>
                <w:szCs w:val="20"/>
              </w:rPr>
              <w:fldChar w:fldCharType="separate"/>
            </w:r>
            <w:r w:rsidR="00F93F68">
              <w:rPr>
                <w:rFonts w:ascii="Calibri" w:hAnsi="Calibri"/>
                <w:b/>
                <w:bCs/>
                <w:noProof/>
                <w:szCs w:val="20"/>
              </w:rPr>
              <w:t>29</w:t>
            </w:r>
            <w:r w:rsidRPr="00DE38E5">
              <w:rPr>
                <w:rFonts w:ascii="Calibri" w:hAnsi="Calibri"/>
                <w:b/>
                <w:bCs/>
                <w:szCs w:val="20"/>
              </w:rPr>
              <w:fldChar w:fldCharType="end"/>
            </w:r>
            <w:r w:rsidRPr="00DE38E5">
              <w:rPr>
                <w:rFonts w:ascii="Calibri" w:hAnsi="Calibri"/>
                <w:b/>
                <w:bCs/>
                <w:szCs w:val="20"/>
              </w:rPr>
              <w:t>.  Checking Level.  Checking the surface of large flake bedding for an approximation of a level condition.</w:t>
            </w:r>
          </w:p>
        </w:tc>
      </w:tr>
    </w:tbl>
    <w:p w14:paraId="64E251EF" w14:textId="77777777" w:rsidR="00DE38E5" w:rsidRPr="00DE38E5" w:rsidRDefault="00DE38E5" w:rsidP="00DE38E5">
      <w:pPr>
        <w:ind w:left="720"/>
        <w:rPr>
          <w:sz w:val="22"/>
        </w:rPr>
      </w:pPr>
      <w:r w:rsidRPr="00DE38E5">
        <w:rPr>
          <w:sz w:val="22"/>
        </w:rPr>
        <w:t xml:space="preserve">The impact of “packing” was first observed when leveling out a test measure filled with small flake bedding.  It was determined that using hands to level the product would not result in consistent results between inspectors.  A 150 mm piece of rigid stainless steel mesh was then used to level the product.  However, even when all three testers used the same mesh to level the small flake bedding, there were wide variations over the surface of the product as well as a reduction in volume.  Samples of large flake and cellulose bedding were tested and it was found that “packing” occurred with those products.  </w:t>
      </w:r>
    </w:p>
    <w:p w14:paraId="596E2DFE" w14:textId="55CE7196" w:rsidR="00DE38E5" w:rsidRPr="00DE38E5" w:rsidRDefault="00DE38E5" w:rsidP="00DE38E5">
      <w:pPr>
        <w:ind w:left="720"/>
        <w:rPr>
          <w:sz w:val="22"/>
        </w:rPr>
      </w:pPr>
      <w:r w:rsidRPr="00DE38E5">
        <w:rPr>
          <w:sz w:val="22"/>
        </w:rPr>
        <w:t>It should be noted that measurements were made in millimeters because that size increment is easily readable in field situations and it simplifies the calculations.  “Packing” is a concern because a 1.0 mm change in height of the bedding has a significant impact on the resulting volume in any test measure (the errors vary depending on the surface area of the test measure).  For the 63.7 L (2 cu</w:t>
      </w:r>
      <w:r w:rsidR="00197254">
        <w:rPr>
          <w:sz w:val="22"/>
        </w:rPr>
        <w:t> </w:t>
      </w:r>
      <w:r w:rsidRPr="00DE38E5">
        <w:rPr>
          <w:sz w:val="22"/>
        </w:rPr>
        <w:t xml:space="preserve">ft) wooden test measure used for measuring mulch, a 1.0 mm error in a height measurement will result in an error of 92 mL (5.6 cu in) while a 1.0 mm error in a 283 L (10 cu ft) square wooden test measure recommended for use in testing bedding will result in a volume error of 0.37 L (22.6 cu in).  On the other hand, due to its smaller surface area, a 1.0 mm error in measurement in the 279 L (9.8 cu ft) cylindrical measure is equivalent to 0.27 L (16.4 cu in).  </w:t>
      </w:r>
    </w:p>
    <w:p w14:paraId="72E73FE3" w14:textId="0622B40A" w:rsidR="00DE38E5" w:rsidRPr="00DE38E5" w:rsidRDefault="00DE38E5" w:rsidP="00DE38E5">
      <w:pPr>
        <w:ind w:left="720"/>
        <w:rPr>
          <w:sz w:val="22"/>
        </w:rPr>
      </w:pPr>
      <w:r w:rsidRPr="00DE38E5">
        <w:rPr>
          <w:sz w:val="22"/>
        </w:rPr>
        <w:t>To find a way to address the issue of the “packing” caused by hand leveling, the bedding was repoured into the test measure and, without leveling the product, the headspace measurement procedure was used as described in the following Item ii. “Headspace Measurement Procedure Adapted for Bedding.”  Twenty</w:t>
      </w:r>
      <w:r w:rsidR="005063CB">
        <w:rPr>
          <w:sz w:val="22"/>
        </w:rPr>
        <w:t>-</w:t>
      </w:r>
      <w:r w:rsidRPr="00DE38E5">
        <w:rPr>
          <w:sz w:val="22"/>
        </w:rPr>
        <w:t xml:space="preserve">six measurements were taken across the surface area of the bedding to determine its volume.  Those values were averaged and subtracted from the height of the test measure to ascertain the volume as illustrated in Figure 1.  The bedding was then leveled with the 150 mm wire mesh and another 26 measurements were taken across the surface to determine the volume.  The differences were significant and verified that leveling the product by hand reduced the volume.  The volume, after leveling on the smaller test measures, ranged from 0.2 L to 0.5 L less than the unleveled volume and up to 5 L less than the unleveled volume on the larger test </w:t>
      </w:r>
      <w:r w:rsidRPr="00DE38E5">
        <w:rPr>
          <w:sz w:val="22"/>
        </w:rPr>
        <w:lastRenderedPageBreak/>
        <w:t xml:space="preserve">measures.  Because these significant differences were discovered early in this study no further leveling of the bedding was done, and the headspace method was used for all subsequent volume determinations.  It was found, after a little practice, the measurements were easily made and the improvements in accuracy were well worth the added effort.  </w:t>
      </w:r>
    </w:p>
    <w:p w14:paraId="2C8AE6C5" w14:textId="77777777" w:rsidR="00DE38E5" w:rsidRPr="00DE38E5" w:rsidRDefault="00DE38E5" w:rsidP="00C15BCB">
      <w:pPr>
        <w:numPr>
          <w:ilvl w:val="0"/>
          <w:numId w:val="75"/>
        </w:numPr>
        <w:ind w:left="1080" w:hanging="180"/>
        <w:contextualSpacing/>
        <w:jc w:val="left"/>
        <w:rPr>
          <w:b/>
          <w:sz w:val="22"/>
        </w:rPr>
      </w:pPr>
      <w:r w:rsidRPr="00DE38E5">
        <w:rPr>
          <w:b/>
          <w:sz w:val="22"/>
        </w:rPr>
        <w:t>Headspace Measurement Procedure Adapted for Bedding</w:t>
      </w:r>
    </w:p>
    <w:p w14:paraId="67C3DE6B" w14:textId="6CDC4403" w:rsidR="005063CB" w:rsidRDefault="00DE38E5" w:rsidP="00DE38E5">
      <w:pPr>
        <w:ind w:left="720"/>
        <w:rPr>
          <w:sz w:val="22"/>
        </w:rPr>
      </w:pPr>
      <w:r w:rsidRPr="00DE38E5">
        <w:rPr>
          <w:sz w:val="22"/>
        </w:rPr>
        <w:t>Testing any product (from grain to Borax) using a dry measure can be fraught with opportunities for measurement errors from “packing” when the product is leveled.</w:t>
      </w:r>
      <w:r w:rsidRPr="00DE38E5">
        <w:rPr>
          <w:sz w:val="22"/>
          <w:vertAlign w:val="superscript"/>
        </w:rPr>
        <w:footnoteReference w:id="28"/>
      </w:r>
      <w:r w:rsidRPr="00DE38E5">
        <w:rPr>
          <w:sz w:val="22"/>
        </w:rPr>
        <w:t xml:space="preserve">  Measurements were taken inside the test measure rather than around the outside of the test measure.  This allowed more accurate measurements to be made directly on the product so that the variations in the surface (which cannot be eliminated) could be “smoothed” out by averaging multiple measurements.  This headspace method is used in NIST Handbook 133 for determining the volume of paint in a can and is described in Section 3.7. “Volumetric Test Procedure for Paint, Varnish, and Lacquers.”  In that procedure the volume is determined by measuring from the bottom of a spanner bar down to the surface of the liquid and this value is subtracted from the interior height of the can to obtain a height measurement, which can then be used to calculate the volume of the paint.  The surface of a liquid is level so only three measurements are taken and averaged.  Because the surface of bedding is very irregular, a greater number of measurements must be taken in a uniform pattern across the surface of the bedding to obtain a representative depth from the top of the test measure.  By taking at least 25 measurements spaced across the surface area of the square or cylindrical measures, good results were obtained with a good representation of the average depth.  The follow graphics illustrate how the headspace method works:</w:t>
      </w:r>
    </w:p>
    <w:p w14:paraId="592A0C3E" w14:textId="77777777" w:rsidR="005063CB" w:rsidRDefault="005063CB">
      <w:pPr>
        <w:spacing w:after="0"/>
        <w:jc w:val="left"/>
        <w:rPr>
          <w:sz w:val="22"/>
        </w:rPr>
      </w:pPr>
      <w:r>
        <w:rPr>
          <w:sz w:val="22"/>
        </w:rPr>
        <w:br w:type="page"/>
      </w:r>
    </w:p>
    <w:p w14:paraId="256D4AD3" w14:textId="77777777" w:rsidR="00DE38E5" w:rsidRPr="00DE38E5" w:rsidRDefault="00DE38E5" w:rsidP="00DE38E5">
      <w:pPr>
        <w:ind w:left="720"/>
        <w:rPr>
          <w:sz w:val="22"/>
        </w:rPr>
      </w:pPr>
    </w:p>
    <w:tbl>
      <w:tblPr>
        <w:tblW w:w="9684" w:type="dxa"/>
        <w:tblLayout w:type="fixed"/>
        <w:tblCellMar>
          <w:top w:w="43" w:type="dxa"/>
          <w:left w:w="115" w:type="dxa"/>
          <w:bottom w:w="43" w:type="dxa"/>
          <w:right w:w="115" w:type="dxa"/>
        </w:tblCellMar>
        <w:tblLook w:val="04A0" w:firstRow="1" w:lastRow="0" w:firstColumn="1" w:lastColumn="0" w:noHBand="0" w:noVBand="1"/>
      </w:tblPr>
      <w:tblGrid>
        <w:gridCol w:w="4698"/>
        <w:gridCol w:w="4965"/>
        <w:gridCol w:w="21"/>
      </w:tblGrid>
      <w:tr w:rsidR="00DE38E5" w:rsidRPr="00DE38E5" w14:paraId="04E2D900" w14:textId="77777777" w:rsidTr="00DE38E5">
        <w:tc>
          <w:tcPr>
            <w:tcW w:w="4698" w:type="dxa"/>
            <w:vAlign w:val="center"/>
          </w:tcPr>
          <w:p w14:paraId="60389A51" w14:textId="3330B2A2" w:rsidR="00DE38E5" w:rsidRPr="00DE38E5" w:rsidRDefault="0034580A" w:rsidP="00DE38E5">
            <w:pPr>
              <w:keepNext/>
              <w:jc w:val="center"/>
              <w:rPr>
                <w:noProof/>
                <w:sz w:val="24"/>
                <w:szCs w:val="24"/>
              </w:rPr>
            </w:pPr>
            <w:r>
              <w:rPr>
                <w:noProof/>
              </w:rPr>
              <mc:AlternateContent>
                <mc:Choice Requires="wps">
                  <w:drawing>
                    <wp:anchor distT="0" distB="0" distL="114300" distR="114300" simplePos="0" relativeHeight="251721216" behindDoc="0" locked="0" layoutInCell="1" allowOverlap="1" wp14:anchorId="05088447" wp14:editId="59F550FC">
                      <wp:simplePos x="0" y="0"/>
                      <wp:positionH relativeFrom="column">
                        <wp:posOffset>125095</wp:posOffset>
                      </wp:positionH>
                      <wp:positionV relativeFrom="paragraph">
                        <wp:posOffset>2637155</wp:posOffset>
                      </wp:positionV>
                      <wp:extent cx="2625090" cy="350520"/>
                      <wp:effectExtent l="0" t="0" r="0" b="0"/>
                      <wp:wrapNone/>
                      <wp:docPr id="483"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5090" cy="350520"/>
                              </a:xfrm>
                              <a:prstGeom prst="rect">
                                <a:avLst/>
                              </a:prstGeom>
                              <a:noFill/>
                              <a:ln>
                                <a:noFill/>
                              </a:ln>
                              <a:effectLst/>
                            </wps:spPr>
                            <wps:txbx>
                              <w:txbxContent>
                                <w:p w14:paraId="6DBC3B87" w14:textId="77777777" w:rsidR="003568A6" w:rsidRPr="00AE47AF" w:rsidRDefault="003568A6" w:rsidP="00DE38E5">
                                  <w:pPr>
                                    <w:pStyle w:val="Exhibit"/>
                                    <w:ind w:left="0" w:right="85"/>
                                    <w:rPr>
                                      <w:noProof/>
                                      <w:sz w:val="20"/>
                                      <w:szCs w:val="20"/>
                                    </w:rPr>
                                  </w:pPr>
                                  <w:r w:rsidRPr="00DE38E5">
                                    <w:rPr>
                                      <w:rFonts w:ascii="Calibri" w:hAnsi="Calibri"/>
                                      <w:color w:val="auto"/>
                                      <w:sz w:val="20"/>
                                      <w:szCs w:val="20"/>
                                    </w:rPr>
                                    <w:t xml:space="preserve">Picture 1.  This picture shows how to read the depth of container.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88447" id="Text Box 483" o:spid="_x0000_s1159" type="#_x0000_t202" style="position:absolute;left:0;text-align:left;margin-left:9.85pt;margin-top:207.65pt;width:206.7pt;height:27.6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" filled="f" stroked="f">
                      <v:path arrowok="t"/>
                      <v:textbox inset="0,0,0,0">
                        <w:txbxContent>
                          <w:p w14:paraId="6DBC3B87" w14:textId="77777777" w:rsidR="003568A6" w:rsidRPr="00AE47AF" w:rsidRDefault="003568A6" w:rsidP="00DE38E5">
                            <w:pPr>
                              <w:pStyle w:val="Exhibit"/>
                              <w:ind w:left="0" w:right="85"/>
                              <w:rPr>
                                <w:noProof/>
                                <w:sz w:val="20"/>
                                <w:szCs w:val="20"/>
                              </w:rPr>
                            </w:pPr>
                            <w:r w:rsidRPr="00DE38E5">
                              <w:rPr>
                                <w:rFonts w:ascii="Calibri" w:hAnsi="Calibri"/>
                                <w:color w:val="auto"/>
                                <w:sz w:val="20"/>
                                <w:szCs w:val="20"/>
                              </w:rPr>
                              <w:t xml:space="preserve">Picture 1.  This picture shows how to read the depth of container.  </w:t>
                            </w:r>
                          </w:p>
                        </w:txbxContent>
                      </v:textbox>
                    </v:shape>
                  </w:pict>
                </mc:Fallback>
              </mc:AlternateContent>
            </w:r>
            <w:r w:rsidRPr="00DE38E5">
              <w:rPr>
                <w:noProof/>
                <w:sz w:val="24"/>
                <w:szCs w:val="24"/>
              </w:rPr>
              <w:drawing>
                <wp:inline distT="0" distB="0" distL="0" distR="0" wp14:anchorId="32C73A69" wp14:editId="1071C05F">
                  <wp:extent cx="2651760" cy="2545080"/>
                  <wp:effectExtent l="19050" t="19050" r="0" b="7620"/>
                  <wp:docPr id="72" name="Picture 451" descr="Picture shows how to read the depth from the bottom of the straightedge down to the bedding in a 44 L test measure from a position that reduces parall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Picture shows how to read the depth from the bottom of the straightedge down to the bedding in a 44 L test measure from a position that reduces parallax."/>
                          <pic:cNvPicPr>
                            <a:picLocks noChangeAspect="1" noChangeArrowheads="1"/>
                          </pic:cNvPicPr>
                        </pic:nvPicPr>
                        <pic:blipFill>
                          <a:blip r:embed="rId96">
                            <a:grayscl/>
                            <a:extLst>
                              <a:ext uri="{28A0092B-C50C-407E-A947-70E740481C1C}">
                                <a14:useLocalDpi xmlns:a14="http://schemas.microsoft.com/office/drawing/2010/main" val="0"/>
                              </a:ext>
                            </a:extLst>
                          </a:blip>
                          <a:srcRect t="-961"/>
                          <a:stretch>
                            <a:fillRect/>
                          </a:stretch>
                        </pic:blipFill>
                        <pic:spPr bwMode="auto">
                          <a:xfrm>
                            <a:off x="0" y="0"/>
                            <a:ext cx="2651760" cy="2545080"/>
                          </a:xfrm>
                          <a:prstGeom prst="rect">
                            <a:avLst/>
                          </a:prstGeom>
                          <a:noFill/>
                          <a:ln w="9525" cmpd="sng">
                            <a:solidFill>
                              <a:srgbClr val="7F7F7F"/>
                            </a:solidFill>
                            <a:miter lim="800000"/>
                            <a:headEnd/>
                            <a:tailEnd/>
                          </a:ln>
                          <a:effectLst/>
                        </pic:spPr>
                      </pic:pic>
                    </a:graphicData>
                  </a:graphic>
                </wp:inline>
              </w:drawing>
            </w:r>
          </w:p>
        </w:tc>
        <w:tc>
          <w:tcPr>
            <w:tcW w:w="4986" w:type="dxa"/>
            <w:gridSpan w:val="2"/>
            <w:vAlign w:val="center"/>
          </w:tcPr>
          <w:p w14:paraId="76850165" w14:textId="77777777" w:rsidR="00DE38E5" w:rsidRPr="00DE38E5" w:rsidRDefault="00DE38E5" w:rsidP="00DE38E5">
            <w:pPr>
              <w:keepNext/>
              <w:spacing w:before="120"/>
              <w:rPr>
                <w:noProof/>
                <w:szCs w:val="20"/>
              </w:rPr>
            </w:pPr>
            <w:r w:rsidRPr="00DE38E5">
              <w:rPr>
                <w:noProof/>
                <w:szCs w:val="20"/>
              </w:rPr>
              <w:t xml:space="preserve">The picture on the left (Picture 1) shows how to read the depth from the bottom of the straightedge (top edge of measure) down to the to bedding in a 44 L test measure from a position that reduces parallax.  Picture 2 below illustrates the actual worksheet with the headspace procedure on the 44 L cylinder test measure (its internal radius is  151 mm and its height is 610 mm).  The bedding was poured into the test measure but not leveled.  Then 26 measurements were made at the locations shown on the grid to determine the depth of the product from the top edge of the measure.  The average of the 26 values was 500.7 mm which was subtracted from the height of the test measure to obtain 109.26 mm for the average height of the column of bedding in the measure. </w:t>
            </w:r>
          </w:p>
          <w:p w14:paraId="67937613" w14:textId="77777777" w:rsidR="00DE38E5" w:rsidRPr="00DE38E5" w:rsidRDefault="00DE38E5" w:rsidP="00DE38E5">
            <w:pPr>
              <w:keepNext/>
              <w:rPr>
                <w:noProof/>
                <w:spacing w:val="-4"/>
                <w:szCs w:val="20"/>
              </w:rPr>
            </w:pPr>
            <w:r w:rsidRPr="00DE38E5">
              <w:rPr>
                <w:noProof/>
                <w:spacing w:val="-4"/>
                <w:szCs w:val="20"/>
              </w:rPr>
              <w:t xml:space="preserve">The volume was calculated using:  </w:t>
            </w:r>
            <w:r w:rsidRPr="00DE38E5">
              <w:rPr>
                <w:i/>
                <w:noProof/>
                <w:spacing w:val="-4"/>
                <w:szCs w:val="20"/>
              </w:rPr>
              <w:t>Volume in liters = πr</w:t>
            </w:r>
            <w:r w:rsidRPr="00DE38E5">
              <w:rPr>
                <w:i/>
                <w:noProof/>
                <w:spacing w:val="-4"/>
                <w:szCs w:val="20"/>
                <w:vertAlign w:val="superscript"/>
              </w:rPr>
              <w:t>2</w:t>
            </w:r>
            <w:r w:rsidRPr="00DE38E5">
              <w:rPr>
                <w:i/>
                <w:noProof/>
                <w:spacing w:val="-4"/>
                <w:szCs w:val="20"/>
              </w:rPr>
              <w:t xml:space="preserve">h       </w:t>
            </w:r>
            <w:r w:rsidRPr="00DE38E5">
              <w:rPr>
                <w:noProof/>
                <w:spacing w:val="-4"/>
                <w:szCs w:val="20"/>
              </w:rPr>
              <w:t xml:space="preserve">3.14159265 × 23035.69 × 109.26 mm = 7.90 L* </w:t>
            </w:r>
          </w:p>
          <w:p w14:paraId="1F25B6CF" w14:textId="77777777" w:rsidR="00DE38E5" w:rsidRPr="00DE38E5" w:rsidRDefault="00DE38E5" w:rsidP="00DE38E5">
            <w:pPr>
              <w:keepNext/>
              <w:rPr>
                <w:noProof/>
                <w:sz w:val="24"/>
                <w:szCs w:val="24"/>
              </w:rPr>
            </w:pPr>
            <w:r w:rsidRPr="00DE38E5">
              <w:rPr>
                <w:noProof/>
                <w:szCs w:val="20"/>
              </w:rPr>
              <w:t>*After the calculation was completed, the result was divided by 1 000 000 to obtain the volume in liters.</w:t>
            </w:r>
          </w:p>
        </w:tc>
      </w:tr>
      <w:tr w:rsidR="00DE38E5" w:rsidRPr="00DE38E5" w14:paraId="0B06A652" w14:textId="77777777" w:rsidTr="00DE38E5">
        <w:tblPrEx>
          <w:tblLook w:val="0000" w:firstRow="0" w:lastRow="0" w:firstColumn="0" w:lastColumn="0" w:noHBand="0" w:noVBand="0"/>
        </w:tblPrEx>
        <w:tc>
          <w:tcPr>
            <w:tcW w:w="9684" w:type="dxa"/>
            <w:gridSpan w:val="3"/>
          </w:tcPr>
          <w:p w14:paraId="0DAB9884" w14:textId="77777777" w:rsidR="00DE38E5" w:rsidRPr="00DE38E5" w:rsidDel="0005412E" w:rsidRDefault="00DE38E5" w:rsidP="00DE38E5">
            <w:pPr>
              <w:keepNext/>
              <w:spacing w:after="0"/>
              <w:rPr>
                <w:noProof/>
                <w:sz w:val="16"/>
                <w:szCs w:val="16"/>
              </w:rPr>
            </w:pPr>
          </w:p>
        </w:tc>
      </w:tr>
      <w:tr w:rsidR="00DE38E5" w:rsidRPr="00DE38E5" w14:paraId="117278C5" w14:textId="77777777" w:rsidTr="00DE38E5">
        <w:tblPrEx>
          <w:tblLook w:val="0000" w:firstRow="0" w:lastRow="0" w:firstColumn="0" w:lastColumn="0" w:noHBand="0" w:noVBand="0"/>
        </w:tblPrEx>
        <w:tc>
          <w:tcPr>
            <w:tcW w:w="9684" w:type="dxa"/>
            <w:gridSpan w:val="3"/>
          </w:tcPr>
          <w:p w14:paraId="19274B44" w14:textId="5D66AFE8" w:rsidR="00DE38E5" w:rsidRPr="00DE38E5" w:rsidRDefault="0034580A" w:rsidP="00DE38E5">
            <w:pPr>
              <w:rPr>
                <w:noProof/>
                <w:szCs w:val="20"/>
              </w:rPr>
            </w:pPr>
            <w:r>
              <w:rPr>
                <w:noProof/>
              </w:rPr>
              <mc:AlternateContent>
                <mc:Choice Requires="wps">
                  <w:drawing>
                    <wp:anchor distT="0" distB="0" distL="114300" distR="114300" simplePos="0" relativeHeight="251750912" behindDoc="0" locked="0" layoutInCell="1" allowOverlap="1" wp14:anchorId="2018A4D7" wp14:editId="4E924B7C">
                      <wp:simplePos x="0" y="0"/>
                      <wp:positionH relativeFrom="column">
                        <wp:posOffset>2867660</wp:posOffset>
                      </wp:positionH>
                      <wp:positionV relativeFrom="paragraph">
                        <wp:posOffset>244475</wp:posOffset>
                      </wp:positionV>
                      <wp:extent cx="400685" cy="224790"/>
                      <wp:effectExtent l="0" t="0" r="0" b="0"/>
                      <wp:wrapNone/>
                      <wp:docPr id="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224790"/>
                              </a:xfrm>
                              <a:prstGeom prst="rect">
                                <a:avLst/>
                              </a:prstGeom>
                              <a:noFill/>
                              <a:ln w="9525">
                                <a:noFill/>
                                <a:miter lim="800000"/>
                                <a:headEnd/>
                                <a:tailEnd/>
                              </a:ln>
                            </wps:spPr>
                            <wps:txbx>
                              <w:txbxContent>
                                <w:p w14:paraId="060E150F" w14:textId="77777777" w:rsidR="003568A6" w:rsidRPr="00851340" w:rsidRDefault="003568A6" w:rsidP="00DE38E5">
                                  <w:pPr>
                                    <w:rPr>
                                      <w:b/>
                                      <w:sz w:val="16"/>
                                      <w:szCs w:val="16"/>
                                    </w:rPr>
                                  </w:pPr>
                                  <w:r w:rsidRPr="00851340">
                                    <w:rPr>
                                      <w:b/>
                                      <w:sz w:val="16"/>
                                      <w:szCs w:val="16"/>
                                    </w:rPr>
                                    <w:t>413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18A4D7" id="_x0000_s1160" type="#_x0000_t202" style="position:absolute;left:0;text-align:left;margin-left:225.8pt;margin-top:19.25pt;width:31.55pt;height:17.7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" filled="f" stroked="f">
                      <v:textbox>
                        <w:txbxContent>
                          <w:p w14:paraId="060E150F" w14:textId="77777777" w:rsidR="003568A6" w:rsidRPr="00851340" w:rsidRDefault="003568A6" w:rsidP="00DE38E5">
                            <w:pPr>
                              <w:rPr>
                                <w:b/>
                                <w:sz w:val="16"/>
                                <w:szCs w:val="16"/>
                              </w:rPr>
                            </w:pPr>
                            <w:r w:rsidRPr="00851340">
                              <w:rPr>
                                <w:b/>
                                <w:sz w:val="16"/>
                                <w:szCs w:val="16"/>
                              </w:rPr>
                              <w:t>413</w:t>
                            </w:r>
                          </w:p>
                        </w:txbxContent>
                      </v:textbox>
                    </v:shape>
                  </w:pict>
                </mc:Fallback>
              </mc:AlternateContent>
            </w:r>
            <w:r>
              <w:rPr>
                <w:noProof/>
              </w:rPr>
              <mc:AlternateContent>
                <mc:Choice Requires="wpg">
                  <w:drawing>
                    <wp:anchor distT="0" distB="0" distL="114300" distR="114300" simplePos="0" relativeHeight="251749888" behindDoc="0" locked="0" layoutInCell="1" allowOverlap="1" wp14:anchorId="6C7885A6" wp14:editId="70BBBE03">
                      <wp:simplePos x="0" y="0"/>
                      <wp:positionH relativeFrom="column">
                        <wp:posOffset>1950720</wp:posOffset>
                      </wp:positionH>
                      <wp:positionV relativeFrom="paragraph">
                        <wp:posOffset>38735</wp:posOffset>
                      </wp:positionV>
                      <wp:extent cx="3576320" cy="3444240"/>
                      <wp:effectExtent l="0" t="0" r="5080" b="3810"/>
                      <wp:wrapNone/>
                      <wp:docPr id="535" name="Group 535" descr="Graphic of the grid showing how to measure volume in a 44 L cyclinder." title="Graphic of measurement points (grid) used to test volume in a cyclin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6320" cy="3444240"/>
                                <a:chOff x="0" y="0"/>
                                <a:chExt cx="2742565" cy="2533650"/>
                              </a:xfrm>
                              <a:noFill/>
                            </wpg:grpSpPr>
                            <wps:wsp>
                              <wps:cNvPr id="536" name="Flowchart: Connector 536"/>
                              <wps:cNvSpPr/>
                              <wps:spPr>
                                <a:xfrm>
                                  <a:off x="0" y="0"/>
                                  <a:ext cx="2742565" cy="2533650"/>
                                </a:xfrm>
                                <a:prstGeom prst="flowChartConnector">
                                  <a:avLst/>
                                </a:prstGeom>
                                <a:grp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8" name="Straight Connector 538"/>
                              <wps:cNvCnPr/>
                              <wps:spPr>
                                <a:xfrm>
                                  <a:off x="428625" y="342900"/>
                                  <a:ext cx="1861820" cy="0"/>
                                </a:xfrm>
                                <a:prstGeom prst="line">
                                  <a:avLst/>
                                </a:prstGeom>
                                <a:grpFill/>
                                <a:ln w="9525" cap="flat" cmpd="sng" algn="ctr">
                                  <a:solidFill>
                                    <a:sysClr val="windowText" lastClr="000000"/>
                                  </a:solidFill>
                                  <a:prstDash val="solid"/>
                                </a:ln>
                                <a:effectLst/>
                              </wps:spPr>
                              <wps:bodyPr/>
                            </wps:wsp>
                            <wps:wsp>
                              <wps:cNvPr id="539" name="Straight Connector 539"/>
                              <wps:cNvCnPr/>
                              <wps:spPr>
                                <a:xfrm>
                                  <a:off x="152400" y="714375"/>
                                  <a:ext cx="2447290" cy="0"/>
                                </a:xfrm>
                                <a:prstGeom prst="line">
                                  <a:avLst/>
                                </a:prstGeom>
                                <a:grpFill/>
                                <a:ln w="9525" cap="flat" cmpd="sng" algn="ctr">
                                  <a:solidFill>
                                    <a:sysClr val="windowText" lastClr="000000"/>
                                  </a:solidFill>
                                  <a:prstDash val="solid"/>
                                </a:ln>
                                <a:effectLst/>
                              </wps:spPr>
                              <wps:bodyPr/>
                            </wps:wsp>
                            <wps:wsp>
                              <wps:cNvPr id="540" name="Straight Connector 540"/>
                              <wps:cNvCnPr/>
                              <wps:spPr>
                                <a:xfrm>
                                  <a:off x="66675" y="1581150"/>
                                  <a:ext cx="2633345" cy="0"/>
                                </a:xfrm>
                                <a:prstGeom prst="line">
                                  <a:avLst/>
                                </a:prstGeom>
                                <a:grpFill/>
                                <a:ln w="9525" cap="flat" cmpd="sng" algn="ctr">
                                  <a:solidFill>
                                    <a:sysClr val="windowText" lastClr="000000"/>
                                  </a:solidFill>
                                  <a:prstDash val="solid"/>
                                </a:ln>
                                <a:effectLst/>
                              </wps:spPr>
                              <wps:bodyPr/>
                            </wps:wsp>
                            <wps:wsp>
                              <wps:cNvPr id="541" name="Straight Connector 541"/>
                              <wps:cNvCnPr/>
                              <wps:spPr>
                                <a:xfrm>
                                  <a:off x="0" y="1166813"/>
                                  <a:ext cx="2732405" cy="0"/>
                                </a:xfrm>
                                <a:prstGeom prst="line">
                                  <a:avLst/>
                                </a:prstGeom>
                                <a:grpFill/>
                                <a:ln w="9525" cap="flat" cmpd="sng" algn="ctr">
                                  <a:solidFill>
                                    <a:sysClr val="windowText" lastClr="000000"/>
                                  </a:solidFill>
                                  <a:prstDash val="solid"/>
                                </a:ln>
                                <a:effectLst/>
                              </wps:spPr>
                              <wps:bodyPr/>
                            </wps:wsp>
                            <wps:wsp>
                              <wps:cNvPr id="542" name="Straight Connector 542"/>
                              <wps:cNvCnPr/>
                              <wps:spPr>
                                <a:xfrm>
                                  <a:off x="314325" y="2047875"/>
                                  <a:ext cx="2162175" cy="0"/>
                                </a:xfrm>
                                <a:prstGeom prst="line">
                                  <a:avLst/>
                                </a:prstGeom>
                                <a:grpFill/>
                                <a:ln w="9525" cap="flat" cmpd="sng" algn="ctr">
                                  <a:solidFill>
                                    <a:sysClr val="windowText" lastClr="000000"/>
                                  </a:solidFill>
                                  <a:prstDash val="solid"/>
                                </a:ln>
                                <a:effectLst/>
                              </wps:spPr>
                              <wps:bodyPr/>
                            </wps:wsp>
                            <wps:wsp>
                              <wps:cNvPr id="543" name="Straight Connector 543"/>
                              <wps:cNvCnPr/>
                              <wps:spPr>
                                <a:xfrm>
                                  <a:off x="538163" y="271463"/>
                                  <a:ext cx="0" cy="2014220"/>
                                </a:xfrm>
                                <a:prstGeom prst="line">
                                  <a:avLst/>
                                </a:prstGeom>
                                <a:grpFill/>
                                <a:ln w="9525" cap="flat" cmpd="sng" algn="ctr">
                                  <a:solidFill>
                                    <a:sysClr val="windowText" lastClr="000000"/>
                                  </a:solidFill>
                                  <a:prstDash val="solid"/>
                                </a:ln>
                                <a:effectLst/>
                              </wps:spPr>
                              <wps:bodyPr/>
                            </wps:wsp>
                            <wps:wsp>
                              <wps:cNvPr id="545" name="Straight Connector 545"/>
                              <wps:cNvCnPr/>
                              <wps:spPr>
                                <a:xfrm>
                                  <a:off x="1052513" y="38100"/>
                                  <a:ext cx="33020" cy="2457450"/>
                                </a:xfrm>
                                <a:prstGeom prst="line">
                                  <a:avLst/>
                                </a:prstGeom>
                                <a:grpFill/>
                                <a:ln w="9525" cap="flat" cmpd="sng" algn="ctr">
                                  <a:solidFill>
                                    <a:sysClr val="windowText" lastClr="000000"/>
                                  </a:solidFill>
                                  <a:prstDash val="solid"/>
                                </a:ln>
                                <a:effectLst/>
                              </wps:spPr>
                              <wps:bodyPr/>
                            </wps:wsp>
                            <wps:wsp>
                              <wps:cNvPr id="546" name="Straight Connector 546"/>
                              <wps:cNvCnPr/>
                              <wps:spPr>
                                <a:xfrm>
                                  <a:off x="2152650" y="242888"/>
                                  <a:ext cx="42545" cy="2009775"/>
                                </a:xfrm>
                                <a:prstGeom prst="line">
                                  <a:avLst/>
                                </a:prstGeom>
                                <a:grpFill/>
                                <a:ln w="9525" cap="flat" cmpd="sng" algn="ctr">
                                  <a:solidFill>
                                    <a:sysClr val="windowText" lastClr="000000"/>
                                  </a:solidFill>
                                  <a:prstDash val="solid"/>
                                </a:ln>
                                <a:effectLst/>
                              </wps:spPr>
                              <wps:bodyPr/>
                            </wps:wsp>
                            <wps:wsp>
                              <wps:cNvPr id="560" name="Straight Connector 560"/>
                              <wps:cNvCnPr/>
                              <wps:spPr>
                                <a:xfrm>
                                  <a:off x="1633538" y="38100"/>
                                  <a:ext cx="33020" cy="2457450"/>
                                </a:xfrm>
                                <a:prstGeom prst="line">
                                  <a:avLst/>
                                </a:prstGeom>
                                <a:grpFill/>
                                <a:ln w="9525" cap="flat" cmpd="sng" algn="ctr">
                                  <a:solidFill>
                                    <a:sysClr val="windowText" lastClr="000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421FC183" id="Group 535" o:spid="_x0000_s1026" alt="Title: Graphic of measurement points (grid) used to test volume in a cyclinder. - Description: Graphic of the grid showing how to measure volume in a 44 L cyclinder." style="position:absolute;margin-left:153.6pt;margin-top:3.05pt;width:281.6pt;height:271.2pt;z-index:251749888;mso-width-relative:margin;mso-height-relative:margin" coordsize="27425,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">
                      <v:shape id="Flowchart: Connector 536" o:spid="_x0000_s1027" type="#_x0000_t120" style="position:absolute;width:27425;height:25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" filled="f" strokecolor="windowText" strokeweight="2pt"/>
                      <v:line id="Straight Connector 538" o:spid="_x0000_s1028" style="position:absolute;visibility:visible;mso-wrap-style:square" from="4286,3429" to="22904,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" strokecolor="windowText"/>
                      <v:line id="Straight Connector 539" o:spid="_x0000_s1029" style="position:absolute;visibility:visible;mso-wrap-style:square" from="1524,7143" to="25996,7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" strokecolor="windowText"/>
                      <v:line id="Straight Connector 540" o:spid="_x0000_s1030" style="position:absolute;visibility:visible;mso-wrap-style:square" from="666,15811" to="27000,15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" strokecolor="windowText"/>
                      <v:line id="Straight Connector 541" o:spid="_x0000_s1031" style="position:absolute;visibility:visible;mso-wrap-style:square" from="0,11668" to="27324,1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" strokecolor="windowText"/>
                      <v:line id="Straight Connector 542" o:spid="_x0000_s1032" style="position:absolute;visibility:visible;mso-wrap-style:square" from="3143,20478" to="24765,20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" strokecolor="windowText"/>
                      <v:line id="Straight Connector 543" o:spid="_x0000_s1033" style="position:absolute;visibility:visible;mso-wrap-style:square" from="5381,2714" to="5381,22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" strokecolor="windowText"/>
                      <v:line id="Straight Connector 545" o:spid="_x0000_s1034" style="position:absolute;visibility:visible;mso-wrap-style:square" from="10525,381" to="10855,24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" strokecolor="windowText"/>
                      <v:line id="Straight Connector 546" o:spid="_x0000_s1035" style="position:absolute;visibility:visible;mso-wrap-style:square" from="21526,2428" to="21951,22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" strokecolor="windowText"/>
                      <v:line id="Straight Connector 560" o:spid="_x0000_s1036" style="position:absolute;visibility:visible;mso-wrap-style:square" from="16335,381" to="16665,24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" strokecolor="windowText"/>
                    </v:group>
                  </w:pict>
                </mc:Fallback>
              </mc:AlternateContent>
            </w:r>
            <w:r>
              <w:rPr>
                <w:noProof/>
              </w:rPr>
              <mc:AlternateContent>
                <mc:Choice Requires="wps">
                  <w:drawing>
                    <wp:anchor distT="0" distB="0" distL="114300" distR="114300" simplePos="0" relativeHeight="251752960" behindDoc="0" locked="0" layoutInCell="1" allowOverlap="1" wp14:anchorId="66AC1E53" wp14:editId="73106965">
                      <wp:simplePos x="0" y="0"/>
                      <wp:positionH relativeFrom="column">
                        <wp:posOffset>4232910</wp:posOffset>
                      </wp:positionH>
                      <wp:positionV relativeFrom="paragraph">
                        <wp:posOffset>234315</wp:posOffset>
                      </wp:positionV>
                      <wp:extent cx="383540" cy="227330"/>
                      <wp:effectExtent l="0" t="0" r="0" b="0"/>
                      <wp:wrapNone/>
                      <wp:docPr id="5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227330"/>
                              </a:xfrm>
                              <a:prstGeom prst="rect">
                                <a:avLst/>
                              </a:prstGeom>
                              <a:noFill/>
                              <a:ln w="9525">
                                <a:noFill/>
                                <a:miter lim="800000"/>
                                <a:headEnd/>
                                <a:tailEnd/>
                              </a:ln>
                            </wps:spPr>
                            <wps:txbx>
                              <w:txbxContent>
                                <w:p w14:paraId="7AA94ACA" w14:textId="77777777" w:rsidR="003568A6" w:rsidRPr="00851340" w:rsidRDefault="003568A6" w:rsidP="00DE38E5">
                                  <w:pPr>
                                    <w:rPr>
                                      <w:b/>
                                      <w:sz w:val="16"/>
                                      <w:szCs w:val="16"/>
                                    </w:rPr>
                                  </w:pPr>
                                  <w:r w:rsidRPr="00851340">
                                    <w:rPr>
                                      <w:b/>
                                      <w:sz w:val="16"/>
                                      <w:szCs w:val="16"/>
                                    </w:rPr>
                                    <w:t>390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C1E53" id="_x0000_s1161" type="#_x0000_t202" style="position:absolute;left:0;text-align:left;margin-left:333.3pt;margin-top:18.45pt;width:30.2pt;height:17.9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" filled="f" stroked="f">
                      <v:textbox>
                        <w:txbxContent>
                          <w:p w14:paraId="7AA94ACA" w14:textId="77777777" w:rsidR="003568A6" w:rsidRPr="00851340" w:rsidRDefault="003568A6" w:rsidP="00DE38E5">
                            <w:pPr>
                              <w:rPr>
                                <w:b/>
                                <w:sz w:val="16"/>
                                <w:szCs w:val="16"/>
                              </w:rPr>
                            </w:pPr>
                            <w:r w:rsidRPr="00851340">
                              <w:rPr>
                                <w:b/>
                                <w:sz w:val="16"/>
                                <w:szCs w:val="16"/>
                              </w:rPr>
                              <w:t>390</w:t>
                            </w:r>
                          </w:p>
                        </w:txbxContent>
                      </v:textbox>
                    </v:shape>
                  </w:pict>
                </mc:Fallback>
              </mc:AlternateContent>
            </w:r>
            <w:r>
              <w:rPr>
                <w:noProof/>
              </w:rPr>
              <mc:AlternateContent>
                <mc:Choice Requires="wps">
                  <w:drawing>
                    <wp:anchor distT="0" distB="0" distL="114300" distR="114300" simplePos="0" relativeHeight="251751936" behindDoc="0" locked="0" layoutInCell="1" allowOverlap="1" wp14:anchorId="74143B14" wp14:editId="2D00A3AA">
                      <wp:simplePos x="0" y="0"/>
                      <wp:positionH relativeFrom="column">
                        <wp:posOffset>3563620</wp:posOffset>
                      </wp:positionH>
                      <wp:positionV relativeFrom="paragraph">
                        <wp:posOffset>233045</wp:posOffset>
                      </wp:positionV>
                      <wp:extent cx="411480" cy="224790"/>
                      <wp:effectExtent l="0" t="0" r="0" b="0"/>
                      <wp:wrapNone/>
                      <wp:docPr id="5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24790"/>
                              </a:xfrm>
                              <a:prstGeom prst="rect">
                                <a:avLst/>
                              </a:prstGeom>
                              <a:noFill/>
                              <a:ln w="9525">
                                <a:noFill/>
                                <a:miter lim="800000"/>
                                <a:headEnd/>
                                <a:tailEnd/>
                              </a:ln>
                            </wps:spPr>
                            <wps:txbx>
                              <w:txbxContent>
                                <w:p w14:paraId="66F9D369" w14:textId="77777777" w:rsidR="003568A6" w:rsidRPr="00851340" w:rsidRDefault="003568A6" w:rsidP="00DE38E5">
                                  <w:pPr>
                                    <w:rPr>
                                      <w:b/>
                                      <w:sz w:val="16"/>
                                      <w:szCs w:val="16"/>
                                    </w:rPr>
                                  </w:pPr>
                                  <w:r w:rsidRPr="00851340">
                                    <w:rPr>
                                      <w:b/>
                                      <w:sz w:val="16"/>
                                      <w:szCs w:val="16"/>
                                    </w:rPr>
                                    <w:t>367</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143B14" id="_x0000_s1162" type="#_x0000_t202" style="position:absolute;left:0;text-align:left;margin-left:280.6pt;margin-top:18.35pt;width:32.4pt;height:17.7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" filled="f" stroked="f">
                      <v:textbox>
                        <w:txbxContent>
                          <w:p w14:paraId="66F9D369" w14:textId="77777777" w:rsidR="003568A6" w:rsidRPr="00851340" w:rsidRDefault="003568A6" w:rsidP="00DE38E5">
                            <w:pPr>
                              <w:rPr>
                                <w:b/>
                                <w:sz w:val="16"/>
                                <w:szCs w:val="16"/>
                              </w:rPr>
                            </w:pPr>
                            <w:r w:rsidRPr="00851340">
                              <w:rPr>
                                <w:b/>
                                <w:sz w:val="16"/>
                                <w:szCs w:val="16"/>
                              </w:rPr>
                              <w:t>367</w:t>
                            </w:r>
                          </w:p>
                        </w:txbxContent>
                      </v:textbox>
                    </v:shape>
                  </w:pict>
                </mc:Fallback>
              </mc:AlternateContent>
            </w:r>
          </w:p>
          <w:p w14:paraId="137F4161" w14:textId="77777777" w:rsidR="00DE38E5" w:rsidRPr="00DE38E5" w:rsidRDefault="00DE38E5" w:rsidP="00DE38E5">
            <w:pPr>
              <w:rPr>
                <w:noProof/>
                <w:szCs w:val="20"/>
              </w:rPr>
            </w:pPr>
          </w:p>
          <w:p w14:paraId="13FBD944" w14:textId="4EB02B40" w:rsidR="00DE38E5" w:rsidRPr="00DE38E5" w:rsidRDefault="0034580A" w:rsidP="00DE38E5">
            <w:pPr>
              <w:rPr>
                <w:noProof/>
                <w:szCs w:val="20"/>
              </w:rPr>
            </w:pPr>
            <w:r>
              <w:rPr>
                <w:noProof/>
              </w:rPr>
              <mc:AlternateContent>
                <mc:Choice Requires="wps">
                  <w:drawing>
                    <wp:anchor distT="0" distB="0" distL="114300" distR="114300" simplePos="0" relativeHeight="251753984" behindDoc="0" locked="0" layoutInCell="1" allowOverlap="1" wp14:anchorId="472B61CE" wp14:editId="0D569C20">
                      <wp:simplePos x="0" y="0"/>
                      <wp:positionH relativeFrom="column">
                        <wp:posOffset>2306320</wp:posOffset>
                      </wp:positionH>
                      <wp:positionV relativeFrom="paragraph">
                        <wp:posOffset>139065</wp:posOffset>
                      </wp:positionV>
                      <wp:extent cx="394335" cy="228600"/>
                      <wp:effectExtent l="0" t="0" r="0" b="0"/>
                      <wp:wrapNone/>
                      <wp:docPr id="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 cy="228600"/>
                              </a:xfrm>
                              <a:prstGeom prst="rect">
                                <a:avLst/>
                              </a:prstGeom>
                              <a:noFill/>
                              <a:ln w="9525">
                                <a:noFill/>
                                <a:miter lim="800000"/>
                                <a:headEnd/>
                                <a:tailEnd/>
                              </a:ln>
                            </wps:spPr>
                            <wps:txbx>
                              <w:txbxContent>
                                <w:p w14:paraId="6FA54768" w14:textId="77777777" w:rsidR="003568A6" w:rsidRPr="00851340" w:rsidRDefault="003568A6" w:rsidP="00DE38E5">
                                  <w:pPr>
                                    <w:rPr>
                                      <w:b/>
                                      <w:sz w:val="16"/>
                                      <w:szCs w:val="16"/>
                                    </w:rPr>
                                  </w:pPr>
                                  <w:r w:rsidRPr="00851340">
                                    <w:rPr>
                                      <w:b/>
                                      <w:sz w:val="16"/>
                                      <w:szCs w:val="16"/>
                                    </w:rPr>
                                    <w:t>439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B61CE" id="_x0000_s1163" type="#_x0000_t202" style="position:absolute;left:0;text-align:left;margin-left:181.6pt;margin-top:10.95pt;width:31.05pt;height:18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" filled="f" stroked="f">
                      <v:textbox>
                        <w:txbxContent>
                          <w:p w14:paraId="6FA54768" w14:textId="77777777" w:rsidR="003568A6" w:rsidRPr="00851340" w:rsidRDefault="003568A6" w:rsidP="00DE38E5">
                            <w:pPr>
                              <w:rPr>
                                <w:b/>
                                <w:sz w:val="16"/>
                                <w:szCs w:val="16"/>
                              </w:rPr>
                            </w:pPr>
                            <w:r w:rsidRPr="00851340">
                              <w:rPr>
                                <w:b/>
                                <w:sz w:val="16"/>
                                <w:szCs w:val="16"/>
                              </w:rPr>
                              <w:t>439</w:t>
                            </w:r>
                          </w:p>
                        </w:txbxContent>
                      </v:textbox>
                    </v:shape>
                  </w:pict>
                </mc:Fallback>
              </mc:AlternateContent>
            </w:r>
            <w:r>
              <w:rPr>
                <w:noProof/>
              </w:rPr>
              <mc:AlternateContent>
                <mc:Choice Requires="wps">
                  <w:drawing>
                    <wp:anchor distT="0" distB="0" distL="114300" distR="114300" simplePos="0" relativeHeight="251756032" behindDoc="0" locked="0" layoutInCell="1" allowOverlap="1" wp14:anchorId="6653F945" wp14:editId="58348954">
                      <wp:simplePos x="0" y="0"/>
                      <wp:positionH relativeFrom="column">
                        <wp:posOffset>4249420</wp:posOffset>
                      </wp:positionH>
                      <wp:positionV relativeFrom="paragraph">
                        <wp:posOffset>139065</wp:posOffset>
                      </wp:positionV>
                      <wp:extent cx="383540" cy="212090"/>
                      <wp:effectExtent l="0" t="0" r="0" b="0"/>
                      <wp:wrapNone/>
                      <wp:docPr id="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212090"/>
                              </a:xfrm>
                              <a:prstGeom prst="rect">
                                <a:avLst/>
                              </a:prstGeom>
                              <a:noFill/>
                              <a:ln w="9525">
                                <a:noFill/>
                                <a:miter lim="800000"/>
                                <a:headEnd/>
                                <a:tailEnd/>
                              </a:ln>
                            </wps:spPr>
                            <wps:txbx>
                              <w:txbxContent>
                                <w:p w14:paraId="59B75728" w14:textId="77777777" w:rsidR="003568A6" w:rsidRPr="00851340" w:rsidRDefault="003568A6" w:rsidP="00DE38E5">
                                  <w:pPr>
                                    <w:rPr>
                                      <w:b/>
                                      <w:sz w:val="16"/>
                                      <w:szCs w:val="16"/>
                                    </w:rPr>
                                  </w:pPr>
                                  <w:r w:rsidRPr="00851340">
                                    <w:rPr>
                                      <w:b/>
                                      <w:sz w:val="16"/>
                                      <w:szCs w:val="16"/>
                                    </w:rPr>
                                    <w:t>419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3F945" id="_x0000_s1164" type="#_x0000_t202" style="position:absolute;left:0;text-align:left;margin-left:334.6pt;margin-top:10.95pt;width:30.2pt;height:16.7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" filled="f" stroked="f">
                      <v:textbox>
                        <w:txbxContent>
                          <w:p w14:paraId="59B75728" w14:textId="77777777" w:rsidR="003568A6" w:rsidRPr="00851340" w:rsidRDefault="003568A6" w:rsidP="00DE38E5">
                            <w:pPr>
                              <w:rPr>
                                <w:b/>
                                <w:sz w:val="16"/>
                                <w:szCs w:val="16"/>
                              </w:rPr>
                            </w:pPr>
                            <w:r w:rsidRPr="00851340">
                              <w:rPr>
                                <w:b/>
                                <w:sz w:val="16"/>
                                <w:szCs w:val="16"/>
                              </w:rPr>
                              <w:t>419</w:t>
                            </w:r>
                          </w:p>
                        </w:txbxContent>
                      </v:textbox>
                    </v:shape>
                  </w:pict>
                </mc:Fallback>
              </mc:AlternateContent>
            </w:r>
            <w:r>
              <w:rPr>
                <w:noProof/>
              </w:rPr>
              <mc:AlternateContent>
                <mc:Choice Requires="wps">
                  <w:drawing>
                    <wp:anchor distT="0" distB="0" distL="114300" distR="114300" simplePos="0" relativeHeight="251759104" behindDoc="0" locked="0" layoutInCell="1" allowOverlap="1" wp14:anchorId="3E8EB950" wp14:editId="351A3D95">
                      <wp:simplePos x="0" y="0"/>
                      <wp:positionH relativeFrom="column">
                        <wp:posOffset>4828540</wp:posOffset>
                      </wp:positionH>
                      <wp:positionV relativeFrom="paragraph">
                        <wp:posOffset>135255</wp:posOffset>
                      </wp:positionV>
                      <wp:extent cx="367030" cy="228600"/>
                      <wp:effectExtent l="0" t="0" r="0" b="0"/>
                      <wp:wrapNone/>
                      <wp:docPr id="590"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030" cy="228600"/>
                              </a:xfrm>
                              <a:prstGeom prst="rect">
                                <a:avLst/>
                              </a:prstGeom>
                              <a:noFill/>
                              <a:ln w="6350">
                                <a:noFill/>
                              </a:ln>
                              <a:effectLst/>
                            </wps:spPr>
                            <wps:txbx>
                              <w:txbxContent>
                                <w:p w14:paraId="75A44D7A" w14:textId="77777777" w:rsidR="003568A6" w:rsidRPr="00851340" w:rsidRDefault="003568A6" w:rsidP="00DE38E5">
                                  <w:pPr>
                                    <w:rPr>
                                      <w:b/>
                                      <w:sz w:val="16"/>
                                      <w:szCs w:val="16"/>
                                    </w:rPr>
                                  </w:pPr>
                                  <w:r>
                                    <w:rPr>
                                      <w:b/>
                                      <w:sz w:val="16"/>
                                      <w:szCs w:val="16"/>
                                    </w:rPr>
                                    <w:t>432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8EB950" id="Text Box 590" o:spid="_x0000_s1165" type="#_x0000_t202" style="position:absolute;left:0;text-align:left;margin-left:380.2pt;margin-top:10.65pt;width:28.9pt;height:18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" filled="f" stroked="f" strokeweight=".5pt">
                      <v:path arrowok="t"/>
                      <v:textbox>
                        <w:txbxContent>
                          <w:p w14:paraId="75A44D7A" w14:textId="77777777" w:rsidR="003568A6" w:rsidRPr="00851340" w:rsidRDefault="003568A6" w:rsidP="00DE38E5">
                            <w:pPr>
                              <w:rPr>
                                <w:b/>
                                <w:sz w:val="16"/>
                                <w:szCs w:val="16"/>
                              </w:rPr>
                            </w:pPr>
                            <w:r>
                              <w:rPr>
                                <w:b/>
                                <w:sz w:val="16"/>
                                <w:szCs w:val="16"/>
                              </w:rPr>
                              <w:t>432</w:t>
                            </w:r>
                          </w:p>
                        </w:txbxContent>
                      </v:textbox>
                    </v:shape>
                  </w:pict>
                </mc:Fallback>
              </mc:AlternateContent>
            </w:r>
            <w:r>
              <w:rPr>
                <w:noProof/>
              </w:rPr>
              <mc:AlternateContent>
                <mc:Choice Requires="wps">
                  <w:drawing>
                    <wp:anchor distT="0" distB="0" distL="114300" distR="114300" simplePos="0" relativeHeight="251758080" behindDoc="0" locked="0" layoutInCell="1" allowOverlap="1" wp14:anchorId="04680576" wp14:editId="75EF28B9">
                      <wp:simplePos x="0" y="0"/>
                      <wp:positionH relativeFrom="column">
                        <wp:posOffset>2865120</wp:posOffset>
                      </wp:positionH>
                      <wp:positionV relativeFrom="paragraph">
                        <wp:posOffset>135255</wp:posOffset>
                      </wp:positionV>
                      <wp:extent cx="454025" cy="228600"/>
                      <wp:effectExtent l="0" t="0" r="0" b="0"/>
                      <wp:wrapNone/>
                      <wp:docPr id="591" name="Text 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 cy="228600"/>
                              </a:xfrm>
                              <a:prstGeom prst="rect">
                                <a:avLst/>
                              </a:prstGeom>
                              <a:noFill/>
                              <a:ln w="6350">
                                <a:noFill/>
                              </a:ln>
                              <a:effectLst/>
                            </wps:spPr>
                            <wps:txbx>
                              <w:txbxContent>
                                <w:p w14:paraId="3815E2B5" w14:textId="77777777" w:rsidR="003568A6" w:rsidRPr="00851340" w:rsidRDefault="003568A6" w:rsidP="00DE38E5">
                                  <w:pPr>
                                    <w:rPr>
                                      <w:b/>
                                      <w:sz w:val="16"/>
                                      <w:szCs w:val="16"/>
                                    </w:rPr>
                                  </w:pPr>
                                  <w:r w:rsidRPr="00851340">
                                    <w:rPr>
                                      <w:b/>
                                      <w:sz w:val="16"/>
                                      <w:szCs w:val="16"/>
                                    </w:rPr>
                                    <w:t>439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680576" id="Text Box 591" o:spid="_x0000_s1166" type="#_x0000_t202" style="position:absolute;left:0;text-align:left;margin-left:225.6pt;margin-top:10.65pt;width:35.75pt;height:18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" filled="f" stroked="f" strokeweight=".5pt">
                      <v:path arrowok="t"/>
                      <v:textbox>
                        <w:txbxContent>
                          <w:p w14:paraId="3815E2B5" w14:textId="77777777" w:rsidR="003568A6" w:rsidRPr="00851340" w:rsidRDefault="003568A6" w:rsidP="00DE38E5">
                            <w:pPr>
                              <w:rPr>
                                <w:b/>
                                <w:sz w:val="16"/>
                                <w:szCs w:val="16"/>
                              </w:rPr>
                            </w:pPr>
                            <w:r w:rsidRPr="00851340">
                              <w:rPr>
                                <w:b/>
                                <w:sz w:val="16"/>
                                <w:szCs w:val="16"/>
                              </w:rPr>
                              <w:t>439</w:t>
                            </w:r>
                          </w:p>
                        </w:txbxContent>
                      </v:textbox>
                    </v:shape>
                  </w:pict>
                </mc:Fallback>
              </mc:AlternateContent>
            </w:r>
            <w:r>
              <w:rPr>
                <w:noProof/>
              </w:rPr>
              <mc:AlternateContent>
                <mc:Choice Requires="wps">
                  <w:drawing>
                    <wp:anchor distT="0" distB="0" distL="114300" distR="114300" simplePos="0" relativeHeight="251755008" behindDoc="0" locked="0" layoutInCell="1" allowOverlap="1" wp14:anchorId="25A639B7" wp14:editId="580EBC2C">
                      <wp:simplePos x="0" y="0"/>
                      <wp:positionH relativeFrom="column">
                        <wp:posOffset>3569335</wp:posOffset>
                      </wp:positionH>
                      <wp:positionV relativeFrom="paragraph">
                        <wp:posOffset>137795</wp:posOffset>
                      </wp:positionV>
                      <wp:extent cx="377825" cy="228600"/>
                      <wp:effectExtent l="0" t="0" r="0" b="0"/>
                      <wp:wrapNone/>
                      <wp:docPr id="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228600"/>
                              </a:xfrm>
                              <a:prstGeom prst="rect">
                                <a:avLst/>
                              </a:prstGeom>
                              <a:noFill/>
                              <a:ln w="9525">
                                <a:noFill/>
                                <a:miter lim="800000"/>
                                <a:headEnd/>
                                <a:tailEnd/>
                              </a:ln>
                            </wps:spPr>
                            <wps:txbx>
                              <w:txbxContent>
                                <w:p w14:paraId="337FC43B" w14:textId="77777777" w:rsidR="003568A6" w:rsidRPr="00851340" w:rsidRDefault="003568A6" w:rsidP="00DE38E5">
                                  <w:pPr>
                                    <w:rPr>
                                      <w:b/>
                                      <w:sz w:val="16"/>
                                      <w:szCs w:val="16"/>
                                    </w:rPr>
                                  </w:pPr>
                                  <w:r w:rsidRPr="00851340">
                                    <w:rPr>
                                      <w:b/>
                                      <w:sz w:val="16"/>
                                      <w:szCs w:val="16"/>
                                    </w:rPr>
                                    <w:t>430</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A639B7" id="_x0000_s1167" type="#_x0000_t202" style="position:absolute;left:0;text-align:left;margin-left:281.05pt;margin-top:10.85pt;width:29.75pt;height:18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" filled="f" stroked="f">
                      <v:textbox>
                        <w:txbxContent>
                          <w:p w14:paraId="337FC43B" w14:textId="77777777" w:rsidR="003568A6" w:rsidRPr="00851340" w:rsidRDefault="003568A6" w:rsidP="00DE38E5">
                            <w:pPr>
                              <w:rPr>
                                <w:b/>
                                <w:sz w:val="16"/>
                                <w:szCs w:val="16"/>
                              </w:rPr>
                            </w:pPr>
                            <w:r w:rsidRPr="00851340">
                              <w:rPr>
                                <w:b/>
                                <w:sz w:val="16"/>
                                <w:szCs w:val="16"/>
                              </w:rPr>
                              <w:t>430</w:t>
                            </w:r>
                          </w:p>
                        </w:txbxContent>
                      </v:textbox>
                    </v:shape>
                  </w:pict>
                </mc:Fallback>
              </mc:AlternateContent>
            </w:r>
          </w:p>
          <w:p w14:paraId="3FCAD3EE" w14:textId="2B84A705" w:rsidR="00DE38E5" w:rsidRPr="00DE38E5" w:rsidRDefault="0034580A" w:rsidP="00DE38E5">
            <w:pPr>
              <w:rPr>
                <w:noProof/>
                <w:szCs w:val="20"/>
              </w:rPr>
            </w:pPr>
            <w:r>
              <w:rPr>
                <w:noProof/>
              </w:rPr>
              <mc:AlternateContent>
                <mc:Choice Requires="wps">
                  <w:drawing>
                    <wp:anchor distT="0" distB="0" distL="114300" distR="114300" simplePos="0" relativeHeight="251757056" behindDoc="0" locked="0" layoutInCell="1" allowOverlap="1" wp14:anchorId="7500DDA5" wp14:editId="04B8403A">
                      <wp:simplePos x="0" y="0"/>
                      <wp:positionH relativeFrom="column">
                        <wp:posOffset>27940</wp:posOffset>
                      </wp:positionH>
                      <wp:positionV relativeFrom="paragraph">
                        <wp:posOffset>213995</wp:posOffset>
                      </wp:positionV>
                      <wp:extent cx="1760220" cy="441960"/>
                      <wp:effectExtent l="0" t="0" r="0" b="0"/>
                      <wp:wrapNone/>
                      <wp:docPr id="593" name="Text 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0220" cy="441960"/>
                              </a:xfrm>
                              <a:prstGeom prst="rect">
                                <a:avLst/>
                              </a:prstGeom>
                              <a:solidFill>
                                <a:sysClr val="window" lastClr="FFFFFF"/>
                              </a:solidFill>
                              <a:ln w="6350">
                                <a:noFill/>
                              </a:ln>
                              <a:effectLst/>
                            </wps:spPr>
                            <wps:txbx>
                              <w:txbxContent>
                                <w:p w14:paraId="2A435498" w14:textId="7338C45F" w:rsidR="003568A6" w:rsidRPr="00851340" w:rsidRDefault="003568A6" w:rsidP="00DE38E5">
                                  <w:pPr>
                                    <w:spacing w:after="0"/>
                                    <w:rPr>
                                      <w:b/>
                                    </w:rPr>
                                  </w:pPr>
                                  <w:r w:rsidRPr="00DE38E5">
                                    <w:rPr>
                                      <w:b/>
                                      <w:color w:val="000000"/>
                                      <w:szCs w:val="20"/>
                                    </w:rPr>
                                    <w:t xml:space="preserve">Figure </w:t>
                                  </w:r>
                                  <w:r w:rsidRPr="00DE38E5">
                                    <w:rPr>
                                      <w:b/>
                                      <w:color w:val="000000"/>
                                      <w:szCs w:val="20"/>
                                    </w:rPr>
                                    <w:fldChar w:fldCharType="begin"/>
                                  </w:r>
                                  <w:r w:rsidRPr="00DE38E5">
                                    <w:rPr>
                                      <w:b/>
                                      <w:color w:val="000000"/>
                                      <w:szCs w:val="20"/>
                                    </w:rPr>
                                    <w:instrText xml:space="preserve"> SEQ Figure \* ARABIC </w:instrText>
                                  </w:r>
                                  <w:r w:rsidRPr="00DE38E5">
                                    <w:rPr>
                                      <w:b/>
                                      <w:color w:val="000000"/>
                                      <w:szCs w:val="20"/>
                                    </w:rPr>
                                    <w:fldChar w:fldCharType="separate"/>
                                  </w:r>
                                  <w:r w:rsidR="00F93F68">
                                    <w:rPr>
                                      <w:b/>
                                      <w:noProof/>
                                      <w:color w:val="000000"/>
                                      <w:szCs w:val="20"/>
                                    </w:rPr>
                                    <w:t>6</w:t>
                                  </w:r>
                                  <w:r w:rsidRPr="00DE38E5">
                                    <w:rPr>
                                      <w:b/>
                                      <w:color w:val="000000"/>
                                      <w:szCs w:val="20"/>
                                    </w:rPr>
                                    <w:fldChar w:fldCharType="end"/>
                                  </w:r>
                                  <w:r w:rsidRPr="00DE38E5">
                                    <w:rPr>
                                      <w:b/>
                                      <w:color w:val="000000"/>
                                      <w:szCs w:val="20"/>
                                    </w:rPr>
                                    <w:t>.  Illustration of Worksheet.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0DDA5" id="Text Box 593" o:spid="_x0000_s1168" type="#_x0000_t202" style="position:absolute;left:0;text-align:left;margin-left:2.2pt;margin-top:16.85pt;width:138.6pt;height:34.8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" fillcolor="window" stroked="f" strokeweight=".5pt">
                      <v:path arrowok="t"/>
                      <v:textbox>
                        <w:txbxContent>
                          <w:p w14:paraId="2A435498" w14:textId="7338C45F" w:rsidR="003568A6" w:rsidRPr="00851340" w:rsidRDefault="003568A6" w:rsidP="00DE38E5">
                            <w:pPr>
                              <w:spacing w:after="0"/>
                              <w:rPr>
                                <w:b/>
                              </w:rPr>
                            </w:pPr>
                            <w:r w:rsidRPr="00DE38E5">
                              <w:rPr>
                                <w:b/>
                                <w:color w:val="000000"/>
                                <w:szCs w:val="20"/>
                              </w:rPr>
                              <w:t xml:space="preserve">Figure </w:t>
                            </w:r>
                            <w:r w:rsidRPr="00DE38E5">
                              <w:rPr>
                                <w:b/>
                                <w:color w:val="000000"/>
                                <w:szCs w:val="20"/>
                              </w:rPr>
                              <w:fldChar w:fldCharType="begin"/>
                            </w:r>
                            <w:r w:rsidRPr="00DE38E5">
                              <w:rPr>
                                <w:b/>
                                <w:color w:val="000000"/>
                                <w:szCs w:val="20"/>
                              </w:rPr>
                              <w:instrText xml:space="preserve"> SEQ Figure \* ARABIC </w:instrText>
                            </w:r>
                            <w:r w:rsidRPr="00DE38E5">
                              <w:rPr>
                                <w:b/>
                                <w:color w:val="000000"/>
                                <w:szCs w:val="20"/>
                              </w:rPr>
                              <w:fldChar w:fldCharType="separate"/>
                            </w:r>
                            <w:r w:rsidR="00F93F68">
                              <w:rPr>
                                <w:b/>
                                <w:noProof/>
                                <w:color w:val="000000"/>
                                <w:szCs w:val="20"/>
                              </w:rPr>
                              <w:t>6</w:t>
                            </w:r>
                            <w:r w:rsidRPr="00DE38E5">
                              <w:rPr>
                                <w:b/>
                                <w:color w:val="000000"/>
                                <w:szCs w:val="20"/>
                              </w:rPr>
                              <w:fldChar w:fldCharType="end"/>
                            </w:r>
                            <w:r w:rsidRPr="00DE38E5">
                              <w:rPr>
                                <w:b/>
                                <w:color w:val="000000"/>
                                <w:szCs w:val="20"/>
                              </w:rPr>
                              <w:t>.  Illustration of Worksheet.</w:t>
                            </w:r>
                          </w:p>
                        </w:txbxContent>
                      </v:textbox>
                    </v:shape>
                  </w:pict>
                </mc:Fallback>
              </mc:AlternateContent>
            </w:r>
          </w:p>
          <w:p w14:paraId="63311D36" w14:textId="73631948" w:rsidR="00DE38E5" w:rsidRPr="00DE38E5" w:rsidRDefault="0034580A" w:rsidP="00DE38E5">
            <w:pPr>
              <w:rPr>
                <w:noProof/>
                <w:szCs w:val="20"/>
              </w:rPr>
            </w:pPr>
            <w:r>
              <w:rPr>
                <w:noProof/>
              </w:rPr>
              <mc:AlternateContent>
                <mc:Choice Requires="wps">
                  <w:drawing>
                    <wp:anchor distT="0" distB="0" distL="114300" distR="114300" simplePos="0" relativeHeight="251760128" behindDoc="0" locked="0" layoutInCell="1" allowOverlap="1" wp14:anchorId="3D43FDAD" wp14:editId="7AADAA16">
                      <wp:simplePos x="0" y="0"/>
                      <wp:positionH relativeFrom="column">
                        <wp:posOffset>2301240</wp:posOffset>
                      </wp:positionH>
                      <wp:positionV relativeFrom="paragraph">
                        <wp:posOffset>116840</wp:posOffset>
                      </wp:positionV>
                      <wp:extent cx="377825" cy="228600"/>
                      <wp:effectExtent l="0" t="0" r="0" b="0"/>
                      <wp:wrapNone/>
                      <wp:docPr id="595"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825" cy="228600"/>
                              </a:xfrm>
                              <a:prstGeom prst="rect">
                                <a:avLst/>
                              </a:prstGeom>
                              <a:noFill/>
                              <a:ln w="6350">
                                <a:noFill/>
                              </a:ln>
                              <a:effectLst/>
                            </wps:spPr>
                            <wps:txbx>
                              <w:txbxContent>
                                <w:p w14:paraId="4D7D4803" w14:textId="77777777" w:rsidR="003568A6" w:rsidRPr="00851340" w:rsidRDefault="003568A6" w:rsidP="00DE38E5">
                                  <w:pPr>
                                    <w:rPr>
                                      <w:b/>
                                      <w:sz w:val="16"/>
                                      <w:szCs w:val="16"/>
                                    </w:rPr>
                                  </w:pPr>
                                  <w:r w:rsidRPr="00851340">
                                    <w:rPr>
                                      <w:b/>
                                      <w:sz w:val="16"/>
                                      <w:szCs w:val="16"/>
                                    </w:rPr>
                                    <w:t>478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3FDAD" id="Text Box 595" o:spid="_x0000_s1169" type="#_x0000_t202" style="position:absolute;left:0;text-align:left;margin-left:181.2pt;margin-top:9.2pt;width:29.75pt;height:18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" filled="f" stroked="f" strokeweight=".5pt">
                      <v:path arrowok="t"/>
                      <v:textbox>
                        <w:txbxContent>
                          <w:p w14:paraId="4D7D4803" w14:textId="77777777" w:rsidR="003568A6" w:rsidRPr="00851340" w:rsidRDefault="003568A6" w:rsidP="00DE38E5">
                            <w:pPr>
                              <w:rPr>
                                <w:b/>
                                <w:sz w:val="16"/>
                                <w:szCs w:val="16"/>
                              </w:rPr>
                            </w:pPr>
                            <w:r w:rsidRPr="00851340">
                              <w:rPr>
                                <w:b/>
                                <w:sz w:val="16"/>
                                <w:szCs w:val="16"/>
                              </w:rPr>
                              <w:t>478</w:t>
                            </w:r>
                          </w:p>
                        </w:txbxContent>
                      </v:textbox>
                    </v:shape>
                  </w:pict>
                </mc:Fallback>
              </mc:AlternateContent>
            </w:r>
            <w:r>
              <w:rPr>
                <w:noProof/>
              </w:rPr>
              <mc:AlternateContent>
                <mc:Choice Requires="wps">
                  <w:drawing>
                    <wp:anchor distT="0" distB="0" distL="114300" distR="114300" simplePos="0" relativeHeight="251762176" behindDoc="0" locked="0" layoutInCell="1" allowOverlap="1" wp14:anchorId="74679DB3" wp14:editId="3F89F3C6">
                      <wp:simplePos x="0" y="0"/>
                      <wp:positionH relativeFrom="column">
                        <wp:posOffset>3571240</wp:posOffset>
                      </wp:positionH>
                      <wp:positionV relativeFrom="paragraph">
                        <wp:posOffset>113030</wp:posOffset>
                      </wp:positionV>
                      <wp:extent cx="457200" cy="228600"/>
                      <wp:effectExtent l="0" t="0" r="0" b="0"/>
                      <wp:wrapNone/>
                      <wp:docPr id="596" name="Text 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noFill/>
                              <a:ln w="6350">
                                <a:noFill/>
                              </a:ln>
                              <a:effectLst/>
                            </wps:spPr>
                            <wps:txbx>
                              <w:txbxContent>
                                <w:p w14:paraId="787EC15A" w14:textId="77777777" w:rsidR="003568A6" w:rsidRPr="00851340" w:rsidRDefault="003568A6" w:rsidP="00DE38E5">
                                  <w:pPr>
                                    <w:rPr>
                                      <w:b/>
                                      <w:sz w:val="16"/>
                                      <w:szCs w:val="16"/>
                                    </w:rPr>
                                  </w:pPr>
                                  <w:r w:rsidRPr="00851340">
                                    <w:rPr>
                                      <w:b/>
                                      <w:sz w:val="16"/>
                                      <w:szCs w:val="16"/>
                                    </w:rPr>
                                    <w:t>492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79DB3" id="Text Box 596" o:spid="_x0000_s1170" type="#_x0000_t202" style="position:absolute;left:0;text-align:left;margin-left:281.2pt;margin-top:8.9pt;width:36pt;height:18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" filled="f" stroked="f" strokeweight=".5pt">
                      <v:path arrowok="t"/>
                      <v:textbox>
                        <w:txbxContent>
                          <w:p w14:paraId="787EC15A" w14:textId="77777777" w:rsidR="003568A6" w:rsidRPr="00851340" w:rsidRDefault="003568A6" w:rsidP="00DE38E5">
                            <w:pPr>
                              <w:rPr>
                                <w:b/>
                                <w:sz w:val="16"/>
                                <w:szCs w:val="16"/>
                              </w:rPr>
                            </w:pPr>
                            <w:r w:rsidRPr="00851340">
                              <w:rPr>
                                <w:b/>
                                <w:sz w:val="16"/>
                                <w:szCs w:val="16"/>
                              </w:rPr>
                              <w:t>492</w:t>
                            </w:r>
                          </w:p>
                        </w:txbxContent>
                      </v:textbox>
                    </v:shape>
                  </w:pict>
                </mc:Fallback>
              </mc:AlternateContent>
            </w:r>
            <w:r>
              <w:rPr>
                <w:noProof/>
              </w:rPr>
              <mc:AlternateContent>
                <mc:Choice Requires="wps">
                  <w:drawing>
                    <wp:anchor distT="0" distB="0" distL="114300" distR="114300" simplePos="0" relativeHeight="251764224" behindDoc="0" locked="0" layoutInCell="1" allowOverlap="1" wp14:anchorId="4619E3A6" wp14:editId="22500A95">
                      <wp:simplePos x="0" y="0"/>
                      <wp:positionH relativeFrom="column">
                        <wp:posOffset>4953000</wp:posOffset>
                      </wp:positionH>
                      <wp:positionV relativeFrom="paragraph">
                        <wp:posOffset>109855</wp:posOffset>
                      </wp:positionV>
                      <wp:extent cx="403225" cy="243840"/>
                      <wp:effectExtent l="0" t="0" r="0" b="0"/>
                      <wp:wrapNone/>
                      <wp:docPr id="597" name="Text 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243840"/>
                              </a:xfrm>
                              <a:prstGeom prst="rect">
                                <a:avLst/>
                              </a:prstGeom>
                              <a:noFill/>
                              <a:ln w="6350">
                                <a:noFill/>
                              </a:ln>
                              <a:effectLst/>
                            </wps:spPr>
                            <wps:txbx>
                              <w:txbxContent>
                                <w:p w14:paraId="0DE60496" w14:textId="77777777" w:rsidR="003568A6" w:rsidRPr="00851340" w:rsidRDefault="003568A6" w:rsidP="00DE38E5">
                                  <w:pPr>
                                    <w:rPr>
                                      <w:b/>
                                      <w:sz w:val="16"/>
                                      <w:szCs w:val="16"/>
                                    </w:rPr>
                                  </w:pPr>
                                  <w:r w:rsidRPr="00851340">
                                    <w:rPr>
                                      <w:b/>
                                      <w:sz w:val="16"/>
                                      <w:szCs w:val="16"/>
                                    </w:rPr>
                                    <w:t>478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19E3A6" id="Text Box 597" o:spid="_x0000_s1171" type="#_x0000_t202" style="position:absolute;left:0;text-align:left;margin-left:390pt;margin-top:8.65pt;width:31.75pt;height:19.2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" filled="f" stroked="f" strokeweight=".5pt">
                      <v:path arrowok="t"/>
                      <v:textbox>
                        <w:txbxContent>
                          <w:p w14:paraId="0DE60496" w14:textId="77777777" w:rsidR="003568A6" w:rsidRPr="00851340" w:rsidRDefault="003568A6" w:rsidP="00DE38E5">
                            <w:pPr>
                              <w:rPr>
                                <w:b/>
                                <w:sz w:val="16"/>
                                <w:szCs w:val="16"/>
                              </w:rPr>
                            </w:pPr>
                            <w:r w:rsidRPr="00851340">
                              <w:rPr>
                                <w:b/>
                                <w:sz w:val="16"/>
                                <w:szCs w:val="16"/>
                              </w:rPr>
                              <w:t>478</w:t>
                            </w:r>
                          </w:p>
                        </w:txbxContent>
                      </v:textbox>
                    </v:shape>
                  </w:pict>
                </mc:Fallback>
              </mc:AlternateContent>
            </w:r>
            <w:r>
              <w:rPr>
                <w:noProof/>
              </w:rPr>
              <mc:AlternateContent>
                <mc:Choice Requires="wps">
                  <w:drawing>
                    <wp:anchor distT="0" distB="0" distL="114300" distR="114300" simplePos="0" relativeHeight="251763200" behindDoc="0" locked="0" layoutInCell="1" allowOverlap="1" wp14:anchorId="6A3F2873" wp14:editId="29230F32">
                      <wp:simplePos x="0" y="0"/>
                      <wp:positionH relativeFrom="column">
                        <wp:posOffset>4244340</wp:posOffset>
                      </wp:positionH>
                      <wp:positionV relativeFrom="paragraph">
                        <wp:posOffset>109855</wp:posOffset>
                      </wp:positionV>
                      <wp:extent cx="528955" cy="228600"/>
                      <wp:effectExtent l="0" t="0" r="0" b="0"/>
                      <wp:wrapNone/>
                      <wp:docPr id="598" name="Text 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955" cy="228600"/>
                              </a:xfrm>
                              <a:prstGeom prst="rect">
                                <a:avLst/>
                              </a:prstGeom>
                              <a:noFill/>
                              <a:ln w="6350">
                                <a:noFill/>
                              </a:ln>
                              <a:effectLst/>
                            </wps:spPr>
                            <wps:txbx>
                              <w:txbxContent>
                                <w:p w14:paraId="66039AF6" w14:textId="77777777" w:rsidR="003568A6" w:rsidRPr="00851340" w:rsidRDefault="003568A6" w:rsidP="00DE38E5">
                                  <w:pPr>
                                    <w:rPr>
                                      <w:b/>
                                      <w:sz w:val="16"/>
                                      <w:szCs w:val="16"/>
                                    </w:rPr>
                                  </w:pPr>
                                  <w:r w:rsidRPr="00851340">
                                    <w:rPr>
                                      <w:b/>
                                      <w:sz w:val="16"/>
                                      <w:szCs w:val="16"/>
                                    </w:rPr>
                                    <w:t>462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3F2873" id="Text Box 598" o:spid="_x0000_s1172" type="#_x0000_t202" style="position:absolute;left:0;text-align:left;margin-left:334.2pt;margin-top:8.65pt;width:41.65pt;height:18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" filled="f" stroked="f" strokeweight=".5pt">
                      <v:path arrowok="t"/>
                      <v:textbox>
                        <w:txbxContent>
                          <w:p w14:paraId="66039AF6" w14:textId="77777777" w:rsidR="003568A6" w:rsidRPr="00851340" w:rsidRDefault="003568A6" w:rsidP="00DE38E5">
                            <w:pPr>
                              <w:rPr>
                                <w:b/>
                                <w:sz w:val="16"/>
                                <w:szCs w:val="16"/>
                              </w:rPr>
                            </w:pPr>
                            <w:r w:rsidRPr="00851340">
                              <w:rPr>
                                <w:b/>
                                <w:sz w:val="16"/>
                                <w:szCs w:val="16"/>
                              </w:rPr>
                              <w:t>462</w:t>
                            </w:r>
                          </w:p>
                        </w:txbxContent>
                      </v:textbox>
                    </v:shape>
                  </w:pict>
                </mc:Fallback>
              </mc:AlternateContent>
            </w:r>
            <w:r>
              <w:rPr>
                <w:noProof/>
              </w:rPr>
              <mc:AlternateContent>
                <mc:Choice Requires="wps">
                  <w:drawing>
                    <wp:anchor distT="0" distB="0" distL="114300" distR="114300" simplePos="0" relativeHeight="251761152" behindDoc="0" locked="0" layoutInCell="1" allowOverlap="1" wp14:anchorId="13FFB91E" wp14:editId="34DF38E2">
                      <wp:simplePos x="0" y="0"/>
                      <wp:positionH relativeFrom="column">
                        <wp:posOffset>2857500</wp:posOffset>
                      </wp:positionH>
                      <wp:positionV relativeFrom="paragraph">
                        <wp:posOffset>109855</wp:posOffset>
                      </wp:positionV>
                      <wp:extent cx="461645" cy="228600"/>
                      <wp:effectExtent l="0" t="0" r="0" b="0"/>
                      <wp:wrapNone/>
                      <wp:docPr id="599" name="Text Box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645" cy="228600"/>
                              </a:xfrm>
                              <a:prstGeom prst="rect">
                                <a:avLst/>
                              </a:prstGeom>
                              <a:noFill/>
                              <a:ln w="6350">
                                <a:noFill/>
                              </a:ln>
                              <a:effectLst/>
                            </wps:spPr>
                            <wps:txbx>
                              <w:txbxContent>
                                <w:p w14:paraId="0982D200" w14:textId="77777777" w:rsidR="003568A6" w:rsidRPr="00851340" w:rsidRDefault="003568A6" w:rsidP="00DE38E5">
                                  <w:pPr>
                                    <w:rPr>
                                      <w:b/>
                                      <w:sz w:val="16"/>
                                      <w:szCs w:val="16"/>
                                    </w:rPr>
                                  </w:pPr>
                                  <w:r w:rsidRPr="00851340">
                                    <w:rPr>
                                      <w:b/>
                                      <w:sz w:val="16"/>
                                      <w:szCs w:val="16"/>
                                    </w:rPr>
                                    <w:t>475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FFB91E" id="Text Box 599" o:spid="_x0000_s1173" type="#_x0000_t202" style="position:absolute;left:0;text-align:left;margin-left:225pt;margin-top:8.65pt;width:36.35pt;height:18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" filled="f" stroked="f" strokeweight=".5pt">
                      <v:path arrowok="t"/>
                      <v:textbox>
                        <w:txbxContent>
                          <w:p w14:paraId="0982D200" w14:textId="77777777" w:rsidR="003568A6" w:rsidRPr="00851340" w:rsidRDefault="003568A6" w:rsidP="00DE38E5">
                            <w:pPr>
                              <w:rPr>
                                <w:b/>
                                <w:sz w:val="16"/>
                                <w:szCs w:val="16"/>
                              </w:rPr>
                            </w:pPr>
                            <w:r w:rsidRPr="00851340">
                              <w:rPr>
                                <w:b/>
                                <w:sz w:val="16"/>
                                <w:szCs w:val="16"/>
                              </w:rPr>
                              <w:t>475</w:t>
                            </w:r>
                          </w:p>
                        </w:txbxContent>
                      </v:textbox>
                    </v:shape>
                  </w:pict>
                </mc:Fallback>
              </mc:AlternateContent>
            </w:r>
          </w:p>
          <w:p w14:paraId="6E3A92F5" w14:textId="77777777" w:rsidR="00DE38E5" w:rsidRPr="00DE38E5" w:rsidRDefault="00DE38E5" w:rsidP="00DE38E5">
            <w:pPr>
              <w:rPr>
                <w:noProof/>
                <w:szCs w:val="20"/>
              </w:rPr>
            </w:pPr>
          </w:p>
          <w:p w14:paraId="5824A1E3" w14:textId="121B6827" w:rsidR="00DE38E5" w:rsidRPr="00DE38E5" w:rsidRDefault="0034580A" w:rsidP="00DE38E5">
            <w:pPr>
              <w:rPr>
                <w:noProof/>
                <w:szCs w:val="20"/>
              </w:rPr>
            </w:pPr>
            <w:r>
              <w:rPr>
                <w:noProof/>
              </w:rPr>
              <mc:AlternateContent>
                <mc:Choice Requires="wps">
                  <w:drawing>
                    <wp:anchor distT="0" distB="0" distL="114300" distR="114300" simplePos="0" relativeHeight="251765248" behindDoc="0" locked="0" layoutInCell="1" allowOverlap="1" wp14:anchorId="546D789B" wp14:editId="714F812C">
                      <wp:simplePos x="0" y="0"/>
                      <wp:positionH relativeFrom="column">
                        <wp:posOffset>2291080</wp:posOffset>
                      </wp:positionH>
                      <wp:positionV relativeFrom="paragraph">
                        <wp:posOffset>88265</wp:posOffset>
                      </wp:positionV>
                      <wp:extent cx="350520" cy="228600"/>
                      <wp:effectExtent l="0" t="0" r="0" b="0"/>
                      <wp:wrapNone/>
                      <wp:docPr id="600" name="Text 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 cy="228600"/>
                              </a:xfrm>
                              <a:prstGeom prst="rect">
                                <a:avLst/>
                              </a:prstGeom>
                              <a:noFill/>
                              <a:ln w="6350">
                                <a:noFill/>
                              </a:ln>
                              <a:effectLst/>
                            </wps:spPr>
                            <wps:txbx>
                              <w:txbxContent>
                                <w:p w14:paraId="0D2B9631" w14:textId="77777777" w:rsidR="003568A6" w:rsidRPr="00851340" w:rsidRDefault="003568A6" w:rsidP="00DE38E5">
                                  <w:pPr>
                                    <w:rPr>
                                      <w:b/>
                                      <w:sz w:val="16"/>
                                      <w:szCs w:val="16"/>
                                    </w:rPr>
                                  </w:pPr>
                                  <w:r w:rsidRPr="00851340">
                                    <w:rPr>
                                      <w:b/>
                                      <w:sz w:val="16"/>
                                      <w:szCs w:val="16"/>
                                    </w:rPr>
                                    <w:t>552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D789B" id="Text Box 600" o:spid="_x0000_s1174" type="#_x0000_t202" style="position:absolute;left:0;text-align:left;margin-left:180.4pt;margin-top:6.95pt;width:27.6pt;height:18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" filled="f" stroked="f" strokeweight=".5pt">
                      <v:path arrowok="t"/>
                      <v:textbox>
                        <w:txbxContent>
                          <w:p w14:paraId="0D2B9631" w14:textId="77777777" w:rsidR="003568A6" w:rsidRPr="00851340" w:rsidRDefault="003568A6" w:rsidP="00DE38E5">
                            <w:pPr>
                              <w:rPr>
                                <w:b/>
                                <w:sz w:val="16"/>
                                <w:szCs w:val="16"/>
                              </w:rPr>
                            </w:pPr>
                            <w:r w:rsidRPr="00851340">
                              <w:rPr>
                                <w:b/>
                                <w:sz w:val="16"/>
                                <w:szCs w:val="16"/>
                              </w:rPr>
                              <w:t>552</w:t>
                            </w:r>
                          </w:p>
                        </w:txbxContent>
                      </v:textbox>
                    </v:shape>
                  </w:pict>
                </mc:Fallback>
              </mc:AlternateContent>
            </w:r>
            <w:r>
              <w:rPr>
                <w:noProof/>
              </w:rPr>
              <mc:AlternateContent>
                <mc:Choice Requires="wps">
                  <w:drawing>
                    <wp:anchor distT="0" distB="0" distL="114300" distR="114300" simplePos="0" relativeHeight="251767296" behindDoc="0" locked="0" layoutInCell="1" allowOverlap="1" wp14:anchorId="06B8C1CE" wp14:editId="1DC938BB">
                      <wp:simplePos x="0" y="0"/>
                      <wp:positionH relativeFrom="column">
                        <wp:posOffset>3568700</wp:posOffset>
                      </wp:positionH>
                      <wp:positionV relativeFrom="paragraph">
                        <wp:posOffset>86995</wp:posOffset>
                      </wp:positionV>
                      <wp:extent cx="457200" cy="228600"/>
                      <wp:effectExtent l="0" t="0" r="0" b="0"/>
                      <wp:wrapNone/>
                      <wp:docPr id="601"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noFill/>
                              <a:ln w="6350">
                                <a:noFill/>
                              </a:ln>
                              <a:effectLst/>
                            </wps:spPr>
                            <wps:txbx>
                              <w:txbxContent>
                                <w:p w14:paraId="5C0362ED" w14:textId="77777777" w:rsidR="003568A6" w:rsidRPr="00851340" w:rsidRDefault="003568A6" w:rsidP="00DE38E5">
                                  <w:pPr>
                                    <w:rPr>
                                      <w:b/>
                                      <w:sz w:val="16"/>
                                      <w:szCs w:val="16"/>
                                    </w:rPr>
                                  </w:pPr>
                                  <w:r w:rsidRPr="00851340">
                                    <w:rPr>
                                      <w:b/>
                                      <w:sz w:val="16"/>
                                      <w:szCs w:val="16"/>
                                    </w:rPr>
                                    <w:t>528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8C1CE" id="Text Box 601" o:spid="_x0000_s1175" type="#_x0000_t202" style="position:absolute;left:0;text-align:left;margin-left:281pt;margin-top:6.85pt;width:36pt;height:18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" filled="f" stroked="f" strokeweight=".5pt">
                      <v:path arrowok="t"/>
                      <v:textbox>
                        <w:txbxContent>
                          <w:p w14:paraId="5C0362ED" w14:textId="77777777" w:rsidR="003568A6" w:rsidRPr="00851340" w:rsidRDefault="003568A6" w:rsidP="00DE38E5">
                            <w:pPr>
                              <w:rPr>
                                <w:b/>
                                <w:sz w:val="16"/>
                                <w:szCs w:val="16"/>
                              </w:rPr>
                            </w:pPr>
                            <w:r w:rsidRPr="00851340">
                              <w:rPr>
                                <w:b/>
                                <w:sz w:val="16"/>
                                <w:szCs w:val="16"/>
                              </w:rPr>
                              <w:t>528</w:t>
                            </w:r>
                          </w:p>
                        </w:txbxContent>
                      </v:textbox>
                    </v:shape>
                  </w:pict>
                </mc:Fallback>
              </mc:AlternateContent>
            </w:r>
            <w:r>
              <w:rPr>
                <w:noProof/>
              </w:rPr>
              <mc:AlternateContent>
                <mc:Choice Requires="wps">
                  <w:drawing>
                    <wp:anchor distT="0" distB="0" distL="114300" distR="114300" simplePos="0" relativeHeight="251769344" behindDoc="0" locked="0" layoutInCell="1" allowOverlap="1" wp14:anchorId="78EFBA19" wp14:editId="19C3849C">
                      <wp:simplePos x="0" y="0"/>
                      <wp:positionH relativeFrom="column">
                        <wp:posOffset>4953000</wp:posOffset>
                      </wp:positionH>
                      <wp:positionV relativeFrom="paragraph">
                        <wp:posOffset>84455</wp:posOffset>
                      </wp:positionV>
                      <wp:extent cx="419100" cy="228600"/>
                      <wp:effectExtent l="0" t="0" r="0" b="0"/>
                      <wp:wrapNone/>
                      <wp:docPr id="602"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28600"/>
                              </a:xfrm>
                              <a:prstGeom prst="rect">
                                <a:avLst/>
                              </a:prstGeom>
                              <a:noFill/>
                              <a:ln w="6350">
                                <a:noFill/>
                              </a:ln>
                              <a:effectLst/>
                            </wps:spPr>
                            <wps:txbx>
                              <w:txbxContent>
                                <w:p w14:paraId="081666E5" w14:textId="77777777" w:rsidR="003568A6" w:rsidRPr="00851340" w:rsidRDefault="003568A6" w:rsidP="00DE38E5">
                                  <w:pPr>
                                    <w:rPr>
                                      <w:b/>
                                      <w:sz w:val="16"/>
                                      <w:szCs w:val="16"/>
                                    </w:rPr>
                                  </w:pPr>
                                  <w:r w:rsidRPr="00851340">
                                    <w:rPr>
                                      <w:b/>
                                      <w:sz w:val="16"/>
                                      <w:szCs w:val="16"/>
                                    </w:rPr>
                                    <w:t>530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EFBA19" id="Text Box 602" o:spid="_x0000_s1176" type="#_x0000_t202" style="position:absolute;left:0;text-align:left;margin-left:390pt;margin-top:6.65pt;width:33pt;height:18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" filled="f" stroked="f" strokeweight=".5pt">
                      <v:path arrowok="t"/>
                      <v:textbox>
                        <w:txbxContent>
                          <w:p w14:paraId="081666E5" w14:textId="77777777" w:rsidR="003568A6" w:rsidRPr="00851340" w:rsidRDefault="003568A6" w:rsidP="00DE38E5">
                            <w:pPr>
                              <w:rPr>
                                <w:b/>
                                <w:sz w:val="16"/>
                                <w:szCs w:val="16"/>
                              </w:rPr>
                            </w:pPr>
                            <w:r w:rsidRPr="00851340">
                              <w:rPr>
                                <w:b/>
                                <w:sz w:val="16"/>
                                <w:szCs w:val="16"/>
                              </w:rPr>
                              <w:t>530</w:t>
                            </w:r>
                          </w:p>
                        </w:txbxContent>
                      </v:textbox>
                    </v:shape>
                  </w:pict>
                </mc:Fallback>
              </mc:AlternateContent>
            </w:r>
            <w:r>
              <w:rPr>
                <w:noProof/>
              </w:rPr>
              <mc:AlternateContent>
                <mc:Choice Requires="wps">
                  <w:drawing>
                    <wp:anchor distT="0" distB="0" distL="114300" distR="114300" simplePos="0" relativeHeight="251768320" behindDoc="0" locked="0" layoutInCell="1" allowOverlap="1" wp14:anchorId="1FC34F1D" wp14:editId="088DFF1A">
                      <wp:simplePos x="0" y="0"/>
                      <wp:positionH relativeFrom="column">
                        <wp:posOffset>4244340</wp:posOffset>
                      </wp:positionH>
                      <wp:positionV relativeFrom="paragraph">
                        <wp:posOffset>84455</wp:posOffset>
                      </wp:positionV>
                      <wp:extent cx="528955" cy="228600"/>
                      <wp:effectExtent l="0" t="0" r="0" b="0"/>
                      <wp:wrapNone/>
                      <wp:docPr id="603"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955" cy="228600"/>
                              </a:xfrm>
                              <a:prstGeom prst="rect">
                                <a:avLst/>
                              </a:prstGeom>
                              <a:noFill/>
                              <a:ln w="6350">
                                <a:noFill/>
                              </a:ln>
                              <a:effectLst/>
                            </wps:spPr>
                            <wps:txbx>
                              <w:txbxContent>
                                <w:p w14:paraId="7249C0B4" w14:textId="77777777" w:rsidR="003568A6" w:rsidRPr="00851340" w:rsidRDefault="003568A6" w:rsidP="00DE38E5">
                                  <w:pPr>
                                    <w:rPr>
                                      <w:b/>
                                      <w:sz w:val="16"/>
                                      <w:szCs w:val="16"/>
                                    </w:rPr>
                                  </w:pPr>
                                  <w:r w:rsidRPr="00851340">
                                    <w:rPr>
                                      <w:b/>
                                      <w:sz w:val="16"/>
                                      <w:szCs w:val="16"/>
                                    </w:rPr>
                                    <w:t>532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FC34F1D" id="Text Box 603" o:spid="_x0000_s1177" type="#_x0000_t202" style="position:absolute;left:0;text-align:left;margin-left:334.2pt;margin-top:6.65pt;width:41.65pt;height:18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" filled="f" stroked="f" strokeweight=".5pt">
                      <v:path arrowok="t"/>
                      <v:textbox>
                        <w:txbxContent>
                          <w:p w14:paraId="7249C0B4" w14:textId="77777777" w:rsidR="003568A6" w:rsidRPr="00851340" w:rsidRDefault="003568A6" w:rsidP="00DE38E5">
                            <w:pPr>
                              <w:rPr>
                                <w:b/>
                                <w:sz w:val="16"/>
                                <w:szCs w:val="16"/>
                              </w:rPr>
                            </w:pPr>
                            <w:r w:rsidRPr="00851340">
                              <w:rPr>
                                <w:b/>
                                <w:sz w:val="16"/>
                                <w:szCs w:val="16"/>
                              </w:rPr>
                              <w:t>532</w:t>
                            </w:r>
                          </w:p>
                        </w:txbxContent>
                      </v:textbox>
                    </v:shape>
                  </w:pict>
                </mc:Fallback>
              </mc:AlternateContent>
            </w:r>
            <w:r>
              <w:rPr>
                <w:noProof/>
              </w:rPr>
              <mc:AlternateContent>
                <mc:Choice Requires="wps">
                  <w:drawing>
                    <wp:anchor distT="0" distB="0" distL="114300" distR="114300" simplePos="0" relativeHeight="251766272" behindDoc="0" locked="0" layoutInCell="1" allowOverlap="1" wp14:anchorId="22BED318" wp14:editId="174F02C8">
                      <wp:simplePos x="0" y="0"/>
                      <wp:positionH relativeFrom="column">
                        <wp:posOffset>2857500</wp:posOffset>
                      </wp:positionH>
                      <wp:positionV relativeFrom="paragraph">
                        <wp:posOffset>84455</wp:posOffset>
                      </wp:positionV>
                      <wp:extent cx="461645" cy="228600"/>
                      <wp:effectExtent l="0" t="0" r="0" b="0"/>
                      <wp:wrapNone/>
                      <wp:docPr id="604"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645" cy="228600"/>
                              </a:xfrm>
                              <a:prstGeom prst="rect">
                                <a:avLst/>
                              </a:prstGeom>
                              <a:noFill/>
                              <a:ln w="6350">
                                <a:noFill/>
                              </a:ln>
                              <a:effectLst/>
                            </wps:spPr>
                            <wps:txbx>
                              <w:txbxContent>
                                <w:p w14:paraId="56AE494F" w14:textId="77777777" w:rsidR="003568A6" w:rsidRPr="00851340" w:rsidRDefault="003568A6" w:rsidP="00DE38E5">
                                  <w:pPr>
                                    <w:rPr>
                                      <w:b/>
                                      <w:sz w:val="16"/>
                                      <w:szCs w:val="16"/>
                                    </w:rPr>
                                  </w:pPr>
                                  <w:r w:rsidRPr="00851340">
                                    <w:rPr>
                                      <w:b/>
                                      <w:sz w:val="16"/>
                                      <w:szCs w:val="16"/>
                                    </w:rPr>
                                    <w:t>542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2BED318" id="Text Box 604" o:spid="_x0000_s1178" type="#_x0000_t202" style="position:absolute;left:0;text-align:left;margin-left:225pt;margin-top:6.65pt;width:36.35pt;height:18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" filled="f" stroked="f" strokeweight=".5pt">
                      <v:path arrowok="t"/>
                      <v:textbox>
                        <w:txbxContent>
                          <w:p w14:paraId="56AE494F" w14:textId="77777777" w:rsidR="003568A6" w:rsidRPr="00851340" w:rsidRDefault="003568A6" w:rsidP="00DE38E5">
                            <w:pPr>
                              <w:rPr>
                                <w:b/>
                                <w:sz w:val="16"/>
                                <w:szCs w:val="16"/>
                              </w:rPr>
                            </w:pPr>
                            <w:r w:rsidRPr="00851340">
                              <w:rPr>
                                <w:b/>
                                <w:sz w:val="16"/>
                                <w:szCs w:val="16"/>
                              </w:rPr>
                              <w:t>542</w:t>
                            </w:r>
                          </w:p>
                        </w:txbxContent>
                      </v:textbox>
                    </v:shape>
                  </w:pict>
                </mc:Fallback>
              </mc:AlternateContent>
            </w:r>
          </w:p>
          <w:p w14:paraId="10635610" w14:textId="3B4F135B" w:rsidR="00DE38E5" w:rsidRPr="00DE38E5" w:rsidRDefault="0034580A" w:rsidP="00DE38E5">
            <w:pPr>
              <w:rPr>
                <w:noProof/>
                <w:szCs w:val="20"/>
              </w:rPr>
            </w:pPr>
            <w:r>
              <w:rPr>
                <w:noProof/>
              </w:rPr>
              <mc:AlternateContent>
                <mc:Choice Requires="wps">
                  <w:drawing>
                    <wp:anchor distT="0" distB="0" distL="114300" distR="114300" simplePos="0" relativeHeight="251771392" behindDoc="0" locked="0" layoutInCell="1" allowOverlap="1" wp14:anchorId="0DB5051B" wp14:editId="7ECDE174">
                      <wp:simplePos x="0" y="0"/>
                      <wp:positionH relativeFrom="column">
                        <wp:posOffset>2852420</wp:posOffset>
                      </wp:positionH>
                      <wp:positionV relativeFrom="paragraph">
                        <wp:posOffset>250190</wp:posOffset>
                      </wp:positionV>
                      <wp:extent cx="381000" cy="228600"/>
                      <wp:effectExtent l="0" t="0" r="0" b="0"/>
                      <wp:wrapNone/>
                      <wp:docPr id="605"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28600"/>
                              </a:xfrm>
                              <a:prstGeom prst="rect">
                                <a:avLst/>
                              </a:prstGeom>
                              <a:noFill/>
                              <a:ln w="6350">
                                <a:noFill/>
                              </a:ln>
                              <a:effectLst/>
                            </wps:spPr>
                            <wps:txbx>
                              <w:txbxContent>
                                <w:p w14:paraId="50B34CC2" w14:textId="77777777" w:rsidR="003568A6" w:rsidRPr="00851340" w:rsidRDefault="003568A6" w:rsidP="00DE38E5">
                                  <w:pPr>
                                    <w:spacing w:after="0"/>
                                    <w:rPr>
                                      <w:b/>
                                      <w:sz w:val="16"/>
                                      <w:szCs w:val="16"/>
                                    </w:rPr>
                                  </w:pPr>
                                  <w:r w:rsidRPr="00851340">
                                    <w:rPr>
                                      <w:b/>
                                      <w:sz w:val="16"/>
                                      <w:szCs w:val="16"/>
                                    </w:rPr>
                                    <w:t>580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5051B" id="Text Box 605" o:spid="_x0000_s1179" type="#_x0000_t202" style="position:absolute;left:0;text-align:left;margin-left:224.6pt;margin-top:19.7pt;width:30pt;height:18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" filled="f" stroked="f" strokeweight=".5pt">
                      <v:path arrowok="t"/>
                      <v:textbox>
                        <w:txbxContent>
                          <w:p w14:paraId="50B34CC2" w14:textId="77777777" w:rsidR="003568A6" w:rsidRPr="00851340" w:rsidRDefault="003568A6" w:rsidP="00DE38E5">
                            <w:pPr>
                              <w:spacing w:after="0"/>
                              <w:rPr>
                                <w:b/>
                                <w:sz w:val="16"/>
                                <w:szCs w:val="16"/>
                              </w:rPr>
                            </w:pPr>
                            <w:r w:rsidRPr="00851340">
                              <w:rPr>
                                <w:b/>
                                <w:sz w:val="16"/>
                                <w:szCs w:val="16"/>
                              </w:rPr>
                              <w:t>580</w:t>
                            </w:r>
                          </w:p>
                        </w:txbxContent>
                      </v:textbox>
                    </v:shape>
                  </w:pict>
                </mc:Fallback>
              </mc:AlternateContent>
            </w:r>
            <w:r>
              <w:rPr>
                <w:noProof/>
              </w:rPr>
              <mc:AlternateContent>
                <mc:Choice Requires="wps">
                  <w:drawing>
                    <wp:anchor distT="0" distB="0" distL="114300" distR="114300" simplePos="0" relativeHeight="251774464" behindDoc="0" locked="0" layoutInCell="1" allowOverlap="1" wp14:anchorId="749197ED" wp14:editId="26683770">
                      <wp:simplePos x="0" y="0"/>
                      <wp:positionH relativeFrom="column">
                        <wp:posOffset>4934585</wp:posOffset>
                      </wp:positionH>
                      <wp:positionV relativeFrom="paragraph">
                        <wp:posOffset>247015</wp:posOffset>
                      </wp:positionV>
                      <wp:extent cx="426085" cy="228600"/>
                      <wp:effectExtent l="0" t="0" r="0" b="0"/>
                      <wp:wrapNone/>
                      <wp:docPr id="606" name="Text 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085" cy="228600"/>
                              </a:xfrm>
                              <a:prstGeom prst="rect">
                                <a:avLst/>
                              </a:prstGeom>
                              <a:noFill/>
                              <a:ln w="6350">
                                <a:noFill/>
                              </a:ln>
                              <a:effectLst/>
                            </wps:spPr>
                            <wps:txbx>
                              <w:txbxContent>
                                <w:p w14:paraId="24328699" w14:textId="77777777" w:rsidR="003568A6" w:rsidRPr="00851340" w:rsidRDefault="003568A6" w:rsidP="00DE38E5">
                                  <w:pPr>
                                    <w:rPr>
                                      <w:b/>
                                      <w:sz w:val="16"/>
                                      <w:szCs w:val="16"/>
                                    </w:rPr>
                                  </w:pPr>
                                  <w:r w:rsidRPr="00851340">
                                    <w:rPr>
                                      <w:b/>
                                      <w:sz w:val="16"/>
                                      <w:szCs w:val="16"/>
                                    </w:rPr>
                                    <w:t>565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197ED" id="Text Box 606" o:spid="_x0000_s1180" type="#_x0000_t202" style="position:absolute;left:0;text-align:left;margin-left:388.55pt;margin-top:19.45pt;width:33.55pt;height:18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" filled="f" stroked="f" strokeweight=".5pt">
                      <v:path arrowok="t"/>
                      <v:textbox>
                        <w:txbxContent>
                          <w:p w14:paraId="24328699" w14:textId="77777777" w:rsidR="003568A6" w:rsidRPr="00851340" w:rsidRDefault="003568A6" w:rsidP="00DE38E5">
                            <w:pPr>
                              <w:rPr>
                                <w:b/>
                                <w:sz w:val="16"/>
                                <w:szCs w:val="16"/>
                              </w:rPr>
                            </w:pPr>
                            <w:r w:rsidRPr="00851340">
                              <w:rPr>
                                <w:b/>
                                <w:sz w:val="16"/>
                                <w:szCs w:val="16"/>
                              </w:rPr>
                              <w:t>565</w:t>
                            </w:r>
                          </w:p>
                        </w:txbxContent>
                      </v:textbox>
                    </v:shape>
                  </w:pict>
                </mc:Fallback>
              </mc:AlternateContent>
            </w:r>
            <w:r>
              <w:rPr>
                <w:noProof/>
              </w:rPr>
              <mc:AlternateContent>
                <mc:Choice Requires="wps">
                  <w:drawing>
                    <wp:anchor distT="0" distB="0" distL="114300" distR="114300" simplePos="0" relativeHeight="251770368" behindDoc="0" locked="0" layoutInCell="1" allowOverlap="1" wp14:anchorId="107E4501" wp14:editId="7F65F3FE">
                      <wp:simplePos x="0" y="0"/>
                      <wp:positionH relativeFrom="column">
                        <wp:posOffset>2290445</wp:posOffset>
                      </wp:positionH>
                      <wp:positionV relativeFrom="paragraph">
                        <wp:posOffset>247015</wp:posOffset>
                      </wp:positionV>
                      <wp:extent cx="400685" cy="228600"/>
                      <wp:effectExtent l="0" t="0" r="0" b="0"/>
                      <wp:wrapNone/>
                      <wp:docPr id="607" name="Text 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685" cy="228600"/>
                              </a:xfrm>
                              <a:prstGeom prst="rect">
                                <a:avLst/>
                              </a:prstGeom>
                              <a:noFill/>
                              <a:ln w="6350">
                                <a:noFill/>
                              </a:ln>
                              <a:effectLst/>
                            </wps:spPr>
                            <wps:txbx>
                              <w:txbxContent>
                                <w:p w14:paraId="7534B076" w14:textId="77777777" w:rsidR="003568A6" w:rsidRPr="00851340" w:rsidRDefault="003568A6" w:rsidP="00DE38E5">
                                  <w:pPr>
                                    <w:rPr>
                                      <w:b/>
                                      <w:sz w:val="16"/>
                                      <w:szCs w:val="16"/>
                                    </w:rPr>
                                  </w:pPr>
                                  <w:r w:rsidRPr="00851340">
                                    <w:rPr>
                                      <w:b/>
                                      <w:sz w:val="16"/>
                                      <w:szCs w:val="16"/>
                                    </w:rPr>
                                    <w:t>57</w:t>
                                  </w:r>
                                  <w:r w:rsidRPr="00851340">
                                    <w:rPr>
                                      <w:sz w:val="16"/>
                                      <w:szCs w:val="1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E4501" id="Text Box 607" o:spid="_x0000_s1181" type="#_x0000_t202" style="position:absolute;left:0;text-align:left;margin-left:180.35pt;margin-top:19.45pt;width:31.55pt;height:18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" filled="f" stroked="f" strokeweight=".5pt">
                      <v:path arrowok="t"/>
                      <v:textbox>
                        <w:txbxContent>
                          <w:p w14:paraId="7534B076" w14:textId="77777777" w:rsidR="003568A6" w:rsidRPr="00851340" w:rsidRDefault="003568A6" w:rsidP="00DE38E5">
                            <w:pPr>
                              <w:rPr>
                                <w:b/>
                                <w:sz w:val="16"/>
                                <w:szCs w:val="16"/>
                              </w:rPr>
                            </w:pPr>
                            <w:r w:rsidRPr="00851340">
                              <w:rPr>
                                <w:b/>
                                <w:sz w:val="16"/>
                                <w:szCs w:val="16"/>
                              </w:rPr>
                              <w:t>57</w:t>
                            </w:r>
                            <w:r w:rsidRPr="00851340">
                              <w:rPr>
                                <w:sz w:val="16"/>
                                <w:szCs w:val="16"/>
                              </w:rPr>
                              <w:t>8</w:t>
                            </w:r>
                          </w:p>
                        </w:txbxContent>
                      </v:textbox>
                    </v:shape>
                  </w:pict>
                </mc:Fallback>
              </mc:AlternateContent>
            </w:r>
            <w:r>
              <w:rPr>
                <w:noProof/>
              </w:rPr>
              <mc:AlternateContent>
                <mc:Choice Requires="wps">
                  <w:drawing>
                    <wp:anchor distT="0" distB="0" distL="114300" distR="114300" simplePos="0" relativeHeight="251773440" behindDoc="0" locked="0" layoutInCell="1" allowOverlap="1" wp14:anchorId="5729EC09" wp14:editId="050490DA">
                      <wp:simplePos x="0" y="0"/>
                      <wp:positionH relativeFrom="column">
                        <wp:posOffset>4236720</wp:posOffset>
                      </wp:positionH>
                      <wp:positionV relativeFrom="paragraph">
                        <wp:posOffset>243205</wp:posOffset>
                      </wp:positionV>
                      <wp:extent cx="535940" cy="228600"/>
                      <wp:effectExtent l="0" t="0" r="0" b="0"/>
                      <wp:wrapNone/>
                      <wp:docPr id="290"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5940" cy="228600"/>
                              </a:xfrm>
                              <a:prstGeom prst="rect">
                                <a:avLst/>
                              </a:prstGeom>
                              <a:noFill/>
                              <a:ln w="6350">
                                <a:noFill/>
                              </a:ln>
                              <a:effectLst/>
                            </wps:spPr>
                            <wps:txbx>
                              <w:txbxContent>
                                <w:p w14:paraId="3D891DCA" w14:textId="77777777" w:rsidR="003568A6" w:rsidRPr="00851340" w:rsidRDefault="003568A6" w:rsidP="00DE38E5">
                                  <w:pPr>
                                    <w:rPr>
                                      <w:b/>
                                      <w:sz w:val="16"/>
                                      <w:szCs w:val="16"/>
                                    </w:rPr>
                                  </w:pPr>
                                  <w:r w:rsidRPr="00851340">
                                    <w:rPr>
                                      <w:b/>
                                      <w:sz w:val="16"/>
                                      <w:szCs w:val="16"/>
                                    </w:rPr>
                                    <w:t>569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29EC09" id="Text Box 640" o:spid="_x0000_s1182" type="#_x0000_t202" style="position:absolute;left:0;text-align:left;margin-left:333.6pt;margin-top:19.15pt;width:42.2pt;height:18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" filled="f" stroked="f" strokeweight=".5pt">
                      <v:path arrowok="t"/>
                      <v:textbox>
                        <w:txbxContent>
                          <w:p w14:paraId="3D891DCA" w14:textId="77777777" w:rsidR="003568A6" w:rsidRPr="00851340" w:rsidRDefault="003568A6" w:rsidP="00DE38E5">
                            <w:pPr>
                              <w:rPr>
                                <w:b/>
                                <w:sz w:val="16"/>
                                <w:szCs w:val="16"/>
                              </w:rPr>
                            </w:pPr>
                            <w:r w:rsidRPr="00851340">
                              <w:rPr>
                                <w:b/>
                                <w:sz w:val="16"/>
                                <w:szCs w:val="16"/>
                              </w:rPr>
                              <w:t>569</w:t>
                            </w:r>
                          </w:p>
                        </w:txbxContent>
                      </v:textbox>
                    </v:shape>
                  </w:pict>
                </mc:Fallback>
              </mc:AlternateContent>
            </w:r>
            <w:r>
              <w:rPr>
                <w:noProof/>
              </w:rPr>
              <mc:AlternateContent>
                <mc:Choice Requires="wps">
                  <w:drawing>
                    <wp:anchor distT="0" distB="0" distL="114300" distR="114300" simplePos="0" relativeHeight="251772416" behindDoc="0" locked="0" layoutInCell="1" allowOverlap="1" wp14:anchorId="7E5109B4" wp14:editId="1A590C57">
                      <wp:simplePos x="0" y="0"/>
                      <wp:positionH relativeFrom="column">
                        <wp:posOffset>3543300</wp:posOffset>
                      </wp:positionH>
                      <wp:positionV relativeFrom="paragraph">
                        <wp:posOffset>243205</wp:posOffset>
                      </wp:positionV>
                      <wp:extent cx="457200" cy="228600"/>
                      <wp:effectExtent l="0" t="0" r="0" b="0"/>
                      <wp:wrapNone/>
                      <wp:docPr id="289"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noFill/>
                              <a:ln w="6350">
                                <a:noFill/>
                              </a:ln>
                              <a:effectLst/>
                            </wps:spPr>
                            <wps:txbx>
                              <w:txbxContent>
                                <w:p w14:paraId="0D9E5907" w14:textId="77777777" w:rsidR="003568A6" w:rsidRPr="00851340" w:rsidRDefault="003568A6" w:rsidP="00DE38E5">
                                  <w:pPr>
                                    <w:rPr>
                                      <w:b/>
                                      <w:sz w:val="16"/>
                                      <w:szCs w:val="16"/>
                                    </w:rPr>
                                  </w:pPr>
                                  <w:r w:rsidRPr="00851340">
                                    <w:rPr>
                                      <w:b/>
                                      <w:sz w:val="16"/>
                                      <w:szCs w:val="16"/>
                                    </w:rPr>
                                    <w:t>577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5109B4" id="Text Box 641" o:spid="_x0000_s1183" type="#_x0000_t202" style="position:absolute;left:0;text-align:left;margin-left:279pt;margin-top:19.15pt;width:36pt;height:18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" filled="f" stroked="f" strokeweight=".5pt">
                      <v:path arrowok="t"/>
                      <v:textbox>
                        <w:txbxContent>
                          <w:p w14:paraId="0D9E5907" w14:textId="77777777" w:rsidR="003568A6" w:rsidRPr="00851340" w:rsidRDefault="003568A6" w:rsidP="00DE38E5">
                            <w:pPr>
                              <w:rPr>
                                <w:b/>
                                <w:sz w:val="16"/>
                                <w:szCs w:val="16"/>
                              </w:rPr>
                            </w:pPr>
                            <w:r w:rsidRPr="00851340">
                              <w:rPr>
                                <w:b/>
                                <w:sz w:val="16"/>
                                <w:szCs w:val="16"/>
                              </w:rPr>
                              <w:t>577</w:t>
                            </w:r>
                          </w:p>
                        </w:txbxContent>
                      </v:textbox>
                    </v:shape>
                  </w:pict>
                </mc:Fallback>
              </mc:AlternateContent>
            </w:r>
          </w:p>
          <w:p w14:paraId="4DE95A0F" w14:textId="77777777" w:rsidR="00DE38E5" w:rsidRPr="00DE38E5" w:rsidRDefault="00DE38E5" w:rsidP="00DE38E5">
            <w:pPr>
              <w:rPr>
                <w:noProof/>
                <w:szCs w:val="20"/>
              </w:rPr>
            </w:pPr>
          </w:p>
          <w:p w14:paraId="0C30DEC6" w14:textId="1904850F" w:rsidR="00DE38E5" w:rsidRPr="00DE38E5" w:rsidRDefault="0034580A" w:rsidP="00DE38E5">
            <w:pPr>
              <w:rPr>
                <w:noProof/>
                <w:szCs w:val="20"/>
              </w:rPr>
            </w:pPr>
            <w:r>
              <w:rPr>
                <w:noProof/>
              </w:rPr>
              <mc:AlternateContent>
                <mc:Choice Requires="wps">
                  <w:drawing>
                    <wp:anchor distT="0" distB="0" distL="114300" distR="114300" simplePos="0" relativeHeight="251775488" behindDoc="0" locked="0" layoutInCell="1" allowOverlap="1" wp14:anchorId="05EE48F0" wp14:editId="49032739">
                      <wp:simplePos x="0" y="0"/>
                      <wp:positionH relativeFrom="column">
                        <wp:posOffset>2862580</wp:posOffset>
                      </wp:positionH>
                      <wp:positionV relativeFrom="paragraph">
                        <wp:posOffset>215900</wp:posOffset>
                      </wp:positionV>
                      <wp:extent cx="393065" cy="241935"/>
                      <wp:effectExtent l="0" t="0" r="0" b="0"/>
                      <wp:wrapNone/>
                      <wp:docPr id="671" name="Text 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241935"/>
                              </a:xfrm>
                              <a:prstGeom prst="rect">
                                <a:avLst/>
                              </a:prstGeom>
                              <a:noFill/>
                              <a:ln w="6350">
                                <a:noFill/>
                              </a:ln>
                              <a:effectLst/>
                            </wps:spPr>
                            <wps:txbx>
                              <w:txbxContent>
                                <w:p w14:paraId="7BEB1796" w14:textId="77777777" w:rsidR="003568A6" w:rsidRPr="00851340" w:rsidRDefault="003568A6" w:rsidP="00DE38E5">
                                  <w:pPr>
                                    <w:rPr>
                                      <w:b/>
                                      <w:sz w:val="16"/>
                                      <w:szCs w:val="16"/>
                                    </w:rPr>
                                  </w:pPr>
                                  <w:r w:rsidRPr="00851340">
                                    <w:rPr>
                                      <w:b/>
                                      <w:sz w:val="16"/>
                                      <w:szCs w:val="16"/>
                                    </w:rPr>
                                    <w:t>589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E48F0" id="Text Box 642" o:spid="_x0000_s1184" type="#_x0000_t202" style="position:absolute;left:0;text-align:left;margin-left:225.4pt;margin-top:17pt;width:30.95pt;height:19.0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" filled="f" stroked="f" strokeweight=".5pt">
                      <v:path arrowok="t"/>
                      <v:textbox>
                        <w:txbxContent>
                          <w:p w14:paraId="7BEB1796" w14:textId="77777777" w:rsidR="003568A6" w:rsidRPr="00851340" w:rsidRDefault="003568A6" w:rsidP="00DE38E5">
                            <w:pPr>
                              <w:rPr>
                                <w:b/>
                                <w:sz w:val="16"/>
                                <w:szCs w:val="16"/>
                              </w:rPr>
                            </w:pPr>
                            <w:r w:rsidRPr="00851340">
                              <w:rPr>
                                <w:b/>
                                <w:sz w:val="16"/>
                                <w:szCs w:val="16"/>
                              </w:rPr>
                              <w:t>589</w:t>
                            </w:r>
                          </w:p>
                        </w:txbxContent>
                      </v:textbox>
                    </v:shape>
                  </w:pict>
                </mc:Fallback>
              </mc:AlternateContent>
            </w:r>
            <w:r>
              <w:rPr>
                <w:noProof/>
              </w:rPr>
              <mc:AlternateContent>
                <mc:Choice Requires="wps">
                  <w:drawing>
                    <wp:anchor distT="0" distB="0" distL="114300" distR="114300" simplePos="0" relativeHeight="251777536" behindDoc="0" locked="0" layoutInCell="1" allowOverlap="1" wp14:anchorId="2170CD1F" wp14:editId="6ADD12AF">
                      <wp:simplePos x="0" y="0"/>
                      <wp:positionH relativeFrom="column">
                        <wp:posOffset>4244340</wp:posOffset>
                      </wp:positionH>
                      <wp:positionV relativeFrom="paragraph">
                        <wp:posOffset>217805</wp:posOffset>
                      </wp:positionV>
                      <wp:extent cx="383540" cy="234315"/>
                      <wp:effectExtent l="0" t="0" r="0" b="0"/>
                      <wp:wrapNone/>
                      <wp:docPr id="670" name="Text 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540" cy="234315"/>
                              </a:xfrm>
                              <a:prstGeom prst="rect">
                                <a:avLst/>
                              </a:prstGeom>
                              <a:noFill/>
                              <a:ln w="6350">
                                <a:noFill/>
                              </a:ln>
                              <a:effectLst/>
                            </wps:spPr>
                            <wps:txbx>
                              <w:txbxContent>
                                <w:p w14:paraId="3DABB6F3" w14:textId="77777777" w:rsidR="003568A6" w:rsidRPr="00851340" w:rsidRDefault="003568A6" w:rsidP="00DE38E5">
                                  <w:pPr>
                                    <w:rPr>
                                      <w:b/>
                                      <w:sz w:val="16"/>
                                      <w:szCs w:val="16"/>
                                    </w:rPr>
                                  </w:pPr>
                                  <w:r>
                                    <w:rPr>
                                      <w:b/>
                                      <w:sz w:val="16"/>
                                      <w:szCs w:val="16"/>
                                    </w:rPr>
                                    <w:t>573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170CD1F" id="Text Box 643" o:spid="_x0000_s1185" type="#_x0000_t202" style="position:absolute;left:0;text-align:left;margin-left:334.2pt;margin-top:17.15pt;width:30.2pt;height:18.4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" filled="f" stroked="f" strokeweight=".5pt">
                      <v:path arrowok="t"/>
                      <v:textbox>
                        <w:txbxContent>
                          <w:p w14:paraId="3DABB6F3" w14:textId="77777777" w:rsidR="003568A6" w:rsidRPr="00851340" w:rsidRDefault="003568A6" w:rsidP="00DE38E5">
                            <w:pPr>
                              <w:rPr>
                                <w:b/>
                                <w:sz w:val="16"/>
                                <w:szCs w:val="16"/>
                              </w:rPr>
                            </w:pPr>
                            <w:r>
                              <w:rPr>
                                <w:b/>
                                <w:sz w:val="16"/>
                                <w:szCs w:val="16"/>
                              </w:rPr>
                              <w:t>573</w:t>
                            </w:r>
                          </w:p>
                        </w:txbxContent>
                      </v:textbox>
                    </v:shape>
                  </w:pict>
                </mc:Fallback>
              </mc:AlternateContent>
            </w:r>
            <w:r>
              <w:rPr>
                <w:noProof/>
              </w:rPr>
              <mc:AlternateContent>
                <mc:Choice Requires="wps">
                  <w:drawing>
                    <wp:anchor distT="0" distB="0" distL="114300" distR="114300" simplePos="0" relativeHeight="251776512" behindDoc="0" locked="0" layoutInCell="1" allowOverlap="1" wp14:anchorId="7F79DEFF" wp14:editId="3F9EBC19">
                      <wp:simplePos x="0" y="0"/>
                      <wp:positionH relativeFrom="column">
                        <wp:posOffset>3543300</wp:posOffset>
                      </wp:positionH>
                      <wp:positionV relativeFrom="paragraph">
                        <wp:posOffset>217805</wp:posOffset>
                      </wp:positionV>
                      <wp:extent cx="457200" cy="342900"/>
                      <wp:effectExtent l="0" t="0" r="0" b="0"/>
                      <wp:wrapNone/>
                      <wp:docPr id="669"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342900"/>
                              </a:xfrm>
                              <a:prstGeom prst="rect">
                                <a:avLst/>
                              </a:prstGeom>
                              <a:noFill/>
                              <a:ln w="6350">
                                <a:noFill/>
                              </a:ln>
                              <a:effectLst/>
                            </wps:spPr>
                            <wps:txbx>
                              <w:txbxContent>
                                <w:p w14:paraId="45A3DD10" w14:textId="77777777" w:rsidR="003568A6" w:rsidRPr="00851340" w:rsidRDefault="003568A6" w:rsidP="00DE38E5">
                                  <w:pPr>
                                    <w:rPr>
                                      <w:b/>
                                      <w:sz w:val="16"/>
                                      <w:szCs w:val="16"/>
                                    </w:rPr>
                                  </w:pPr>
                                  <w:r w:rsidRPr="00851340">
                                    <w:rPr>
                                      <w:b/>
                                      <w:sz w:val="16"/>
                                      <w:szCs w:val="16"/>
                                    </w:rPr>
                                    <w:t>590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79DEFF" id="Text Box 644" o:spid="_x0000_s1186" type="#_x0000_t202" style="position:absolute;left:0;text-align:left;margin-left:279pt;margin-top:17.15pt;width:36pt;height:27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" filled="f" stroked="f" strokeweight=".5pt">
                      <v:path arrowok="t"/>
                      <v:textbox>
                        <w:txbxContent>
                          <w:p w14:paraId="45A3DD10" w14:textId="77777777" w:rsidR="003568A6" w:rsidRPr="00851340" w:rsidRDefault="003568A6" w:rsidP="00DE38E5">
                            <w:pPr>
                              <w:rPr>
                                <w:b/>
                                <w:sz w:val="16"/>
                                <w:szCs w:val="16"/>
                              </w:rPr>
                            </w:pPr>
                            <w:r w:rsidRPr="00851340">
                              <w:rPr>
                                <w:b/>
                                <w:sz w:val="16"/>
                                <w:szCs w:val="16"/>
                              </w:rPr>
                              <w:t>590</w:t>
                            </w:r>
                          </w:p>
                        </w:txbxContent>
                      </v:textbox>
                    </v:shape>
                  </w:pict>
                </mc:Fallback>
              </mc:AlternateContent>
            </w:r>
          </w:p>
          <w:p w14:paraId="49DF05EE" w14:textId="77777777" w:rsidR="00DE38E5" w:rsidRPr="00DE38E5" w:rsidRDefault="00DE38E5" w:rsidP="00DE38E5">
            <w:pPr>
              <w:rPr>
                <w:noProof/>
                <w:szCs w:val="20"/>
              </w:rPr>
            </w:pPr>
          </w:p>
          <w:p w14:paraId="0BF3578D" w14:textId="77777777" w:rsidR="00DE38E5" w:rsidRPr="00DE38E5" w:rsidRDefault="00DE38E5" w:rsidP="00DE38E5">
            <w:pPr>
              <w:keepNext/>
              <w:spacing w:before="120"/>
              <w:rPr>
                <w:noProof/>
                <w:szCs w:val="20"/>
              </w:rPr>
            </w:pPr>
          </w:p>
        </w:tc>
      </w:tr>
      <w:tr w:rsidR="00DE38E5" w:rsidRPr="00DE38E5" w14:paraId="79FA742F" w14:textId="77777777" w:rsidTr="00DE38E5">
        <w:tblPrEx>
          <w:tblLook w:val="0000" w:firstRow="0" w:lastRow="0" w:firstColumn="0" w:lastColumn="0" w:noHBand="0" w:noVBand="0"/>
        </w:tblPrEx>
        <w:tc>
          <w:tcPr>
            <w:tcW w:w="9684" w:type="dxa"/>
            <w:gridSpan w:val="3"/>
          </w:tcPr>
          <w:p w14:paraId="6F8FC80C" w14:textId="77777777" w:rsidR="00DE38E5" w:rsidRPr="00DE38E5" w:rsidRDefault="00DE38E5" w:rsidP="00DE38E5">
            <w:pPr>
              <w:spacing w:before="120"/>
              <w:rPr>
                <w:noProof/>
                <w:szCs w:val="20"/>
              </w:rPr>
            </w:pPr>
          </w:p>
        </w:tc>
      </w:tr>
      <w:tr w:rsidR="00DE38E5" w:rsidRPr="00DE38E5" w14:paraId="01E4250E" w14:textId="77777777" w:rsidTr="00DE38E5">
        <w:tblPrEx>
          <w:tblCellMar>
            <w:top w:w="0" w:type="dxa"/>
            <w:left w:w="0" w:type="dxa"/>
            <w:bottom w:w="0" w:type="dxa"/>
            <w:right w:w="0" w:type="dxa"/>
          </w:tblCellMar>
          <w:tblLook w:val="0000" w:firstRow="0" w:lastRow="0" w:firstColumn="0" w:lastColumn="0" w:noHBand="0" w:noVBand="0"/>
        </w:tblPrEx>
        <w:trPr>
          <w:gridAfter w:val="1"/>
          <w:wAfter w:w="15" w:type="dxa"/>
        </w:trPr>
        <w:tc>
          <w:tcPr>
            <w:tcW w:w="4692" w:type="dxa"/>
          </w:tcPr>
          <w:p w14:paraId="18482AC9" w14:textId="31FF2521" w:rsidR="00DE38E5" w:rsidRPr="00DE38E5" w:rsidRDefault="0034580A" w:rsidP="00DE38E5">
            <w:pPr>
              <w:spacing w:after="0"/>
              <w:jc w:val="center"/>
              <w:rPr>
                <w:sz w:val="24"/>
                <w:szCs w:val="24"/>
              </w:rPr>
            </w:pPr>
            <w:r w:rsidRPr="00DE38E5">
              <w:rPr>
                <w:noProof/>
                <w:sz w:val="24"/>
                <w:szCs w:val="24"/>
              </w:rPr>
              <w:lastRenderedPageBreak/>
              <w:drawing>
                <wp:inline distT="0" distB="0" distL="0" distR="0" wp14:anchorId="016CDA72" wp14:editId="38A8778D">
                  <wp:extent cx="2125980" cy="1958340"/>
                  <wp:effectExtent l="26670" t="11430" r="0" b="0"/>
                  <wp:docPr id="73" name="Picture 454" descr="Using the headspace measurement on a test measure, the ruler is read from the bottom edge of the stright edge or level from a position that reduces parall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Using the headspace measurement on a test measure, the ruler is read from the bottom edge of the stright edge or level from a position that reduces parallax."/>
                          <pic:cNvPicPr>
                            <a:picLocks noChangeAspect="1" noChangeArrowheads="1"/>
                          </pic:cNvPicPr>
                        </pic:nvPicPr>
                        <pic:blipFill>
                          <a:blip r:embed="rId97" cstate="print">
                            <a:grayscl/>
                            <a:extLst>
                              <a:ext uri="{28A0092B-C50C-407E-A947-70E740481C1C}">
                                <a14:useLocalDpi xmlns:a14="http://schemas.microsoft.com/office/drawing/2010/main" val="0"/>
                              </a:ext>
                            </a:extLst>
                          </a:blip>
                          <a:srcRect/>
                          <a:stretch>
                            <a:fillRect/>
                          </a:stretch>
                        </pic:blipFill>
                        <pic:spPr bwMode="auto">
                          <a:xfrm rot="5400000">
                            <a:off x="0" y="0"/>
                            <a:ext cx="2125980" cy="1958340"/>
                          </a:xfrm>
                          <a:prstGeom prst="rect">
                            <a:avLst/>
                          </a:prstGeom>
                          <a:noFill/>
                          <a:ln w="9525" cmpd="sng">
                            <a:solidFill>
                              <a:srgbClr val="7F7F7F"/>
                            </a:solidFill>
                            <a:miter lim="800000"/>
                            <a:headEnd/>
                            <a:tailEnd/>
                          </a:ln>
                          <a:effectLst/>
                        </pic:spPr>
                      </pic:pic>
                    </a:graphicData>
                  </a:graphic>
                </wp:inline>
              </w:drawing>
            </w:r>
          </w:p>
        </w:tc>
        <w:tc>
          <w:tcPr>
            <w:tcW w:w="4965" w:type="dxa"/>
          </w:tcPr>
          <w:p w14:paraId="239E104D" w14:textId="3D0207B9" w:rsidR="00DE38E5" w:rsidRPr="00DE38E5" w:rsidRDefault="0034580A" w:rsidP="00DE38E5">
            <w:pPr>
              <w:spacing w:after="0"/>
              <w:jc w:val="center"/>
              <w:rPr>
                <w:sz w:val="24"/>
                <w:szCs w:val="24"/>
              </w:rPr>
            </w:pPr>
            <w:r w:rsidRPr="00DE38E5">
              <w:rPr>
                <w:noProof/>
                <w:sz w:val="24"/>
                <w:szCs w:val="24"/>
              </w:rPr>
              <w:drawing>
                <wp:inline distT="0" distB="0" distL="0" distR="0" wp14:anchorId="4804F9FE" wp14:editId="4737A6AD">
                  <wp:extent cx="2042160" cy="1714500"/>
                  <wp:effectExtent l="11430" t="26670" r="7620" b="7620"/>
                  <wp:docPr id="74" name="Picture 456" descr="Picture showing how the ruler is placed on the bedding with the headspace method.  The ruler is read from the bottom edge of a straight edge or level from a position that reduces parall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Picture showing how the ruler is placed on the bedding with the headspace method.  The ruler is read from the bottom edge of a straight edge or level from a position that reduces parallax."/>
                          <pic:cNvPicPr>
                            <a:picLocks noChangeAspect="1" noChangeArrowheads="1"/>
                          </pic:cNvPicPr>
                        </pic:nvPicPr>
                        <pic:blipFill>
                          <a:blip r:embed="rId98" cstate="print">
                            <a:grayscl/>
                            <a:extLst>
                              <a:ext uri="{28A0092B-C50C-407E-A947-70E740481C1C}">
                                <a14:useLocalDpi xmlns:a14="http://schemas.microsoft.com/office/drawing/2010/main" val="0"/>
                              </a:ext>
                            </a:extLst>
                          </a:blip>
                          <a:srcRect/>
                          <a:stretch>
                            <a:fillRect/>
                          </a:stretch>
                        </pic:blipFill>
                        <pic:spPr bwMode="auto">
                          <a:xfrm rot="5400000">
                            <a:off x="0" y="0"/>
                            <a:ext cx="2042160" cy="1714500"/>
                          </a:xfrm>
                          <a:prstGeom prst="rect">
                            <a:avLst/>
                          </a:prstGeom>
                          <a:noFill/>
                          <a:ln w="9525" cmpd="sng">
                            <a:solidFill>
                              <a:srgbClr val="7F7F7F"/>
                            </a:solidFill>
                            <a:miter lim="800000"/>
                            <a:headEnd/>
                            <a:tailEnd/>
                          </a:ln>
                          <a:effectLst/>
                        </pic:spPr>
                      </pic:pic>
                    </a:graphicData>
                  </a:graphic>
                </wp:inline>
              </w:drawing>
            </w:r>
          </w:p>
        </w:tc>
      </w:tr>
      <w:tr w:rsidR="00DE38E5" w:rsidRPr="00DE38E5" w14:paraId="12D31DB9" w14:textId="77777777" w:rsidTr="00DE38E5">
        <w:tblPrEx>
          <w:tblCellMar>
            <w:top w:w="0" w:type="dxa"/>
            <w:left w:w="108" w:type="dxa"/>
            <w:bottom w:w="0" w:type="dxa"/>
            <w:right w:w="108" w:type="dxa"/>
          </w:tblCellMar>
        </w:tblPrEx>
        <w:trPr>
          <w:gridAfter w:val="1"/>
          <w:wAfter w:w="15" w:type="dxa"/>
        </w:trPr>
        <w:tc>
          <w:tcPr>
            <w:tcW w:w="4692" w:type="dxa"/>
          </w:tcPr>
          <w:p w14:paraId="286E3DB7" w14:textId="77777777" w:rsidR="00DE38E5" w:rsidRPr="00DE38E5" w:rsidRDefault="00DE38E5" w:rsidP="00DE38E5">
            <w:pPr>
              <w:spacing w:before="120"/>
              <w:ind w:left="360" w:right="259"/>
              <w:rPr>
                <w:rFonts w:ascii="Calibri" w:hAnsi="Calibri"/>
                <w:b/>
                <w:szCs w:val="20"/>
              </w:rPr>
            </w:pPr>
            <w:r w:rsidRPr="00DE38E5">
              <w:rPr>
                <w:rFonts w:ascii="Calibri" w:hAnsi="Calibri"/>
                <w:b/>
                <w:szCs w:val="20"/>
              </w:rPr>
              <w:t>Figure 3.  Using the headspace measurement on a 279 L test measure.  The ruler is read from the bottom edge of a straight edge or level from a position that reduces parallax.</w:t>
            </w:r>
          </w:p>
        </w:tc>
        <w:tc>
          <w:tcPr>
            <w:tcW w:w="4965" w:type="dxa"/>
          </w:tcPr>
          <w:p w14:paraId="28424EBB" w14:textId="77777777" w:rsidR="00DE38E5" w:rsidRPr="00DE38E5" w:rsidRDefault="00DE38E5" w:rsidP="00DE38E5">
            <w:pPr>
              <w:tabs>
                <w:tab w:val="left" w:pos="528"/>
              </w:tabs>
              <w:spacing w:before="120"/>
              <w:ind w:left="533" w:right="360"/>
              <w:rPr>
                <w:rFonts w:ascii="Calibri" w:hAnsi="Calibri"/>
                <w:b/>
                <w:szCs w:val="20"/>
              </w:rPr>
            </w:pPr>
            <w:r w:rsidRPr="00DE38E5">
              <w:rPr>
                <w:rFonts w:ascii="Calibri" w:hAnsi="Calibri"/>
                <w:b/>
                <w:szCs w:val="20"/>
              </w:rPr>
              <w:t>Figure 4.  Showing how the ruler is placed on the bedding with the headspace method.  The ruler is read from the bottom edge of a straight edge or level from a position that reduces parallax.</w:t>
            </w:r>
          </w:p>
        </w:tc>
      </w:tr>
    </w:tbl>
    <w:p w14:paraId="4828081D" w14:textId="77777777" w:rsidR="00DE38E5" w:rsidRPr="00DE38E5" w:rsidRDefault="00DE38E5" w:rsidP="00DE38E5">
      <w:pPr>
        <w:spacing w:before="120"/>
        <w:ind w:left="720"/>
        <w:rPr>
          <w:sz w:val="22"/>
        </w:rPr>
      </w:pPr>
      <w:r w:rsidRPr="00DE38E5">
        <w:rPr>
          <w:sz w:val="22"/>
        </w:rPr>
        <w:t xml:space="preserve">Some packers may choose to level the product in a test measure or take fewer readings across the surface to determine if the package passes or fails a quantity control test in a production environment.  But, in official inspections by weights and measures officials, it is recommended that the product be poured into the test measure and measured without leveling so that the “packing” (volume reduction) that is known to occur whenever the product is handled can be avoided.  Also, for official tests, it is critical that variations be measured so the data can be utilized in the calculations of sample standard deviations and sample error limits to decide if a sample passes or fails. </w:t>
      </w:r>
    </w:p>
    <w:p w14:paraId="42CC2C6F" w14:textId="77777777" w:rsidR="00DE38E5" w:rsidRPr="00DE38E5" w:rsidRDefault="00DE38E5" w:rsidP="00DE38E5">
      <w:pPr>
        <w:tabs>
          <w:tab w:val="left" w:pos="360"/>
          <w:tab w:val="left" w:pos="720"/>
          <w:tab w:val="left" w:pos="1170"/>
        </w:tabs>
        <w:ind w:left="720" w:hanging="360"/>
        <w:jc w:val="left"/>
        <w:rPr>
          <w:b/>
          <w:sz w:val="22"/>
        </w:rPr>
      </w:pPr>
      <w:r w:rsidRPr="00DE38E5">
        <w:rPr>
          <w:b/>
          <w:sz w:val="22"/>
        </w:rPr>
        <w:t>i.</w:t>
      </w:r>
      <w:r w:rsidRPr="00DE38E5">
        <w:rPr>
          <w:b/>
          <w:sz w:val="22"/>
        </w:rPr>
        <w:tab/>
        <w:t xml:space="preserve">Optional Audit Screening by Weight </w:t>
      </w:r>
    </w:p>
    <w:p w14:paraId="2DD16761" w14:textId="77777777" w:rsidR="00DE38E5" w:rsidRPr="00DE38E5" w:rsidRDefault="00DE38E5" w:rsidP="00DE38E5">
      <w:pPr>
        <w:ind w:left="360"/>
        <w:rPr>
          <w:rFonts w:eastAsia="Times New Roman"/>
          <w:color w:val="000000"/>
          <w:sz w:val="22"/>
        </w:rPr>
      </w:pPr>
      <w:r w:rsidRPr="00DE38E5">
        <w:rPr>
          <w:rFonts w:eastAsia="Times New Roman"/>
          <w:color w:val="000000"/>
          <w:sz w:val="22"/>
        </w:rPr>
        <w:t xml:space="preserve">The verification of the expanded volume of animal bedding outside of a production plant requires the inspector to destroy the package and un-compress the product.  After the product is tested, it cannot be returned to the original packaging so it will need to be discarded or placed in a large trash bag to be held for disposition by the retail store.  In carrying out this study, the packages were weighed prior to opening them for the volumetric test to see if there was a consistent relationship between weight and volume.  In reviewing the test data, it was found that the net weight of the packages did not correlate with the expanded volume found in testing.  However, it was determined that the package gross weights could be used in an audit procedure.  For example, if the expanded volumes of the lightest and heaviest packages in a sample passed, it could be expected that all of the remaining packages in the sample would also contain at least the expanded volume.  The Industry experts we spoke with agreed that this type of weight screening was workable could be used to save both time and labor expenses and also reduce destructive testing and product waste. </w:t>
      </w:r>
    </w:p>
    <w:p w14:paraId="5577D1E6" w14:textId="77777777" w:rsidR="00DE38E5" w:rsidRPr="00DE38E5" w:rsidRDefault="00DE38E5" w:rsidP="00DE38E5">
      <w:pPr>
        <w:tabs>
          <w:tab w:val="left" w:pos="360"/>
        </w:tabs>
        <w:ind w:left="360"/>
        <w:rPr>
          <w:rFonts w:eastAsia="Times New Roman"/>
          <w:color w:val="000000"/>
          <w:sz w:val="22"/>
        </w:rPr>
      </w:pPr>
      <w:r w:rsidRPr="00DE38E5">
        <w:rPr>
          <w:rFonts w:eastAsia="Times New Roman"/>
          <w:color w:val="000000"/>
          <w:sz w:val="22"/>
        </w:rPr>
        <w:t>To see if a weight screening approach would work in the real world, two sets of samples comprised of six packages from two different lots of a bedding product made of cellulose were collected.  The expanded volume declared for both samples was 27.9 L (1700 cu in).  All of the packages in each sample were weighed to obtain their gross weights and then each was tested to verify the expanded volume.  The results from both samples revealed that the expanded volumes of the four intermediate weight packages fell well within the range in volume between the lightest and heaviest packages in the sample (the gross weights of each bag are shown on the bars of the graphs).</w:t>
      </w:r>
    </w:p>
    <w:p w14:paraId="70BC4057" w14:textId="49BC4D74" w:rsidR="00DE38E5" w:rsidRPr="00DE38E5" w:rsidRDefault="0034580A" w:rsidP="00DE38E5">
      <w:pPr>
        <w:tabs>
          <w:tab w:val="left" w:pos="360"/>
        </w:tabs>
        <w:jc w:val="center"/>
        <w:rPr>
          <w:noProof/>
          <w:sz w:val="24"/>
          <w:szCs w:val="24"/>
        </w:rPr>
      </w:pPr>
      <w:r>
        <w:rPr>
          <w:noProof/>
        </w:rPr>
        <w:lastRenderedPageBreak/>
        <mc:AlternateContent>
          <mc:Choice Requires="wps">
            <w:drawing>
              <wp:anchor distT="0" distB="0" distL="114300" distR="114300" simplePos="0" relativeHeight="251635200" behindDoc="0" locked="0" layoutInCell="1" allowOverlap="1" wp14:anchorId="01F7500F" wp14:editId="5B3CE223">
                <wp:simplePos x="0" y="0"/>
                <wp:positionH relativeFrom="column">
                  <wp:posOffset>3913505</wp:posOffset>
                </wp:positionH>
                <wp:positionV relativeFrom="paragraph">
                  <wp:posOffset>988695</wp:posOffset>
                </wp:positionV>
                <wp:extent cx="481330" cy="1403985"/>
                <wp:effectExtent l="0" t="0" r="0" b="0"/>
                <wp:wrapNone/>
                <wp:docPr id="4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81330" cy="1403985"/>
                        </a:xfrm>
                        <a:prstGeom prst="rect">
                          <a:avLst/>
                        </a:prstGeom>
                        <a:noFill/>
                        <a:ln w="9525">
                          <a:noFill/>
                          <a:miter lim="800000"/>
                          <a:headEnd/>
                          <a:tailEnd/>
                        </a:ln>
                      </wps:spPr>
                      <wps:txbx>
                        <w:txbxContent>
                          <w:p w14:paraId="3FE0A910" w14:textId="77777777" w:rsidR="003568A6" w:rsidRPr="00DE38E5" w:rsidRDefault="003568A6" w:rsidP="00DE38E5">
                            <w:pPr>
                              <w:rPr>
                                <w:color w:val="FFFFFF"/>
                              </w:rPr>
                            </w:pPr>
                            <w:r w:rsidRPr="00DE38E5">
                              <w:rPr>
                                <w:color w:val="FFFFFF"/>
                              </w:rPr>
                              <w:t>1201 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F7500F" id="_x0000_s1187" type="#_x0000_t202" style="position:absolute;left:0;text-align:left;margin-left:308.15pt;margin-top:77.85pt;width:37.9pt;height:110.55pt;rotation:-90;z-index:251635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" filled="f" stroked="f">
                <v:textbox style="mso-fit-shape-to-text:t">
                  <w:txbxContent>
                    <w:p w14:paraId="3FE0A910" w14:textId="77777777" w:rsidR="003568A6" w:rsidRPr="00DE38E5" w:rsidRDefault="003568A6" w:rsidP="00DE38E5">
                      <w:pPr>
                        <w:rPr>
                          <w:color w:val="FFFFFF"/>
                        </w:rPr>
                      </w:pPr>
                      <w:r w:rsidRPr="00DE38E5">
                        <w:rPr>
                          <w:color w:val="FFFFFF"/>
                        </w:rPr>
                        <w:t>1201 g</w:t>
                      </w:r>
                    </w:p>
                  </w:txbxContent>
                </v:textbox>
              </v:shape>
            </w:pict>
          </mc:Fallback>
        </mc:AlternateContent>
      </w:r>
      <w:r>
        <w:rPr>
          <w:noProof/>
        </w:rPr>
        <mc:AlternateContent>
          <mc:Choice Requires="wps">
            <w:drawing>
              <wp:anchor distT="0" distB="0" distL="114300" distR="114300" simplePos="0" relativeHeight="251634176" behindDoc="0" locked="0" layoutInCell="1" allowOverlap="1" wp14:anchorId="07C6F2AB" wp14:editId="4D2090EA">
                <wp:simplePos x="0" y="0"/>
                <wp:positionH relativeFrom="column">
                  <wp:posOffset>3284855</wp:posOffset>
                </wp:positionH>
                <wp:positionV relativeFrom="paragraph">
                  <wp:posOffset>988695</wp:posOffset>
                </wp:positionV>
                <wp:extent cx="481330" cy="1403985"/>
                <wp:effectExtent l="0" t="0" r="0" b="0"/>
                <wp:wrapNone/>
                <wp:docPr id="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81330" cy="1403985"/>
                        </a:xfrm>
                        <a:prstGeom prst="rect">
                          <a:avLst/>
                        </a:prstGeom>
                        <a:noFill/>
                        <a:ln w="9525">
                          <a:noFill/>
                          <a:miter lim="800000"/>
                          <a:headEnd/>
                          <a:tailEnd/>
                        </a:ln>
                      </wps:spPr>
                      <wps:txbx>
                        <w:txbxContent>
                          <w:p w14:paraId="4C33C35C" w14:textId="77777777" w:rsidR="003568A6" w:rsidRPr="00DE38E5" w:rsidRDefault="003568A6" w:rsidP="00DE38E5">
                            <w:pPr>
                              <w:rPr>
                                <w:color w:val="FFFFFF"/>
                              </w:rPr>
                            </w:pPr>
                            <w:r w:rsidRPr="00DE38E5">
                              <w:rPr>
                                <w:color w:val="FFFFFF"/>
                              </w:rPr>
                              <w:t>1176 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C6F2AB" id="_x0000_s1188" type="#_x0000_t202" style="position:absolute;left:0;text-align:left;margin-left:258.65pt;margin-top:77.85pt;width:37.9pt;height:110.55pt;rotation:-90;z-index:251634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" filled="f" stroked="f">
                <v:textbox style="mso-fit-shape-to-text:t">
                  <w:txbxContent>
                    <w:p w14:paraId="4C33C35C" w14:textId="77777777" w:rsidR="003568A6" w:rsidRPr="00DE38E5" w:rsidRDefault="003568A6" w:rsidP="00DE38E5">
                      <w:pPr>
                        <w:rPr>
                          <w:color w:val="FFFFFF"/>
                        </w:rPr>
                      </w:pPr>
                      <w:r w:rsidRPr="00DE38E5">
                        <w:rPr>
                          <w:color w:val="FFFFFF"/>
                        </w:rPr>
                        <w:t>1176 g</w:t>
                      </w:r>
                    </w:p>
                  </w:txbxContent>
                </v:textbox>
              </v:shape>
            </w:pict>
          </mc:Fallback>
        </mc:AlternateContent>
      </w:r>
      <w:r>
        <w:rPr>
          <w:noProof/>
        </w:rPr>
        <mc:AlternateContent>
          <mc:Choice Requires="wps">
            <w:drawing>
              <wp:anchor distT="0" distB="0" distL="114300" distR="114300" simplePos="0" relativeHeight="251633152" behindDoc="0" locked="0" layoutInCell="1" allowOverlap="1" wp14:anchorId="76584BD5" wp14:editId="01AA3CB5">
                <wp:simplePos x="0" y="0"/>
                <wp:positionH relativeFrom="column">
                  <wp:posOffset>2647950</wp:posOffset>
                </wp:positionH>
                <wp:positionV relativeFrom="paragraph">
                  <wp:posOffset>989330</wp:posOffset>
                </wp:positionV>
                <wp:extent cx="481330" cy="1403985"/>
                <wp:effectExtent l="0" t="0" r="0" b="0"/>
                <wp:wrapNone/>
                <wp:docPr id="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81330" cy="1403985"/>
                        </a:xfrm>
                        <a:prstGeom prst="rect">
                          <a:avLst/>
                        </a:prstGeom>
                        <a:noFill/>
                        <a:ln w="9525">
                          <a:noFill/>
                          <a:miter lim="800000"/>
                          <a:headEnd/>
                          <a:tailEnd/>
                        </a:ln>
                      </wps:spPr>
                      <wps:txbx>
                        <w:txbxContent>
                          <w:p w14:paraId="713226C4" w14:textId="77777777" w:rsidR="003568A6" w:rsidRPr="00DE38E5" w:rsidRDefault="003568A6" w:rsidP="00DE38E5">
                            <w:pPr>
                              <w:rPr>
                                <w:color w:val="FFFFFF"/>
                              </w:rPr>
                            </w:pPr>
                            <w:r w:rsidRPr="00DE38E5">
                              <w:rPr>
                                <w:color w:val="FFFFFF"/>
                              </w:rPr>
                              <w:t>11</w:t>
                            </w:r>
                            <w:r w:rsidRPr="00DE38E5">
                              <w:rPr>
                                <w:i/>
                                <w:color w:val="FFFFFF"/>
                              </w:rPr>
                              <w:t>2</w:t>
                            </w:r>
                            <w:r w:rsidRPr="00DE38E5">
                              <w:rPr>
                                <w:color w:val="FFFFFF"/>
                              </w:rPr>
                              <w:t>2 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584BD5" id="_x0000_s1189" type="#_x0000_t202" style="position:absolute;left:0;text-align:left;margin-left:208.5pt;margin-top:77.9pt;width:37.9pt;height:110.55pt;rotation:-90;z-index:251633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" filled="f" stroked="f">
                <v:textbox style="mso-fit-shape-to-text:t">
                  <w:txbxContent>
                    <w:p w14:paraId="713226C4" w14:textId="77777777" w:rsidR="003568A6" w:rsidRPr="00DE38E5" w:rsidRDefault="003568A6" w:rsidP="00DE38E5">
                      <w:pPr>
                        <w:rPr>
                          <w:color w:val="FFFFFF"/>
                        </w:rPr>
                      </w:pPr>
                      <w:r w:rsidRPr="00DE38E5">
                        <w:rPr>
                          <w:color w:val="FFFFFF"/>
                        </w:rPr>
                        <w:t>11</w:t>
                      </w:r>
                      <w:r w:rsidRPr="00DE38E5">
                        <w:rPr>
                          <w:i/>
                          <w:color w:val="FFFFFF"/>
                        </w:rPr>
                        <w:t>2</w:t>
                      </w:r>
                      <w:r w:rsidRPr="00DE38E5">
                        <w:rPr>
                          <w:color w:val="FFFFFF"/>
                        </w:rPr>
                        <w:t>2 g</w:t>
                      </w:r>
                    </w:p>
                  </w:txbxContent>
                </v:textbox>
              </v:shape>
            </w:pict>
          </mc:Fallback>
        </mc:AlternateContent>
      </w:r>
      <w:r>
        <w:rPr>
          <w:noProof/>
        </w:rPr>
        <mc:AlternateContent>
          <mc:Choice Requires="wps">
            <w:drawing>
              <wp:anchor distT="0" distB="0" distL="114300" distR="114300" simplePos="0" relativeHeight="251625984" behindDoc="0" locked="0" layoutInCell="1" allowOverlap="1" wp14:anchorId="346226AD" wp14:editId="1883EEC6">
                <wp:simplePos x="0" y="0"/>
                <wp:positionH relativeFrom="column">
                  <wp:posOffset>1344930</wp:posOffset>
                </wp:positionH>
                <wp:positionV relativeFrom="paragraph">
                  <wp:posOffset>1818005</wp:posOffset>
                </wp:positionV>
                <wp:extent cx="699135" cy="247650"/>
                <wp:effectExtent l="0" t="0" r="0" b="0"/>
                <wp:wrapNone/>
                <wp:docPr id="32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699135" cy="247650"/>
                        </a:xfrm>
                        <a:prstGeom prst="rect">
                          <a:avLst/>
                        </a:prstGeom>
                      </wps:spPr>
                      <wps:txbx>
                        <w:txbxContent>
                          <w:p w14:paraId="03E64215" w14:textId="77777777" w:rsidR="003568A6" w:rsidRDefault="003568A6" w:rsidP="00DE38E5">
                            <w:pPr>
                              <w:pStyle w:val="NormalWeb"/>
                              <w:spacing w:before="0" w:beforeAutospacing="0" w:after="0" w:afterAutospacing="0"/>
                              <w:rPr>
                                <w:rFonts w:ascii="Calibri" w:eastAsia="+mn-ea" w:hAnsi="Calibri" w:cs="+mn-cs"/>
                                <w:color w:val="FFFFFF"/>
                                <w:sz w:val="22"/>
                                <w:szCs w:val="22"/>
                              </w:rPr>
                            </w:pPr>
                            <w:r>
                              <w:rPr>
                                <w:rFonts w:ascii="Calibri" w:eastAsia="+mn-ea" w:hAnsi="Calibri" w:cs="+mn-cs"/>
                                <w:color w:val="FFFFFF"/>
                                <w:sz w:val="22"/>
                                <w:szCs w:val="22"/>
                              </w:rPr>
                              <w:t>1121 g</w:t>
                            </w:r>
                          </w:p>
                          <w:p w14:paraId="3381E4B7" w14:textId="77777777" w:rsidR="003568A6" w:rsidRDefault="003568A6" w:rsidP="00DE38E5">
                            <w:pPr>
                              <w:pStyle w:val="NormalWeb"/>
                              <w:spacing w:before="0" w:beforeAutospacing="0" w:after="0" w:afterAutospacing="0"/>
                              <w:jc w:val="center"/>
                            </w:pPr>
                            <w:r>
                              <w:rPr>
                                <w:rFonts w:ascii="Calibri" w:eastAsia="+mn-ea" w:hAnsi="Calibri" w:cs="+mn-cs"/>
                                <w:color w:val="FFFFFF"/>
                                <w:sz w:val="22"/>
                                <w:szCs w:val="22"/>
                              </w:rPr>
                              <w:t xml:space="preserve"> g</w:t>
                            </w:r>
                          </w:p>
                        </w:txbxContent>
                      </wps:txbx>
                      <wps:bodyPr vertOverflow="clip" wrap="square" rtlCol="0"/>
                    </wps:wsp>
                  </a:graphicData>
                </a:graphic>
                <wp14:sizeRelH relativeFrom="margin">
                  <wp14:pctWidth>0</wp14:pctWidth>
                </wp14:sizeRelH>
                <wp14:sizeRelV relativeFrom="page">
                  <wp14:pctHeight>0</wp14:pctHeight>
                </wp14:sizeRelV>
              </wp:anchor>
            </w:drawing>
          </mc:Choice>
          <mc:Fallback>
            <w:pict>
              <v:shape w14:anchorId="346226AD" id="TextBox 1" o:spid="_x0000_s1190" type="#_x0000_t202" style="position:absolute;left:0;text-align:left;margin-left:105.9pt;margin-top:143.15pt;width:55.05pt;height:19.5pt;rotation:-90;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" filled="f" stroked="f">
                <v:path arrowok="t"/>
                <v:textbox>
                  <w:txbxContent>
                    <w:p w14:paraId="03E64215" w14:textId="77777777" w:rsidR="003568A6" w:rsidRDefault="003568A6" w:rsidP="00DE38E5">
                      <w:pPr>
                        <w:pStyle w:val="NormalWeb"/>
                        <w:spacing w:before="0" w:beforeAutospacing="0" w:after="0" w:afterAutospacing="0"/>
                        <w:rPr>
                          <w:rFonts w:ascii="Calibri" w:eastAsia="+mn-ea" w:hAnsi="Calibri" w:cs="+mn-cs"/>
                          <w:color w:val="FFFFFF"/>
                          <w:sz w:val="22"/>
                          <w:szCs w:val="22"/>
                        </w:rPr>
                      </w:pPr>
                      <w:r>
                        <w:rPr>
                          <w:rFonts w:ascii="Calibri" w:eastAsia="+mn-ea" w:hAnsi="Calibri" w:cs="+mn-cs"/>
                          <w:color w:val="FFFFFF"/>
                          <w:sz w:val="22"/>
                          <w:szCs w:val="22"/>
                        </w:rPr>
                        <w:t>1121 g</w:t>
                      </w:r>
                    </w:p>
                    <w:p w14:paraId="3381E4B7" w14:textId="77777777" w:rsidR="003568A6" w:rsidRDefault="003568A6" w:rsidP="00DE38E5">
                      <w:pPr>
                        <w:pStyle w:val="NormalWeb"/>
                        <w:spacing w:before="0" w:beforeAutospacing="0" w:after="0" w:afterAutospacing="0"/>
                        <w:jc w:val="center"/>
                      </w:pPr>
                      <w:r>
                        <w:rPr>
                          <w:rFonts w:ascii="Calibri" w:eastAsia="+mn-ea" w:hAnsi="Calibri" w:cs="+mn-cs"/>
                          <w:color w:val="FFFFFF"/>
                          <w:sz w:val="22"/>
                          <w:szCs w:val="22"/>
                        </w:rPr>
                        <w:t xml:space="preserve"> g</w:t>
                      </w:r>
                    </w:p>
                  </w:txbxContent>
                </v:textbox>
              </v:shape>
            </w:pict>
          </mc:Fallback>
        </mc:AlternateContent>
      </w:r>
      <w:r w:rsidRPr="00DE38E5">
        <w:rPr>
          <w:noProof/>
          <w:sz w:val="24"/>
          <w:szCs w:val="24"/>
        </w:rPr>
        <w:drawing>
          <wp:inline distT="0" distB="0" distL="0" distR="0" wp14:anchorId="34729297" wp14:editId="2E869794">
            <wp:extent cx="4687570" cy="2745740"/>
            <wp:effectExtent l="0" t="0" r="0" b="0"/>
            <wp:docPr id="75" name="Chart 4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00FD3701" w14:textId="67ADA3E5" w:rsidR="00DE38E5" w:rsidRPr="00DE38E5" w:rsidRDefault="0034580A" w:rsidP="00DE38E5">
      <w:pPr>
        <w:tabs>
          <w:tab w:val="left" w:pos="360"/>
        </w:tabs>
        <w:jc w:val="center"/>
        <w:rPr>
          <w:noProof/>
          <w:sz w:val="24"/>
          <w:szCs w:val="24"/>
        </w:rPr>
      </w:pPr>
      <w:r>
        <w:rPr>
          <w:noProof/>
        </w:rPr>
        <mc:AlternateContent>
          <mc:Choice Requires="wps">
            <w:drawing>
              <wp:anchor distT="0" distB="0" distL="114300" distR="114300" simplePos="0" relativeHeight="251629056" behindDoc="0" locked="0" layoutInCell="1" allowOverlap="1" wp14:anchorId="2A6E793B" wp14:editId="0A6534F7">
                <wp:simplePos x="0" y="0"/>
                <wp:positionH relativeFrom="column">
                  <wp:posOffset>3228975</wp:posOffset>
                </wp:positionH>
                <wp:positionV relativeFrom="paragraph">
                  <wp:posOffset>1664335</wp:posOffset>
                </wp:positionV>
                <wp:extent cx="694690" cy="247650"/>
                <wp:effectExtent l="0" t="0" r="0" b="0"/>
                <wp:wrapNone/>
                <wp:docPr id="28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694690" cy="247650"/>
                        </a:xfrm>
                        <a:prstGeom prst="rect">
                          <a:avLst/>
                        </a:prstGeom>
                      </wps:spPr>
                      <wps:txbx>
                        <w:txbxContent>
                          <w:p w14:paraId="62667061" w14:textId="77777777" w:rsidR="003568A6" w:rsidRDefault="003568A6" w:rsidP="00DE38E5">
                            <w:pPr>
                              <w:pStyle w:val="NormalWeb"/>
                              <w:spacing w:before="0" w:beforeAutospacing="0" w:after="0" w:afterAutospacing="0"/>
                              <w:jc w:val="center"/>
                            </w:pPr>
                            <w:r>
                              <w:rPr>
                                <w:rFonts w:ascii="Calibri" w:eastAsia="+mn-ea" w:hAnsi="Calibri" w:cs="+mn-cs"/>
                                <w:color w:val="FFFFFF"/>
                                <w:sz w:val="22"/>
                                <w:szCs w:val="22"/>
                              </w:rPr>
                              <w:t>1918 g</w:t>
                            </w:r>
                          </w:p>
                        </w:txbxContent>
                      </wps:txbx>
                      <wps:bodyPr vertOverflow="clip" wrap="square" rtlCol="0"/>
                    </wps:wsp>
                  </a:graphicData>
                </a:graphic>
                <wp14:sizeRelH relativeFrom="margin">
                  <wp14:pctWidth>0</wp14:pctWidth>
                </wp14:sizeRelH>
                <wp14:sizeRelV relativeFrom="page">
                  <wp14:pctHeight>0</wp14:pctHeight>
                </wp14:sizeRelV>
              </wp:anchor>
            </w:drawing>
          </mc:Choice>
          <mc:Fallback>
            <w:pict>
              <v:shape w14:anchorId="2A6E793B" id="_x0000_s1191" type="#_x0000_t202" style="position:absolute;left:0;text-align:left;margin-left:254.25pt;margin-top:131.05pt;width:54.7pt;height:19.5pt;rotation:-90;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" filled="f" stroked="f">
                <v:path arrowok="t"/>
                <v:textbox>
                  <w:txbxContent>
                    <w:p w14:paraId="62667061" w14:textId="77777777" w:rsidR="003568A6" w:rsidRDefault="003568A6" w:rsidP="00DE38E5">
                      <w:pPr>
                        <w:pStyle w:val="NormalWeb"/>
                        <w:spacing w:before="0" w:beforeAutospacing="0" w:after="0" w:afterAutospacing="0"/>
                        <w:jc w:val="center"/>
                      </w:pPr>
                      <w:r>
                        <w:rPr>
                          <w:rFonts w:ascii="Calibri" w:eastAsia="+mn-ea" w:hAnsi="Calibri" w:cs="+mn-cs"/>
                          <w:color w:val="FFFFFF"/>
                          <w:sz w:val="22"/>
                          <w:szCs w:val="22"/>
                        </w:rPr>
                        <w:t>1918 g</w:t>
                      </w:r>
                    </w:p>
                  </w:txbxContent>
                </v:textbox>
              </v:shape>
            </w:pict>
          </mc:Fallback>
        </mc:AlternateContent>
      </w:r>
      <w:r>
        <w:rPr>
          <w:noProof/>
        </w:rPr>
        <mc:AlternateContent>
          <mc:Choice Requires="wps">
            <w:drawing>
              <wp:anchor distT="0" distB="0" distL="114300" distR="114300" simplePos="0" relativeHeight="251627008" behindDoc="0" locked="0" layoutInCell="1" allowOverlap="1" wp14:anchorId="6B2DA61F" wp14:editId="2F2D2EDA">
                <wp:simplePos x="0" y="0"/>
                <wp:positionH relativeFrom="column">
                  <wp:posOffset>2623820</wp:posOffset>
                </wp:positionH>
                <wp:positionV relativeFrom="paragraph">
                  <wp:posOffset>1615440</wp:posOffset>
                </wp:positionV>
                <wp:extent cx="695325" cy="247650"/>
                <wp:effectExtent l="0" t="0" r="0" b="0"/>
                <wp:wrapNone/>
                <wp:docPr id="34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695325" cy="247650"/>
                        </a:xfrm>
                        <a:prstGeom prst="rect">
                          <a:avLst/>
                        </a:prstGeom>
                      </wps:spPr>
                      <wps:txbx>
                        <w:txbxContent>
                          <w:p w14:paraId="77C73874" w14:textId="77777777" w:rsidR="003568A6" w:rsidRDefault="003568A6" w:rsidP="00DE38E5">
                            <w:pPr>
                              <w:pStyle w:val="NormalWeb"/>
                              <w:spacing w:before="0" w:beforeAutospacing="0" w:after="0" w:afterAutospacing="0"/>
                              <w:rPr>
                                <w:rFonts w:ascii="Calibri" w:eastAsia="+mn-ea" w:hAnsi="Calibri" w:cs="+mn-cs"/>
                                <w:color w:val="FFFFFF"/>
                                <w:sz w:val="22"/>
                                <w:szCs w:val="22"/>
                              </w:rPr>
                            </w:pPr>
                            <w:r>
                              <w:rPr>
                                <w:rFonts w:ascii="Calibri" w:eastAsia="+mn-ea" w:hAnsi="Calibri" w:cs="+mn-cs"/>
                                <w:color w:val="FFFFFF"/>
                                <w:sz w:val="22"/>
                                <w:szCs w:val="22"/>
                              </w:rPr>
                              <w:t>1870 g</w:t>
                            </w:r>
                          </w:p>
                          <w:p w14:paraId="30CDA404" w14:textId="77777777" w:rsidR="003568A6" w:rsidRDefault="003568A6" w:rsidP="00DE38E5">
                            <w:pPr>
                              <w:pStyle w:val="NormalWeb"/>
                              <w:spacing w:before="0" w:beforeAutospacing="0" w:after="0" w:afterAutospacing="0"/>
                              <w:jc w:val="center"/>
                            </w:pPr>
                            <w:r>
                              <w:rPr>
                                <w:rFonts w:ascii="Calibri" w:eastAsia="+mn-ea" w:hAnsi="Calibri" w:cs="+mn-cs"/>
                                <w:color w:val="FFFFFF"/>
                                <w:sz w:val="22"/>
                                <w:szCs w:val="22"/>
                              </w:rPr>
                              <w:t xml:space="preserve"> g</w:t>
                            </w:r>
                          </w:p>
                        </w:txbxContent>
                      </wps:txbx>
                      <wps:bodyPr vertOverflow="clip" wrap="square" rtlCol="0"/>
                    </wps:wsp>
                  </a:graphicData>
                </a:graphic>
                <wp14:sizeRelH relativeFrom="margin">
                  <wp14:pctWidth>0</wp14:pctWidth>
                </wp14:sizeRelH>
                <wp14:sizeRelV relativeFrom="page">
                  <wp14:pctHeight>0</wp14:pctHeight>
                </wp14:sizeRelV>
              </wp:anchor>
            </w:drawing>
          </mc:Choice>
          <mc:Fallback>
            <w:pict>
              <v:shape w14:anchorId="6B2DA61F" id="_x0000_s1192" type="#_x0000_t202" style="position:absolute;left:0;text-align:left;margin-left:206.6pt;margin-top:127.2pt;width:54.75pt;height:19.5pt;rotation:-90;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" filled="f" stroked="f">
                <v:path arrowok="t"/>
                <v:textbox>
                  <w:txbxContent>
                    <w:p w14:paraId="77C73874" w14:textId="77777777" w:rsidR="003568A6" w:rsidRDefault="003568A6" w:rsidP="00DE38E5">
                      <w:pPr>
                        <w:pStyle w:val="NormalWeb"/>
                        <w:spacing w:before="0" w:beforeAutospacing="0" w:after="0" w:afterAutospacing="0"/>
                        <w:rPr>
                          <w:rFonts w:ascii="Calibri" w:eastAsia="+mn-ea" w:hAnsi="Calibri" w:cs="+mn-cs"/>
                          <w:color w:val="FFFFFF"/>
                          <w:sz w:val="22"/>
                          <w:szCs w:val="22"/>
                        </w:rPr>
                      </w:pPr>
                      <w:r>
                        <w:rPr>
                          <w:rFonts w:ascii="Calibri" w:eastAsia="+mn-ea" w:hAnsi="Calibri" w:cs="+mn-cs"/>
                          <w:color w:val="FFFFFF"/>
                          <w:sz w:val="22"/>
                          <w:szCs w:val="22"/>
                        </w:rPr>
                        <w:t>1870 g</w:t>
                      </w:r>
                    </w:p>
                    <w:p w14:paraId="30CDA404" w14:textId="77777777" w:rsidR="003568A6" w:rsidRDefault="003568A6" w:rsidP="00DE38E5">
                      <w:pPr>
                        <w:pStyle w:val="NormalWeb"/>
                        <w:spacing w:before="0" w:beforeAutospacing="0" w:after="0" w:afterAutospacing="0"/>
                        <w:jc w:val="center"/>
                      </w:pPr>
                      <w:r>
                        <w:rPr>
                          <w:rFonts w:ascii="Calibri" w:eastAsia="+mn-ea" w:hAnsi="Calibri" w:cs="+mn-cs"/>
                          <w:color w:val="FFFFFF"/>
                          <w:sz w:val="22"/>
                          <w:szCs w:val="22"/>
                        </w:rPr>
                        <w:t xml:space="preserve"> g</w:t>
                      </w:r>
                    </w:p>
                  </w:txbxContent>
                </v:textbox>
              </v:shape>
            </w:pict>
          </mc:Fallback>
        </mc:AlternateContent>
      </w:r>
      <w:r>
        <w:rPr>
          <w:noProof/>
        </w:rPr>
        <mc:AlternateContent>
          <mc:Choice Requires="wps">
            <w:drawing>
              <wp:anchor distT="0" distB="0" distL="114300" distR="114300" simplePos="0" relativeHeight="251628032" behindDoc="0" locked="0" layoutInCell="1" allowOverlap="1" wp14:anchorId="514ADD5C" wp14:editId="5BC74F70">
                <wp:simplePos x="0" y="0"/>
                <wp:positionH relativeFrom="column">
                  <wp:posOffset>4510405</wp:posOffset>
                </wp:positionH>
                <wp:positionV relativeFrom="paragraph">
                  <wp:posOffset>1668145</wp:posOffset>
                </wp:positionV>
                <wp:extent cx="589915" cy="247650"/>
                <wp:effectExtent l="0" t="0" r="0" b="0"/>
                <wp:wrapNone/>
                <wp:docPr id="34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589915" cy="247650"/>
                        </a:xfrm>
                        <a:prstGeom prst="rect">
                          <a:avLst/>
                        </a:prstGeom>
                      </wps:spPr>
                      <wps:txbx>
                        <w:txbxContent>
                          <w:p w14:paraId="6BA2706B" w14:textId="77777777" w:rsidR="003568A6" w:rsidRDefault="003568A6" w:rsidP="00DE38E5">
                            <w:pPr>
                              <w:pStyle w:val="NormalWeb"/>
                              <w:spacing w:before="0" w:beforeAutospacing="0" w:after="0" w:afterAutospacing="0"/>
                              <w:jc w:val="center"/>
                              <w:rPr>
                                <w:rFonts w:ascii="Calibri" w:eastAsia="+mn-ea" w:hAnsi="Calibri" w:cs="+mn-cs"/>
                                <w:color w:val="FFFFFF"/>
                                <w:sz w:val="22"/>
                                <w:szCs w:val="22"/>
                              </w:rPr>
                            </w:pPr>
                            <w:r>
                              <w:rPr>
                                <w:rFonts w:ascii="Calibri" w:eastAsia="+mn-ea" w:hAnsi="Calibri" w:cs="+mn-cs"/>
                                <w:color w:val="FFFFFF"/>
                                <w:sz w:val="22"/>
                                <w:szCs w:val="22"/>
                              </w:rPr>
                              <w:t>1985 g</w:t>
                            </w:r>
                          </w:p>
                          <w:p w14:paraId="51BFACC9" w14:textId="77777777" w:rsidR="003568A6" w:rsidRDefault="003568A6" w:rsidP="00DE38E5">
                            <w:pPr>
                              <w:pStyle w:val="NormalWeb"/>
                              <w:spacing w:before="0" w:beforeAutospacing="0" w:after="0" w:afterAutospacing="0"/>
                              <w:jc w:val="center"/>
                            </w:pPr>
                            <w:r>
                              <w:rPr>
                                <w:rFonts w:ascii="Calibri" w:eastAsia="+mn-ea" w:hAnsi="Calibri" w:cs="+mn-cs"/>
                                <w:color w:val="FFFFFF"/>
                                <w:sz w:val="22"/>
                                <w:szCs w:val="22"/>
                              </w:rPr>
                              <w:t xml:space="preserve"> g</w:t>
                            </w:r>
                          </w:p>
                        </w:txbxContent>
                      </wps:txbx>
                      <wps:bodyPr vertOverflow="clip" wrap="square" rtlCol="0"/>
                    </wps:wsp>
                  </a:graphicData>
                </a:graphic>
                <wp14:sizeRelH relativeFrom="page">
                  <wp14:pctWidth>0</wp14:pctWidth>
                </wp14:sizeRelH>
                <wp14:sizeRelV relativeFrom="page">
                  <wp14:pctHeight>0</wp14:pctHeight>
                </wp14:sizeRelV>
              </wp:anchor>
            </w:drawing>
          </mc:Choice>
          <mc:Fallback>
            <w:pict>
              <v:shape w14:anchorId="514ADD5C" id="_x0000_s1193" type="#_x0000_t202" style="position:absolute;left:0;text-align:left;margin-left:355.15pt;margin-top:131.35pt;width:46.45pt;height:19.5pt;rotation:-90;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" filled="f" stroked="f">
                <v:path arrowok="t"/>
                <v:textbox>
                  <w:txbxContent>
                    <w:p w14:paraId="6BA2706B" w14:textId="77777777" w:rsidR="003568A6" w:rsidRDefault="003568A6" w:rsidP="00DE38E5">
                      <w:pPr>
                        <w:pStyle w:val="NormalWeb"/>
                        <w:spacing w:before="0" w:beforeAutospacing="0" w:after="0" w:afterAutospacing="0"/>
                        <w:jc w:val="center"/>
                        <w:rPr>
                          <w:rFonts w:ascii="Calibri" w:eastAsia="+mn-ea" w:hAnsi="Calibri" w:cs="+mn-cs"/>
                          <w:color w:val="FFFFFF"/>
                          <w:sz w:val="22"/>
                          <w:szCs w:val="22"/>
                        </w:rPr>
                      </w:pPr>
                      <w:r>
                        <w:rPr>
                          <w:rFonts w:ascii="Calibri" w:eastAsia="+mn-ea" w:hAnsi="Calibri" w:cs="+mn-cs"/>
                          <w:color w:val="FFFFFF"/>
                          <w:sz w:val="22"/>
                          <w:szCs w:val="22"/>
                        </w:rPr>
                        <w:t>1985 g</w:t>
                      </w:r>
                    </w:p>
                    <w:p w14:paraId="51BFACC9" w14:textId="77777777" w:rsidR="003568A6" w:rsidRDefault="003568A6" w:rsidP="00DE38E5">
                      <w:pPr>
                        <w:pStyle w:val="NormalWeb"/>
                        <w:spacing w:before="0" w:beforeAutospacing="0" w:after="0" w:afterAutospacing="0"/>
                        <w:jc w:val="center"/>
                      </w:pPr>
                      <w:r>
                        <w:rPr>
                          <w:rFonts w:ascii="Calibri" w:eastAsia="+mn-ea" w:hAnsi="Calibri" w:cs="+mn-cs"/>
                          <w:color w:val="FFFFFF"/>
                          <w:sz w:val="22"/>
                          <w:szCs w:val="22"/>
                        </w:rPr>
                        <w:t xml:space="preserve"> g</w:t>
                      </w:r>
                    </w:p>
                  </w:txbxContent>
                </v:textbox>
              </v:shape>
            </w:pict>
          </mc:Fallback>
        </mc:AlternateContent>
      </w:r>
    </w:p>
    <w:p w14:paraId="0D33DC56" w14:textId="1ED7533E" w:rsidR="00DE38E5" w:rsidRPr="00DE38E5" w:rsidRDefault="0034580A" w:rsidP="00DE38E5">
      <w:pPr>
        <w:tabs>
          <w:tab w:val="left" w:pos="360"/>
        </w:tabs>
        <w:jc w:val="center"/>
        <w:rPr>
          <w:rFonts w:eastAsia="Times New Roman"/>
          <w:color w:val="000000"/>
          <w:sz w:val="24"/>
          <w:szCs w:val="24"/>
        </w:rPr>
      </w:pPr>
      <w:r>
        <w:rPr>
          <w:noProof/>
        </w:rPr>
        <mc:AlternateContent>
          <mc:Choice Requires="wps">
            <w:drawing>
              <wp:anchor distT="0" distB="0" distL="114300" distR="114300" simplePos="0" relativeHeight="251637248" behindDoc="0" locked="0" layoutInCell="1" allowOverlap="1" wp14:anchorId="401AF40E" wp14:editId="6C2692B6">
                <wp:simplePos x="0" y="0"/>
                <wp:positionH relativeFrom="column">
                  <wp:posOffset>6146165</wp:posOffset>
                </wp:positionH>
                <wp:positionV relativeFrom="paragraph">
                  <wp:posOffset>902335</wp:posOffset>
                </wp:positionV>
                <wp:extent cx="481330" cy="1403985"/>
                <wp:effectExtent l="0" t="0" r="0" b="0"/>
                <wp:wrapNone/>
                <wp:docPr id="5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81330" cy="1403985"/>
                        </a:xfrm>
                        <a:prstGeom prst="rect">
                          <a:avLst/>
                        </a:prstGeom>
                        <a:noFill/>
                        <a:ln w="9525">
                          <a:noFill/>
                          <a:miter lim="800000"/>
                          <a:headEnd/>
                          <a:tailEnd/>
                        </a:ln>
                      </wps:spPr>
                      <wps:txbx>
                        <w:txbxContent>
                          <w:p w14:paraId="6013ED98" w14:textId="77777777" w:rsidR="003568A6" w:rsidRPr="00DE38E5" w:rsidRDefault="003568A6" w:rsidP="00DE38E5">
                            <w:pPr>
                              <w:rPr>
                                <w:color w:val="FFFFFF"/>
                              </w:rPr>
                            </w:pPr>
                            <w:r w:rsidRPr="00DE38E5">
                              <w:rPr>
                                <w:color w:val="FFFFFF"/>
                              </w:rPr>
                              <w:t>1985 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1AF40E" id="_x0000_s1194" type="#_x0000_t202" style="position:absolute;left:0;text-align:left;margin-left:483.95pt;margin-top:71.05pt;width:37.9pt;height:110.55pt;rotation:-90;z-index:251637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" filled="f" stroked="f">
                <v:textbox style="mso-fit-shape-to-text:t">
                  <w:txbxContent>
                    <w:p w14:paraId="6013ED98" w14:textId="77777777" w:rsidR="003568A6" w:rsidRPr="00DE38E5" w:rsidRDefault="003568A6" w:rsidP="00DE38E5">
                      <w:pPr>
                        <w:rPr>
                          <w:color w:val="FFFFFF"/>
                        </w:rPr>
                      </w:pPr>
                      <w:r w:rsidRPr="00DE38E5">
                        <w:rPr>
                          <w:color w:val="FFFFFF"/>
                        </w:rPr>
                        <w:t>1985 g</w:t>
                      </w:r>
                    </w:p>
                  </w:txbxContent>
                </v:textbox>
              </v:shape>
            </w:pict>
          </mc:Fallback>
        </mc:AlternateContent>
      </w:r>
      <w:r>
        <w:rPr>
          <w:noProof/>
        </w:rPr>
        <mc:AlternateContent>
          <mc:Choice Requires="wps">
            <w:drawing>
              <wp:anchor distT="0" distB="0" distL="114300" distR="114300" simplePos="0" relativeHeight="251632128" behindDoc="0" locked="0" layoutInCell="1" allowOverlap="1" wp14:anchorId="65118A8F" wp14:editId="0AFDF236">
                <wp:simplePos x="0" y="0"/>
                <wp:positionH relativeFrom="column">
                  <wp:posOffset>2065655</wp:posOffset>
                </wp:positionH>
                <wp:positionV relativeFrom="paragraph">
                  <wp:posOffset>1213485</wp:posOffset>
                </wp:positionV>
                <wp:extent cx="481330" cy="1403985"/>
                <wp:effectExtent l="0" t="0" r="0" b="0"/>
                <wp:wrapNone/>
                <wp:docPr id="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81330" cy="1403985"/>
                        </a:xfrm>
                        <a:prstGeom prst="rect">
                          <a:avLst/>
                        </a:prstGeom>
                        <a:noFill/>
                        <a:ln w="9525">
                          <a:noFill/>
                          <a:miter lim="800000"/>
                          <a:headEnd/>
                          <a:tailEnd/>
                        </a:ln>
                      </wps:spPr>
                      <wps:txbx>
                        <w:txbxContent>
                          <w:p w14:paraId="397363E6" w14:textId="77777777" w:rsidR="003568A6" w:rsidRPr="00DE38E5" w:rsidRDefault="003568A6" w:rsidP="00DE38E5">
                            <w:pPr>
                              <w:rPr>
                                <w:color w:val="FFFFFF"/>
                              </w:rPr>
                            </w:pPr>
                            <w:r w:rsidRPr="00DE38E5">
                              <w:rPr>
                                <w:color w:val="FFFFFF"/>
                              </w:rPr>
                              <w:t>1645 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118A8F" id="_x0000_s1195" type="#_x0000_t202" style="position:absolute;left:0;text-align:left;margin-left:162.65pt;margin-top:95.55pt;width:37.9pt;height:110.55pt;rotation:-90;z-index:251632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" filled="f" stroked="f">
                <v:textbox style="mso-fit-shape-to-text:t">
                  <w:txbxContent>
                    <w:p w14:paraId="397363E6" w14:textId="77777777" w:rsidR="003568A6" w:rsidRPr="00DE38E5" w:rsidRDefault="003568A6" w:rsidP="00DE38E5">
                      <w:pPr>
                        <w:rPr>
                          <w:color w:val="FFFFFF"/>
                        </w:rPr>
                      </w:pPr>
                      <w:r w:rsidRPr="00DE38E5">
                        <w:rPr>
                          <w:color w:val="FFFFFF"/>
                        </w:rPr>
                        <w:t>1645 g</w:t>
                      </w:r>
                    </w:p>
                  </w:txbxContent>
                </v:textbox>
              </v:shape>
            </w:pict>
          </mc:Fallback>
        </mc:AlternateContent>
      </w:r>
      <w:r>
        <w:rPr>
          <w:noProof/>
        </w:rPr>
        <mc:AlternateContent>
          <mc:Choice Requires="wps">
            <w:drawing>
              <wp:anchor distT="0" distB="0" distL="114300" distR="114300" simplePos="0" relativeHeight="251631104" behindDoc="0" locked="0" layoutInCell="1" allowOverlap="1" wp14:anchorId="6CFD891B" wp14:editId="253FD485">
                <wp:simplePos x="0" y="0"/>
                <wp:positionH relativeFrom="column">
                  <wp:posOffset>2684780</wp:posOffset>
                </wp:positionH>
                <wp:positionV relativeFrom="paragraph">
                  <wp:posOffset>1056005</wp:posOffset>
                </wp:positionV>
                <wp:extent cx="481330" cy="1403985"/>
                <wp:effectExtent l="0" t="0" r="0" b="0"/>
                <wp:wrapNone/>
                <wp:docPr id="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81330" cy="1403985"/>
                        </a:xfrm>
                        <a:prstGeom prst="rect">
                          <a:avLst/>
                        </a:prstGeom>
                        <a:noFill/>
                        <a:ln w="9525">
                          <a:noFill/>
                          <a:miter lim="800000"/>
                          <a:headEnd/>
                          <a:tailEnd/>
                        </a:ln>
                      </wps:spPr>
                      <wps:txbx>
                        <w:txbxContent>
                          <w:p w14:paraId="27E5B4AE" w14:textId="77777777" w:rsidR="003568A6" w:rsidRPr="00DE38E5" w:rsidRDefault="003568A6" w:rsidP="00DE38E5">
                            <w:pPr>
                              <w:rPr>
                                <w:color w:val="FFFFFF"/>
                              </w:rPr>
                            </w:pPr>
                            <w:r w:rsidRPr="00DE38E5">
                              <w:rPr>
                                <w:color w:val="FFFFFF"/>
                              </w:rPr>
                              <w:t>1804 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FD891B" id="_x0000_s1196" type="#_x0000_t202" style="position:absolute;left:0;text-align:left;margin-left:211.4pt;margin-top:83.15pt;width:37.9pt;height:110.55pt;rotation:-90;z-index:251631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" filled="f" stroked="f">
                <v:textbox style="mso-fit-shape-to-text:t">
                  <w:txbxContent>
                    <w:p w14:paraId="27E5B4AE" w14:textId="77777777" w:rsidR="003568A6" w:rsidRPr="00DE38E5" w:rsidRDefault="003568A6" w:rsidP="00DE38E5">
                      <w:pPr>
                        <w:rPr>
                          <w:color w:val="FFFFFF"/>
                        </w:rPr>
                      </w:pPr>
                      <w:r w:rsidRPr="00DE38E5">
                        <w:rPr>
                          <w:color w:val="FFFFFF"/>
                        </w:rPr>
                        <w:t>1804 g</w:t>
                      </w:r>
                    </w:p>
                  </w:txbxContent>
                </v:textbox>
              </v:shape>
            </w:pict>
          </mc:Fallback>
        </mc:AlternateContent>
      </w:r>
      <w:r>
        <w:rPr>
          <w:noProof/>
        </w:rPr>
        <mc:AlternateContent>
          <mc:Choice Requires="wps">
            <w:drawing>
              <wp:anchor distT="0" distB="0" distL="114300" distR="114300" simplePos="0" relativeHeight="251630080" behindDoc="0" locked="0" layoutInCell="1" allowOverlap="1" wp14:anchorId="5581C5FF" wp14:editId="32F64621">
                <wp:simplePos x="0" y="0"/>
                <wp:positionH relativeFrom="column">
                  <wp:posOffset>4509770</wp:posOffset>
                </wp:positionH>
                <wp:positionV relativeFrom="paragraph">
                  <wp:posOffset>837565</wp:posOffset>
                </wp:positionV>
                <wp:extent cx="481330" cy="1403985"/>
                <wp:effectExtent l="0" t="0" r="0" b="0"/>
                <wp:wrapNone/>
                <wp:docPr id="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81330" cy="1403985"/>
                        </a:xfrm>
                        <a:prstGeom prst="rect">
                          <a:avLst/>
                        </a:prstGeom>
                        <a:noFill/>
                        <a:ln w="9525">
                          <a:noFill/>
                          <a:miter lim="800000"/>
                          <a:headEnd/>
                          <a:tailEnd/>
                        </a:ln>
                      </wps:spPr>
                      <wps:txbx>
                        <w:txbxContent>
                          <w:p w14:paraId="6FEDA773" w14:textId="77777777" w:rsidR="003568A6" w:rsidRPr="00DE38E5" w:rsidRDefault="003568A6" w:rsidP="00DE38E5">
                            <w:pPr>
                              <w:rPr>
                                <w:color w:val="FFFFFF"/>
                              </w:rPr>
                            </w:pPr>
                            <w:r w:rsidRPr="00DE38E5">
                              <w:rPr>
                                <w:color w:val="FFFFFF"/>
                              </w:rPr>
                              <w:t>1936 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81C5FF" id="_x0000_s1197" type="#_x0000_t202" style="position:absolute;left:0;text-align:left;margin-left:355.1pt;margin-top:65.95pt;width:37.9pt;height:110.55pt;rotation:-90;z-index:251630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" filled="f" stroked="f">
                <v:textbox style="mso-fit-shape-to-text:t">
                  <w:txbxContent>
                    <w:p w14:paraId="6FEDA773" w14:textId="77777777" w:rsidR="003568A6" w:rsidRPr="00DE38E5" w:rsidRDefault="003568A6" w:rsidP="00DE38E5">
                      <w:pPr>
                        <w:rPr>
                          <w:color w:val="FFFFFF"/>
                        </w:rPr>
                      </w:pPr>
                      <w:r w:rsidRPr="00DE38E5">
                        <w:rPr>
                          <w:color w:val="FFFFFF"/>
                        </w:rPr>
                        <w:t>1936 g</w:t>
                      </w:r>
                    </w:p>
                  </w:txbxContent>
                </v:textbox>
              </v:shape>
            </w:pict>
          </mc:Fallback>
        </mc:AlternateContent>
      </w:r>
      <w:r w:rsidRPr="00DE38E5">
        <w:rPr>
          <w:noProof/>
          <w:sz w:val="24"/>
          <w:szCs w:val="24"/>
        </w:rPr>
        <w:drawing>
          <wp:inline distT="0" distB="0" distL="0" distR="0" wp14:anchorId="6E95A4C5" wp14:editId="1B74C299">
            <wp:extent cx="4630420" cy="2790825"/>
            <wp:effectExtent l="0" t="0" r="0" b="0"/>
            <wp:docPr id="76" name="Chart 45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199880D9" w14:textId="56168C3A" w:rsidR="00DE38E5" w:rsidRPr="00DE38E5" w:rsidRDefault="00DE38E5" w:rsidP="00DE38E5">
      <w:pPr>
        <w:tabs>
          <w:tab w:val="left" w:pos="360"/>
        </w:tabs>
        <w:ind w:left="360"/>
        <w:rPr>
          <w:rFonts w:eastAsia="Times New Roman"/>
          <w:b/>
          <w:color w:val="000000"/>
          <w:sz w:val="22"/>
        </w:rPr>
      </w:pPr>
      <w:r w:rsidRPr="00DE38E5">
        <w:rPr>
          <w:rFonts w:eastAsia="Times New Roman"/>
          <w:color w:val="000000"/>
          <w:sz w:val="22"/>
        </w:rPr>
        <w:t>Regardless of the type of product under test, the volumetric test destroys the packaging and the product cannot be repackaged.  This is a suggested alternative approach to reduce destructive testing and to save inspection resources</w:t>
      </w:r>
      <w:r w:rsidR="005063CB">
        <w:rPr>
          <w:rFonts w:eastAsia="Times New Roman"/>
          <w:color w:val="000000"/>
          <w:sz w:val="22"/>
        </w:rPr>
        <w:t>.</w:t>
      </w:r>
      <w:r w:rsidRPr="00DE38E5">
        <w:rPr>
          <w:rFonts w:eastAsia="Times New Roman"/>
          <w:color w:val="000000"/>
          <w:sz w:val="22"/>
        </w:rPr>
        <w:t xml:space="preserve">  The test procedure will contain the recommendation that after randomly selecting the sample packages from the inspection lot, a gross weight be taken on all, select the lightest and heaviest packages first, and conduct a volumetric test on them to verify the expanded volume.  If the lightest and heaviest packages pass the volumetric test, it is likely that the remaining packages in the sample will also pass.  Jurisdictions may want to accept the sample as an AUDIT TEST and inspect another lot.  If either of the two packages are found to have a minus error that exceeds the MAV the sample fails and no further testing should be done (assuming 0 MAVs are allowed for the sample size (see NIST Handbook 133, Appendix A, Table 2-1. “Sampling Plans for Category A”).  However, if either of the first two packages has a minus error that does not exceed the MAV the inspector should test all of the packages in the sample as they normally would in a NIST Handbook 133 test procedure.  </w:t>
      </w:r>
      <w:r w:rsidRPr="00DE38E5">
        <w:rPr>
          <w:rFonts w:eastAsia="Times New Roman"/>
          <w:color w:val="000000"/>
          <w:sz w:val="22"/>
        </w:rPr>
        <w:lastRenderedPageBreak/>
        <w:t>If the gravimetric audit procedure is used, the inspector will be advised to ensure that the scale is sitting on a solid level support and that its accuracy has been verified to a test load that is at least 10 % more than the gross weight of one of the packages (e.g., to estimate that value place one of the packages on the scale and then test the scale with a load above the package’s gross weight).</w:t>
      </w:r>
      <w:r w:rsidRPr="00DE38E5">
        <w:rPr>
          <w:rFonts w:eastAsia="Times New Roman"/>
          <w:b/>
          <w:color w:val="000000"/>
          <w:sz w:val="22"/>
        </w:rPr>
        <w:t xml:space="preserve">  </w:t>
      </w:r>
    </w:p>
    <w:p w14:paraId="0A93CD41" w14:textId="77777777" w:rsidR="00DE38E5" w:rsidRPr="00DE38E5" w:rsidRDefault="00DE38E5" w:rsidP="00DE38E5">
      <w:pPr>
        <w:tabs>
          <w:tab w:val="left" w:pos="720"/>
        </w:tabs>
        <w:ind w:left="360"/>
        <w:jc w:val="left"/>
        <w:rPr>
          <w:b/>
          <w:sz w:val="22"/>
        </w:rPr>
      </w:pPr>
      <w:r w:rsidRPr="00DE38E5">
        <w:rPr>
          <w:b/>
          <w:sz w:val="22"/>
        </w:rPr>
        <w:t>j.</w:t>
      </w:r>
      <w:r w:rsidRPr="00DE38E5">
        <w:rPr>
          <w:b/>
          <w:sz w:val="22"/>
        </w:rPr>
        <w:tab/>
        <w:t>There is Little Benefit for Consumers in Verifying the Compressed Quantity Declaration</w:t>
      </w:r>
    </w:p>
    <w:p w14:paraId="6335EC39" w14:textId="77777777" w:rsidR="00DE38E5" w:rsidRPr="00DE38E5" w:rsidRDefault="00DE38E5" w:rsidP="00DE38E5">
      <w:pPr>
        <w:ind w:left="360"/>
        <w:rPr>
          <w:sz w:val="22"/>
        </w:rPr>
      </w:pPr>
      <w:r w:rsidRPr="00DE38E5">
        <w:rPr>
          <w:sz w:val="22"/>
        </w:rPr>
        <w:t xml:space="preserve">Based on a review of test data provided by states from the 2012 - 2013 testing, it is noted that in most instances the fact that a package passed the compressed dimensional test did not ensure that the package would pass the uncompressed volume test.  Test findings for the compressed and uncompressed quantities in this study were consistent with the state results.  Furthermore, in the opinion of industry experts, even if the compressed quantity is correct that does not mean that the expanded (uncompressed) volume declaration will be accurate.  </w:t>
      </w:r>
    </w:p>
    <w:p w14:paraId="26B43258" w14:textId="77777777" w:rsidR="00DE38E5" w:rsidRPr="00DE38E5" w:rsidRDefault="00DE38E5" w:rsidP="00DE38E5">
      <w:pPr>
        <w:ind w:left="360"/>
        <w:rPr>
          <w:sz w:val="22"/>
        </w:rPr>
      </w:pPr>
      <w:r w:rsidRPr="00DE38E5">
        <w:rPr>
          <w:sz w:val="22"/>
        </w:rPr>
        <w:t xml:space="preserve">It is unlikely that most packages of animal bedding would fail the dimensional test.  If the sample packages do not measure up, the Inspection Lot should be rejected without further testing.  However, if should a sample passes the dimensional test, the volumetric test must be carried out before a final decision on whether or not the lot passes both tests is made. </w:t>
      </w:r>
    </w:p>
    <w:p w14:paraId="69FC1DDA" w14:textId="77777777" w:rsidR="00DE38E5" w:rsidRPr="00DE38E5" w:rsidRDefault="00DE38E5" w:rsidP="00DE38E5">
      <w:pPr>
        <w:keepNext/>
        <w:tabs>
          <w:tab w:val="left" w:pos="360"/>
          <w:tab w:val="left" w:pos="1685"/>
        </w:tabs>
        <w:jc w:val="left"/>
        <w:rPr>
          <w:b/>
          <w:sz w:val="22"/>
        </w:rPr>
      </w:pPr>
      <w:r w:rsidRPr="00DE38E5">
        <w:rPr>
          <w:b/>
          <w:sz w:val="22"/>
        </w:rPr>
        <w:t>4.</w:t>
      </w:r>
      <w:r w:rsidRPr="00DE38E5">
        <w:rPr>
          <w:b/>
          <w:sz w:val="22"/>
        </w:rPr>
        <w:tab/>
        <w:t>Packages of Compressed Bedding</w:t>
      </w:r>
    </w:p>
    <w:p w14:paraId="081223C4" w14:textId="77777777" w:rsidR="00DE38E5" w:rsidRPr="00DE38E5" w:rsidRDefault="00DE38E5" w:rsidP="00DE38E5">
      <w:pPr>
        <w:tabs>
          <w:tab w:val="left" w:pos="720"/>
        </w:tabs>
        <w:ind w:left="360"/>
        <w:jc w:val="left"/>
        <w:rPr>
          <w:b/>
          <w:sz w:val="22"/>
        </w:rPr>
      </w:pPr>
      <w:r w:rsidRPr="00DE38E5">
        <w:rPr>
          <w:b/>
          <w:sz w:val="22"/>
        </w:rPr>
        <w:t>a.</w:t>
      </w:r>
      <w:r w:rsidRPr="00DE38E5">
        <w:rPr>
          <w:b/>
          <w:sz w:val="22"/>
        </w:rPr>
        <w:tab/>
        <w:t>How Manufacturers determine a Compressed Volume Declaration.</w:t>
      </w:r>
    </w:p>
    <w:p w14:paraId="3AF2DB70" w14:textId="65D9CC31" w:rsidR="00DE38E5" w:rsidRPr="00DE38E5" w:rsidRDefault="00DE38E5" w:rsidP="00DE38E5">
      <w:pPr>
        <w:ind w:left="360"/>
        <w:rPr>
          <w:sz w:val="22"/>
        </w:rPr>
      </w:pPr>
      <w:r w:rsidRPr="00DE38E5">
        <w:rPr>
          <w:sz w:val="22"/>
        </w:rPr>
        <w:t>A compressed volume declaration on a package of bedding is determined from the target dimensions of the finished goods package as designed.  Manufacturers design these packages as cuboids with all right angles and flat surfaces.  Typically</w:t>
      </w:r>
      <w:r w:rsidR="00144AA7">
        <w:rPr>
          <w:sz w:val="22"/>
        </w:rPr>
        <w:t>,</w:t>
      </w:r>
      <w:r w:rsidRPr="00DE38E5">
        <w:rPr>
          <w:sz w:val="22"/>
        </w:rPr>
        <w:t xml:space="preserve"> the natural variability of the fibers they package will almost always create some “plumping” along the surfaces and rounding on the edges resulting in irregular package dimensions.  For most manufacturers the target compressed volume design intentionally errs on the side of a smaller compressed volume declaration than could be reasonably claimed, but that approach ensures compliance with the stated compressed volume (assuming the package is adequately filled).  Because packers tend to understate the compressed volume declaration, these products routinely pass the compressed package (peat moss) test procedure in NIST Handbook 133.  </w:t>
      </w:r>
    </w:p>
    <w:p w14:paraId="11D92B3C" w14:textId="77777777" w:rsidR="00DE38E5" w:rsidRPr="00DE38E5" w:rsidRDefault="00DE38E5" w:rsidP="00DE38E5">
      <w:pPr>
        <w:tabs>
          <w:tab w:val="left" w:pos="720"/>
        </w:tabs>
        <w:ind w:left="360"/>
        <w:jc w:val="left"/>
        <w:rPr>
          <w:sz w:val="22"/>
        </w:rPr>
      </w:pPr>
      <w:r w:rsidRPr="00DE38E5">
        <w:rPr>
          <w:b/>
          <w:sz w:val="22"/>
        </w:rPr>
        <w:t>b.</w:t>
      </w:r>
      <w:r w:rsidRPr="00DE38E5">
        <w:rPr>
          <w:b/>
          <w:sz w:val="22"/>
        </w:rPr>
        <w:tab/>
        <w:t>A Dimensional Test is used to Verify Compressed Volume</w:t>
      </w:r>
      <w:r w:rsidRPr="00DE38E5">
        <w:rPr>
          <w:sz w:val="22"/>
        </w:rPr>
        <w:t>.</w:t>
      </w:r>
    </w:p>
    <w:p w14:paraId="535C6494" w14:textId="77777777" w:rsidR="00DE38E5" w:rsidRPr="00DE38E5" w:rsidRDefault="00DE38E5" w:rsidP="00DE38E5">
      <w:pPr>
        <w:ind w:left="360"/>
        <w:rPr>
          <w:sz w:val="22"/>
        </w:rPr>
      </w:pPr>
      <w:r w:rsidRPr="00DE38E5">
        <w:rPr>
          <w:sz w:val="22"/>
        </w:rPr>
        <w:t>This method of determining the volume has a large uncertainty.  This is due to the difficulty in obtaining exact measurements of irregularly shaped packages in flexible packaging.  Typically bedding packages (like peat moss) are formed in a rectangular cuboid, but the edges of most bags are rounded and there is expansion (or “plumping”) of the panels of a bag (including the ends and sides).  Some packages of compressed bedding are irregular in shape and so loosely packed such that they do not hold a cuboid form firmly enough for reproducible measurements to be made.  Exhibit 26 on the left shows a package of peat moss, which is the product that the original test procedure was developed to verify.  Exhibit 27 on the right is a package of “compressed” bedding that is too loosely packed to utilize the peat moss dimension procedure.</w:t>
      </w:r>
    </w:p>
    <w:tbl>
      <w:tblPr>
        <w:tblW w:w="0" w:type="auto"/>
        <w:tblLayout w:type="fixed"/>
        <w:tblCellMar>
          <w:left w:w="0" w:type="dxa"/>
          <w:right w:w="0" w:type="dxa"/>
        </w:tblCellMar>
        <w:tblLook w:val="0000" w:firstRow="0" w:lastRow="0" w:firstColumn="0" w:lastColumn="0" w:noHBand="0" w:noVBand="0"/>
      </w:tblPr>
      <w:tblGrid>
        <w:gridCol w:w="4752"/>
        <w:gridCol w:w="4176"/>
      </w:tblGrid>
      <w:tr w:rsidR="00DE38E5" w:rsidRPr="00DE38E5" w14:paraId="052C63EC" w14:textId="77777777" w:rsidTr="00DE38E5">
        <w:trPr>
          <w:trHeight w:val="3330"/>
        </w:trPr>
        <w:tc>
          <w:tcPr>
            <w:tcW w:w="4752" w:type="dxa"/>
          </w:tcPr>
          <w:p w14:paraId="1A8B5C0F" w14:textId="1711933E" w:rsidR="00DE38E5" w:rsidRPr="00DE38E5" w:rsidRDefault="0034580A" w:rsidP="00DE38E5">
            <w:pPr>
              <w:spacing w:after="120"/>
              <w:jc w:val="center"/>
              <w:rPr>
                <w:sz w:val="24"/>
                <w:szCs w:val="24"/>
              </w:rPr>
            </w:pPr>
            <w:r w:rsidRPr="00DE38E5">
              <w:rPr>
                <w:noProof/>
                <w:sz w:val="24"/>
                <w:szCs w:val="24"/>
              </w:rPr>
              <w:lastRenderedPageBreak/>
              <w:drawing>
                <wp:inline distT="0" distB="0" distL="0" distR="0" wp14:anchorId="7DDF114C" wp14:editId="270C1F18">
                  <wp:extent cx="2971800" cy="2118360"/>
                  <wp:effectExtent l="19050" t="19050" r="0" b="0"/>
                  <wp:docPr id="77" name="Picture 460" descr="Picture of a package of peat which is the product that the original test procedure was developed to ver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Picture of a package of peat which is the product that the original test procedure was developed to verify."/>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971800" cy="2118360"/>
                          </a:xfrm>
                          <a:prstGeom prst="rect">
                            <a:avLst/>
                          </a:prstGeom>
                          <a:noFill/>
                          <a:ln w="9525" cmpd="sng">
                            <a:solidFill>
                              <a:srgbClr val="7F7F7F"/>
                            </a:solidFill>
                            <a:miter lim="800000"/>
                            <a:headEnd/>
                            <a:tailEnd/>
                          </a:ln>
                          <a:effectLst/>
                        </pic:spPr>
                      </pic:pic>
                    </a:graphicData>
                  </a:graphic>
                </wp:inline>
              </w:drawing>
            </w:r>
          </w:p>
        </w:tc>
        <w:tc>
          <w:tcPr>
            <w:tcW w:w="4176" w:type="dxa"/>
          </w:tcPr>
          <w:p w14:paraId="6F575A34" w14:textId="1343938B" w:rsidR="00DE38E5" w:rsidRPr="00DE38E5" w:rsidRDefault="0034580A" w:rsidP="00DE38E5">
            <w:pPr>
              <w:spacing w:after="120"/>
              <w:jc w:val="center"/>
              <w:rPr>
                <w:sz w:val="24"/>
                <w:szCs w:val="24"/>
              </w:rPr>
            </w:pPr>
            <w:r w:rsidRPr="00DE38E5">
              <w:rPr>
                <w:noProof/>
                <w:sz w:val="24"/>
                <w:szCs w:val="24"/>
              </w:rPr>
              <w:drawing>
                <wp:inline distT="0" distB="0" distL="0" distR="0" wp14:anchorId="71A79B00" wp14:editId="464D019C">
                  <wp:extent cx="2636520" cy="2133600"/>
                  <wp:effectExtent l="19050" t="19050" r="0" b="0"/>
                  <wp:docPr id="78" name="Picture 463" descr="Picture of packaged &quot;compressed&quot; bedding thatis too loosely packed to utilize the peat moss dimension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Picture of packaged &quot;compressed&quot; bedding thatis too loosely packed to utilize the peat moss dimension procedur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636520" cy="2133600"/>
                          </a:xfrm>
                          <a:prstGeom prst="rect">
                            <a:avLst/>
                          </a:prstGeom>
                          <a:noFill/>
                          <a:ln w="9525" cmpd="sng">
                            <a:solidFill>
                              <a:srgbClr val="7F7F7F"/>
                            </a:solidFill>
                            <a:miter lim="800000"/>
                            <a:headEnd/>
                            <a:tailEnd/>
                          </a:ln>
                          <a:effectLst/>
                        </pic:spPr>
                      </pic:pic>
                    </a:graphicData>
                  </a:graphic>
                </wp:inline>
              </w:drawing>
            </w:r>
          </w:p>
        </w:tc>
      </w:tr>
      <w:tr w:rsidR="00DE38E5" w:rsidRPr="00DE38E5" w14:paraId="06AB92D5" w14:textId="77777777" w:rsidTr="00DE38E5">
        <w:tc>
          <w:tcPr>
            <w:tcW w:w="4752" w:type="dxa"/>
          </w:tcPr>
          <w:p w14:paraId="1301FEEC" w14:textId="2B8E105A" w:rsidR="00DE38E5" w:rsidRPr="00DE38E5" w:rsidRDefault="00DE38E5" w:rsidP="00DE38E5">
            <w:pPr>
              <w:keepNext/>
              <w:spacing w:after="120"/>
              <w:jc w:val="left"/>
              <w:rPr>
                <w:rFonts w:ascii="Calibri" w:hAnsi="Calibri"/>
                <w:b/>
                <w:bCs/>
                <w:color w:val="4F81BD"/>
                <w:szCs w:val="20"/>
              </w:rPr>
            </w:pPr>
            <w:r w:rsidRPr="00DE38E5">
              <w:rPr>
                <w:rFonts w:ascii="Calibri" w:hAnsi="Calibri"/>
                <w:b/>
                <w:bCs/>
                <w:szCs w:val="20"/>
              </w:rPr>
              <w:t xml:space="preserve">Exhibit </w:t>
            </w:r>
            <w:r w:rsidRPr="00DE38E5">
              <w:rPr>
                <w:rFonts w:ascii="Calibri" w:hAnsi="Calibri"/>
                <w:b/>
                <w:bCs/>
                <w:szCs w:val="20"/>
              </w:rPr>
              <w:fldChar w:fldCharType="begin"/>
            </w:r>
            <w:r w:rsidRPr="00DE38E5">
              <w:rPr>
                <w:rFonts w:ascii="Calibri" w:hAnsi="Calibri"/>
                <w:b/>
                <w:bCs/>
                <w:szCs w:val="20"/>
              </w:rPr>
              <w:instrText xml:space="preserve"> SEQ Exhibit \* ARABIC </w:instrText>
            </w:r>
            <w:r w:rsidRPr="00DE38E5">
              <w:rPr>
                <w:rFonts w:ascii="Calibri" w:hAnsi="Calibri"/>
                <w:b/>
                <w:bCs/>
                <w:szCs w:val="20"/>
              </w:rPr>
              <w:fldChar w:fldCharType="separate"/>
            </w:r>
            <w:r w:rsidR="00F93F68">
              <w:rPr>
                <w:rFonts w:ascii="Calibri" w:hAnsi="Calibri"/>
                <w:b/>
                <w:bCs/>
                <w:noProof/>
                <w:szCs w:val="20"/>
              </w:rPr>
              <w:t>30</w:t>
            </w:r>
            <w:r w:rsidRPr="00DE38E5">
              <w:rPr>
                <w:rFonts w:ascii="Calibri" w:hAnsi="Calibri"/>
                <w:b/>
                <w:bCs/>
                <w:szCs w:val="20"/>
              </w:rPr>
              <w:fldChar w:fldCharType="end"/>
            </w:r>
            <w:r w:rsidRPr="00DE38E5">
              <w:rPr>
                <w:rFonts w:ascii="Calibri" w:hAnsi="Calibri"/>
                <w:b/>
                <w:bCs/>
                <w:szCs w:val="20"/>
              </w:rPr>
              <w:t>.  Peat Moss.</w:t>
            </w:r>
          </w:p>
        </w:tc>
        <w:tc>
          <w:tcPr>
            <w:tcW w:w="4176" w:type="dxa"/>
          </w:tcPr>
          <w:p w14:paraId="4E9D6153" w14:textId="577AE496" w:rsidR="00DE38E5" w:rsidRPr="00DE38E5" w:rsidRDefault="00DE38E5" w:rsidP="00DE38E5">
            <w:pPr>
              <w:spacing w:after="120"/>
              <w:jc w:val="left"/>
              <w:rPr>
                <w:rFonts w:ascii="Calibri" w:hAnsi="Calibri"/>
                <w:noProof/>
                <w:szCs w:val="20"/>
              </w:rPr>
            </w:pPr>
            <w:r w:rsidRPr="00DE38E5">
              <w:rPr>
                <w:rFonts w:ascii="Calibri" w:hAnsi="Calibri"/>
                <w:b/>
                <w:szCs w:val="20"/>
              </w:rPr>
              <w:t xml:space="preserve">Exhibit </w:t>
            </w:r>
            <w:r w:rsidRPr="00DE38E5">
              <w:rPr>
                <w:rFonts w:ascii="Calibri" w:hAnsi="Calibri"/>
                <w:b/>
                <w:szCs w:val="20"/>
              </w:rPr>
              <w:fldChar w:fldCharType="begin"/>
            </w:r>
            <w:r w:rsidRPr="00DE38E5">
              <w:rPr>
                <w:rFonts w:ascii="Calibri" w:hAnsi="Calibri"/>
                <w:b/>
                <w:szCs w:val="20"/>
              </w:rPr>
              <w:instrText xml:space="preserve"> SEQ Exhibit \* ARABIC </w:instrText>
            </w:r>
            <w:r w:rsidRPr="00DE38E5">
              <w:rPr>
                <w:rFonts w:ascii="Calibri" w:hAnsi="Calibri"/>
                <w:b/>
                <w:szCs w:val="20"/>
              </w:rPr>
              <w:fldChar w:fldCharType="separate"/>
            </w:r>
            <w:r w:rsidR="00F93F68">
              <w:rPr>
                <w:rFonts w:ascii="Calibri" w:hAnsi="Calibri"/>
                <w:b/>
                <w:noProof/>
                <w:szCs w:val="20"/>
              </w:rPr>
              <w:t>31</w:t>
            </w:r>
            <w:r w:rsidRPr="00DE38E5">
              <w:rPr>
                <w:rFonts w:ascii="Calibri" w:hAnsi="Calibri"/>
                <w:b/>
                <w:szCs w:val="20"/>
              </w:rPr>
              <w:fldChar w:fldCharType="end"/>
            </w:r>
            <w:r w:rsidRPr="00DE38E5">
              <w:rPr>
                <w:rFonts w:ascii="Calibri" w:hAnsi="Calibri"/>
                <w:b/>
                <w:szCs w:val="20"/>
              </w:rPr>
              <w:t>.  Compressed Bedding.</w:t>
            </w:r>
          </w:p>
        </w:tc>
      </w:tr>
    </w:tbl>
    <w:p w14:paraId="7F2CBB82" w14:textId="77777777" w:rsidR="00DE38E5" w:rsidRPr="00DE38E5" w:rsidRDefault="00DE38E5" w:rsidP="00DE38E5">
      <w:pPr>
        <w:spacing w:before="120"/>
        <w:rPr>
          <w:sz w:val="22"/>
        </w:rPr>
      </w:pPr>
      <w:r w:rsidRPr="00DE38E5">
        <w:rPr>
          <w:b/>
          <w:sz w:val="22"/>
        </w:rPr>
        <w:t xml:space="preserve">Note:  </w:t>
      </w:r>
      <w:r w:rsidRPr="00DE38E5">
        <w:rPr>
          <w:sz w:val="22"/>
        </w:rPr>
        <w:t>For the purpose of providing uniform identity of the dimensions recorded for this study, a cuboid is shown in Exhibit 28 with the dimensions identified and oriented with the Principal Display Panel (PDP) as it is defined in the NIST Handbook 130, “Uniform Packaging and Labeling Regulation.”</w:t>
      </w:r>
    </w:p>
    <w:p w14:paraId="72226B07" w14:textId="4C4854E3" w:rsidR="00DE38E5" w:rsidRPr="00DE38E5" w:rsidRDefault="0034580A" w:rsidP="00DE38E5">
      <w:pPr>
        <w:rPr>
          <w:sz w:val="24"/>
          <w:szCs w:val="24"/>
        </w:rPr>
      </w:pPr>
      <w:r>
        <w:rPr>
          <w:noProof/>
        </w:rPr>
        <mc:AlternateContent>
          <mc:Choice Requires="wpg">
            <w:drawing>
              <wp:anchor distT="0" distB="0" distL="114300" distR="114300" simplePos="0" relativeHeight="251603456" behindDoc="0" locked="0" layoutInCell="1" allowOverlap="1" wp14:anchorId="45F23BB9" wp14:editId="1FDE1FC1">
                <wp:simplePos x="0" y="0"/>
                <wp:positionH relativeFrom="column">
                  <wp:posOffset>2125980</wp:posOffset>
                </wp:positionH>
                <wp:positionV relativeFrom="paragraph">
                  <wp:posOffset>97641</wp:posOffset>
                </wp:positionV>
                <wp:extent cx="2934970" cy="2789069"/>
                <wp:effectExtent l="0" t="0" r="17780" b="11430"/>
                <wp:wrapNone/>
                <wp:docPr id="650"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4970" cy="2789069"/>
                          <a:chOff x="0" y="13652"/>
                          <a:chExt cx="2020618" cy="2633980"/>
                        </a:xfrm>
                      </wpg:grpSpPr>
                      <wps:wsp>
                        <wps:cNvPr id="651" name="Text Box 2"/>
                        <wps:cNvSpPr txBox="1">
                          <a:spLocks noChangeArrowheads="1"/>
                        </wps:cNvSpPr>
                        <wps:spPr bwMode="auto">
                          <a:xfrm rot="3238753">
                            <a:off x="19050" y="1878012"/>
                            <a:ext cx="828040" cy="37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32042C" w14:textId="77777777" w:rsidR="003568A6" w:rsidRPr="003402C6" w:rsidRDefault="003568A6" w:rsidP="00DE38E5">
                              <w:pPr>
                                <w:jc w:val="center"/>
                                <w:rPr>
                                  <w:b/>
                                  <w:sz w:val="22"/>
                                </w:rPr>
                              </w:pPr>
                              <w:r w:rsidRPr="003402C6">
                                <w:rPr>
                                  <w:b/>
                                  <w:sz w:val="22"/>
                                </w:rPr>
                                <w:t>Length</w:t>
                              </w:r>
                            </w:p>
                          </w:txbxContent>
                        </wps:txbx>
                        <wps:bodyPr rot="0" vert="horz" wrap="square" lIns="91440" tIns="45720" rIns="91440" bIns="45720" anchor="t" anchorCtr="0" upright="1">
                          <a:noAutofit/>
                        </wps:bodyPr>
                      </wps:wsp>
                      <wps:wsp>
                        <wps:cNvPr id="652" name="Cube 15"/>
                        <wps:cNvSpPr>
                          <a:spLocks noChangeArrowheads="1"/>
                        </wps:cNvSpPr>
                        <wps:spPr bwMode="auto">
                          <a:xfrm rot="16200000">
                            <a:off x="-209549" y="469264"/>
                            <a:ext cx="2239010" cy="1327785"/>
                          </a:xfrm>
                          <a:prstGeom prst="cube">
                            <a:avLst>
                              <a:gd name="adj" fmla="val 52681"/>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53" name="Text Box 2"/>
                        <wps:cNvSpPr txBox="1">
                          <a:spLocks noChangeArrowheads="1"/>
                        </wps:cNvSpPr>
                        <wps:spPr bwMode="auto">
                          <a:xfrm>
                            <a:off x="857250" y="2271712"/>
                            <a:ext cx="828040" cy="37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4CB50A" w14:textId="77777777" w:rsidR="003568A6" w:rsidRPr="00DA1812" w:rsidRDefault="003568A6" w:rsidP="00DE38E5">
                              <w:pPr>
                                <w:jc w:val="center"/>
                                <w:rPr>
                                  <w:b/>
                                  <w:sz w:val="28"/>
                                </w:rPr>
                              </w:pPr>
                              <w:r>
                                <w:rPr>
                                  <w:b/>
                                  <w:sz w:val="28"/>
                                </w:rPr>
                                <w:t xml:space="preserve">Width </w:t>
                              </w:r>
                            </w:p>
                          </w:txbxContent>
                        </wps:txbx>
                        <wps:bodyPr rot="0" vert="horz" wrap="square" lIns="91440" tIns="45720" rIns="91440" bIns="45720" anchor="t" anchorCtr="0" upright="1">
                          <a:noAutofit/>
                        </wps:bodyPr>
                      </wps:wsp>
                      <wps:wsp>
                        <wps:cNvPr id="654" name="Text Box 2"/>
                        <wps:cNvSpPr txBox="1">
                          <a:spLocks noChangeArrowheads="1"/>
                        </wps:cNvSpPr>
                        <wps:spPr bwMode="auto">
                          <a:xfrm rot="5400000">
                            <a:off x="1371600" y="1306512"/>
                            <a:ext cx="828040" cy="37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A33DB" w14:textId="77777777" w:rsidR="003568A6" w:rsidRPr="003402C6" w:rsidRDefault="003568A6" w:rsidP="00DE38E5">
                              <w:pPr>
                                <w:jc w:val="center"/>
                                <w:rPr>
                                  <w:b/>
                                  <w:sz w:val="22"/>
                                </w:rPr>
                              </w:pPr>
                              <w:r w:rsidRPr="003402C6">
                                <w:rPr>
                                  <w:b/>
                                  <w:sz w:val="22"/>
                                </w:rPr>
                                <w:t xml:space="preserve">Height </w:t>
                              </w:r>
                            </w:p>
                          </w:txbxContent>
                        </wps:txbx>
                        <wps:bodyPr rot="0" vert="horz" wrap="square" lIns="91440" tIns="45720" rIns="91440" bIns="45720" anchor="t" anchorCtr="0" upright="1">
                          <a:noAutofit/>
                        </wps:bodyPr>
                      </wps:wsp>
                      <wps:wsp>
                        <wps:cNvPr id="655" name="Straight Connector 18"/>
                        <wps:cNvCnPr>
                          <a:cxnSpLocks noChangeShapeType="1"/>
                        </wps:cNvCnPr>
                        <wps:spPr bwMode="auto">
                          <a:xfrm flipH="1">
                            <a:off x="0" y="1573212"/>
                            <a:ext cx="204614" cy="87619"/>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656" name="Straight Connector 19"/>
                        <wps:cNvCnPr>
                          <a:cxnSpLocks noChangeShapeType="1"/>
                        </wps:cNvCnPr>
                        <wps:spPr bwMode="auto">
                          <a:xfrm flipH="1">
                            <a:off x="558800" y="2271712"/>
                            <a:ext cx="344170" cy="21463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659" name="Straight Connector 20"/>
                        <wps:cNvCnPr>
                          <a:cxnSpLocks noChangeShapeType="1"/>
                        </wps:cNvCnPr>
                        <wps:spPr bwMode="auto">
                          <a:xfrm flipH="1">
                            <a:off x="1606550" y="722312"/>
                            <a:ext cx="414068"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660" name="Straight Connector 21"/>
                        <wps:cNvCnPr>
                          <a:cxnSpLocks noChangeShapeType="1"/>
                        </wps:cNvCnPr>
                        <wps:spPr bwMode="auto">
                          <a:xfrm flipH="1">
                            <a:off x="1631950" y="2252662"/>
                            <a:ext cx="338455"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661" name="Straight Connector 22"/>
                        <wps:cNvCnPr>
                          <a:cxnSpLocks noChangeShapeType="1"/>
                        </wps:cNvCnPr>
                        <wps:spPr bwMode="auto">
                          <a:xfrm flipH="1">
                            <a:off x="939800" y="2303462"/>
                            <a:ext cx="0" cy="30670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662" name="Straight Connector 23"/>
                        <wps:cNvCnPr>
                          <a:cxnSpLocks noChangeShapeType="1"/>
                        </wps:cNvCnPr>
                        <wps:spPr bwMode="auto">
                          <a:xfrm>
                            <a:off x="1536700" y="2303462"/>
                            <a:ext cx="0" cy="30670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663" name="Straight Arrow Connector 24"/>
                        <wps:cNvCnPr>
                          <a:cxnSpLocks noChangeShapeType="1"/>
                        </wps:cNvCnPr>
                        <wps:spPr bwMode="auto">
                          <a:xfrm flipH="1" flipV="1">
                            <a:off x="107950" y="1617662"/>
                            <a:ext cx="138112" cy="180975"/>
                          </a:xfrm>
                          <a:prstGeom prst="straightConnector1">
                            <a:avLst/>
                          </a:prstGeom>
                          <a:noFill/>
                          <a:ln w="1270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64" name="Straight Arrow Connector 25"/>
                        <wps:cNvCnPr>
                          <a:cxnSpLocks noChangeShapeType="1"/>
                        </wps:cNvCnPr>
                        <wps:spPr bwMode="auto">
                          <a:xfrm>
                            <a:off x="1778000" y="1858962"/>
                            <a:ext cx="1" cy="370205"/>
                          </a:xfrm>
                          <a:prstGeom prst="straightConnector1">
                            <a:avLst/>
                          </a:prstGeom>
                          <a:noFill/>
                          <a:ln w="1270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65" name="Straight Arrow Connector 26"/>
                        <wps:cNvCnPr>
                          <a:cxnSpLocks noChangeShapeType="1"/>
                        </wps:cNvCnPr>
                        <wps:spPr bwMode="auto">
                          <a:xfrm flipV="1">
                            <a:off x="1771650" y="715962"/>
                            <a:ext cx="0" cy="370205"/>
                          </a:xfrm>
                          <a:prstGeom prst="straightConnector1">
                            <a:avLst/>
                          </a:prstGeom>
                          <a:noFill/>
                          <a:ln w="1270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66" name="Straight Arrow Connector 27"/>
                        <wps:cNvCnPr>
                          <a:cxnSpLocks noChangeShapeType="1"/>
                        </wps:cNvCnPr>
                        <wps:spPr bwMode="auto">
                          <a:xfrm>
                            <a:off x="615950" y="2271712"/>
                            <a:ext cx="93980" cy="150495"/>
                          </a:xfrm>
                          <a:prstGeom prst="straightConnector1">
                            <a:avLst/>
                          </a:prstGeom>
                          <a:noFill/>
                          <a:ln w="1270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67" name="Straight Arrow Connector 29"/>
                        <wps:cNvCnPr>
                          <a:cxnSpLocks noChangeShapeType="1"/>
                        </wps:cNvCnPr>
                        <wps:spPr bwMode="auto">
                          <a:xfrm flipH="1">
                            <a:off x="984250" y="2551112"/>
                            <a:ext cx="534670" cy="3810"/>
                          </a:xfrm>
                          <a:prstGeom prst="straightConnector1">
                            <a:avLst/>
                          </a:prstGeom>
                          <a:noFill/>
                          <a:ln w="12700" algn="ctr">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668" name="Text Box 1"/>
                        <wps:cNvSpPr txBox="1">
                          <a:spLocks noChangeArrowheads="1"/>
                        </wps:cNvSpPr>
                        <wps:spPr bwMode="auto">
                          <a:xfrm rot="498518">
                            <a:off x="219266" y="766176"/>
                            <a:ext cx="668020" cy="68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ED1A9" w14:textId="77777777" w:rsidR="003568A6" w:rsidRPr="00DE38E5" w:rsidRDefault="003568A6" w:rsidP="00DE38E5">
                              <w:pPr>
                                <w:jc w:val="center"/>
                                <w:rPr>
                                  <w:b/>
                                  <w:color w:val="C00000"/>
                                  <w:sz w:val="36"/>
                                  <w:szCs w:val="36"/>
                                </w:rPr>
                              </w:pPr>
                              <w:r w:rsidRPr="00DE38E5">
                                <w:rPr>
                                  <w:b/>
                                  <w:noProof/>
                                  <w:color w:val="000000"/>
                                  <w:sz w:val="44"/>
                                  <w:szCs w:val="44"/>
                                </w:rPr>
                                <w:t>PDP</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F23BB9" id="Group 452" o:spid="_x0000_s1198" style="position:absolute;left:0;text-align:left;margin-left:167.4pt;margin-top:7.7pt;width:231.1pt;height:219.6pt;z-index:251603456;mso-position-horizontal-relative:text;mso-position-vertical-relative:text" coordorigin=",136" coordsize="20206,2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">
                <v:shape id="_x0000_s1199" type="#_x0000_t202" style="position:absolute;left:191;top:18779;width:8280;height:3759;rotation:353758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" stroked="f">
                  <v:textbox>
                    <w:txbxContent>
                      <w:p w14:paraId="6032042C" w14:textId="77777777" w:rsidR="003568A6" w:rsidRPr="003402C6" w:rsidRDefault="003568A6" w:rsidP="00DE38E5">
                        <w:pPr>
                          <w:jc w:val="center"/>
                          <w:rPr>
                            <w:b/>
                            <w:sz w:val="22"/>
                          </w:rPr>
                        </w:pPr>
                        <w:r w:rsidRPr="003402C6">
                          <w:rPr>
                            <w:b/>
                            <w:sz w:val="22"/>
                          </w:rPr>
                          <w:t>Length</w:t>
                        </w:r>
                      </w:p>
                    </w:txbxContent>
                  </v:textbox>
                </v:shape>
                <v:shape id="Cube 15" o:spid="_x0000_s1200" type="#_x0000_t16" style="position:absolute;left:-2096;top:4692;width:22390;height:1327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" adj="11379" filled="f" strokeweight="2pt"/>
                <v:shape id="_x0000_s1201" type="#_x0000_t202" style="position:absolute;left:8572;top:22717;width:8280;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" stroked="f">
                  <v:textbox>
                    <w:txbxContent>
                      <w:p w14:paraId="454CB50A" w14:textId="77777777" w:rsidR="003568A6" w:rsidRPr="00DA1812" w:rsidRDefault="003568A6" w:rsidP="00DE38E5">
                        <w:pPr>
                          <w:jc w:val="center"/>
                          <w:rPr>
                            <w:b/>
                            <w:sz w:val="28"/>
                          </w:rPr>
                        </w:pPr>
                        <w:r>
                          <w:rPr>
                            <w:b/>
                            <w:sz w:val="28"/>
                          </w:rPr>
                          <w:t xml:space="preserve">Width </w:t>
                        </w:r>
                      </w:p>
                    </w:txbxContent>
                  </v:textbox>
                </v:shape>
                <v:shape id="_x0000_s1202" type="#_x0000_t202" style="position:absolute;left:13716;top:13064;width:8280;height:375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" stroked="f">
                  <v:textbox>
                    <w:txbxContent>
                      <w:p w14:paraId="252A33DB" w14:textId="77777777" w:rsidR="003568A6" w:rsidRPr="003402C6" w:rsidRDefault="003568A6" w:rsidP="00DE38E5">
                        <w:pPr>
                          <w:jc w:val="center"/>
                          <w:rPr>
                            <w:b/>
                            <w:sz w:val="22"/>
                          </w:rPr>
                        </w:pPr>
                        <w:r w:rsidRPr="003402C6">
                          <w:rPr>
                            <w:b/>
                            <w:sz w:val="22"/>
                          </w:rPr>
                          <w:t xml:space="preserve">Height </w:t>
                        </w:r>
                      </w:p>
                    </w:txbxContent>
                  </v:textbox>
                </v:shape>
                <v:line id="Straight Connector 18" o:spid="_x0000_s1203" style="position:absolute;flip:x;visibility:visible;mso-wrap-style:square" from="0,15732" to="2046,16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" strokeweight="1pt"/>
                <v:line id="Straight Connector 19" o:spid="_x0000_s1204" style="position:absolute;flip:x;visibility:visible;mso-wrap-style:square" from="5588,22717" to="9029,24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" strokeweight="1pt"/>
                <v:line id="Straight Connector 20" o:spid="_x0000_s1205" style="position:absolute;flip:x;visibility:visible;mso-wrap-style:square" from="16065,7223" to="20206,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" strokeweight="1pt"/>
                <v:line id="Straight Connector 21" o:spid="_x0000_s1206" style="position:absolute;flip:x;visibility:visible;mso-wrap-style:square" from="16319,22526" to="19704,22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" strokeweight="1pt"/>
                <v:line id="Straight Connector 22" o:spid="_x0000_s1207" style="position:absolute;flip:x;visibility:visible;mso-wrap-style:square" from="9398,23034" to="9398,26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" strokeweight="1pt"/>
                <v:line id="Straight Connector 23" o:spid="_x0000_s1208" style="position:absolute;visibility:visible;mso-wrap-style:square" from="15367,23034" to="15367,26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" strokeweight="1pt"/>
                <v:shape id="Straight Arrow Connector 24" o:spid="_x0000_s1209" type="#_x0000_t32" style="position:absolute;left:1079;top:16176;width:1381;height:18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" strokeweight="1pt">
                  <v:stroke endarrow="open"/>
                </v:shape>
                <v:shape id="Straight Arrow Connector 25" o:spid="_x0000_s1210" type="#_x0000_t32" style="position:absolute;left:17780;top:18589;width:0;height:3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" strokeweight="1pt">
                  <v:stroke endarrow="open"/>
                </v:shape>
                <v:shape id="Straight Arrow Connector 26" o:spid="_x0000_s1211" type="#_x0000_t32" style="position:absolute;left:17716;top:7159;width:0;height:37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" strokeweight="1pt">
                  <v:stroke endarrow="open"/>
                </v:shape>
                <v:shape id="Straight Arrow Connector 27" o:spid="_x0000_s1212" type="#_x0000_t32" style="position:absolute;left:6159;top:22717;width:940;height:15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" strokeweight="1pt">
                  <v:stroke endarrow="open"/>
                </v:shape>
                <v:shape id="Straight Arrow Connector 29" o:spid="_x0000_s1213" type="#_x0000_t32" style="position:absolute;left:9842;top:25511;width:5347;height: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" strokeweight="1pt">
                  <v:stroke startarrow="open" endarrow="open"/>
                </v:shape>
                <v:shape id="_x0000_s1214" type="#_x0000_t202" style="position:absolute;left:2192;top:7661;width:6680;height:6888;rotation:54451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" filled="f" stroked="f">
                  <v:textbox>
                    <w:txbxContent>
                      <w:p w14:paraId="23BED1A9" w14:textId="77777777" w:rsidR="003568A6" w:rsidRPr="00DE38E5" w:rsidRDefault="003568A6" w:rsidP="00DE38E5">
                        <w:pPr>
                          <w:jc w:val="center"/>
                          <w:rPr>
                            <w:b/>
                            <w:color w:val="C00000"/>
                            <w:sz w:val="36"/>
                            <w:szCs w:val="36"/>
                          </w:rPr>
                        </w:pPr>
                        <w:r w:rsidRPr="00DE38E5">
                          <w:rPr>
                            <w:b/>
                            <w:noProof/>
                            <w:color w:val="000000"/>
                            <w:sz w:val="44"/>
                            <w:szCs w:val="44"/>
                          </w:rPr>
                          <w:t>PDP</w:t>
                        </w:r>
                      </w:p>
                    </w:txbxContent>
                  </v:textbox>
                </v:shape>
              </v:group>
            </w:pict>
          </mc:Fallback>
        </mc:AlternateContent>
      </w:r>
    </w:p>
    <w:p w14:paraId="2D70CEAD" w14:textId="77777777" w:rsidR="00DE38E5" w:rsidRPr="00DE38E5" w:rsidRDefault="00DE38E5" w:rsidP="00DE38E5">
      <w:pPr>
        <w:rPr>
          <w:sz w:val="24"/>
          <w:szCs w:val="24"/>
        </w:rPr>
      </w:pPr>
    </w:p>
    <w:p w14:paraId="5BB58250" w14:textId="4CB07321" w:rsidR="00DE38E5" w:rsidRPr="00DE38E5" w:rsidRDefault="0034580A" w:rsidP="00DE38E5">
      <w:pPr>
        <w:rPr>
          <w:sz w:val="24"/>
          <w:szCs w:val="24"/>
        </w:rPr>
      </w:pPr>
      <w:r>
        <w:rPr>
          <w:noProof/>
        </w:rPr>
        <mc:AlternateContent>
          <mc:Choice Requires="wps">
            <w:drawing>
              <wp:anchor distT="0" distB="0" distL="114300" distR="114300" simplePos="0" relativeHeight="251722240" behindDoc="0" locked="0" layoutInCell="1" allowOverlap="1" wp14:anchorId="78E9F142" wp14:editId="737038B8">
                <wp:simplePos x="0" y="0"/>
                <wp:positionH relativeFrom="column">
                  <wp:posOffset>0</wp:posOffset>
                </wp:positionH>
                <wp:positionV relativeFrom="paragraph">
                  <wp:posOffset>197485</wp:posOffset>
                </wp:positionV>
                <wp:extent cx="1851660" cy="419100"/>
                <wp:effectExtent l="0" t="0" r="0" b="0"/>
                <wp:wrapSquare wrapText="bothSides"/>
                <wp:docPr id="486"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1660" cy="419100"/>
                        </a:xfrm>
                        <a:prstGeom prst="rect">
                          <a:avLst/>
                        </a:prstGeom>
                        <a:solidFill>
                          <a:prstClr val="white"/>
                        </a:solidFill>
                        <a:ln>
                          <a:noFill/>
                        </a:ln>
                        <a:effectLst/>
                      </wps:spPr>
                      <wps:txbx>
                        <w:txbxContent>
                          <w:p w14:paraId="01349352" w14:textId="33C11B89" w:rsidR="003568A6" w:rsidRPr="00746010" w:rsidRDefault="003568A6" w:rsidP="00DE38E5">
                            <w:pPr>
                              <w:pStyle w:val="Caption"/>
                              <w:rPr>
                                <w:noProof/>
                                <w:sz w:val="20"/>
                                <w:szCs w:val="20"/>
                              </w:rPr>
                            </w:pPr>
                            <w:r w:rsidRPr="00643FB7">
                              <w:rPr>
                                <w:color w:val="auto"/>
                                <w:sz w:val="20"/>
                                <w:szCs w:val="20"/>
                              </w:rPr>
                              <w:t xml:space="preserve">Exhibit </w:t>
                            </w:r>
                            <w:r w:rsidRPr="00643FB7">
                              <w:rPr>
                                <w:color w:val="auto"/>
                                <w:sz w:val="20"/>
                                <w:szCs w:val="20"/>
                              </w:rPr>
                              <w:fldChar w:fldCharType="begin"/>
                            </w:r>
                            <w:r w:rsidRPr="00643FB7">
                              <w:rPr>
                                <w:color w:val="auto"/>
                                <w:sz w:val="20"/>
                                <w:szCs w:val="20"/>
                              </w:rPr>
                              <w:instrText xml:space="preserve"> SEQ Exhibit \* ARABIC </w:instrText>
                            </w:r>
                            <w:r w:rsidRPr="00643FB7">
                              <w:rPr>
                                <w:color w:val="auto"/>
                                <w:sz w:val="20"/>
                                <w:szCs w:val="20"/>
                              </w:rPr>
                              <w:fldChar w:fldCharType="separate"/>
                            </w:r>
                            <w:r w:rsidR="00F93F68">
                              <w:rPr>
                                <w:noProof/>
                                <w:color w:val="auto"/>
                                <w:sz w:val="20"/>
                                <w:szCs w:val="20"/>
                              </w:rPr>
                              <w:t>32</w:t>
                            </w:r>
                            <w:r w:rsidRPr="00643FB7">
                              <w:rPr>
                                <w:color w:val="auto"/>
                                <w:sz w:val="20"/>
                                <w:szCs w:val="20"/>
                              </w:rPr>
                              <w:fldChar w:fldCharType="end"/>
                            </w:r>
                            <w:r w:rsidRPr="00643FB7">
                              <w:rPr>
                                <w:color w:val="auto"/>
                                <w:sz w:val="20"/>
                                <w:szCs w:val="20"/>
                              </w:rPr>
                              <w:t>.  Determining the Volume of a Cuboid.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8E9F142" id="Text Box 486" o:spid="_x0000_s1215" type="#_x0000_t202" style="position:absolute;left:0;text-align:left;margin-left:0;margin-top:15.55pt;width:145.8pt;height:33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" stroked="f">
                <v:path arrowok="t"/>
                <v:textbox inset="0,0,0,0">
                  <w:txbxContent>
                    <w:p w14:paraId="01349352" w14:textId="33C11B89" w:rsidR="003568A6" w:rsidRPr="00746010" w:rsidRDefault="003568A6" w:rsidP="00DE38E5">
                      <w:pPr>
                        <w:pStyle w:val="Caption"/>
                        <w:rPr>
                          <w:noProof/>
                          <w:sz w:val="20"/>
                          <w:szCs w:val="20"/>
                        </w:rPr>
                      </w:pPr>
                      <w:r w:rsidRPr="00643FB7">
                        <w:rPr>
                          <w:color w:val="auto"/>
                          <w:sz w:val="20"/>
                          <w:szCs w:val="20"/>
                        </w:rPr>
                        <w:t xml:space="preserve">Exhibit </w:t>
                      </w:r>
                      <w:r w:rsidRPr="00643FB7">
                        <w:rPr>
                          <w:color w:val="auto"/>
                          <w:sz w:val="20"/>
                          <w:szCs w:val="20"/>
                        </w:rPr>
                        <w:fldChar w:fldCharType="begin"/>
                      </w:r>
                      <w:r w:rsidRPr="00643FB7">
                        <w:rPr>
                          <w:color w:val="auto"/>
                          <w:sz w:val="20"/>
                          <w:szCs w:val="20"/>
                        </w:rPr>
                        <w:instrText xml:space="preserve"> SEQ Exhibit \* ARABIC </w:instrText>
                      </w:r>
                      <w:r w:rsidRPr="00643FB7">
                        <w:rPr>
                          <w:color w:val="auto"/>
                          <w:sz w:val="20"/>
                          <w:szCs w:val="20"/>
                        </w:rPr>
                        <w:fldChar w:fldCharType="separate"/>
                      </w:r>
                      <w:r w:rsidR="00F93F68">
                        <w:rPr>
                          <w:noProof/>
                          <w:color w:val="auto"/>
                          <w:sz w:val="20"/>
                          <w:szCs w:val="20"/>
                        </w:rPr>
                        <w:t>32</w:t>
                      </w:r>
                      <w:r w:rsidRPr="00643FB7">
                        <w:rPr>
                          <w:color w:val="auto"/>
                          <w:sz w:val="20"/>
                          <w:szCs w:val="20"/>
                        </w:rPr>
                        <w:fldChar w:fldCharType="end"/>
                      </w:r>
                      <w:r w:rsidRPr="00643FB7">
                        <w:rPr>
                          <w:color w:val="auto"/>
                          <w:sz w:val="20"/>
                          <w:szCs w:val="20"/>
                        </w:rPr>
                        <w:t>.  Determining the Volume of a Cuboid.</w:t>
                      </w:r>
                    </w:p>
                  </w:txbxContent>
                </v:textbox>
                <w10:wrap type="square"/>
              </v:shape>
            </w:pict>
          </mc:Fallback>
        </mc:AlternateContent>
      </w:r>
    </w:p>
    <w:p w14:paraId="5D550B21" w14:textId="77777777" w:rsidR="00DE38E5" w:rsidRPr="00DE38E5" w:rsidRDefault="00DE38E5" w:rsidP="00DE38E5">
      <w:pPr>
        <w:rPr>
          <w:sz w:val="24"/>
          <w:szCs w:val="24"/>
        </w:rPr>
      </w:pPr>
    </w:p>
    <w:p w14:paraId="2298E98D" w14:textId="77777777" w:rsidR="00DE38E5" w:rsidRPr="00DE38E5" w:rsidRDefault="00DE38E5" w:rsidP="00DE38E5">
      <w:pPr>
        <w:rPr>
          <w:sz w:val="24"/>
          <w:szCs w:val="24"/>
        </w:rPr>
      </w:pPr>
    </w:p>
    <w:p w14:paraId="5F4483AA" w14:textId="77777777" w:rsidR="00DE38E5" w:rsidRPr="00DE38E5" w:rsidRDefault="00DE38E5" w:rsidP="00DE38E5">
      <w:pPr>
        <w:rPr>
          <w:sz w:val="24"/>
          <w:szCs w:val="24"/>
        </w:rPr>
      </w:pPr>
    </w:p>
    <w:p w14:paraId="627BE87F" w14:textId="77777777" w:rsidR="00DE38E5" w:rsidRPr="00DE38E5" w:rsidRDefault="00DE38E5" w:rsidP="00DE38E5">
      <w:pPr>
        <w:rPr>
          <w:sz w:val="24"/>
          <w:szCs w:val="24"/>
        </w:rPr>
      </w:pPr>
    </w:p>
    <w:p w14:paraId="469344E0" w14:textId="77777777" w:rsidR="00DE38E5" w:rsidRPr="00DE38E5" w:rsidRDefault="00DE38E5" w:rsidP="00DE38E5">
      <w:pPr>
        <w:rPr>
          <w:sz w:val="24"/>
          <w:szCs w:val="24"/>
        </w:rPr>
      </w:pPr>
    </w:p>
    <w:p w14:paraId="1AC61F11" w14:textId="77777777" w:rsidR="00DE38E5" w:rsidRPr="00DE38E5" w:rsidRDefault="00DE38E5" w:rsidP="00DE38E5">
      <w:pPr>
        <w:ind w:left="360"/>
        <w:rPr>
          <w:sz w:val="22"/>
        </w:rPr>
      </w:pPr>
    </w:p>
    <w:p w14:paraId="3DA292E9" w14:textId="77777777" w:rsidR="00DE38E5" w:rsidRPr="00DE38E5" w:rsidRDefault="00DE38E5" w:rsidP="00DE38E5">
      <w:pPr>
        <w:ind w:left="360"/>
        <w:rPr>
          <w:sz w:val="22"/>
        </w:rPr>
      </w:pPr>
    </w:p>
    <w:p w14:paraId="20EAD647" w14:textId="77777777" w:rsidR="00DE38E5" w:rsidRPr="00DE38E5" w:rsidRDefault="00DE38E5" w:rsidP="00DE38E5">
      <w:pPr>
        <w:ind w:left="360"/>
        <w:rPr>
          <w:sz w:val="22"/>
        </w:rPr>
      </w:pPr>
      <w:r w:rsidRPr="00DE38E5">
        <w:rPr>
          <w:sz w:val="22"/>
        </w:rPr>
        <w:t>The formula for determining the volume of a cuboid</w:t>
      </w:r>
      <w:r w:rsidRPr="00DE38E5">
        <w:rPr>
          <w:sz w:val="22"/>
          <w:vertAlign w:val="superscript"/>
        </w:rPr>
        <w:footnoteReference w:id="29"/>
      </w:r>
      <w:r w:rsidRPr="00DE38E5">
        <w:rPr>
          <w:sz w:val="22"/>
        </w:rPr>
        <w:t xml:space="preserve"> is </w:t>
      </w:r>
      <w:r w:rsidRPr="00DE38E5">
        <w:rPr>
          <w:i/>
          <w:sz w:val="22"/>
        </w:rPr>
        <w:t>Volume = Length × Width × Height</w:t>
      </w:r>
      <w:r w:rsidRPr="00DE38E5">
        <w:rPr>
          <w:sz w:val="22"/>
        </w:rPr>
        <w:t xml:space="preserve"> (Note: an alternative formula </w:t>
      </w:r>
      <w:r w:rsidRPr="00DE38E5">
        <w:rPr>
          <w:i/>
          <w:sz w:val="22"/>
        </w:rPr>
        <w:t xml:space="preserve">Volume = Height × Area of the Base (where L × W give the area of the base).  </w:t>
      </w:r>
      <w:r w:rsidRPr="00DE38E5">
        <w:rPr>
          <w:sz w:val="22"/>
        </w:rPr>
        <w:t>In the case of packages of bedding, this formula</w:t>
      </w:r>
      <w:r w:rsidRPr="00DE38E5">
        <w:rPr>
          <w:i/>
          <w:sz w:val="22"/>
        </w:rPr>
        <w:t xml:space="preserve"> </w:t>
      </w:r>
      <w:r w:rsidRPr="00DE38E5">
        <w:rPr>
          <w:sz w:val="22"/>
        </w:rPr>
        <w:t>may not provide an accurate determination of volume.  This is because the geometric formula for a cuboid is based on the 6 panels of the cuboid being flat and the 12 edges meeting at 90 degree right angles.  On most compressed bedding, the package edges are rounded and there can be “plumping” or depressions in the package panels (excess packaging tails</w:t>
      </w:r>
      <w:r w:rsidRPr="00DE38E5">
        <w:rPr>
          <w:sz w:val="22"/>
          <w:vertAlign w:val="superscript"/>
        </w:rPr>
        <w:footnoteReference w:id="30"/>
      </w:r>
      <w:r w:rsidRPr="00DE38E5">
        <w:rPr>
          <w:sz w:val="22"/>
        </w:rPr>
        <w:t xml:space="preserve"> </w:t>
      </w:r>
      <w:r w:rsidRPr="00DE38E5">
        <w:rPr>
          <w:sz w:val="22"/>
        </w:rPr>
        <w:lastRenderedPageBreak/>
        <w:t xml:space="preserve">can also cause errors) making it difficult to visually define a measurement point.  The following picture shows the rounded edge of a 16 L package of red cedar bedding.  The “plumping” of the package and rounded edges (angles) make it difficult to define a measurement point for the length, width, and height of the package. </w:t>
      </w:r>
    </w:p>
    <w:p w14:paraId="6C2B2F44" w14:textId="77777777" w:rsidR="00DE38E5" w:rsidRPr="00DE38E5" w:rsidRDefault="00DE38E5" w:rsidP="00DE38E5">
      <w:pPr>
        <w:rPr>
          <w:sz w:val="24"/>
          <w:szCs w:val="24"/>
        </w:rPr>
      </w:pPr>
    </w:p>
    <w:p w14:paraId="4FC13CDD" w14:textId="6933D287" w:rsidR="00DE38E5" w:rsidRPr="00DE38E5" w:rsidRDefault="0034580A" w:rsidP="00DE38E5">
      <w:pPr>
        <w:jc w:val="center"/>
        <w:rPr>
          <w:sz w:val="24"/>
          <w:szCs w:val="24"/>
        </w:rPr>
      </w:pPr>
      <w:r w:rsidRPr="00DE38E5">
        <w:rPr>
          <w:noProof/>
          <w:sz w:val="24"/>
          <w:szCs w:val="24"/>
        </w:rPr>
        <w:drawing>
          <wp:inline distT="0" distB="0" distL="0" distR="0" wp14:anchorId="41D97500" wp14:editId="13C0DEE6">
            <wp:extent cx="2628900" cy="1287780"/>
            <wp:effectExtent l="19050" t="19050" r="0" b="7620"/>
            <wp:docPr id="79"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628900" cy="1287780"/>
                    </a:xfrm>
                    <a:prstGeom prst="rect">
                      <a:avLst/>
                    </a:prstGeom>
                    <a:noFill/>
                    <a:ln w="9525" cmpd="sng">
                      <a:solidFill>
                        <a:srgbClr val="000000"/>
                      </a:solidFill>
                      <a:miter lim="800000"/>
                      <a:headEnd/>
                      <a:tailEnd/>
                    </a:ln>
                    <a:effectLst/>
                  </pic:spPr>
                </pic:pic>
              </a:graphicData>
            </a:graphic>
          </wp:inline>
        </w:drawing>
      </w:r>
    </w:p>
    <w:p w14:paraId="4348B92F" w14:textId="001526DE" w:rsidR="00DE38E5" w:rsidRPr="00DE38E5" w:rsidRDefault="00DE38E5" w:rsidP="00DE38E5">
      <w:pPr>
        <w:spacing w:after="200"/>
        <w:ind w:left="2610" w:right="2610"/>
        <w:rPr>
          <w:rFonts w:ascii="Calibri" w:hAnsi="Calibri"/>
          <w:b/>
          <w:bCs/>
          <w:szCs w:val="20"/>
        </w:rPr>
      </w:pPr>
      <w:r w:rsidRPr="00DE38E5">
        <w:rPr>
          <w:rFonts w:ascii="Calibri" w:hAnsi="Calibri"/>
          <w:b/>
          <w:bCs/>
          <w:szCs w:val="20"/>
        </w:rPr>
        <w:t xml:space="preserve">Exhibit </w:t>
      </w:r>
      <w:r w:rsidRPr="00DE38E5">
        <w:rPr>
          <w:rFonts w:ascii="Calibri" w:hAnsi="Calibri"/>
          <w:b/>
          <w:bCs/>
          <w:szCs w:val="20"/>
        </w:rPr>
        <w:fldChar w:fldCharType="begin"/>
      </w:r>
      <w:r w:rsidRPr="00DE38E5">
        <w:rPr>
          <w:rFonts w:ascii="Calibri" w:hAnsi="Calibri"/>
          <w:b/>
          <w:bCs/>
          <w:szCs w:val="20"/>
        </w:rPr>
        <w:instrText xml:space="preserve"> SEQ Exhibit \* ARABIC </w:instrText>
      </w:r>
      <w:r w:rsidRPr="00DE38E5">
        <w:rPr>
          <w:rFonts w:ascii="Calibri" w:hAnsi="Calibri"/>
          <w:b/>
          <w:bCs/>
          <w:szCs w:val="20"/>
        </w:rPr>
        <w:fldChar w:fldCharType="separate"/>
      </w:r>
      <w:r w:rsidR="00F93F68">
        <w:rPr>
          <w:rFonts w:ascii="Calibri" w:hAnsi="Calibri"/>
          <w:b/>
          <w:bCs/>
          <w:noProof/>
          <w:szCs w:val="20"/>
        </w:rPr>
        <w:t>33</w:t>
      </w:r>
      <w:r w:rsidRPr="00DE38E5">
        <w:rPr>
          <w:rFonts w:ascii="Calibri" w:hAnsi="Calibri"/>
          <w:b/>
          <w:bCs/>
          <w:szCs w:val="20"/>
        </w:rPr>
        <w:fldChar w:fldCharType="end"/>
      </w:r>
      <w:r w:rsidRPr="00DE38E5">
        <w:rPr>
          <w:rFonts w:ascii="Calibri" w:hAnsi="Calibri"/>
          <w:b/>
          <w:bCs/>
          <w:szCs w:val="20"/>
        </w:rPr>
        <w:t>.  Plumped bedding package illustrating rounded edges (angles), which hinders getting accurate measurement points.</w:t>
      </w:r>
    </w:p>
    <w:p w14:paraId="57F5242D" w14:textId="631E3090" w:rsidR="00DE38E5" w:rsidRPr="00DE38E5" w:rsidRDefault="00DE38E5" w:rsidP="00DE38E5">
      <w:pPr>
        <w:ind w:left="360"/>
        <w:rPr>
          <w:sz w:val="22"/>
        </w:rPr>
      </w:pPr>
      <w:r w:rsidRPr="00DE38E5">
        <w:rPr>
          <w:sz w:val="22"/>
        </w:rPr>
        <w:t>A packaging “tail” is the part of the packaging remaining after the package is heat sealed and cut.  Typically</w:t>
      </w:r>
      <w:r w:rsidR="007615DC">
        <w:rPr>
          <w:sz w:val="22"/>
        </w:rPr>
        <w:t>,</w:t>
      </w:r>
      <w:r w:rsidRPr="00DE38E5">
        <w:rPr>
          <w:sz w:val="22"/>
        </w:rPr>
        <w:t xml:space="preserve"> tails are found only on the top or bottom of the package and can be avoided in taking the length and width measurements along one side of the package.  As shown in the photographs in Exhibit</w:t>
      </w:r>
      <w:r w:rsidR="00797301">
        <w:rPr>
          <w:sz w:val="22"/>
        </w:rPr>
        <w:t> </w:t>
      </w:r>
      <w:r w:rsidRPr="00DE38E5">
        <w:rPr>
          <w:sz w:val="22"/>
        </w:rPr>
        <w:t xml:space="preserve">32 the size of a “tail” can vary greatly from product to product.  If, for some reason, they cannot be avoided for the dimensional test, they must be folded consistent with the packaging design and taped against the body of the package to provide a clear field of view and placement of measuring equipment during the dimensional test.  </w:t>
      </w:r>
    </w:p>
    <w:tbl>
      <w:tblPr>
        <w:tblW w:w="0" w:type="auto"/>
        <w:tblInd w:w="360" w:type="dxa"/>
        <w:tblCellMar>
          <w:top w:w="43" w:type="dxa"/>
          <w:left w:w="115" w:type="dxa"/>
          <w:bottom w:w="43" w:type="dxa"/>
          <w:right w:w="115" w:type="dxa"/>
        </w:tblCellMar>
        <w:tblLook w:val="04A0" w:firstRow="1" w:lastRow="0" w:firstColumn="1" w:lastColumn="0" w:noHBand="0" w:noVBand="1"/>
      </w:tblPr>
      <w:tblGrid>
        <w:gridCol w:w="4299"/>
        <w:gridCol w:w="1345"/>
        <w:gridCol w:w="3356"/>
      </w:tblGrid>
      <w:tr w:rsidR="00DE38E5" w:rsidRPr="001A755F" w14:paraId="21EA791A" w14:textId="77777777" w:rsidTr="001A755F">
        <w:tc>
          <w:tcPr>
            <w:tcW w:w="4428" w:type="dxa"/>
            <w:shd w:val="clear" w:color="auto" w:fill="auto"/>
          </w:tcPr>
          <w:p w14:paraId="7279C5F6" w14:textId="30C1C4D2" w:rsidR="00DE38E5" w:rsidRPr="001A755F" w:rsidRDefault="0034580A" w:rsidP="001A755F">
            <w:pPr>
              <w:spacing w:after="120"/>
              <w:jc w:val="left"/>
              <w:rPr>
                <w:sz w:val="22"/>
              </w:rPr>
            </w:pPr>
            <w:r w:rsidRPr="001A755F">
              <w:rPr>
                <w:noProof/>
                <w:sz w:val="22"/>
              </w:rPr>
              <mc:AlternateContent>
                <mc:Choice Requires="wps">
                  <w:drawing>
                    <wp:anchor distT="0" distB="0" distL="114300" distR="114300" simplePos="0" relativeHeight="251723264" behindDoc="0" locked="0" layoutInCell="1" allowOverlap="1" wp14:anchorId="4E6A5CF0" wp14:editId="7E80DD96">
                      <wp:simplePos x="0" y="0"/>
                      <wp:positionH relativeFrom="column">
                        <wp:posOffset>1994535</wp:posOffset>
                      </wp:positionH>
                      <wp:positionV relativeFrom="paragraph">
                        <wp:posOffset>2317750</wp:posOffset>
                      </wp:positionV>
                      <wp:extent cx="1468755" cy="182880"/>
                      <wp:effectExtent l="0" t="0" r="0" b="0"/>
                      <wp:wrapNone/>
                      <wp:docPr id="487"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8755" cy="182880"/>
                              </a:xfrm>
                              <a:prstGeom prst="rect">
                                <a:avLst/>
                              </a:prstGeom>
                              <a:solidFill>
                                <a:prstClr val="white"/>
                              </a:solidFill>
                              <a:ln>
                                <a:noFill/>
                              </a:ln>
                              <a:effectLst/>
                            </wps:spPr>
                            <wps:txbx>
                              <w:txbxContent>
                                <w:p w14:paraId="177362CB" w14:textId="386651E0" w:rsidR="003568A6" w:rsidRPr="00884233" w:rsidRDefault="003568A6" w:rsidP="00DE38E5">
                                  <w:pPr>
                                    <w:pStyle w:val="Caption"/>
                                    <w:rPr>
                                      <w:noProof/>
                                      <w:sz w:val="20"/>
                                      <w:szCs w:val="20"/>
                                    </w:rPr>
                                  </w:pPr>
                                  <w:r w:rsidRPr="00884233">
                                    <w:rPr>
                                      <w:color w:val="auto"/>
                                      <w:sz w:val="20"/>
                                      <w:szCs w:val="20"/>
                                    </w:rPr>
                                    <w:t xml:space="preserve">Exhibit </w:t>
                                  </w:r>
                                  <w:r w:rsidRPr="00884233">
                                    <w:rPr>
                                      <w:color w:val="auto"/>
                                      <w:sz w:val="20"/>
                                      <w:szCs w:val="20"/>
                                    </w:rPr>
                                    <w:fldChar w:fldCharType="begin"/>
                                  </w:r>
                                  <w:r w:rsidRPr="00884233">
                                    <w:rPr>
                                      <w:color w:val="auto"/>
                                      <w:sz w:val="20"/>
                                      <w:szCs w:val="20"/>
                                    </w:rPr>
                                    <w:instrText xml:space="preserve"> SEQ Exhibit \* ARABIC </w:instrText>
                                  </w:r>
                                  <w:r w:rsidRPr="00884233">
                                    <w:rPr>
                                      <w:color w:val="auto"/>
                                      <w:sz w:val="20"/>
                                      <w:szCs w:val="20"/>
                                    </w:rPr>
                                    <w:fldChar w:fldCharType="separate"/>
                                  </w:r>
                                  <w:r w:rsidR="00F93F68">
                                    <w:rPr>
                                      <w:noProof/>
                                      <w:color w:val="auto"/>
                                      <w:sz w:val="20"/>
                                      <w:szCs w:val="20"/>
                                    </w:rPr>
                                    <w:t>34</w:t>
                                  </w:r>
                                  <w:r w:rsidRPr="00884233">
                                    <w:rPr>
                                      <w:color w:val="auto"/>
                                      <w:sz w:val="20"/>
                                      <w:szCs w:val="20"/>
                                    </w:rPr>
                                    <w:fldChar w:fldCharType="end"/>
                                  </w:r>
                                  <w:r w:rsidRPr="00884233">
                                    <w:rPr>
                                      <w:color w:val="auto"/>
                                      <w:sz w:val="20"/>
                                      <w:szCs w:val="20"/>
                                    </w:rPr>
                                    <w:t xml:space="preserve">.  Package Tails.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A5CF0" id="Text Box 487" o:spid="_x0000_s1216" type="#_x0000_t202" style="position:absolute;margin-left:157.05pt;margin-top:182.5pt;width:115.65pt;height:14.4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" stroked="f">
                      <v:path arrowok="t"/>
                      <v:textbox inset="0,0,0,0">
                        <w:txbxContent>
                          <w:p w14:paraId="177362CB" w14:textId="386651E0" w:rsidR="003568A6" w:rsidRPr="00884233" w:rsidRDefault="003568A6" w:rsidP="00DE38E5">
                            <w:pPr>
                              <w:pStyle w:val="Caption"/>
                              <w:rPr>
                                <w:noProof/>
                                <w:sz w:val="20"/>
                                <w:szCs w:val="20"/>
                              </w:rPr>
                            </w:pPr>
                            <w:r w:rsidRPr="00884233">
                              <w:rPr>
                                <w:color w:val="auto"/>
                                <w:sz w:val="20"/>
                                <w:szCs w:val="20"/>
                              </w:rPr>
                              <w:t xml:space="preserve">Exhibit </w:t>
                            </w:r>
                            <w:r w:rsidRPr="00884233">
                              <w:rPr>
                                <w:color w:val="auto"/>
                                <w:sz w:val="20"/>
                                <w:szCs w:val="20"/>
                              </w:rPr>
                              <w:fldChar w:fldCharType="begin"/>
                            </w:r>
                            <w:r w:rsidRPr="00884233">
                              <w:rPr>
                                <w:color w:val="auto"/>
                                <w:sz w:val="20"/>
                                <w:szCs w:val="20"/>
                              </w:rPr>
                              <w:instrText xml:space="preserve"> SEQ Exhibit \* ARABIC </w:instrText>
                            </w:r>
                            <w:r w:rsidRPr="00884233">
                              <w:rPr>
                                <w:color w:val="auto"/>
                                <w:sz w:val="20"/>
                                <w:szCs w:val="20"/>
                              </w:rPr>
                              <w:fldChar w:fldCharType="separate"/>
                            </w:r>
                            <w:r w:rsidR="00F93F68">
                              <w:rPr>
                                <w:noProof/>
                                <w:color w:val="auto"/>
                                <w:sz w:val="20"/>
                                <w:szCs w:val="20"/>
                              </w:rPr>
                              <w:t>34</w:t>
                            </w:r>
                            <w:r w:rsidRPr="00884233">
                              <w:rPr>
                                <w:color w:val="auto"/>
                                <w:sz w:val="20"/>
                                <w:szCs w:val="20"/>
                              </w:rPr>
                              <w:fldChar w:fldCharType="end"/>
                            </w:r>
                            <w:r w:rsidRPr="00884233">
                              <w:rPr>
                                <w:color w:val="auto"/>
                                <w:sz w:val="20"/>
                                <w:szCs w:val="20"/>
                              </w:rPr>
                              <w:t xml:space="preserve">.  Package Tails.  </w:t>
                            </w:r>
                          </w:p>
                        </w:txbxContent>
                      </v:textbox>
                    </v:shape>
                  </w:pict>
                </mc:Fallback>
              </mc:AlternateContent>
            </w:r>
            <w:r w:rsidRPr="001A755F">
              <w:rPr>
                <w:noProof/>
                <w:sz w:val="24"/>
                <w:szCs w:val="24"/>
              </w:rPr>
              <w:drawing>
                <wp:inline distT="0" distB="0" distL="0" distR="0" wp14:anchorId="617C3828" wp14:editId="0B1ACEF1">
                  <wp:extent cx="2217420" cy="2133600"/>
                  <wp:effectExtent l="19050" t="19050" r="0" b="0"/>
                  <wp:docPr id="80"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217420" cy="2133600"/>
                          </a:xfrm>
                          <a:prstGeom prst="rect">
                            <a:avLst/>
                          </a:prstGeom>
                          <a:solidFill>
                            <a:srgbClr val="7F7F7F"/>
                          </a:solidFill>
                          <a:ln w="9525" cmpd="sng">
                            <a:solidFill>
                              <a:srgbClr val="7F7F7F"/>
                            </a:solidFill>
                            <a:miter lim="800000"/>
                            <a:headEnd/>
                            <a:tailEnd/>
                          </a:ln>
                          <a:effectLst/>
                        </pic:spPr>
                      </pic:pic>
                    </a:graphicData>
                  </a:graphic>
                </wp:inline>
              </w:drawing>
            </w:r>
          </w:p>
        </w:tc>
        <w:tc>
          <w:tcPr>
            <w:tcW w:w="4788" w:type="dxa"/>
            <w:gridSpan w:val="2"/>
            <w:shd w:val="clear" w:color="auto" w:fill="auto"/>
            <w:vAlign w:val="center"/>
          </w:tcPr>
          <w:p w14:paraId="44AC529F" w14:textId="32F0FF53" w:rsidR="00DE38E5" w:rsidRPr="001A755F" w:rsidRDefault="0034580A" w:rsidP="001A755F">
            <w:pPr>
              <w:spacing w:after="120"/>
              <w:jc w:val="right"/>
              <w:rPr>
                <w:sz w:val="22"/>
              </w:rPr>
            </w:pPr>
            <w:r w:rsidRPr="001A755F">
              <w:rPr>
                <w:noProof/>
                <w:sz w:val="24"/>
                <w:szCs w:val="24"/>
              </w:rPr>
              <w:drawing>
                <wp:inline distT="0" distB="0" distL="0" distR="0" wp14:anchorId="75832F9E" wp14:editId="08AEBF63">
                  <wp:extent cx="2476500" cy="2110740"/>
                  <wp:effectExtent l="19050" t="19050" r="0" b="3810"/>
                  <wp:docPr id="81"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476500" cy="2110740"/>
                          </a:xfrm>
                          <a:prstGeom prst="rect">
                            <a:avLst/>
                          </a:prstGeom>
                          <a:noFill/>
                          <a:ln w="9525" cmpd="sng">
                            <a:solidFill>
                              <a:srgbClr val="7F7F7F"/>
                            </a:solidFill>
                            <a:miter lim="800000"/>
                            <a:headEnd/>
                            <a:tailEnd/>
                          </a:ln>
                          <a:effectLst/>
                        </pic:spPr>
                      </pic:pic>
                    </a:graphicData>
                  </a:graphic>
                </wp:inline>
              </w:drawing>
            </w:r>
          </w:p>
        </w:tc>
      </w:tr>
      <w:tr w:rsidR="00DE38E5" w:rsidRPr="001A755F" w14:paraId="5BAFBCCE" w14:textId="77777777" w:rsidTr="001A755F">
        <w:trPr>
          <w:trHeight w:val="3557"/>
        </w:trPr>
        <w:tc>
          <w:tcPr>
            <w:tcW w:w="5901" w:type="dxa"/>
            <w:gridSpan w:val="2"/>
            <w:shd w:val="clear" w:color="auto" w:fill="auto"/>
          </w:tcPr>
          <w:p w14:paraId="3B349E08" w14:textId="77777777" w:rsidR="00DE38E5" w:rsidRPr="001A755F" w:rsidRDefault="00DE38E5" w:rsidP="001A755F">
            <w:pPr>
              <w:spacing w:after="0"/>
              <w:jc w:val="right"/>
              <w:rPr>
                <w:sz w:val="22"/>
              </w:rPr>
            </w:pPr>
          </w:p>
          <w:p w14:paraId="6C9F6C99" w14:textId="77777777" w:rsidR="00DE38E5" w:rsidRPr="001A755F" w:rsidRDefault="00DE38E5" w:rsidP="001A755F">
            <w:pPr>
              <w:spacing w:after="0"/>
              <w:ind w:right="130"/>
              <w:rPr>
                <w:sz w:val="22"/>
              </w:rPr>
            </w:pPr>
            <w:r w:rsidRPr="001A755F">
              <w:rPr>
                <w:b/>
                <w:sz w:val="22"/>
              </w:rPr>
              <w:t>Package Tails</w:t>
            </w:r>
            <w:r w:rsidRPr="001A755F">
              <w:rPr>
                <w:sz w:val="22"/>
              </w:rPr>
              <w:t xml:space="preserve">:  The “tail” on the package shown at right was folded and taped so that dimensional measurements of height could be made.  The thickness of single layer of this wrapper was 0.0035 in.  At several measurement points on one end of this package there were seven layers (0.024 in) of packaging.  In addition, the “tail” on the other end of the package totaled three layers (0.010 in).  The total thickness for both ends was 0.034 in).  In NIST Handbook 44, “Specifications, Tolerances and other Technical Requirements for Commercial Weighing and Measuring Devices,” Section 5.52. “Linear Measures” the Acceptance Tolerance for a 36 in ruler is ± 0.046 in.  In this example, the error caused by not deducting for the thickness of the packaging equaled at least 70 % of the tolerance allowed for a 36 in ruler.  </w:t>
            </w:r>
          </w:p>
        </w:tc>
        <w:tc>
          <w:tcPr>
            <w:tcW w:w="3315" w:type="dxa"/>
            <w:shd w:val="clear" w:color="auto" w:fill="auto"/>
            <w:vAlign w:val="center"/>
          </w:tcPr>
          <w:p w14:paraId="3B1625AA" w14:textId="5ECFC4CE" w:rsidR="00DE38E5" w:rsidRPr="001A755F" w:rsidRDefault="0034580A" w:rsidP="001A755F">
            <w:pPr>
              <w:jc w:val="right"/>
              <w:rPr>
                <w:sz w:val="22"/>
              </w:rPr>
            </w:pPr>
            <w:r w:rsidRPr="001A755F">
              <w:rPr>
                <w:noProof/>
                <w:sz w:val="24"/>
                <w:szCs w:val="24"/>
              </w:rPr>
              <w:drawing>
                <wp:inline distT="0" distB="0" distL="0" distR="0" wp14:anchorId="44C6BF7A" wp14:editId="00808DE2">
                  <wp:extent cx="2156460" cy="1965960"/>
                  <wp:effectExtent l="19050" t="19050" r="0" b="0"/>
                  <wp:docPr id="82"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rot="5400000">
                            <a:off x="0" y="0"/>
                            <a:ext cx="2156460" cy="1965960"/>
                          </a:xfrm>
                          <a:prstGeom prst="rect">
                            <a:avLst/>
                          </a:prstGeom>
                          <a:noFill/>
                          <a:ln w="9525" cmpd="sng">
                            <a:solidFill>
                              <a:srgbClr val="7F7F7F"/>
                            </a:solidFill>
                            <a:miter lim="800000"/>
                            <a:headEnd/>
                            <a:tailEnd/>
                          </a:ln>
                          <a:effectLst/>
                        </pic:spPr>
                      </pic:pic>
                    </a:graphicData>
                  </a:graphic>
                </wp:inline>
              </w:drawing>
            </w:r>
          </w:p>
        </w:tc>
      </w:tr>
    </w:tbl>
    <w:p w14:paraId="7FEB00B3" w14:textId="77777777" w:rsidR="00DE38E5" w:rsidRPr="00DE38E5" w:rsidRDefault="00DE38E5" w:rsidP="00DE38E5">
      <w:pPr>
        <w:spacing w:before="120"/>
        <w:rPr>
          <w:sz w:val="22"/>
        </w:rPr>
      </w:pPr>
      <w:r w:rsidRPr="00DE38E5">
        <w:rPr>
          <w:sz w:val="22"/>
        </w:rPr>
        <w:t>Unlike the ASTM International test method for peat,</w:t>
      </w:r>
      <w:r w:rsidRPr="00DE38E5">
        <w:rPr>
          <w:sz w:val="22"/>
          <w:vertAlign w:val="superscript"/>
        </w:rPr>
        <w:footnoteReference w:id="31"/>
      </w:r>
      <w:r w:rsidRPr="00DE38E5">
        <w:rPr>
          <w:sz w:val="22"/>
        </w:rPr>
        <w:t xml:space="preserve"> NIST Handbook 133 does not require adjustment of the net volume to reduce measurements to account for the thickness of the packaging (e.g., on a 3 mil thick package [0.003 in], each measurement would be reduced by twice the bag thickness or (0.006 in) which benefits packers).  (See the discussion in the table above for an example of how the packaging thickness with multiple thicknesses relates to the tolerance for the measuring device.)  By not deducting for the thickness of the packaging, the calculated volume is increased to the benefit of the packer. </w:t>
      </w:r>
    </w:p>
    <w:p w14:paraId="7586D95F" w14:textId="77777777" w:rsidR="00DE38E5" w:rsidRPr="00DE38E5" w:rsidRDefault="00DE38E5" w:rsidP="001A59AD">
      <w:pPr>
        <w:rPr>
          <w:rFonts w:ascii="Calibri" w:hAnsi="Calibri"/>
          <w:sz w:val="22"/>
        </w:rPr>
      </w:pPr>
      <w:r w:rsidRPr="00DE38E5">
        <w:rPr>
          <w:sz w:val="22"/>
        </w:rPr>
        <w:t>NIST Handbook 133 requires the measurements to represent the dimensions of the cuboid of the bedding so the inspector must ensure that tails are folded and measurement points taken such that multiple folds of packaging material do not affect the accuracy of the measurements.  The following pictures (Exhibit 32) show the edges from 16 L (1000 cu in), 85 L (3 cu ft) and 113 L (4 cu ft) packages of mini and large flake bedding showing how rounded “angles” make it difficult to define a measurement point for the length, width, and height of the package.</w:t>
      </w:r>
    </w:p>
    <w:tbl>
      <w:tblPr>
        <w:tblW w:w="9938" w:type="dxa"/>
        <w:tblLayout w:type="fixed"/>
        <w:tblCellMar>
          <w:left w:w="0" w:type="dxa"/>
          <w:right w:w="0" w:type="dxa"/>
        </w:tblCellMar>
        <w:tblLook w:val="0000" w:firstRow="0" w:lastRow="0" w:firstColumn="0" w:lastColumn="0" w:noHBand="0" w:noVBand="0"/>
      </w:tblPr>
      <w:tblGrid>
        <w:gridCol w:w="4259"/>
        <w:gridCol w:w="2573"/>
        <w:gridCol w:w="3106"/>
      </w:tblGrid>
      <w:tr w:rsidR="00DE38E5" w:rsidRPr="00DE38E5" w14:paraId="705B3537" w14:textId="77777777" w:rsidTr="00DE38E5">
        <w:trPr>
          <w:trHeight w:val="4050"/>
        </w:trPr>
        <w:tc>
          <w:tcPr>
            <w:tcW w:w="4259" w:type="dxa"/>
          </w:tcPr>
          <w:p w14:paraId="514E0593" w14:textId="78F28795" w:rsidR="00DE38E5" w:rsidRPr="00DE38E5" w:rsidRDefault="0034580A" w:rsidP="00DE38E5">
            <w:pPr>
              <w:spacing w:after="0"/>
              <w:jc w:val="left"/>
              <w:rPr>
                <w:sz w:val="24"/>
                <w:szCs w:val="24"/>
              </w:rPr>
            </w:pPr>
            <w:r>
              <w:rPr>
                <w:noProof/>
              </w:rPr>
              <w:drawing>
                <wp:anchor distT="0" distB="0" distL="114300" distR="114300" simplePos="0" relativeHeight="251780608" behindDoc="0" locked="0" layoutInCell="1" allowOverlap="1" wp14:anchorId="17AC878F" wp14:editId="2C2DED3A">
                  <wp:simplePos x="0" y="0"/>
                  <wp:positionH relativeFrom="margin">
                    <wp:posOffset>19050</wp:posOffset>
                  </wp:positionH>
                  <wp:positionV relativeFrom="margin">
                    <wp:posOffset>18415</wp:posOffset>
                  </wp:positionV>
                  <wp:extent cx="2548890" cy="2409825"/>
                  <wp:effectExtent l="19050" t="19050" r="3810" b="9525"/>
                  <wp:wrapSquare wrapText="bothSides"/>
                  <wp:docPr id="756" name="Picture 470" descr="G:\DCIM\102NIKON\DSCN0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G:\DCIM\102NIKON\DSCN0874.JPG"/>
                          <pic:cNvPicPr>
                            <a:picLocks noChangeAspect="1" noChangeArrowheads="1"/>
                          </pic:cNvPicPr>
                        </pic:nvPicPr>
                        <pic:blipFill>
                          <a:blip r:embed="rId107">
                            <a:grayscl/>
                            <a:extLst>
                              <a:ext uri="{28A0092B-C50C-407E-A947-70E740481C1C}">
                                <a14:useLocalDpi xmlns:a14="http://schemas.microsoft.com/office/drawing/2010/main" val="0"/>
                              </a:ext>
                            </a:extLst>
                          </a:blip>
                          <a:srcRect l="-2"/>
                          <a:stretch>
                            <a:fillRect/>
                          </a:stretch>
                        </pic:blipFill>
                        <pic:spPr bwMode="auto">
                          <a:xfrm>
                            <a:off x="0" y="0"/>
                            <a:ext cx="2548890" cy="2409825"/>
                          </a:xfrm>
                          <a:prstGeom prst="rect">
                            <a:avLst/>
                          </a:prstGeom>
                          <a:noFill/>
                          <a:ln w="9525">
                            <a:solidFill>
                              <a:srgbClr val="7F7F7F"/>
                            </a:solidFill>
                            <a:miter lim="800000"/>
                            <a:headEnd/>
                            <a:tailEnd/>
                          </a:ln>
                        </pic:spPr>
                      </pic:pic>
                    </a:graphicData>
                  </a:graphic>
                  <wp14:sizeRelH relativeFrom="margin">
                    <wp14:pctWidth>0</wp14:pctWidth>
                  </wp14:sizeRelH>
                  <wp14:sizeRelV relativeFrom="margin">
                    <wp14:pctHeight>0</wp14:pctHeight>
                  </wp14:sizeRelV>
                </wp:anchor>
              </w:drawing>
            </w:r>
          </w:p>
        </w:tc>
        <w:tc>
          <w:tcPr>
            <w:tcW w:w="2573" w:type="dxa"/>
          </w:tcPr>
          <w:p w14:paraId="3938C02E" w14:textId="1A3658EF" w:rsidR="00DE38E5" w:rsidRPr="00DE38E5" w:rsidRDefault="0034580A" w:rsidP="00DE38E5">
            <w:pPr>
              <w:keepNext/>
              <w:spacing w:after="0"/>
              <w:jc w:val="left"/>
              <w:rPr>
                <w:sz w:val="24"/>
                <w:szCs w:val="24"/>
              </w:rPr>
            </w:pPr>
            <w:r w:rsidRPr="00DE38E5">
              <w:rPr>
                <w:noProof/>
                <w:sz w:val="24"/>
                <w:szCs w:val="24"/>
              </w:rPr>
              <w:drawing>
                <wp:inline distT="0" distB="0" distL="0" distR="0" wp14:anchorId="50D9436D" wp14:editId="4DD25C93">
                  <wp:extent cx="1470660" cy="2430780"/>
                  <wp:effectExtent l="19050" t="19050" r="0" b="7620"/>
                  <wp:docPr id="83"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470660" cy="2430780"/>
                          </a:xfrm>
                          <a:prstGeom prst="rect">
                            <a:avLst/>
                          </a:prstGeom>
                          <a:noFill/>
                          <a:ln w="9525" cmpd="sng">
                            <a:solidFill>
                              <a:srgbClr val="7F7F7F"/>
                            </a:solidFill>
                            <a:miter lim="800000"/>
                            <a:headEnd/>
                            <a:tailEnd/>
                          </a:ln>
                          <a:effectLst/>
                        </pic:spPr>
                      </pic:pic>
                    </a:graphicData>
                  </a:graphic>
                </wp:inline>
              </w:drawing>
            </w:r>
          </w:p>
        </w:tc>
        <w:tc>
          <w:tcPr>
            <w:tcW w:w="3106" w:type="dxa"/>
          </w:tcPr>
          <w:p w14:paraId="51316E24" w14:textId="287FF38D" w:rsidR="00DE38E5" w:rsidRPr="00DE38E5" w:rsidRDefault="0034580A" w:rsidP="00DE38E5">
            <w:pPr>
              <w:keepNext/>
              <w:spacing w:after="0"/>
              <w:jc w:val="left"/>
              <w:rPr>
                <w:noProof/>
                <w:sz w:val="24"/>
                <w:szCs w:val="24"/>
              </w:rPr>
            </w:pPr>
            <w:r w:rsidRPr="00DE38E5">
              <w:rPr>
                <w:noProof/>
                <w:sz w:val="24"/>
                <w:szCs w:val="24"/>
              </w:rPr>
              <w:drawing>
                <wp:inline distT="0" distB="0" distL="0" distR="0" wp14:anchorId="39FC9B91" wp14:editId="00145EA8">
                  <wp:extent cx="1790700" cy="2438400"/>
                  <wp:effectExtent l="19050" t="19050" r="0" b="0"/>
                  <wp:docPr id="84" name="Picture 475" descr="C:\Users\stanley\AppData\Local\Microsoft\Windows\Temporary Internet Files\Content.Word\DSCN1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C:\Users\stanley\AppData\Local\Microsoft\Windows\Temporary Internet Files\Content.Word\DSCN1497.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790700" cy="2438400"/>
                          </a:xfrm>
                          <a:prstGeom prst="rect">
                            <a:avLst/>
                          </a:prstGeom>
                          <a:noFill/>
                          <a:ln w="9525" cmpd="sng">
                            <a:solidFill>
                              <a:srgbClr val="7F7F7F"/>
                            </a:solidFill>
                            <a:miter lim="800000"/>
                            <a:headEnd/>
                            <a:tailEnd/>
                          </a:ln>
                          <a:effectLst/>
                        </pic:spPr>
                      </pic:pic>
                    </a:graphicData>
                  </a:graphic>
                </wp:inline>
              </w:drawing>
            </w:r>
          </w:p>
        </w:tc>
      </w:tr>
      <w:tr w:rsidR="00DE38E5" w:rsidRPr="00DE38E5" w14:paraId="2EF14019" w14:textId="77777777" w:rsidTr="00DE38E5">
        <w:trPr>
          <w:trHeight w:val="225"/>
        </w:trPr>
        <w:tc>
          <w:tcPr>
            <w:tcW w:w="9938" w:type="dxa"/>
            <w:gridSpan w:val="3"/>
          </w:tcPr>
          <w:p w14:paraId="76156C86" w14:textId="2C4B12EE" w:rsidR="00DE38E5" w:rsidRPr="00DE38E5" w:rsidRDefault="00DE38E5" w:rsidP="00DE38E5">
            <w:pPr>
              <w:keepNext/>
              <w:spacing w:after="120"/>
              <w:jc w:val="center"/>
              <w:rPr>
                <w:rFonts w:ascii="Calibri" w:hAnsi="Calibri"/>
                <w:b/>
                <w:bCs/>
                <w:noProof/>
                <w:color w:val="4F81BD"/>
                <w:szCs w:val="20"/>
              </w:rPr>
            </w:pPr>
            <w:r w:rsidRPr="00DE38E5">
              <w:rPr>
                <w:rFonts w:ascii="Calibri" w:hAnsi="Calibri"/>
                <w:b/>
                <w:bCs/>
                <w:szCs w:val="20"/>
              </w:rPr>
              <w:lastRenderedPageBreak/>
              <w:t xml:space="preserve">Exhibit </w:t>
            </w:r>
            <w:r w:rsidRPr="00DE38E5">
              <w:rPr>
                <w:rFonts w:ascii="Calibri" w:hAnsi="Calibri"/>
                <w:b/>
                <w:bCs/>
                <w:szCs w:val="20"/>
              </w:rPr>
              <w:fldChar w:fldCharType="begin"/>
            </w:r>
            <w:r w:rsidRPr="00DE38E5">
              <w:rPr>
                <w:rFonts w:ascii="Calibri" w:hAnsi="Calibri"/>
                <w:b/>
                <w:bCs/>
                <w:szCs w:val="20"/>
              </w:rPr>
              <w:instrText xml:space="preserve"> SEQ Exhibit \* ARABIC </w:instrText>
            </w:r>
            <w:r w:rsidRPr="00DE38E5">
              <w:rPr>
                <w:rFonts w:ascii="Calibri" w:hAnsi="Calibri"/>
                <w:b/>
                <w:bCs/>
                <w:szCs w:val="20"/>
              </w:rPr>
              <w:fldChar w:fldCharType="separate"/>
            </w:r>
            <w:r w:rsidR="00F93F68">
              <w:rPr>
                <w:rFonts w:ascii="Calibri" w:hAnsi="Calibri"/>
                <w:b/>
                <w:bCs/>
                <w:noProof/>
                <w:szCs w:val="20"/>
              </w:rPr>
              <w:t>35</w:t>
            </w:r>
            <w:r w:rsidRPr="00DE38E5">
              <w:rPr>
                <w:rFonts w:ascii="Calibri" w:hAnsi="Calibri"/>
                <w:b/>
                <w:bCs/>
                <w:szCs w:val="20"/>
              </w:rPr>
              <w:fldChar w:fldCharType="end"/>
            </w:r>
            <w:r w:rsidRPr="00DE38E5">
              <w:rPr>
                <w:rFonts w:ascii="Calibri" w:hAnsi="Calibri"/>
                <w:b/>
                <w:bCs/>
                <w:szCs w:val="20"/>
              </w:rPr>
              <w:t>.  Measurement Technique.</w:t>
            </w:r>
          </w:p>
        </w:tc>
      </w:tr>
    </w:tbl>
    <w:p w14:paraId="7834DCD0" w14:textId="77777777" w:rsidR="00DE38E5" w:rsidRPr="00DE38E5" w:rsidRDefault="00DE38E5" w:rsidP="00DE38E5">
      <w:pPr>
        <w:rPr>
          <w:sz w:val="22"/>
        </w:rPr>
      </w:pPr>
      <w:r w:rsidRPr="00DE38E5">
        <w:rPr>
          <w:sz w:val="22"/>
        </w:rPr>
        <w:t xml:space="preserve">The radius of the edges of the packages tested with quantities of 16 L to 156 L ranged from about </w:t>
      </w:r>
      <w:r w:rsidRPr="00DE38E5">
        <w:rPr>
          <w:position w:val="-2"/>
          <w:sz w:val="22"/>
          <w:vertAlign w:val="superscript"/>
        </w:rPr>
        <w:t>3</w:t>
      </w:r>
      <w:r w:rsidRPr="00DE38E5">
        <w:rPr>
          <w:sz w:val="22"/>
        </w:rPr>
        <w:t>/</w:t>
      </w:r>
      <w:r w:rsidRPr="00DE38E5">
        <w:rPr>
          <w:position w:val="2"/>
          <w:sz w:val="22"/>
          <w:vertAlign w:val="subscript"/>
        </w:rPr>
        <w:t>16</w:t>
      </w:r>
      <w:r w:rsidRPr="00DE38E5">
        <w:rPr>
          <w:sz w:val="22"/>
        </w:rPr>
        <w:t xml:space="preserve"> in to more than 2.5 in.  The following graphics illustrate how the radius impacts the accuracy of the area determination.  The area of the colored rectangle with 90 degree angles shown below is 96 sq in. </w:t>
      </w:r>
    </w:p>
    <w:p w14:paraId="1F0820AF" w14:textId="35834EBC" w:rsidR="00DE38E5" w:rsidRPr="00DE38E5" w:rsidRDefault="0034580A" w:rsidP="00DE38E5">
      <w:pPr>
        <w:jc w:val="center"/>
        <w:rPr>
          <w:sz w:val="24"/>
          <w:szCs w:val="24"/>
        </w:rPr>
      </w:pPr>
      <w:r>
        <w:rPr>
          <w:noProof/>
        </w:rPr>
        <mc:AlternateContent>
          <mc:Choice Requires="wps">
            <w:drawing>
              <wp:anchor distT="0" distB="0" distL="114300" distR="114300" simplePos="0" relativeHeight="251778560" behindDoc="0" locked="0" layoutInCell="1" allowOverlap="1" wp14:anchorId="2AE8E3E4" wp14:editId="7ED7BD3A">
                <wp:simplePos x="0" y="0"/>
                <wp:positionH relativeFrom="column">
                  <wp:posOffset>4015740</wp:posOffset>
                </wp:positionH>
                <wp:positionV relativeFrom="paragraph">
                  <wp:posOffset>35560</wp:posOffset>
                </wp:positionV>
                <wp:extent cx="7620" cy="1707515"/>
                <wp:effectExtent l="57150" t="38100" r="87630" b="26035"/>
                <wp:wrapNone/>
                <wp:docPr id="649" name="Straight Arrow Connector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1707515"/>
                        </a:xfrm>
                        <a:prstGeom prst="straightConnector1">
                          <a:avLst/>
                        </a:prstGeom>
                        <a:noFill/>
                        <a:ln w="28575" cap="flat" cmpd="sng" algn="ctr">
                          <a:solidFill>
                            <a:sysClr val="windowText" lastClr="000000">
                              <a:lumMod val="95000"/>
                              <a:lumOff val="5000"/>
                            </a:sysClr>
                          </a:solidFill>
                          <a:prstDash val="solid"/>
                          <a:headEnd type="arrow"/>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08AAD29" id="Straight Arrow Connector 646" o:spid="_x0000_s1026" type="#_x0000_t32" style="position:absolute;margin-left:316.2pt;margin-top:2.8pt;width:.6pt;height:134.4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" strokecolor="#0d0d0d" strokeweight="2.25pt">
                <v:stroke startarrow="open" endarrow="open"/>
                <o:lock v:ext="edit" shapetype="f"/>
              </v:shape>
            </w:pict>
          </mc:Fallback>
        </mc:AlternateContent>
      </w:r>
      <w:r>
        <w:rPr>
          <w:noProof/>
        </w:rPr>
        <mc:AlternateContent>
          <mc:Choice Requires="wps">
            <w:drawing>
              <wp:anchor distT="0" distB="0" distL="114300" distR="114300" simplePos="0" relativeHeight="251604480" behindDoc="0" locked="0" layoutInCell="1" allowOverlap="1" wp14:anchorId="437B6FFA" wp14:editId="3122EF73">
                <wp:simplePos x="0" y="0"/>
                <wp:positionH relativeFrom="column">
                  <wp:posOffset>1145540</wp:posOffset>
                </wp:positionH>
                <wp:positionV relativeFrom="paragraph">
                  <wp:posOffset>39370</wp:posOffset>
                </wp:positionV>
                <wp:extent cx="3027680" cy="1707515"/>
                <wp:effectExtent l="0" t="0" r="1270" b="6985"/>
                <wp:wrapNone/>
                <wp:docPr id="64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7680" cy="170751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4925C8" id="Rectangle 5" o:spid="_x0000_s1026" style="position:absolute;margin-left:90.2pt;margin-top:3.1pt;width:238.4pt;height:134.4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" fillcolor="#bfbfbf" strokecolor="windowText" strokeweight="2pt">
                <v:path arrowok="t"/>
              </v:rect>
            </w:pict>
          </mc:Fallback>
        </mc:AlternateContent>
      </w:r>
    </w:p>
    <w:p w14:paraId="15DA9CA3" w14:textId="64E44524" w:rsidR="00DE38E5" w:rsidRPr="00DE38E5" w:rsidRDefault="0034580A" w:rsidP="00DE38E5">
      <w:pPr>
        <w:jc w:val="center"/>
        <w:rPr>
          <w:sz w:val="24"/>
          <w:szCs w:val="24"/>
        </w:rPr>
      </w:pPr>
      <w:r>
        <w:rPr>
          <w:noProof/>
        </w:rPr>
        <mc:AlternateContent>
          <mc:Choice Requires="wps">
            <w:drawing>
              <wp:anchor distT="0" distB="0" distL="114300" distR="114300" simplePos="0" relativeHeight="251606528" behindDoc="0" locked="0" layoutInCell="1" allowOverlap="1" wp14:anchorId="7183B4F7" wp14:editId="60DEF830">
                <wp:simplePos x="0" y="0"/>
                <wp:positionH relativeFrom="column">
                  <wp:posOffset>2987040</wp:posOffset>
                </wp:positionH>
                <wp:positionV relativeFrom="paragraph">
                  <wp:posOffset>12700</wp:posOffset>
                </wp:positionV>
                <wp:extent cx="974725" cy="266700"/>
                <wp:effectExtent l="0" t="0" r="0" b="0"/>
                <wp:wrapNone/>
                <wp:docPr id="6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266700"/>
                        </a:xfrm>
                        <a:prstGeom prst="rect">
                          <a:avLst/>
                        </a:prstGeom>
                        <a:solidFill>
                          <a:srgbClr val="FFFFFF"/>
                        </a:solidFill>
                        <a:ln w="9525">
                          <a:solidFill>
                            <a:prstClr val="black"/>
                          </a:solidFill>
                          <a:miter lim="800000"/>
                          <a:headEnd/>
                          <a:tailEnd/>
                        </a:ln>
                      </wps:spPr>
                      <wps:txbx>
                        <w:txbxContent>
                          <w:p w14:paraId="1ABE09AE" w14:textId="77777777" w:rsidR="003568A6" w:rsidRPr="002D4529" w:rsidRDefault="003568A6" w:rsidP="00DE38E5">
                            <w:pPr>
                              <w:rPr>
                                <w:b/>
                              </w:rPr>
                            </w:pPr>
                            <w:r>
                              <w:rPr>
                                <w:b/>
                              </w:rPr>
                              <w:t>W = 8</w:t>
                            </w:r>
                            <w:r w:rsidRPr="002D4529">
                              <w:rPr>
                                <w:b/>
                              </w:rPr>
                              <w:t xml:space="preserve"> inches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83B4F7" id="_x0000_s1217" type="#_x0000_t202" style="position:absolute;left:0;text-align:left;margin-left:235.2pt;margin-top:1pt;width:76.75pt;height:21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">
                <v:textbox>
                  <w:txbxContent>
                    <w:p w14:paraId="1ABE09AE" w14:textId="77777777" w:rsidR="003568A6" w:rsidRPr="002D4529" w:rsidRDefault="003568A6" w:rsidP="00DE38E5">
                      <w:pPr>
                        <w:rPr>
                          <w:b/>
                        </w:rPr>
                      </w:pPr>
                      <w:r>
                        <w:rPr>
                          <w:b/>
                        </w:rPr>
                        <w:t>W = 8</w:t>
                      </w:r>
                      <w:r w:rsidRPr="002D4529">
                        <w:rPr>
                          <w:b/>
                        </w:rPr>
                        <w:t xml:space="preserve"> inches</w:t>
                      </w:r>
                    </w:p>
                  </w:txbxContent>
                </v:textbox>
              </v:shape>
            </w:pict>
          </mc:Fallback>
        </mc:AlternateContent>
      </w:r>
    </w:p>
    <w:p w14:paraId="7EB7E27E" w14:textId="77777777" w:rsidR="00DE38E5" w:rsidRPr="00DE38E5" w:rsidRDefault="00DE38E5" w:rsidP="00DE38E5">
      <w:pPr>
        <w:jc w:val="center"/>
        <w:rPr>
          <w:sz w:val="24"/>
          <w:szCs w:val="24"/>
        </w:rPr>
      </w:pPr>
    </w:p>
    <w:p w14:paraId="6F78EE56" w14:textId="2F649E71" w:rsidR="00DE38E5" w:rsidRPr="00DE38E5" w:rsidRDefault="0034580A" w:rsidP="00DE38E5">
      <w:pPr>
        <w:jc w:val="center"/>
        <w:rPr>
          <w:sz w:val="24"/>
          <w:szCs w:val="24"/>
        </w:rPr>
      </w:pPr>
      <w:r>
        <w:rPr>
          <w:noProof/>
        </w:rPr>
        <mc:AlternateContent>
          <mc:Choice Requires="wps">
            <w:drawing>
              <wp:anchor distT="0" distB="0" distL="114300" distR="114300" simplePos="0" relativeHeight="251607552" behindDoc="0" locked="0" layoutInCell="1" allowOverlap="1" wp14:anchorId="64C25E31" wp14:editId="300448AB">
                <wp:simplePos x="0" y="0"/>
                <wp:positionH relativeFrom="column">
                  <wp:posOffset>1775460</wp:posOffset>
                </wp:positionH>
                <wp:positionV relativeFrom="paragraph">
                  <wp:posOffset>149860</wp:posOffset>
                </wp:positionV>
                <wp:extent cx="1811020" cy="281940"/>
                <wp:effectExtent l="0" t="0" r="0" b="3810"/>
                <wp:wrapNone/>
                <wp:docPr id="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81940"/>
                        </a:xfrm>
                        <a:prstGeom prst="rect">
                          <a:avLst/>
                        </a:prstGeom>
                        <a:solidFill>
                          <a:srgbClr val="FFFFFF"/>
                        </a:solidFill>
                        <a:ln w="9525">
                          <a:solidFill>
                            <a:prstClr val="black"/>
                          </a:solidFill>
                          <a:miter lim="800000"/>
                          <a:headEnd/>
                          <a:tailEnd/>
                        </a:ln>
                      </wps:spPr>
                      <wps:txbx>
                        <w:txbxContent>
                          <w:p w14:paraId="3C898FF7" w14:textId="77777777" w:rsidR="003568A6" w:rsidRPr="002D4529" w:rsidRDefault="003568A6" w:rsidP="00DE38E5">
                            <w:pPr>
                              <w:rPr>
                                <w:b/>
                              </w:rPr>
                            </w:pPr>
                            <w:r>
                              <w:rPr>
                                <w:b/>
                              </w:rPr>
                              <w:t>Area = 96 Square I</w:t>
                            </w:r>
                            <w:r w:rsidRPr="002D4529">
                              <w:rPr>
                                <w:b/>
                              </w:rPr>
                              <w:t>nches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25E31" id="_x0000_s1218" type="#_x0000_t202" style="position:absolute;left:0;text-align:left;margin-left:139.8pt;margin-top:11.8pt;width:142.6pt;height:22.2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">
                <v:textbox>
                  <w:txbxContent>
                    <w:p w14:paraId="3C898FF7" w14:textId="77777777" w:rsidR="003568A6" w:rsidRPr="002D4529" w:rsidRDefault="003568A6" w:rsidP="00DE38E5">
                      <w:pPr>
                        <w:rPr>
                          <w:b/>
                        </w:rPr>
                      </w:pPr>
                      <w:r>
                        <w:rPr>
                          <w:b/>
                        </w:rPr>
                        <w:t>Area = 96 Square I</w:t>
                      </w:r>
                      <w:r w:rsidRPr="002D4529">
                        <w:rPr>
                          <w:b/>
                        </w:rPr>
                        <w:t>nches</w:t>
                      </w:r>
                    </w:p>
                  </w:txbxContent>
                </v:textbox>
              </v:shape>
            </w:pict>
          </mc:Fallback>
        </mc:AlternateContent>
      </w:r>
    </w:p>
    <w:p w14:paraId="0D5C4F1C" w14:textId="77777777" w:rsidR="00DE38E5" w:rsidRPr="00DE38E5" w:rsidRDefault="00DE38E5" w:rsidP="00DE38E5">
      <w:pPr>
        <w:jc w:val="center"/>
        <w:rPr>
          <w:sz w:val="24"/>
          <w:szCs w:val="24"/>
        </w:rPr>
      </w:pPr>
    </w:p>
    <w:p w14:paraId="29538E02" w14:textId="6ECA446A" w:rsidR="00DE38E5" w:rsidRPr="00DE38E5" w:rsidRDefault="0034580A" w:rsidP="00DE38E5">
      <w:pPr>
        <w:jc w:val="center"/>
        <w:rPr>
          <w:sz w:val="24"/>
          <w:szCs w:val="24"/>
        </w:rPr>
      </w:pPr>
      <w:r>
        <w:rPr>
          <w:noProof/>
        </w:rPr>
        <mc:AlternateContent>
          <mc:Choice Requires="wps">
            <w:drawing>
              <wp:anchor distT="4294967295" distB="4294967295" distL="114300" distR="114300" simplePos="0" relativeHeight="251779584" behindDoc="0" locked="0" layoutInCell="1" allowOverlap="1" wp14:anchorId="0FA45E63" wp14:editId="6387E0DC">
                <wp:simplePos x="0" y="0"/>
                <wp:positionH relativeFrom="column">
                  <wp:posOffset>1143000</wp:posOffset>
                </wp:positionH>
                <wp:positionV relativeFrom="paragraph">
                  <wp:posOffset>172719</wp:posOffset>
                </wp:positionV>
                <wp:extent cx="3027680" cy="0"/>
                <wp:effectExtent l="38100" t="133350" r="0" b="114300"/>
                <wp:wrapNone/>
                <wp:docPr id="647" name="Straight Arrow Connector 6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7680" cy="0"/>
                        </a:xfrm>
                        <a:prstGeom prst="straightConnector1">
                          <a:avLst/>
                        </a:prstGeom>
                        <a:noFill/>
                        <a:ln w="28575" cap="flat" cmpd="sng" algn="ctr">
                          <a:solidFill>
                            <a:sysClr val="windowText" lastClr="000000"/>
                          </a:solidFill>
                          <a:prstDash val="solid"/>
                          <a:headEnd type="arrow"/>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8F93067" id="Straight Arrow Connector 647" o:spid="_x0000_s1026" type="#_x0000_t32" style="position:absolute;margin-left:90pt;margin-top:13.6pt;width:238.4pt;height:0;z-index:251779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" strokecolor="windowText" strokeweight="2.25pt">
                <v:stroke startarrow="open" endarrow="open"/>
                <o:lock v:ext="edit" shapetype="f"/>
              </v:shape>
            </w:pict>
          </mc:Fallback>
        </mc:AlternateContent>
      </w:r>
      <w:r>
        <w:rPr>
          <w:noProof/>
        </w:rPr>
        <mc:AlternateContent>
          <mc:Choice Requires="wps">
            <w:drawing>
              <wp:anchor distT="0" distB="0" distL="114300" distR="114300" simplePos="0" relativeHeight="251605504" behindDoc="0" locked="0" layoutInCell="1" allowOverlap="1" wp14:anchorId="2FC5B49D" wp14:editId="4CA8B6AC">
                <wp:simplePos x="0" y="0"/>
                <wp:positionH relativeFrom="column">
                  <wp:posOffset>2111375</wp:posOffset>
                </wp:positionH>
                <wp:positionV relativeFrom="paragraph">
                  <wp:posOffset>175260</wp:posOffset>
                </wp:positionV>
                <wp:extent cx="974725" cy="389890"/>
                <wp:effectExtent l="0" t="0" r="0" b="0"/>
                <wp:wrapNone/>
                <wp:docPr id="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389890"/>
                        </a:xfrm>
                        <a:prstGeom prst="rect">
                          <a:avLst/>
                        </a:prstGeom>
                        <a:solidFill>
                          <a:srgbClr val="FFFFFF"/>
                        </a:solidFill>
                        <a:ln w="9525">
                          <a:noFill/>
                          <a:miter lim="800000"/>
                          <a:headEnd/>
                          <a:tailEnd/>
                        </a:ln>
                      </wps:spPr>
                      <wps:txbx>
                        <w:txbxContent>
                          <w:p w14:paraId="277A870E" w14:textId="77777777" w:rsidR="003568A6" w:rsidRPr="002D4529" w:rsidRDefault="003568A6" w:rsidP="00DE38E5">
                            <w:pPr>
                              <w:rPr>
                                <w:b/>
                              </w:rPr>
                            </w:pPr>
                            <w:r>
                              <w:rPr>
                                <w:b/>
                              </w:rPr>
                              <w:t xml:space="preserve">L = </w:t>
                            </w:r>
                            <w:r w:rsidRPr="002D4529">
                              <w:rPr>
                                <w:b/>
                              </w:rPr>
                              <w:t>12 inches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C5B49D" id="_x0000_s1219" type="#_x0000_t202" style="position:absolute;left:0;text-align:left;margin-left:166.25pt;margin-top:13.8pt;width:76.75pt;height:30.7pt;z-index:251605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" stroked="f">
                <v:textbox style="mso-fit-shape-to-text:t">
                  <w:txbxContent>
                    <w:p w14:paraId="277A870E" w14:textId="77777777" w:rsidR="003568A6" w:rsidRPr="002D4529" w:rsidRDefault="003568A6" w:rsidP="00DE38E5">
                      <w:pPr>
                        <w:rPr>
                          <w:b/>
                        </w:rPr>
                      </w:pPr>
                      <w:r>
                        <w:rPr>
                          <w:b/>
                        </w:rPr>
                        <w:t xml:space="preserve">L = </w:t>
                      </w:r>
                      <w:r w:rsidRPr="002D4529">
                        <w:rPr>
                          <w:b/>
                        </w:rPr>
                        <w:t>12 inches</w:t>
                      </w:r>
                    </w:p>
                  </w:txbxContent>
                </v:textbox>
              </v:shape>
            </w:pict>
          </mc:Fallback>
        </mc:AlternateContent>
      </w:r>
    </w:p>
    <w:p w14:paraId="057BBC58" w14:textId="73734108" w:rsidR="00DE38E5" w:rsidRPr="00DE38E5" w:rsidRDefault="0034580A" w:rsidP="00DE38E5">
      <w:pPr>
        <w:jc w:val="center"/>
        <w:rPr>
          <w:sz w:val="24"/>
          <w:szCs w:val="24"/>
        </w:rPr>
      </w:pPr>
      <w:r>
        <w:rPr>
          <w:noProof/>
        </w:rPr>
        <mc:AlternateContent>
          <mc:Choice Requires="wps">
            <w:drawing>
              <wp:anchor distT="0" distB="0" distL="114300" distR="114300" simplePos="0" relativeHeight="251724288" behindDoc="0" locked="0" layoutInCell="1" allowOverlap="1" wp14:anchorId="4EAEAACC" wp14:editId="2D781967">
                <wp:simplePos x="0" y="0"/>
                <wp:positionH relativeFrom="column">
                  <wp:posOffset>1165860</wp:posOffset>
                </wp:positionH>
                <wp:positionV relativeFrom="paragraph">
                  <wp:posOffset>187960</wp:posOffset>
                </wp:positionV>
                <wp:extent cx="3032760" cy="365760"/>
                <wp:effectExtent l="0" t="0" r="0" b="0"/>
                <wp:wrapNone/>
                <wp:docPr id="489"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2760" cy="365760"/>
                        </a:xfrm>
                        <a:prstGeom prst="rect">
                          <a:avLst/>
                        </a:prstGeom>
                        <a:solidFill>
                          <a:prstClr val="white"/>
                        </a:solidFill>
                        <a:ln>
                          <a:noFill/>
                        </a:ln>
                        <a:effectLst/>
                      </wps:spPr>
                      <wps:txbx>
                        <w:txbxContent>
                          <w:p w14:paraId="50A95579" w14:textId="102AC00D" w:rsidR="003568A6" w:rsidRPr="00884233" w:rsidRDefault="003568A6" w:rsidP="00DE38E5">
                            <w:pPr>
                              <w:pStyle w:val="Exhibit"/>
                              <w:ind w:left="90" w:right="96"/>
                              <w:rPr>
                                <w:noProof/>
                                <w:sz w:val="20"/>
                                <w:szCs w:val="20"/>
                              </w:rPr>
                            </w:pPr>
                            <w:r w:rsidRPr="00DE38E5">
                              <w:rPr>
                                <w:rFonts w:ascii="Calibri" w:hAnsi="Calibri"/>
                                <w:color w:val="auto"/>
                                <w:sz w:val="20"/>
                                <w:szCs w:val="20"/>
                              </w:rPr>
                              <w:t xml:space="preserve">Exhibit </w:t>
                            </w:r>
                            <w:r w:rsidRPr="00DE38E5">
                              <w:rPr>
                                <w:rFonts w:ascii="Calibri" w:hAnsi="Calibri"/>
                                <w:color w:val="auto"/>
                                <w:sz w:val="20"/>
                                <w:szCs w:val="20"/>
                              </w:rPr>
                              <w:fldChar w:fldCharType="begin"/>
                            </w:r>
                            <w:r w:rsidRPr="00DE38E5">
                              <w:rPr>
                                <w:rFonts w:ascii="Calibri" w:hAnsi="Calibri"/>
                                <w:color w:val="auto"/>
                                <w:sz w:val="20"/>
                                <w:szCs w:val="20"/>
                              </w:rPr>
                              <w:instrText xml:space="preserve"> SEQ Exhibit \* ARABIC </w:instrText>
                            </w:r>
                            <w:r w:rsidRPr="00DE38E5">
                              <w:rPr>
                                <w:rFonts w:ascii="Calibri" w:hAnsi="Calibri"/>
                                <w:color w:val="auto"/>
                                <w:sz w:val="20"/>
                                <w:szCs w:val="20"/>
                              </w:rPr>
                              <w:fldChar w:fldCharType="separate"/>
                            </w:r>
                            <w:r w:rsidR="00F93F68">
                              <w:rPr>
                                <w:rFonts w:ascii="Calibri" w:hAnsi="Calibri"/>
                                <w:noProof/>
                                <w:color w:val="auto"/>
                                <w:sz w:val="20"/>
                                <w:szCs w:val="20"/>
                              </w:rPr>
                              <w:t>36</w:t>
                            </w:r>
                            <w:r w:rsidRPr="00DE38E5">
                              <w:rPr>
                                <w:rFonts w:ascii="Calibri" w:hAnsi="Calibri"/>
                                <w:color w:val="auto"/>
                                <w:sz w:val="20"/>
                                <w:szCs w:val="20"/>
                              </w:rPr>
                              <w:fldChar w:fldCharType="end"/>
                            </w:r>
                            <w:r w:rsidRPr="00DE38E5">
                              <w:rPr>
                                <w:rFonts w:ascii="Calibri" w:hAnsi="Calibri"/>
                                <w:color w:val="auto"/>
                                <w:sz w:val="20"/>
                                <w:szCs w:val="20"/>
                              </w:rPr>
                              <w:t>.  Graphics illustrating impacts the accuracy of the area.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EAEAACC" id="Text Box 489" o:spid="_x0000_s1220" type="#_x0000_t202" style="position:absolute;left:0;text-align:left;margin-left:91.8pt;margin-top:14.8pt;width:238.8pt;height:28.8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" stroked="f">
                <v:path arrowok="t"/>
                <v:textbox inset="0,0,0,0">
                  <w:txbxContent>
                    <w:p w14:paraId="50A95579" w14:textId="102AC00D" w:rsidR="003568A6" w:rsidRPr="00884233" w:rsidRDefault="003568A6" w:rsidP="00DE38E5">
                      <w:pPr>
                        <w:pStyle w:val="Exhibit"/>
                        <w:ind w:left="90" w:right="96"/>
                        <w:rPr>
                          <w:noProof/>
                          <w:sz w:val="20"/>
                          <w:szCs w:val="20"/>
                        </w:rPr>
                      </w:pPr>
                      <w:r w:rsidRPr="00DE38E5">
                        <w:rPr>
                          <w:rFonts w:ascii="Calibri" w:hAnsi="Calibri"/>
                          <w:color w:val="auto"/>
                          <w:sz w:val="20"/>
                          <w:szCs w:val="20"/>
                        </w:rPr>
                        <w:t xml:space="preserve">Exhibit </w:t>
                      </w:r>
                      <w:r w:rsidRPr="00DE38E5">
                        <w:rPr>
                          <w:rFonts w:ascii="Calibri" w:hAnsi="Calibri"/>
                          <w:color w:val="auto"/>
                          <w:sz w:val="20"/>
                          <w:szCs w:val="20"/>
                        </w:rPr>
                        <w:fldChar w:fldCharType="begin"/>
                      </w:r>
                      <w:r w:rsidRPr="00DE38E5">
                        <w:rPr>
                          <w:rFonts w:ascii="Calibri" w:hAnsi="Calibri"/>
                          <w:color w:val="auto"/>
                          <w:sz w:val="20"/>
                          <w:szCs w:val="20"/>
                        </w:rPr>
                        <w:instrText xml:space="preserve"> SEQ Exhibit \* ARABIC </w:instrText>
                      </w:r>
                      <w:r w:rsidRPr="00DE38E5">
                        <w:rPr>
                          <w:rFonts w:ascii="Calibri" w:hAnsi="Calibri"/>
                          <w:color w:val="auto"/>
                          <w:sz w:val="20"/>
                          <w:szCs w:val="20"/>
                        </w:rPr>
                        <w:fldChar w:fldCharType="separate"/>
                      </w:r>
                      <w:r w:rsidR="00F93F68">
                        <w:rPr>
                          <w:rFonts w:ascii="Calibri" w:hAnsi="Calibri"/>
                          <w:noProof/>
                          <w:color w:val="auto"/>
                          <w:sz w:val="20"/>
                          <w:szCs w:val="20"/>
                        </w:rPr>
                        <w:t>36</w:t>
                      </w:r>
                      <w:r w:rsidRPr="00DE38E5">
                        <w:rPr>
                          <w:rFonts w:ascii="Calibri" w:hAnsi="Calibri"/>
                          <w:color w:val="auto"/>
                          <w:sz w:val="20"/>
                          <w:szCs w:val="20"/>
                        </w:rPr>
                        <w:fldChar w:fldCharType="end"/>
                      </w:r>
                      <w:r w:rsidRPr="00DE38E5">
                        <w:rPr>
                          <w:rFonts w:ascii="Calibri" w:hAnsi="Calibri"/>
                          <w:color w:val="auto"/>
                          <w:sz w:val="20"/>
                          <w:szCs w:val="20"/>
                        </w:rPr>
                        <w:t>.  Graphics illustrating impacts the accuracy of the area.</w:t>
                      </w:r>
                    </w:p>
                  </w:txbxContent>
                </v:textbox>
              </v:shape>
            </w:pict>
          </mc:Fallback>
        </mc:AlternateContent>
      </w:r>
    </w:p>
    <w:p w14:paraId="76F538BC" w14:textId="77777777" w:rsidR="00DE38E5" w:rsidRPr="00DE38E5" w:rsidRDefault="00DE38E5" w:rsidP="00DE38E5">
      <w:pPr>
        <w:spacing w:after="200" w:line="276" w:lineRule="auto"/>
        <w:jc w:val="left"/>
        <w:rPr>
          <w:sz w:val="22"/>
        </w:rPr>
      </w:pPr>
    </w:p>
    <w:p w14:paraId="4A8741F9" w14:textId="77777777" w:rsidR="00DE38E5" w:rsidRPr="00DE38E5" w:rsidRDefault="00DE38E5" w:rsidP="00DE38E5">
      <w:pPr>
        <w:keepNext/>
        <w:rPr>
          <w:sz w:val="22"/>
        </w:rPr>
      </w:pPr>
      <w:r w:rsidRPr="00DE38E5">
        <w:rPr>
          <w:sz w:val="22"/>
        </w:rPr>
        <w:t>If this rectangle is redrawn with rounded corners the area will decrease as the radius increases.</w:t>
      </w:r>
    </w:p>
    <w:p w14:paraId="41FAD1B6" w14:textId="0830EC73" w:rsidR="00DE38E5" w:rsidRPr="00DE38E5" w:rsidRDefault="0034580A" w:rsidP="00DE38E5">
      <w:pPr>
        <w:keepNext/>
        <w:rPr>
          <w:sz w:val="24"/>
          <w:szCs w:val="24"/>
        </w:rPr>
      </w:pPr>
      <w:r>
        <w:rPr>
          <w:noProof/>
        </w:rPr>
        <mc:AlternateContent>
          <mc:Choice Requires="wps">
            <w:drawing>
              <wp:anchor distT="0" distB="0" distL="114300" distR="114300" simplePos="0" relativeHeight="251618816" behindDoc="0" locked="0" layoutInCell="1" allowOverlap="1" wp14:anchorId="1DDB440E" wp14:editId="51D23465">
                <wp:simplePos x="0" y="0"/>
                <wp:positionH relativeFrom="column">
                  <wp:posOffset>1525905</wp:posOffset>
                </wp:positionH>
                <wp:positionV relativeFrom="paragraph">
                  <wp:posOffset>180340</wp:posOffset>
                </wp:positionV>
                <wp:extent cx="249555" cy="506730"/>
                <wp:effectExtent l="0" t="0" r="0" b="0"/>
                <wp:wrapNone/>
                <wp:docPr id="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506730"/>
                        </a:xfrm>
                        <a:prstGeom prst="rect">
                          <a:avLst/>
                        </a:prstGeom>
                        <a:solidFill>
                          <a:srgbClr val="FFFFFF"/>
                        </a:solidFill>
                        <a:ln w="9525">
                          <a:noFill/>
                          <a:miter lim="800000"/>
                          <a:headEnd/>
                          <a:tailEnd/>
                        </a:ln>
                      </wps:spPr>
                      <wps:txbx>
                        <w:txbxContent>
                          <w:p w14:paraId="54D8D375" w14:textId="77777777" w:rsidR="003568A6" w:rsidRPr="00F658B1" w:rsidRDefault="003568A6" w:rsidP="00DE38E5">
                            <w:pPr>
                              <w:rPr>
                                <w:b/>
                                <w:sz w:val="36"/>
                              </w:rPr>
                            </w:pPr>
                            <w:r w:rsidRPr="00F658B1">
                              <w:rPr>
                                <w:b/>
                                <w:sz w:val="36"/>
                              </w:rP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DB440E" id="_x0000_s1221" type="#_x0000_t202" style="position:absolute;left:0;text-align:left;margin-left:120.15pt;margin-top:14.2pt;width:19.65pt;height:39.9pt;z-index:251618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" stroked="f">
                <v:textbox style="mso-fit-shape-to-text:t">
                  <w:txbxContent>
                    <w:p w14:paraId="54D8D375" w14:textId="77777777" w:rsidR="003568A6" w:rsidRPr="00F658B1" w:rsidRDefault="003568A6" w:rsidP="00DE38E5">
                      <w:pPr>
                        <w:rPr>
                          <w:b/>
                          <w:sz w:val="36"/>
                        </w:rPr>
                      </w:pPr>
                      <w:r w:rsidRPr="00F658B1">
                        <w:rPr>
                          <w:b/>
                          <w:sz w:val="36"/>
                        </w:rPr>
                        <w:t>r</w:t>
                      </w:r>
                    </w:p>
                  </w:txbxContent>
                </v:textbox>
              </v:shape>
            </w:pict>
          </mc:Fallback>
        </mc:AlternateContent>
      </w:r>
      <w:r>
        <w:rPr>
          <w:noProof/>
        </w:rPr>
        <mc:AlternateContent>
          <mc:Choice Requires="wps">
            <w:drawing>
              <wp:anchor distT="0" distB="0" distL="114299" distR="114299" simplePos="0" relativeHeight="251616768" behindDoc="0" locked="0" layoutInCell="1" allowOverlap="1" wp14:anchorId="7FCE8ECB" wp14:editId="575E8707">
                <wp:simplePos x="0" y="0"/>
                <wp:positionH relativeFrom="column">
                  <wp:posOffset>4045584</wp:posOffset>
                </wp:positionH>
                <wp:positionV relativeFrom="paragraph">
                  <wp:posOffset>103505</wp:posOffset>
                </wp:positionV>
                <wp:extent cx="0" cy="1991995"/>
                <wp:effectExtent l="0" t="0" r="0" b="8255"/>
                <wp:wrapNone/>
                <wp:docPr id="333" name="Straight Connector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99199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F30496D" id="Straight Connector 333" o:spid="_x0000_s1026" style="position:absolute;flip:y;z-index:251616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18.55pt,8.15pt" to="318.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" strokecolor="windowText" strokeweight="1pt">
                <o:lock v:ext="edit" shapetype="f"/>
              </v:line>
            </w:pict>
          </mc:Fallback>
        </mc:AlternateContent>
      </w:r>
      <w:r>
        <w:rPr>
          <w:noProof/>
        </w:rPr>
        <mc:AlternateContent>
          <mc:Choice Requires="wps">
            <w:drawing>
              <wp:anchor distT="0" distB="0" distL="114299" distR="114299" simplePos="0" relativeHeight="251615744" behindDoc="0" locked="0" layoutInCell="1" allowOverlap="1" wp14:anchorId="32490D6A" wp14:editId="0537AB32">
                <wp:simplePos x="0" y="0"/>
                <wp:positionH relativeFrom="column">
                  <wp:posOffset>1457959</wp:posOffset>
                </wp:positionH>
                <wp:positionV relativeFrom="paragraph">
                  <wp:posOffset>103505</wp:posOffset>
                </wp:positionV>
                <wp:extent cx="0" cy="1991995"/>
                <wp:effectExtent l="0" t="0" r="0" b="8255"/>
                <wp:wrapNone/>
                <wp:docPr id="332" name="Straight Connector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99199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9C4939" id="Straight Connector 332" o:spid="_x0000_s1026" style="position:absolute;flip:y;z-index:251615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14.8pt,8.15pt" to="114.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" strokecolor="windowText" strokeweight="1pt">
                <o:lock v:ext="edit" shapetype="f"/>
              </v:line>
            </w:pict>
          </mc:Fallback>
        </mc:AlternateContent>
      </w:r>
      <w:r>
        <w:rPr>
          <w:noProof/>
        </w:rPr>
        <mc:AlternateContent>
          <mc:Choice Requires="wps">
            <w:drawing>
              <wp:anchor distT="0" distB="0" distL="114300" distR="114300" simplePos="0" relativeHeight="251608576" behindDoc="0" locked="0" layoutInCell="1" allowOverlap="1" wp14:anchorId="3794652A" wp14:editId="48668F27">
                <wp:simplePos x="0" y="0"/>
                <wp:positionH relativeFrom="column">
                  <wp:posOffset>1095375</wp:posOffset>
                </wp:positionH>
                <wp:positionV relativeFrom="paragraph">
                  <wp:posOffset>102870</wp:posOffset>
                </wp:positionV>
                <wp:extent cx="3303905" cy="1991995"/>
                <wp:effectExtent l="0" t="0" r="0" b="8255"/>
                <wp:wrapNone/>
                <wp:docPr id="316" name="Rounded 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3905" cy="1991995"/>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B6269A" id="Rounded Rectangle 316" o:spid="_x0000_s1026" style="position:absolute;margin-left:86.25pt;margin-top:8.1pt;width:260.15pt;height:156.8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" fillcolor="window" strokecolor="windowText" strokeweight="2pt">
                <v:path arrowok="t"/>
              </v:roundrect>
            </w:pict>
          </mc:Fallback>
        </mc:AlternateContent>
      </w:r>
    </w:p>
    <w:p w14:paraId="4E4C0E4E" w14:textId="63DD0FAD" w:rsidR="00DE38E5" w:rsidRPr="00DE38E5" w:rsidRDefault="0034580A" w:rsidP="00DE38E5">
      <w:pPr>
        <w:keepNext/>
        <w:rPr>
          <w:sz w:val="24"/>
          <w:szCs w:val="24"/>
        </w:rPr>
      </w:pPr>
      <w:r>
        <w:rPr>
          <w:noProof/>
        </w:rPr>
        <mc:AlternateContent>
          <mc:Choice Requires="wps">
            <w:drawing>
              <wp:anchor distT="0" distB="0" distL="114299" distR="114299" simplePos="0" relativeHeight="251609600" behindDoc="0" locked="0" layoutInCell="1" allowOverlap="1" wp14:anchorId="52F9C4F0" wp14:editId="10E95E8D">
                <wp:simplePos x="0" y="0"/>
                <wp:positionH relativeFrom="column">
                  <wp:posOffset>4666614</wp:posOffset>
                </wp:positionH>
                <wp:positionV relativeFrom="paragraph">
                  <wp:posOffset>142240</wp:posOffset>
                </wp:positionV>
                <wp:extent cx="0" cy="1483995"/>
                <wp:effectExtent l="95250" t="38100" r="38100" b="40005"/>
                <wp:wrapNone/>
                <wp:docPr id="319" name="Straight Arrow Connector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483995"/>
                        </a:xfrm>
                        <a:prstGeom prst="straightConnector1">
                          <a:avLst/>
                        </a:prstGeom>
                        <a:noFill/>
                        <a:ln w="127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9624B71" id="Straight Arrow Connector 319" o:spid="_x0000_s1026" type="#_x0000_t32" style="position:absolute;margin-left:367.45pt;margin-top:11.2pt;width:0;height:116.85pt;flip:y;z-index:251609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" strokecolor="windowText" strokeweight="1pt">
                <v:stroke startarrow="open" endarrow="open"/>
                <o:lock v:ext="edit" shapetype="f"/>
              </v:shape>
            </w:pict>
          </mc:Fallback>
        </mc:AlternateContent>
      </w:r>
    </w:p>
    <w:p w14:paraId="56CDA259" w14:textId="77777777" w:rsidR="00DE38E5" w:rsidRPr="00DE38E5" w:rsidRDefault="00DE38E5" w:rsidP="00DE38E5">
      <w:pPr>
        <w:rPr>
          <w:sz w:val="24"/>
          <w:szCs w:val="24"/>
        </w:rPr>
      </w:pPr>
    </w:p>
    <w:p w14:paraId="29DA0C45" w14:textId="3C1EA750" w:rsidR="00DE38E5" w:rsidRPr="00DE38E5" w:rsidRDefault="0034580A" w:rsidP="00DE38E5">
      <w:pPr>
        <w:rPr>
          <w:sz w:val="24"/>
          <w:szCs w:val="24"/>
        </w:rPr>
      </w:pPr>
      <w:r>
        <w:rPr>
          <w:noProof/>
        </w:rPr>
        <mc:AlternateContent>
          <mc:Choice Requires="wps">
            <w:drawing>
              <wp:anchor distT="0" distB="0" distL="114300" distR="114300" simplePos="0" relativeHeight="251621888" behindDoc="0" locked="0" layoutInCell="1" allowOverlap="1" wp14:anchorId="53050C5E" wp14:editId="5B1B29C7">
                <wp:simplePos x="0" y="0"/>
                <wp:positionH relativeFrom="column">
                  <wp:posOffset>2460625</wp:posOffset>
                </wp:positionH>
                <wp:positionV relativeFrom="paragraph">
                  <wp:posOffset>108585</wp:posOffset>
                </wp:positionV>
                <wp:extent cx="974725" cy="448310"/>
                <wp:effectExtent l="0" t="0" r="0" b="0"/>
                <wp:wrapNone/>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448310"/>
                        </a:xfrm>
                        <a:prstGeom prst="rect">
                          <a:avLst/>
                        </a:prstGeom>
                        <a:solidFill>
                          <a:srgbClr val="FFFFFF"/>
                        </a:solidFill>
                        <a:ln w="9525">
                          <a:noFill/>
                          <a:miter lim="800000"/>
                          <a:headEnd/>
                          <a:tailEnd/>
                        </a:ln>
                      </wps:spPr>
                      <wps:txbx>
                        <w:txbxContent>
                          <w:p w14:paraId="195D87FE" w14:textId="77777777" w:rsidR="003568A6" w:rsidRPr="00935AC3" w:rsidRDefault="003568A6" w:rsidP="00DE38E5">
                            <w:pPr>
                              <w:rPr>
                                <w:b/>
                                <w:sz w:val="28"/>
                                <w:szCs w:val="28"/>
                              </w:rPr>
                            </w:pPr>
                            <w:r w:rsidRPr="00935AC3">
                              <w:rPr>
                                <w:b/>
                                <w:sz w:val="28"/>
                                <w:szCs w:val="28"/>
                              </w:rPr>
                              <w:t>L – 2 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050C5E" id="_x0000_s1222" type="#_x0000_t202" style="position:absolute;left:0;text-align:left;margin-left:193.75pt;margin-top:8.55pt;width:76.75pt;height:35.3pt;z-index:251621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" stroked="f">
                <v:textbox style="mso-fit-shape-to-text:t">
                  <w:txbxContent>
                    <w:p w14:paraId="195D87FE" w14:textId="77777777" w:rsidR="003568A6" w:rsidRPr="00935AC3" w:rsidRDefault="003568A6" w:rsidP="00DE38E5">
                      <w:pPr>
                        <w:rPr>
                          <w:b/>
                          <w:sz w:val="28"/>
                          <w:szCs w:val="28"/>
                        </w:rPr>
                      </w:pPr>
                      <w:r w:rsidRPr="00935AC3">
                        <w:rPr>
                          <w:b/>
                          <w:sz w:val="28"/>
                          <w:szCs w:val="28"/>
                        </w:rPr>
                        <w:t>L – 2 r</w:t>
                      </w:r>
                    </w:p>
                  </w:txbxContent>
                </v:textbox>
              </v:shape>
            </w:pict>
          </mc:Fallback>
        </mc:AlternateContent>
      </w:r>
      <w:r>
        <w:rPr>
          <w:noProof/>
        </w:rPr>
        <mc:AlternateContent>
          <mc:Choice Requires="wps">
            <w:drawing>
              <wp:anchor distT="0" distB="0" distL="114300" distR="114300" simplePos="0" relativeHeight="251619840" behindDoc="0" locked="0" layoutInCell="1" allowOverlap="1" wp14:anchorId="03B8628B" wp14:editId="56CDBE78">
                <wp:simplePos x="0" y="0"/>
                <wp:positionH relativeFrom="column">
                  <wp:posOffset>1146175</wp:posOffset>
                </wp:positionH>
                <wp:positionV relativeFrom="paragraph">
                  <wp:posOffset>10160</wp:posOffset>
                </wp:positionV>
                <wp:extent cx="267335" cy="506730"/>
                <wp:effectExtent l="0" t="0" r="0" b="0"/>
                <wp:wrapNone/>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506730"/>
                        </a:xfrm>
                        <a:prstGeom prst="rect">
                          <a:avLst/>
                        </a:prstGeom>
                        <a:solidFill>
                          <a:srgbClr val="FFFFFF"/>
                        </a:solidFill>
                        <a:ln w="9525">
                          <a:noFill/>
                          <a:miter lim="800000"/>
                          <a:headEnd/>
                          <a:tailEnd/>
                        </a:ln>
                      </wps:spPr>
                      <wps:txbx>
                        <w:txbxContent>
                          <w:p w14:paraId="38B16A60" w14:textId="77777777" w:rsidR="003568A6" w:rsidRPr="00F658B1" w:rsidRDefault="003568A6" w:rsidP="00DE38E5">
                            <w:pPr>
                              <w:rPr>
                                <w:b/>
                                <w:sz w:val="36"/>
                              </w:rPr>
                            </w:pPr>
                            <w:r w:rsidRPr="00F658B1">
                              <w:rPr>
                                <w:b/>
                                <w:sz w:val="36"/>
                              </w:rP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B8628B" id="_x0000_s1223" type="#_x0000_t202" style="position:absolute;left:0;text-align:left;margin-left:90.25pt;margin-top:.8pt;width:21.05pt;height:39.9pt;z-index:251619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" stroked="f">
                <v:textbox style="mso-fit-shape-to-text:t">
                  <w:txbxContent>
                    <w:p w14:paraId="38B16A60" w14:textId="77777777" w:rsidR="003568A6" w:rsidRPr="00F658B1" w:rsidRDefault="003568A6" w:rsidP="00DE38E5">
                      <w:pPr>
                        <w:rPr>
                          <w:b/>
                          <w:sz w:val="36"/>
                        </w:rPr>
                      </w:pPr>
                      <w:r w:rsidRPr="00F658B1">
                        <w:rPr>
                          <w:b/>
                          <w:sz w:val="36"/>
                        </w:rPr>
                        <w:t>r</w:t>
                      </w:r>
                    </w:p>
                  </w:txbxContent>
                </v:textbox>
              </v:shape>
            </w:pict>
          </mc:Fallback>
        </mc:AlternateContent>
      </w:r>
      <w:r>
        <w:rPr>
          <w:noProof/>
        </w:rPr>
        <mc:AlternateContent>
          <mc:Choice Requires="wps">
            <w:drawing>
              <wp:anchor distT="0" distB="0" distL="114300" distR="114300" simplePos="0" relativeHeight="251617792" behindDoc="0" locked="0" layoutInCell="1" allowOverlap="1" wp14:anchorId="53A933A7" wp14:editId="556A8371">
                <wp:simplePos x="0" y="0"/>
                <wp:positionH relativeFrom="column">
                  <wp:posOffset>4079875</wp:posOffset>
                </wp:positionH>
                <wp:positionV relativeFrom="paragraph">
                  <wp:posOffset>106045</wp:posOffset>
                </wp:positionV>
                <wp:extent cx="180340" cy="336550"/>
                <wp:effectExtent l="0" t="0" r="0" b="0"/>
                <wp:wrapNone/>
                <wp:docPr id="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336550"/>
                        </a:xfrm>
                        <a:prstGeom prst="rect">
                          <a:avLst/>
                        </a:prstGeom>
                        <a:solidFill>
                          <a:srgbClr val="FFFFFF"/>
                        </a:solidFill>
                        <a:ln w="9525">
                          <a:noFill/>
                          <a:miter lim="800000"/>
                          <a:headEnd/>
                          <a:tailEnd/>
                        </a:ln>
                      </wps:spPr>
                      <wps:txbx>
                        <w:txbxContent>
                          <w:p w14:paraId="12CE2C4E" w14:textId="77777777" w:rsidR="003568A6" w:rsidRPr="00F658B1" w:rsidRDefault="003568A6" w:rsidP="00DE38E5">
                            <w:pPr>
                              <w:rPr>
                                <w:b/>
                                <w:sz w:val="36"/>
                              </w:rPr>
                            </w:pPr>
                            <w:r w:rsidRPr="00F658B1">
                              <w:rPr>
                                <w:b/>
                                <w:sz w:val="36"/>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A933A7" id="_x0000_s1224" type="#_x0000_t202" style="position:absolute;left:0;text-align:left;margin-left:321.25pt;margin-top:8.35pt;width:14.2pt;height:26.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" stroked="f">
                <v:textbox>
                  <w:txbxContent>
                    <w:p w14:paraId="12CE2C4E" w14:textId="77777777" w:rsidR="003568A6" w:rsidRPr="00F658B1" w:rsidRDefault="003568A6" w:rsidP="00DE38E5">
                      <w:pPr>
                        <w:rPr>
                          <w:b/>
                          <w:sz w:val="36"/>
                        </w:rPr>
                      </w:pPr>
                      <w:r w:rsidRPr="00F658B1">
                        <w:rPr>
                          <w:b/>
                          <w:sz w:val="36"/>
                        </w:rPr>
                        <w:t>r</w:t>
                      </w:r>
                    </w:p>
                  </w:txbxContent>
                </v:textbox>
              </v:shape>
            </w:pict>
          </mc:Fallback>
        </mc:AlternateContent>
      </w:r>
      <w:r>
        <w:rPr>
          <w:noProof/>
        </w:rPr>
        <mc:AlternateContent>
          <mc:Choice Requires="wps">
            <w:drawing>
              <wp:anchor distT="4294967295" distB="4294967295" distL="114300" distR="114300" simplePos="0" relativeHeight="251613696" behindDoc="0" locked="0" layoutInCell="1" allowOverlap="1" wp14:anchorId="1D2F809C" wp14:editId="7317A263">
                <wp:simplePos x="0" y="0"/>
                <wp:positionH relativeFrom="column">
                  <wp:posOffset>1095375</wp:posOffset>
                </wp:positionH>
                <wp:positionV relativeFrom="paragraph">
                  <wp:posOffset>2539</wp:posOffset>
                </wp:positionV>
                <wp:extent cx="3303905" cy="0"/>
                <wp:effectExtent l="0" t="0" r="10795" b="0"/>
                <wp:wrapNone/>
                <wp:docPr id="330" name="Straight Connector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03905"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B88CB2A" id="Straight Connector 330" o:spid="_x0000_s1026" style="position:absolute;z-index:251613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25pt,.2pt" to="346.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" strokecolor="windowText" strokeweight="1pt">
                <o:lock v:ext="edit" shapetype="f"/>
              </v:line>
            </w:pict>
          </mc:Fallback>
        </mc:AlternateContent>
      </w:r>
    </w:p>
    <w:p w14:paraId="2D158809" w14:textId="77777777" w:rsidR="00DE38E5" w:rsidRPr="00DE38E5" w:rsidRDefault="00DE38E5" w:rsidP="00DE38E5">
      <w:pPr>
        <w:rPr>
          <w:sz w:val="24"/>
          <w:szCs w:val="24"/>
        </w:rPr>
      </w:pPr>
    </w:p>
    <w:p w14:paraId="2E109A5C" w14:textId="20595B8C" w:rsidR="00DE38E5" w:rsidRPr="00DE38E5" w:rsidRDefault="0034580A" w:rsidP="00DE38E5">
      <w:pPr>
        <w:rPr>
          <w:sz w:val="24"/>
          <w:szCs w:val="24"/>
        </w:rPr>
      </w:pPr>
      <w:r>
        <w:rPr>
          <w:noProof/>
        </w:rPr>
        <mc:AlternateContent>
          <mc:Choice Requires="wps">
            <w:drawing>
              <wp:anchor distT="0" distB="0" distL="114300" distR="114300" simplePos="0" relativeHeight="251612672" behindDoc="0" locked="0" layoutInCell="1" allowOverlap="1" wp14:anchorId="4265AC93" wp14:editId="3F5AFAEE">
                <wp:simplePos x="0" y="0"/>
                <wp:positionH relativeFrom="column">
                  <wp:posOffset>4876800</wp:posOffset>
                </wp:positionH>
                <wp:positionV relativeFrom="paragraph">
                  <wp:posOffset>15875</wp:posOffset>
                </wp:positionV>
                <wp:extent cx="1149985" cy="652780"/>
                <wp:effectExtent l="0" t="0" r="0" b="0"/>
                <wp:wrapNone/>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652780"/>
                        </a:xfrm>
                        <a:prstGeom prst="rect">
                          <a:avLst/>
                        </a:prstGeom>
                        <a:solidFill>
                          <a:srgbClr val="FFFFFF"/>
                        </a:solidFill>
                        <a:ln w="9525">
                          <a:noFill/>
                          <a:miter lim="800000"/>
                          <a:headEnd/>
                          <a:tailEnd/>
                        </a:ln>
                      </wps:spPr>
                      <wps:txbx>
                        <w:txbxContent>
                          <w:p w14:paraId="5EAF3066" w14:textId="77777777" w:rsidR="003568A6" w:rsidRPr="00935AC3" w:rsidRDefault="003568A6" w:rsidP="00DE38E5">
                            <w:pPr>
                              <w:rPr>
                                <w:b/>
                                <w:sz w:val="28"/>
                                <w:szCs w:val="28"/>
                              </w:rPr>
                            </w:pPr>
                            <w:r w:rsidRPr="00935AC3">
                              <w:rPr>
                                <w:b/>
                                <w:sz w:val="28"/>
                                <w:szCs w:val="28"/>
                              </w:rPr>
                              <w:t>W = 8 inches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65AC93" id="_x0000_s1225" type="#_x0000_t202" style="position:absolute;left:0;text-align:left;margin-left:384pt;margin-top:1.25pt;width:90.55pt;height:51.4pt;z-index:251612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" stroked="f">
                <v:textbox style="mso-fit-shape-to-text:t">
                  <w:txbxContent>
                    <w:p w14:paraId="5EAF3066" w14:textId="77777777" w:rsidR="003568A6" w:rsidRPr="00935AC3" w:rsidRDefault="003568A6" w:rsidP="00DE38E5">
                      <w:pPr>
                        <w:rPr>
                          <w:b/>
                          <w:sz w:val="28"/>
                          <w:szCs w:val="28"/>
                        </w:rPr>
                      </w:pPr>
                      <w:r w:rsidRPr="00935AC3">
                        <w:rPr>
                          <w:b/>
                          <w:sz w:val="28"/>
                          <w:szCs w:val="28"/>
                        </w:rPr>
                        <w:t>W = 8 inches</w:t>
                      </w:r>
                    </w:p>
                  </w:txbxContent>
                </v:textbox>
              </v:shape>
            </w:pict>
          </mc:Fallback>
        </mc:AlternateContent>
      </w:r>
    </w:p>
    <w:p w14:paraId="4DFE9423" w14:textId="6077C93A" w:rsidR="00DE38E5" w:rsidRPr="00DE38E5" w:rsidRDefault="0034580A" w:rsidP="00DE38E5">
      <w:pPr>
        <w:rPr>
          <w:sz w:val="24"/>
          <w:szCs w:val="24"/>
        </w:rPr>
      </w:pPr>
      <w:r>
        <w:rPr>
          <w:noProof/>
        </w:rPr>
        <mc:AlternateContent>
          <mc:Choice Requires="wps">
            <w:drawing>
              <wp:anchor distT="0" distB="0" distL="114300" distR="114300" simplePos="0" relativeHeight="251622912" behindDoc="0" locked="0" layoutInCell="1" allowOverlap="1" wp14:anchorId="519A5D51" wp14:editId="57DD50F6">
                <wp:simplePos x="0" y="0"/>
                <wp:positionH relativeFrom="column">
                  <wp:posOffset>1558925</wp:posOffset>
                </wp:positionH>
                <wp:positionV relativeFrom="paragraph">
                  <wp:posOffset>235585</wp:posOffset>
                </wp:positionV>
                <wp:extent cx="974725" cy="422275"/>
                <wp:effectExtent l="0" t="0" r="0" b="0"/>
                <wp:wrapNone/>
                <wp:docPr id="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422275"/>
                        </a:xfrm>
                        <a:prstGeom prst="rect">
                          <a:avLst/>
                        </a:prstGeom>
                        <a:solidFill>
                          <a:srgbClr val="FFFFFF"/>
                        </a:solidFill>
                        <a:ln w="9525">
                          <a:noFill/>
                          <a:miter lim="800000"/>
                          <a:headEnd/>
                          <a:tailEnd/>
                        </a:ln>
                      </wps:spPr>
                      <wps:txbx>
                        <w:txbxContent>
                          <w:p w14:paraId="21D47152" w14:textId="77777777" w:rsidR="003568A6" w:rsidRPr="00935AC3" w:rsidRDefault="003568A6" w:rsidP="00DE38E5">
                            <w:pPr>
                              <w:rPr>
                                <w:b/>
                                <w:sz w:val="28"/>
                                <w:szCs w:val="28"/>
                              </w:rPr>
                            </w:pPr>
                            <w:r w:rsidRPr="00935AC3">
                              <w:rPr>
                                <w:b/>
                                <w:sz w:val="28"/>
                                <w:szCs w:val="28"/>
                              </w:rPr>
                              <w:t>W – 2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9A5D51" id="_x0000_s1226" type="#_x0000_t202" style="position:absolute;left:0;text-align:left;margin-left:122.75pt;margin-top:18.55pt;width:76.75pt;height:33.2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" stroked="f">
                <v:textbox>
                  <w:txbxContent>
                    <w:p w14:paraId="21D47152" w14:textId="77777777" w:rsidR="003568A6" w:rsidRPr="00935AC3" w:rsidRDefault="003568A6" w:rsidP="00DE38E5">
                      <w:pPr>
                        <w:rPr>
                          <w:b/>
                          <w:sz w:val="28"/>
                          <w:szCs w:val="28"/>
                        </w:rPr>
                      </w:pPr>
                      <w:r w:rsidRPr="00935AC3">
                        <w:rPr>
                          <w:b/>
                          <w:sz w:val="28"/>
                          <w:szCs w:val="28"/>
                        </w:rPr>
                        <w:t>W – 2 r</w:t>
                      </w:r>
                    </w:p>
                  </w:txbxContent>
                </v:textbox>
              </v:shape>
            </w:pict>
          </mc:Fallback>
        </mc:AlternateContent>
      </w:r>
    </w:p>
    <w:p w14:paraId="3A85DEF4" w14:textId="77777777" w:rsidR="00DE38E5" w:rsidRPr="00DE38E5" w:rsidRDefault="00DE38E5" w:rsidP="00DE38E5">
      <w:pPr>
        <w:rPr>
          <w:sz w:val="24"/>
          <w:szCs w:val="24"/>
        </w:rPr>
      </w:pPr>
    </w:p>
    <w:p w14:paraId="3CC7011F" w14:textId="77777777" w:rsidR="00DE38E5" w:rsidRPr="00DE38E5" w:rsidRDefault="00DE38E5" w:rsidP="00DE38E5">
      <w:pPr>
        <w:rPr>
          <w:sz w:val="24"/>
          <w:szCs w:val="24"/>
        </w:rPr>
      </w:pPr>
    </w:p>
    <w:p w14:paraId="3982CADE" w14:textId="1F250172" w:rsidR="00DE38E5" w:rsidRPr="00DE38E5" w:rsidRDefault="0034580A" w:rsidP="00DE38E5">
      <w:pPr>
        <w:rPr>
          <w:sz w:val="24"/>
          <w:szCs w:val="24"/>
        </w:rPr>
      </w:pPr>
      <w:r>
        <w:rPr>
          <w:noProof/>
        </w:rPr>
        <mc:AlternateContent>
          <mc:Choice Requires="wps">
            <w:drawing>
              <wp:anchor distT="0" distB="0" distL="114300" distR="114300" simplePos="0" relativeHeight="251620864" behindDoc="0" locked="0" layoutInCell="1" allowOverlap="1" wp14:anchorId="29FAC511" wp14:editId="55E7228B">
                <wp:simplePos x="0" y="0"/>
                <wp:positionH relativeFrom="column">
                  <wp:posOffset>1524000</wp:posOffset>
                </wp:positionH>
                <wp:positionV relativeFrom="paragraph">
                  <wp:posOffset>80010</wp:posOffset>
                </wp:positionV>
                <wp:extent cx="249555" cy="285750"/>
                <wp:effectExtent l="0" t="0" r="0" b="0"/>
                <wp:wrapNone/>
                <wp:docPr id="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285750"/>
                        </a:xfrm>
                        <a:prstGeom prst="rect">
                          <a:avLst/>
                        </a:prstGeom>
                        <a:solidFill>
                          <a:srgbClr val="FFFFFF"/>
                        </a:solidFill>
                        <a:ln w="9525">
                          <a:noFill/>
                          <a:miter lim="800000"/>
                          <a:headEnd/>
                          <a:tailEnd/>
                        </a:ln>
                      </wps:spPr>
                      <wps:txbx>
                        <w:txbxContent>
                          <w:p w14:paraId="5F90D443" w14:textId="77777777" w:rsidR="003568A6" w:rsidRPr="00F658B1" w:rsidRDefault="003568A6" w:rsidP="00DE38E5">
                            <w:pPr>
                              <w:rPr>
                                <w:b/>
                                <w:sz w:val="36"/>
                              </w:rPr>
                            </w:pPr>
                            <w:r w:rsidRPr="00F658B1">
                              <w:rPr>
                                <w:b/>
                                <w:sz w:val="36"/>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FAC511" id="_x0000_s1227" type="#_x0000_t202" style="position:absolute;left:0;text-align:left;margin-left:120pt;margin-top:6.3pt;width:19.65pt;height:22.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" stroked="f">
                <v:textbox>
                  <w:txbxContent>
                    <w:p w14:paraId="5F90D443" w14:textId="77777777" w:rsidR="003568A6" w:rsidRPr="00F658B1" w:rsidRDefault="003568A6" w:rsidP="00DE38E5">
                      <w:pPr>
                        <w:rPr>
                          <w:b/>
                          <w:sz w:val="36"/>
                        </w:rPr>
                      </w:pPr>
                      <w:r w:rsidRPr="00F658B1">
                        <w:rPr>
                          <w:b/>
                          <w:sz w:val="36"/>
                        </w:rPr>
                        <w:t>r</w:t>
                      </w:r>
                    </w:p>
                  </w:txbxContent>
                </v:textbox>
              </v:shape>
            </w:pict>
          </mc:Fallback>
        </mc:AlternateContent>
      </w:r>
      <w:r>
        <w:rPr>
          <w:noProof/>
        </w:rPr>
        <mc:AlternateContent>
          <mc:Choice Requires="wps">
            <w:drawing>
              <wp:anchor distT="4294967295" distB="4294967295" distL="114300" distR="114300" simplePos="0" relativeHeight="251614720" behindDoc="0" locked="0" layoutInCell="1" allowOverlap="1" wp14:anchorId="1466F272" wp14:editId="6900BA3C">
                <wp:simplePos x="0" y="0"/>
                <wp:positionH relativeFrom="column">
                  <wp:posOffset>1092200</wp:posOffset>
                </wp:positionH>
                <wp:positionV relativeFrom="paragraph">
                  <wp:posOffset>12699</wp:posOffset>
                </wp:positionV>
                <wp:extent cx="3303905" cy="0"/>
                <wp:effectExtent l="0" t="0" r="10795" b="0"/>
                <wp:wrapNone/>
                <wp:docPr id="331" name="Straight Connector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03905"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458AEC8" id="Straight Connector 331" o:spid="_x0000_s1026" style="position:absolute;z-index:251614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pt,1pt" to="346.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" strokecolor="windowText" strokeweight="1pt">
                <o:lock v:ext="edit" shapetype="f"/>
              </v:line>
            </w:pict>
          </mc:Fallback>
        </mc:AlternateContent>
      </w:r>
    </w:p>
    <w:p w14:paraId="69AD80DC" w14:textId="0DB246EB" w:rsidR="00DE38E5" w:rsidRPr="00DE38E5" w:rsidRDefault="0034580A" w:rsidP="00DE38E5">
      <w:pPr>
        <w:rPr>
          <w:sz w:val="24"/>
          <w:szCs w:val="24"/>
        </w:rPr>
      </w:pPr>
      <w:r>
        <w:rPr>
          <w:noProof/>
        </w:rPr>
        <mc:AlternateContent>
          <mc:Choice Requires="wps">
            <w:drawing>
              <wp:anchor distT="0" distB="0" distL="114300" distR="114300" simplePos="0" relativeHeight="251611648" behindDoc="0" locked="0" layoutInCell="1" allowOverlap="1" wp14:anchorId="4C6FCE03" wp14:editId="16386CCA">
                <wp:simplePos x="0" y="0"/>
                <wp:positionH relativeFrom="column">
                  <wp:posOffset>2114550</wp:posOffset>
                </wp:positionH>
                <wp:positionV relativeFrom="paragraph">
                  <wp:posOffset>290195</wp:posOffset>
                </wp:positionV>
                <wp:extent cx="1219200" cy="233045"/>
                <wp:effectExtent l="0" t="0" r="0" b="0"/>
                <wp:wrapNone/>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33045"/>
                        </a:xfrm>
                        <a:prstGeom prst="rect">
                          <a:avLst/>
                        </a:prstGeom>
                        <a:solidFill>
                          <a:srgbClr val="FFFFFF"/>
                        </a:solidFill>
                        <a:ln w="9525">
                          <a:noFill/>
                          <a:miter lim="800000"/>
                          <a:headEnd/>
                          <a:tailEnd/>
                        </a:ln>
                      </wps:spPr>
                      <wps:txbx>
                        <w:txbxContent>
                          <w:p w14:paraId="7E50C683" w14:textId="77777777" w:rsidR="003568A6" w:rsidRPr="002D4529" w:rsidRDefault="003568A6" w:rsidP="00DE38E5">
                            <w:pPr>
                              <w:jc w:val="center"/>
                              <w:rPr>
                                <w:b/>
                              </w:rPr>
                            </w:pPr>
                            <w:r>
                              <w:rPr>
                                <w:b/>
                              </w:rPr>
                              <w:t>L = 12</w:t>
                            </w:r>
                            <w:r w:rsidRPr="002D4529">
                              <w:rPr>
                                <w:b/>
                              </w:rPr>
                              <w:t xml:space="preserve"> inches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FCE03" id="_x0000_s1228" type="#_x0000_t202" style="position:absolute;left:0;text-align:left;margin-left:166.5pt;margin-top:22.85pt;width:96pt;height:18.3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" stroked="f">
                <v:textbox>
                  <w:txbxContent>
                    <w:p w14:paraId="7E50C683" w14:textId="77777777" w:rsidR="003568A6" w:rsidRPr="002D4529" w:rsidRDefault="003568A6" w:rsidP="00DE38E5">
                      <w:pPr>
                        <w:jc w:val="center"/>
                        <w:rPr>
                          <w:b/>
                        </w:rPr>
                      </w:pPr>
                      <w:r>
                        <w:rPr>
                          <w:b/>
                        </w:rPr>
                        <w:t>L = 12</w:t>
                      </w:r>
                      <w:r w:rsidRPr="002D4529">
                        <w:rPr>
                          <w:b/>
                        </w:rPr>
                        <w:t xml:space="preserve"> inches</w:t>
                      </w:r>
                    </w:p>
                  </w:txbxContent>
                </v:textbox>
              </v:shape>
            </w:pict>
          </mc:Fallback>
        </mc:AlternateContent>
      </w:r>
      <w:r>
        <w:rPr>
          <w:noProof/>
        </w:rPr>
        <mc:AlternateContent>
          <mc:Choice Requires="wps">
            <w:drawing>
              <wp:anchor distT="4294967295" distB="4294967295" distL="114300" distR="114300" simplePos="0" relativeHeight="251610624" behindDoc="0" locked="0" layoutInCell="1" allowOverlap="1" wp14:anchorId="783F37AE" wp14:editId="022F5B6A">
                <wp:simplePos x="0" y="0"/>
                <wp:positionH relativeFrom="column">
                  <wp:posOffset>1350010</wp:posOffset>
                </wp:positionH>
                <wp:positionV relativeFrom="paragraph">
                  <wp:posOffset>199389</wp:posOffset>
                </wp:positionV>
                <wp:extent cx="2906395" cy="0"/>
                <wp:effectExtent l="38100" t="76200" r="8255" b="95250"/>
                <wp:wrapNone/>
                <wp:docPr id="322" name="Straight Arrow Connector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06395" cy="0"/>
                        </a:xfrm>
                        <a:prstGeom prst="straightConnector1">
                          <a:avLst/>
                        </a:prstGeom>
                        <a:noFill/>
                        <a:ln w="127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F73ABB9" id="Straight Arrow Connector 322" o:spid="_x0000_s1026" type="#_x0000_t32" style="position:absolute;margin-left:106.3pt;margin-top:15.7pt;width:228.85pt;height:0;z-index:251610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" strokecolor="windowText" strokeweight="1pt">
                <v:stroke startarrow="open" endarrow="open"/>
                <o:lock v:ext="edit" shapetype="f"/>
              </v:shape>
            </w:pict>
          </mc:Fallback>
        </mc:AlternateContent>
      </w:r>
    </w:p>
    <w:p w14:paraId="40356C70" w14:textId="35B0E00F" w:rsidR="00DE38E5" w:rsidRPr="00DE38E5" w:rsidRDefault="0034580A" w:rsidP="00DE38E5">
      <w:pPr>
        <w:rPr>
          <w:sz w:val="24"/>
          <w:szCs w:val="24"/>
        </w:rPr>
      </w:pPr>
      <w:r>
        <w:rPr>
          <w:noProof/>
        </w:rPr>
        <mc:AlternateContent>
          <mc:Choice Requires="wps">
            <w:drawing>
              <wp:anchor distT="0" distB="0" distL="114300" distR="114300" simplePos="0" relativeHeight="251725312" behindDoc="0" locked="0" layoutInCell="1" allowOverlap="1" wp14:anchorId="2C481250" wp14:editId="18BD6AA4">
                <wp:simplePos x="0" y="0"/>
                <wp:positionH relativeFrom="column">
                  <wp:posOffset>220980</wp:posOffset>
                </wp:positionH>
                <wp:positionV relativeFrom="paragraph">
                  <wp:posOffset>255270</wp:posOffset>
                </wp:positionV>
                <wp:extent cx="4800600" cy="281940"/>
                <wp:effectExtent l="0" t="0" r="0" b="0"/>
                <wp:wrapNone/>
                <wp:docPr id="491"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00600" cy="281940"/>
                        </a:xfrm>
                        <a:prstGeom prst="rect">
                          <a:avLst/>
                        </a:prstGeom>
                        <a:solidFill>
                          <a:prstClr val="white"/>
                        </a:solidFill>
                        <a:ln>
                          <a:noFill/>
                        </a:ln>
                        <a:effectLst/>
                      </wps:spPr>
                      <wps:txbx>
                        <w:txbxContent>
                          <w:p w14:paraId="551E0C2B" w14:textId="1CB6EAEA" w:rsidR="003568A6" w:rsidRPr="009638AB" w:rsidRDefault="003568A6" w:rsidP="00DE38E5">
                            <w:pPr>
                              <w:pStyle w:val="Caption"/>
                              <w:spacing w:after="0"/>
                              <w:ind w:left="720"/>
                              <w:rPr>
                                <w:noProof/>
                                <w:sz w:val="20"/>
                                <w:szCs w:val="20"/>
                              </w:rPr>
                            </w:pPr>
                            <w:r w:rsidRPr="009638AB">
                              <w:rPr>
                                <w:color w:val="auto"/>
                                <w:sz w:val="20"/>
                                <w:szCs w:val="20"/>
                              </w:rPr>
                              <w:t xml:space="preserve">Exhibit </w:t>
                            </w:r>
                            <w:r w:rsidRPr="009638AB">
                              <w:rPr>
                                <w:color w:val="auto"/>
                                <w:sz w:val="20"/>
                                <w:szCs w:val="20"/>
                              </w:rPr>
                              <w:fldChar w:fldCharType="begin"/>
                            </w:r>
                            <w:r w:rsidRPr="009638AB">
                              <w:rPr>
                                <w:color w:val="auto"/>
                                <w:sz w:val="20"/>
                                <w:szCs w:val="20"/>
                              </w:rPr>
                              <w:instrText xml:space="preserve"> SEQ Exhibit \* ARABIC </w:instrText>
                            </w:r>
                            <w:r w:rsidRPr="009638AB">
                              <w:rPr>
                                <w:color w:val="auto"/>
                                <w:sz w:val="20"/>
                                <w:szCs w:val="20"/>
                              </w:rPr>
                              <w:fldChar w:fldCharType="separate"/>
                            </w:r>
                            <w:r w:rsidR="00F93F68">
                              <w:rPr>
                                <w:noProof/>
                                <w:color w:val="auto"/>
                                <w:sz w:val="20"/>
                                <w:szCs w:val="20"/>
                              </w:rPr>
                              <w:t>37</w:t>
                            </w:r>
                            <w:r w:rsidRPr="009638AB">
                              <w:rPr>
                                <w:color w:val="auto"/>
                                <w:sz w:val="20"/>
                                <w:szCs w:val="20"/>
                              </w:rPr>
                              <w:fldChar w:fldCharType="end"/>
                            </w:r>
                            <w:r w:rsidRPr="009638AB">
                              <w:rPr>
                                <w:color w:val="auto"/>
                                <w:sz w:val="20"/>
                                <w:szCs w:val="20"/>
                              </w:rPr>
                              <w:t xml:space="preserve">.  </w:t>
                            </w:r>
                            <w:r>
                              <w:rPr>
                                <w:color w:val="auto"/>
                                <w:sz w:val="20"/>
                                <w:szCs w:val="20"/>
                              </w:rPr>
                              <w:t>The i</w:t>
                            </w:r>
                            <w:r w:rsidRPr="009638AB">
                              <w:rPr>
                                <w:color w:val="auto"/>
                                <w:sz w:val="20"/>
                                <w:szCs w:val="20"/>
                              </w:rPr>
                              <w:t>mpact of rounded corners on determining the accuracy of Volume Determinations.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81250" id="Text Box 491" o:spid="_x0000_s1229" type="#_x0000_t202" style="position:absolute;left:0;text-align:left;margin-left:17.4pt;margin-top:20.1pt;width:378pt;height:22.2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" stroked="f">
                <v:path arrowok="t"/>
                <v:textbox inset="0,0,0,0">
                  <w:txbxContent>
                    <w:p w14:paraId="551E0C2B" w14:textId="1CB6EAEA" w:rsidR="003568A6" w:rsidRPr="009638AB" w:rsidRDefault="003568A6" w:rsidP="00DE38E5">
                      <w:pPr>
                        <w:pStyle w:val="Caption"/>
                        <w:spacing w:after="0"/>
                        <w:ind w:left="720"/>
                        <w:rPr>
                          <w:noProof/>
                          <w:sz w:val="20"/>
                          <w:szCs w:val="20"/>
                        </w:rPr>
                      </w:pPr>
                      <w:r w:rsidRPr="009638AB">
                        <w:rPr>
                          <w:color w:val="auto"/>
                          <w:sz w:val="20"/>
                          <w:szCs w:val="20"/>
                        </w:rPr>
                        <w:t xml:space="preserve">Exhibit </w:t>
                      </w:r>
                      <w:r w:rsidRPr="009638AB">
                        <w:rPr>
                          <w:color w:val="auto"/>
                          <w:sz w:val="20"/>
                          <w:szCs w:val="20"/>
                        </w:rPr>
                        <w:fldChar w:fldCharType="begin"/>
                      </w:r>
                      <w:r w:rsidRPr="009638AB">
                        <w:rPr>
                          <w:color w:val="auto"/>
                          <w:sz w:val="20"/>
                          <w:szCs w:val="20"/>
                        </w:rPr>
                        <w:instrText xml:space="preserve"> SEQ Exhibit \* ARABIC </w:instrText>
                      </w:r>
                      <w:r w:rsidRPr="009638AB">
                        <w:rPr>
                          <w:color w:val="auto"/>
                          <w:sz w:val="20"/>
                          <w:szCs w:val="20"/>
                        </w:rPr>
                        <w:fldChar w:fldCharType="separate"/>
                      </w:r>
                      <w:r w:rsidR="00F93F68">
                        <w:rPr>
                          <w:noProof/>
                          <w:color w:val="auto"/>
                          <w:sz w:val="20"/>
                          <w:szCs w:val="20"/>
                        </w:rPr>
                        <w:t>37</w:t>
                      </w:r>
                      <w:r w:rsidRPr="009638AB">
                        <w:rPr>
                          <w:color w:val="auto"/>
                          <w:sz w:val="20"/>
                          <w:szCs w:val="20"/>
                        </w:rPr>
                        <w:fldChar w:fldCharType="end"/>
                      </w:r>
                      <w:r w:rsidRPr="009638AB">
                        <w:rPr>
                          <w:color w:val="auto"/>
                          <w:sz w:val="20"/>
                          <w:szCs w:val="20"/>
                        </w:rPr>
                        <w:t xml:space="preserve">.  </w:t>
                      </w:r>
                      <w:r>
                        <w:rPr>
                          <w:color w:val="auto"/>
                          <w:sz w:val="20"/>
                          <w:szCs w:val="20"/>
                        </w:rPr>
                        <w:t>The i</w:t>
                      </w:r>
                      <w:r w:rsidRPr="009638AB">
                        <w:rPr>
                          <w:color w:val="auto"/>
                          <w:sz w:val="20"/>
                          <w:szCs w:val="20"/>
                        </w:rPr>
                        <w:t>mpact of rounded corners on determining the accuracy of Volume Determinations.</w:t>
                      </w:r>
                    </w:p>
                  </w:txbxContent>
                </v:textbox>
              </v:shape>
            </w:pict>
          </mc:Fallback>
        </mc:AlternateContent>
      </w:r>
    </w:p>
    <w:p w14:paraId="5C8DC978" w14:textId="77777777" w:rsidR="00DE38E5" w:rsidRPr="00DE38E5" w:rsidRDefault="00DE38E5" w:rsidP="00DE38E5">
      <w:pPr>
        <w:rPr>
          <w:sz w:val="22"/>
        </w:rPr>
      </w:pPr>
    </w:p>
    <w:p w14:paraId="4676F70E" w14:textId="77777777" w:rsidR="00DE38E5" w:rsidRPr="00DE38E5" w:rsidRDefault="00DE38E5" w:rsidP="00DE38E5">
      <w:pPr>
        <w:rPr>
          <w:sz w:val="22"/>
        </w:rPr>
      </w:pPr>
      <w:r w:rsidRPr="00DE38E5">
        <w:rPr>
          <w:sz w:val="22"/>
        </w:rPr>
        <w:lastRenderedPageBreak/>
        <w:t xml:space="preserve">This table illustrates how rounded corners impact the accuracy of a volume determination.  The comparison of radius measurements show how the cuboid volume differs from the actual volume of the package from 1 cu in to 86 cu in as the radius of the corners increases.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1188"/>
        <w:gridCol w:w="540"/>
        <w:gridCol w:w="540"/>
        <w:gridCol w:w="540"/>
        <w:gridCol w:w="3780"/>
        <w:gridCol w:w="1441"/>
        <w:gridCol w:w="1547"/>
      </w:tblGrid>
      <w:tr w:rsidR="00DE38E5" w:rsidRPr="001A755F" w14:paraId="41048997" w14:textId="77777777" w:rsidTr="001A755F">
        <w:trPr>
          <w:cantSplit/>
          <w:trHeight w:val="944"/>
          <w:jc w:val="center"/>
        </w:trPr>
        <w:tc>
          <w:tcPr>
            <w:tcW w:w="1188" w:type="dxa"/>
            <w:vMerge w:val="restart"/>
            <w:tcBorders>
              <w:top w:val="double" w:sz="4" w:space="0" w:color="auto"/>
              <w:bottom w:val="double" w:sz="4" w:space="0" w:color="auto"/>
            </w:tcBorders>
            <w:shd w:val="clear" w:color="auto" w:fill="auto"/>
            <w:vAlign w:val="center"/>
          </w:tcPr>
          <w:p w14:paraId="5CF0B498" w14:textId="77777777" w:rsidR="00DE38E5" w:rsidRPr="001A755F" w:rsidRDefault="00DE38E5" w:rsidP="001A755F">
            <w:pPr>
              <w:spacing w:after="0"/>
              <w:jc w:val="center"/>
              <w:rPr>
                <w:b/>
                <w:sz w:val="22"/>
                <w:szCs w:val="20"/>
              </w:rPr>
            </w:pPr>
            <w:r w:rsidRPr="001A755F">
              <w:rPr>
                <w:b/>
                <w:sz w:val="22"/>
                <w:szCs w:val="20"/>
              </w:rPr>
              <w:t>Radius (r) of Corners in Inches</w:t>
            </w:r>
          </w:p>
        </w:tc>
        <w:tc>
          <w:tcPr>
            <w:tcW w:w="540" w:type="dxa"/>
            <w:tcBorders>
              <w:bottom w:val="single" w:sz="6" w:space="0" w:color="auto"/>
            </w:tcBorders>
            <w:shd w:val="clear" w:color="auto" w:fill="auto"/>
            <w:textDirection w:val="btLr"/>
            <w:vAlign w:val="center"/>
          </w:tcPr>
          <w:p w14:paraId="194D0343" w14:textId="77777777" w:rsidR="00DE38E5" w:rsidRPr="001A755F" w:rsidRDefault="00DE38E5" w:rsidP="001A755F">
            <w:pPr>
              <w:spacing w:after="0"/>
              <w:ind w:left="113" w:right="113"/>
              <w:jc w:val="center"/>
              <w:rPr>
                <w:b/>
                <w:sz w:val="22"/>
                <w:szCs w:val="20"/>
              </w:rPr>
            </w:pPr>
            <w:r w:rsidRPr="001A755F">
              <w:rPr>
                <w:b/>
                <w:sz w:val="22"/>
                <w:szCs w:val="20"/>
              </w:rPr>
              <w:t>Length</w:t>
            </w:r>
          </w:p>
        </w:tc>
        <w:tc>
          <w:tcPr>
            <w:tcW w:w="540" w:type="dxa"/>
            <w:tcBorders>
              <w:bottom w:val="single" w:sz="6" w:space="0" w:color="auto"/>
            </w:tcBorders>
            <w:shd w:val="clear" w:color="auto" w:fill="auto"/>
            <w:textDirection w:val="btLr"/>
            <w:vAlign w:val="center"/>
          </w:tcPr>
          <w:p w14:paraId="3A82E53A" w14:textId="77777777" w:rsidR="00DE38E5" w:rsidRPr="001A755F" w:rsidRDefault="00DE38E5" w:rsidP="001A755F">
            <w:pPr>
              <w:spacing w:after="0"/>
              <w:ind w:left="113" w:right="113"/>
              <w:jc w:val="center"/>
              <w:rPr>
                <w:b/>
                <w:sz w:val="22"/>
                <w:szCs w:val="20"/>
              </w:rPr>
            </w:pPr>
            <w:r w:rsidRPr="001A755F">
              <w:rPr>
                <w:b/>
                <w:sz w:val="22"/>
                <w:szCs w:val="20"/>
              </w:rPr>
              <w:t>Width</w:t>
            </w:r>
          </w:p>
        </w:tc>
        <w:tc>
          <w:tcPr>
            <w:tcW w:w="540" w:type="dxa"/>
            <w:tcBorders>
              <w:bottom w:val="single" w:sz="6" w:space="0" w:color="auto"/>
            </w:tcBorders>
            <w:shd w:val="clear" w:color="auto" w:fill="auto"/>
            <w:textDirection w:val="btLr"/>
            <w:vAlign w:val="center"/>
          </w:tcPr>
          <w:p w14:paraId="4AA0AB46" w14:textId="77777777" w:rsidR="00DE38E5" w:rsidRPr="001A755F" w:rsidRDefault="00DE38E5" w:rsidP="001A755F">
            <w:pPr>
              <w:spacing w:after="0"/>
              <w:ind w:left="113" w:right="113"/>
              <w:jc w:val="center"/>
              <w:rPr>
                <w:b/>
                <w:sz w:val="22"/>
                <w:szCs w:val="20"/>
              </w:rPr>
            </w:pPr>
            <w:r w:rsidRPr="001A755F">
              <w:rPr>
                <w:b/>
                <w:sz w:val="22"/>
                <w:szCs w:val="20"/>
              </w:rPr>
              <w:t>Height</w:t>
            </w:r>
          </w:p>
        </w:tc>
        <w:tc>
          <w:tcPr>
            <w:tcW w:w="3780" w:type="dxa"/>
            <w:vMerge w:val="restart"/>
            <w:tcBorders>
              <w:top w:val="double" w:sz="4" w:space="0" w:color="auto"/>
              <w:bottom w:val="double" w:sz="4" w:space="0" w:color="auto"/>
            </w:tcBorders>
            <w:shd w:val="clear" w:color="auto" w:fill="auto"/>
            <w:vAlign w:val="center"/>
          </w:tcPr>
          <w:p w14:paraId="10D78808" w14:textId="77777777" w:rsidR="00DE38E5" w:rsidRPr="001A755F" w:rsidRDefault="00DE38E5" w:rsidP="001A755F">
            <w:pPr>
              <w:spacing w:after="0"/>
              <w:jc w:val="center"/>
              <w:rPr>
                <w:b/>
                <w:sz w:val="22"/>
                <w:szCs w:val="20"/>
              </w:rPr>
            </w:pPr>
            <w:r w:rsidRPr="001A755F">
              <w:rPr>
                <w:b/>
                <w:sz w:val="22"/>
                <w:szCs w:val="20"/>
              </w:rPr>
              <w:t>Volume with Rounded Corners</w:t>
            </w:r>
          </w:p>
          <w:p w14:paraId="378A4817" w14:textId="77777777" w:rsidR="00DE38E5" w:rsidRPr="001A755F" w:rsidRDefault="00DE38E5" w:rsidP="001A755F">
            <w:pPr>
              <w:spacing w:after="0"/>
              <w:jc w:val="center"/>
              <w:rPr>
                <w:b/>
                <w:i/>
                <w:sz w:val="22"/>
                <w:szCs w:val="20"/>
              </w:rPr>
            </w:pPr>
            <w:r w:rsidRPr="001A755F">
              <w:rPr>
                <w:b/>
                <w:i/>
                <w:sz w:val="22"/>
                <w:szCs w:val="20"/>
              </w:rPr>
              <w:t>H × (L × W – (</w:t>
            </w:r>
            <w:r w:rsidRPr="001A755F">
              <w:rPr>
                <w:b/>
                <w:sz w:val="22"/>
                <w:szCs w:val="20"/>
              </w:rPr>
              <w:t>4 – 3.14159265</w:t>
            </w:r>
            <w:r w:rsidRPr="001A755F">
              <w:rPr>
                <w:b/>
                <w:i/>
                <w:sz w:val="22"/>
                <w:szCs w:val="20"/>
              </w:rPr>
              <w:t>) r</w:t>
            </w:r>
            <w:r w:rsidRPr="001A755F">
              <w:rPr>
                <w:b/>
                <w:i/>
                <w:sz w:val="22"/>
                <w:szCs w:val="20"/>
                <w:vertAlign w:val="superscript"/>
              </w:rPr>
              <w:t>2</w:t>
            </w:r>
            <w:r w:rsidRPr="001A755F">
              <w:rPr>
                <w:b/>
                <w:i/>
                <w:sz w:val="22"/>
                <w:szCs w:val="20"/>
              </w:rPr>
              <w:t>)</w:t>
            </w:r>
          </w:p>
          <w:p w14:paraId="4EFC6223" w14:textId="77777777" w:rsidR="00DE38E5" w:rsidRPr="001A755F" w:rsidRDefault="00DE38E5" w:rsidP="001A755F">
            <w:pPr>
              <w:spacing w:after="0"/>
              <w:jc w:val="center"/>
              <w:rPr>
                <w:b/>
                <w:sz w:val="22"/>
                <w:szCs w:val="20"/>
              </w:rPr>
            </w:pPr>
            <w:r w:rsidRPr="001A755F">
              <w:rPr>
                <w:b/>
                <w:sz w:val="22"/>
                <w:szCs w:val="20"/>
              </w:rPr>
              <w:t>Volume in Cubic Inches</w:t>
            </w:r>
          </w:p>
        </w:tc>
        <w:tc>
          <w:tcPr>
            <w:tcW w:w="1441" w:type="dxa"/>
            <w:vMerge w:val="restart"/>
            <w:tcBorders>
              <w:top w:val="double" w:sz="4" w:space="0" w:color="auto"/>
              <w:bottom w:val="double" w:sz="4" w:space="0" w:color="auto"/>
            </w:tcBorders>
            <w:shd w:val="clear" w:color="auto" w:fill="auto"/>
            <w:vAlign w:val="center"/>
          </w:tcPr>
          <w:p w14:paraId="434DB301" w14:textId="77777777" w:rsidR="00DE38E5" w:rsidRPr="001A755F" w:rsidRDefault="00DE38E5" w:rsidP="001A755F">
            <w:pPr>
              <w:spacing w:after="0"/>
              <w:jc w:val="center"/>
              <w:rPr>
                <w:b/>
                <w:sz w:val="22"/>
                <w:szCs w:val="20"/>
              </w:rPr>
            </w:pPr>
            <w:r w:rsidRPr="001A755F">
              <w:rPr>
                <w:b/>
                <w:sz w:val="22"/>
                <w:szCs w:val="20"/>
              </w:rPr>
              <w:t>Cuboid Volume</w:t>
            </w:r>
          </w:p>
          <w:p w14:paraId="16D9027C" w14:textId="77777777" w:rsidR="00DE38E5" w:rsidRPr="001A755F" w:rsidRDefault="00DE38E5" w:rsidP="001A755F">
            <w:pPr>
              <w:spacing w:after="0"/>
              <w:jc w:val="center"/>
              <w:rPr>
                <w:b/>
                <w:i/>
                <w:sz w:val="22"/>
                <w:szCs w:val="20"/>
              </w:rPr>
            </w:pPr>
            <w:r w:rsidRPr="001A755F">
              <w:rPr>
                <w:b/>
                <w:i/>
                <w:sz w:val="22"/>
                <w:szCs w:val="20"/>
              </w:rPr>
              <w:t>L × W × H</w:t>
            </w:r>
          </w:p>
        </w:tc>
        <w:tc>
          <w:tcPr>
            <w:tcW w:w="1547" w:type="dxa"/>
            <w:vMerge w:val="restart"/>
            <w:tcBorders>
              <w:top w:val="double" w:sz="4" w:space="0" w:color="auto"/>
              <w:bottom w:val="double" w:sz="4" w:space="0" w:color="auto"/>
            </w:tcBorders>
            <w:shd w:val="clear" w:color="auto" w:fill="auto"/>
            <w:vAlign w:val="center"/>
          </w:tcPr>
          <w:p w14:paraId="1E410FB6" w14:textId="77777777" w:rsidR="00DE38E5" w:rsidRPr="001A755F" w:rsidRDefault="00DE38E5" w:rsidP="001A755F">
            <w:pPr>
              <w:spacing w:after="0"/>
              <w:jc w:val="center"/>
              <w:rPr>
                <w:b/>
                <w:sz w:val="22"/>
                <w:szCs w:val="20"/>
              </w:rPr>
            </w:pPr>
            <w:r w:rsidRPr="001A755F">
              <w:rPr>
                <w:b/>
                <w:sz w:val="22"/>
                <w:szCs w:val="20"/>
              </w:rPr>
              <w:t>Difference from Cuboid in Cubic Inches</w:t>
            </w:r>
          </w:p>
        </w:tc>
      </w:tr>
      <w:tr w:rsidR="00DE38E5" w:rsidRPr="001A755F" w14:paraId="38D39EDD" w14:textId="77777777" w:rsidTr="001A755F">
        <w:trPr>
          <w:cantSplit/>
          <w:trHeight w:val="390"/>
          <w:jc w:val="center"/>
        </w:trPr>
        <w:tc>
          <w:tcPr>
            <w:tcW w:w="1188" w:type="dxa"/>
            <w:vMerge/>
            <w:tcBorders>
              <w:bottom w:val="double" w:sz="4" w:space="0" w:color="auto"/>
            </w:tcBorders>
            <w:shd w:val="clear" w:color="auto" w:fill="auto"/>
            <w:vAlign w:val="center"/>
          </w:tcPr>
          <w:p w14:paraId="661F42D7" w14:textId="77777777" w:rsidR="00DE38E5" w:rsidRPr="001A755F" w:rsidRDefault="00DE38E5" w:rsidP="001A755F">
            <w:pPr>
              <w:jc w:val="center"/>
              <w:rPr>
                <w:b/>
                <w:sz w:val="22"/>
                <w:szCs w:val="20"/>
              </w:rPr>
            </w:pPr>
          </w:p>
        </w:tc>
        <w:tc>
          <w:tcPr>
            <w:tcW w:w="1620" w:type="dxa"/>
            <w:gridSpan w:val="3"/>
            <w:tcBorders>
              <w:top w:val="single" w:sz="6" w:space="0" w:color="auto"/>
              <w:bottom w:val="double" w:sz="4" w:space="0" w:color="auto"/>
            </w:tcBorders>
            <w:shd w:val="clear" w:color="auto" w:fill="auto"/>
            <w:vAlign w:val="center"/>
          </w:tcPr>
          <w:p w14:paraId="58541BE7" w14:textId="77777777" w:rsidR="00DE38E5" w:rsidRPr="001A755F" w:rsidRDefault="00DE38E5" w:rsidP="001A755F">
            <w:pPr>
              <w:spacing w:after="0"/>
              <w:jc w:val="center"/>
              <w:rPr>
                <w:b/>
                <w:sz w:val="22"/>
                <w:szCs w:val="20"/>
              </w:rPr>
            </w:pPr>
            <w:r w:rsidRPr="001A755F">
              <w:rPr>
                <w:b/>
                <w:sz w:val="22"/>
                <w:szCs w:val="20"/>
              </w:rPr>
              <w:t>in Inches</w:t>
            </w:r>
          </w:p>
        </w:tc>
        <w:tc>
          <w:tcPr>
            <w:tcW w:w="3780" w:type="dxa"/>
            <w:vMerge/>
            <w:tcBorders>
              <w:top w:val="single" w:sz="6" w:space="0" w:color="auto"/>
              <w:bottom w:val="double" w:sz="4" w:space="0" w:color="auto"/>
            </w:tcBorders>
            <w:shd w:val="clear" w:color="auto" w:fill="auto"/>
            <w:vAlign w:val="center"/>
          </w:tcPr>
          <w:p w14:paraId="2DBF590A" w14:textId="77777777" w:rsidR="00DE38E5" w:rsidRPr="001A755F" w:rsidRDefault="00DE38E5" w:rsidP="001A755F">
            <w:pPr>
              <w:jc w:val="center"/>
              <w:rPr>
                <w:b/>
                <w:sz w:val="22"/>
                <w:szCs w:val="20"/>
              </w:rPr>
            </w:pPr>
          </w:p>
        </w:tc>
        <w:tc>
          <w:tcPr>
            <w:tcW w:w="1441" w:type="dxa"/>
            <w:vMerge/>
            <w:tcBorders>
              <w:top w:val="single" w:sz="6" w:space="0" w:color="auto"/>
              <w:bottom w:val="double" w:sz="4" w:space="0" w:color="auto"/>
            </w:tcBorders>
            <w:shd w:val="clear" w:color="auto" w:fill="auto"/>
            <w:vAlign w:val="center"/>
          </w:tcPr>
          <w:p w14:paraId="20C7B298" w14:textId="77777777" w:rsidR="00DE38E5" w:rsidRPr="001A755F" w:rsidRDefault="00DE38E5" w:rsidP="001A755F">
            <w:pPr>
              <w:jc w:val="center"/>
              <w:rPr>
                <w:b/>
                <w:sz w:val="22"/>
                <w:szCs w:val="20"/>
              </w:rPr>
            </w:pPr>
          </w:p>
        </w:tc>
        <w:tc>
          <w:tcPr>
            <w:tcW w:w="1547" w:type="dxa"/>
            <w:vMerge/>
            <w:tcBorders>
              <w:top w:val="single" w:sz="6" w:space="0" w:color="auto"/>
              <w:bottom w:val="double" w:sz="4" w:space="0" w:color="auto"/>
            </w:tcBorders>
            <w:shd w:val="clear" w:color="auto" w:fill="auto"/>
            <w:vAlign w:val="center"/>
          </w:tcPr>
          <w:p w14:paraId="281B4285" w14:textId="77777777" w:rsidR="00DE38E5" w:rsidRPr="001A755F" w:rsidRDefault="00DE38E5" w:rsidP="001A755F">
            <w:pPr>
              <w:jc w:val="center"/>
              <w:rPr>
                <w:b/>
                <w:sz w:val="22"/>
                <w:szCs w:val="20"/>
              </w:rPr>
            </w:pPr>
          </w:p>
        </w:tc>
      </w:tr>
      <w:tr w:rsidR="00DE38E5" w:rsidRPr="001A755F" w14:paraId="5C06D4CD" w14:textId="77777777" w:rsidTr="001A755F">
        <w:trPr>
          <w:jc w:val="center"/>
        </w:trPr>
        <w:tc>
          <w:tcPr>
            <w:tcW w:w="1188" w:type="dxa"/>
            <w:tcBorders>
              <w:top w:val="double" w:sz="4" w:space="0" w:color="auto"/>
            </w:tcBorders>
            <w:shd w:val="clear" w:color="auto" w:fill="auto"/>
            <w:vAlign w:val="center"/>
          </w:tcPr>
          <w:p w14:paraId="2982671E" w14:textId="77777777" w:rsidR="00DE38E5" w:rsidRPr="001A755F" w:rsidRDefault="00DE38E5" w:rsidP="001A755F">
            <w:pPr>
              <w:spacing w:after="0"/>
              <w:jc w:val="center"/>
              <w:rPr>
                <w:sz w:val="22"/>
                <w:szCs w:val="20"/>
              </w:rPr>
            </w:pPr>
            <w:r w:rsidRPr="001A755F">
              <w:rPr>
                <w:position w:val="-2"/>
                <w:sz w:val="22"/>
                <w:szCs w:val="20"/>
                <w:vertAlign w:val="superscript"/>
              </w:rPr>
              <w:t>3</w:t>
            </w:r>
            <w:r w:rsidRPr="001A755F">
              <w:rPr>
                <w:sz w:val="22"/>
                <w:szCs w:val="20"/>
              </w:rPr>
              <w:t>/</w:t>
            </w:r>
            <w:r w:rsidRPr="001A755F">
              <w:rPr>
                <w:position w:val="2"/>
                <w:sz w:val="22"/>
                <w:szCs w:val="20"/>
                <w:vertAlign w:val="subscript"/>
              </w:rPr>
              <w:t>16</w:t>
            </w:r>
          </w:p>
        </w:tc>
        <w:tc>
          <w:tcPr>
            <w:tcW w:w="540" w:type="dxa"/>
            <w:vMerge w:val="restart"/>
            <w:tcBorders>
              <w:top w:val="double" w:sz="4" w:space="0" w:color="auto"/>
            </w:tcBorders>
            <w:shd w:val="clear" w:color="auto" w:fill="auto"/>
            <w:vAlign w:val="center"/>
          </w:tcPr>
          <w:p w14:paraId="0ABAB3C8" w14:textId="77777777" w:rsidR="00DE38E5" w:rsidRPr="001A755F" w:rsidRDefault="00DE38E5" w:rsidP="001A755F">
            <w:pPr>
              <w:spacing w:after="0"/>
              <w:jc w:val="center"/>
              <w:rPr>
                <w:sz w:val="22"/>
                <w:szCs w:val="20"/>
              </w:rPr>
            </w:pPr>
            <w:r w:rsidRPr="001A755F">
              <w:rPr>
                <w:sz w:val="22"/>
                <w:szCs w:val="20"/>
              </w:rPr>
              <w:t>12</w:t>
            </w:r>
          </w:p>
        </w:tc>
        <w:tc>
          <w:tcPr>
            <w:tcW w:w="540" w:type="dxa"/>
            <w:vMerge w:val="restart"/>
            <w:tcBorders>
              <w:top w:val="double" w:sz="4" w:space="0" w:color="auto"/>
            </w:tcBorders>
            <w:shd w:val="clear" w:color="auto" w:fill="auto"/>
            <w:vAlign w:val="center"/>
          </w:tcPr>
          <w:p w14:paraId="378FB6E1" w14:textId="77777777" w:rsidR="00DE38E5" w:rsidRPr="001A755F" w:rsidRDefault="00DE38E5" w:rsidP="001A755F">
            <w:pPr>
              <w:spacing w:after="0"/>
              <w:jc w:val="center"/>
              <w:rPr>
                <w:sz w:val="22"/>
                <w:szCs w:val="20"/>
              </w:rPr>
            </w:pPr>
            <w:r w:rsidRPr="001A755F">
              <w:rPr>
                <w:sz w:val="22"/>
                <w:szCs w:val="20"/>
              </w:rPr>
              <w:t>8</w:t>
            </w:r>
          </w:p>
        </w:tc>
        <w:tc>
          <w:tcPr>
            <w:tcW w:w="540" w:type="dxa"/>
            <w:vMerge w:val="restart"/>
            <w:tcBorders>
              <w:top w:val="double" w:sz="4" w:space="0" w:color="auto"/>
            </w:tcBorders>
            <w:shd w:val="clear" w:color="auto" w:fill="auto"/>
            <w:vAlign w:val="center"/>
          </w:tcPr>
          <w:p w14:paraId="1F67AA8F" w14:textId="77777777" w:rsidR="00DE38E5" w:rsidRPr="001A755F" w:rsidRDefault="00DE38E5" w:rsidP="001A755F">
            <w:pPr>
              <w:spacing w:after="0"/>
              <w:jc w:val="center"/>
              <w:rPr>
                <w:sz w:val="22"/>
                <w:szCs w:val="20"/>
              </w:rPr>
            </w:pPr>
            <w:r w:rsidRPr="001A755F">
              <w:rPr>
                <w:sz w:val="22"/>
                <w:szCs w:val="20"/>
              </w:rPr>
              <w:t>16</w:t>
            </w:r>
          </w:p>
        </w:tc>
        <w:tc>
          <w:tcPr>
            <w:tcW w:w="3780" w:type="dxa"/>
            <w:tcBorders>
              <w:top w:val="double" w:sz="4" w:space="0" w:color="auto"/>
            </w:tcBorders>
            <w:shd w:val="clear" w:color="auto" w:fill="auto"/>
            <w:vAlign w:val="center"/>
          </w:tcPr>
          <w:p w14:paraId="6706FB1A" w14:textId="77777777" w:rsidR="00DE38E5" w:rsidRPr="001A755F" w:rsidRDefault="00DE38E5" w:rsidP="001A755F">
            <w:pPr>
              <w:tabs>
                <w:tab w:val="decimal" w:pos="1877"/>
              </w:tabs>
              <w:spacing w:after="0"/>
              <w:jc w:val="left"/>
              <w:rPr>
                <w:sz w:val="22"/>
                <w:szCs w:val="20"/>
              </w:rPr>
            </w:pPr>
            <w:r w:rsidRPr="001A755F">
              <w:rPr>
                <w:sz w:val="22"/>
                <w:szCs w:val="20"/>
              </w:rPr>
              <w:t>1535.5</w:t>
            </w:r>
          </w:p>
        </w:tc>
        <w:tc>
          <w:tcPr>
            <w:tcW w:w="1441" w:type="dxa"/>
            <w:vMerge w:val="restart"/>
            <w:tcBorders>
              <w:top w:val="double" w:sz="4" w:space="0" w:color="auto"/>
            </w:tcBorders>
            <w:shd w:val="clear" w:color="auto" w:fill="auto"/>
            <w:vAlign w:val="center"/>
          </w:tcPr>
          <w:p w14:paraId="11DBF568" w14:textId="77777777" w:rsidR="00DE38E5" w:rsidRPr="001A755F" w:rsidRDefault="00DE38E5" w:rsidP="001A755F">
            <w:pPr>
              <w:spacing w:after="0"/>
              <w:jc w:val="center"/>
              <w:rPr>
                <w:sz w:val="22"/>
                <w:szCs w:val="20"/>
              </w:rPr>
            </w:pPr>
            <w:r w:rsidRPr="001A755F">
              <w:rPr>
                <w:sz w:val="22"/>
                <w:szCs w:val="20"/>
              </w:rPr>
              <w:t>1536 cu in</w:t>
            </w:r>
          </w:p>
        </w:tc>
        <w:tc>
          <w:tcPr>
            <w:tcW w:w="1547" w:type="dxa"/>
            <w:tcBorders>
              <w:top w:val="double" w:sz="4" w:space="0" w:color="auto"/>
            </w:tcBorders>
            <w:shd w:val="clear" w:color="auto" w:fill="auto"/>
            <w:vAlign w:val="center"/>
          </w:tcPr>
          <w:p w14:paraId="3E624BE8" w14:textId="77777777" w:rsidR="00DE38E5" w:rsidRPr="001A755F" w:rsidRDefault="00DE38E5" w:rsidP="001A755F">
            <w:pPr>
              <w:tabs>
                <w:tab w:val="decimal" w:pos="694"/>
              </w:tabs>
              <w:spacing w:after="0"/>
              <w:jc w:val="left"/>
              <w:rPr>
                <w:sz w:val="22"/>
                <w:szCs w:val="20"/>
              </w:rPr>
            </w:pPr>
            <w:r w:rsidRPr="001A755F">
              <w:rPr>
                <w:sz w:val="22"/>
                <w:szCs w:val="20"/>
              </w:rPr>
              <w:t>− 0.5</w:t>
            </w:r>
          </w:p>
        </w:tc>
      </w:tr>
      <w:tr w:rsidR="00DE38E5" w:rsidRPr="001A755F" w14:paraId="300E30BB" w14:textId="77777777" w:rsidTr="001A755F">
        <w:trPr>
          <w:jc w:val="center"/>
        </w:trPr>
        <w:tc>
          <w:tcPr>
            <w:tcW w:w="1188" w:type="dxa"/>
            <w:shd w:val="clear" w:color="auto" w:fill="auto"/>
            <w:vAlign w:val="center"/>
          </w:tcPr>
          <w:p w14:paraId="0D1EAE4B" w14:textId="77777777" w:rsidR="00DE38E5" w:rsidRPr="001A755F" w:rsidRDefault="00DE38E5" w:rsidP="001A755F">
            <w:pPr>
              <w:tabs>
                <w:tab w:val="decimal" w:pos="443"/>
              </w:tabs>
              <w:spacing w:after="0"/>
              <w:jc w:val="left"/>
              <w:rPr>
                <w:sz w:val="22"/>
                <w:szCs w:val="20"/>
              </w:rPr>
            </w:pPr>
            <w:r w:rsidRPr="001A755F">
              <w:rPr>
                <w:sz w:val="22"/>
                <w:szCs w:val="20"/>
              </w:rPr>
              <w:t>0.25</w:t>
            </w:r>
          </w:p>
        </w:tc>
        <w:tc>
          <w:tcPr>
            <w:tcW w:w="540" w:type="dxa"/>
            <w:vMerge/>
            <w:shd w:val="clear" w:color="auto" w:fill="auto"/>
            <w:vAlign w:val="center"/>
          </w:tcPr>
          <w:p w14:paraId="6D112359" w14:textId="77777777" w:rsidR="00DE38E5" w:rsidRPr="001A755F" w:rsidRDefault="00DE38E5" w:rsidP="001A755F">
            <w:pPr>
              <w:spacing w:after="0"/>
              <w:jc w:val="center"/>
              <w:rPr>
                <w:sz w:val="22"/>
                <w:szCs w:val="20"/>
              </w:rPr>
            </w:pPr>
          </w:p>
        </w:tc>
        <w:tc>
          <w:tcPr>
            <w:tcW w:w="540" w:type="dxa"/>
            <w:vMerge/>
            <w:shd w:val="clear" w:color="auto" w:fill="auto"/>
            <w:vAlign w:val="center"/>
          </w:tcPr>
          <w:p w14:paraId="4585FEB3" w14:textId="77777777" w:rsidR="00DE38E5" w:rsidRPr="001A755F" w:rsidRDefault="00DE38E5" w:rsidP="001A755F">
            <w:pPr>
              <w:spacing w:after="0"/>
              <w:jc w:val="center"/>
              <w:rPr>
                <w:sz w:val="22"/>
                <w:szCs w:val="20"/>
              </w:rPr>
            </w:pPr>
          </w:p>
        </w:tc>
        <w:tc>
          <w:tcPr>
            <w:tcW w:w="540" w:type="dxa"/>
            <w:vMerge/>
            <w:shd w:val="clear" w:color="auto" w:fill="auto"/>
            <w:vAlign w:val="center"/>
          </w:tcPr>
          <w:p w14:paraId="4088EC20" w14:textId="77777777" w:rsidR="00DE38E5" w:rsidRPr="001A755F" w:rsidRDefault="00DE38E5" w:rsidP="001A755F">
            <w:pPr>
              <w:spacing w:after="0"/>
              <w:jc w:val="center"/>
              <w:rPr>
                <w:sz w:val="22"/>
                <w:szCs w:val="20"/>
              </w:rPr>
            </w:pPr>
          </w:p>
        </w:tc>
        <w:tc>
          <w:tcPr>
            <w:tcW w:w="3780" w:type="dxa"/>
            <w:shd w:val="clear" w:color="auto" w:fill="auto"/>
            <w:vAlign w:val="center"/>
          </w:tcPr>
          <w:p w14:paraId="5FD74BF5" w14:textId="77777777" w:rsidR="00DE38E5" w:rsidRPr="001A755F" w:rsidRDefault="00DE38E5" w:rsidP="001A755F">
            <w:pPr>
              <w:tabs>
                <w:tab w:val="decimal" w:pos="1877"/>
              </w:tabs>
              <w:spacing w:after="0"/>
              <w:jc w:val="left"/>
              <w:rPr>
                <w:sz w:val="22"/>
                <w:szCs w:val="20"/>
              </w:rPr>
            </w:pPr>
            <w:r w:rsidRPr="001A755F">
              <w:rPr>
                <w:sz w:val="22"/>
                <w:szCs w:val="20"/>
              </w:rPr>
              <w:t>1535</w:t>
            </w:r>
          </w:p>
        </w:tc>
        <w:tc>
          <w:tcPr>
            <w:tcW w:w="1441" w:type="dxa"/>
            <w:vMerge/>
            <w:shd w:val="clear" w:color="auto" w:fill="auto"/>
            <w:vAlign w:val="center"/>
          </w:tcPr>
          <w:p w14:paraId="6189E904" w14:textId="77777777" w:rsidR="00DE38E5" w:rsidRPr="001A755F" w:rsidRDefault="00DE38E5" w:rsidP="001A755F">
            <w:pPr>
              <w:spacing w:after="0"/>
              <w:jc w:val="center"/>
              <w:rPr>
                <w:sz w:val="22"/>
                <w:szCs w:val="20"/>
              </w:rPr>
            </w:pPr>
          </w:p>
        </w:tc>
        <w:tc>
          <w:tcPr>
            <w:tcW w:w="1547" w:type="dxa"/>
            <w:shd w:val="clear" w:color="auto" w:fill="auto"/>
            <w:vAlign w:val="center"/>
          </w:tcPr>
          <w:p w14:paraId="02BD37B1" w14:textId="77777777" w:rsidR="00DE38E5" w:rsidRPr="001A755F" w:rsidRDefault="00DE38E5" w:rsidP="001A755F">
            <w:pPr>
              <w:tabs>
                <w:tab w:val="decimal" w:pos="694"/>
              </w:tabs>
              <w:spacing w:after="0"/>
              <w:jc w:val="left"/>
              <w:rPr>
                <w:sz w:val="22"/>
                <w:szCs w:val="20"/>
              </w:rPr>
            </w:pPr>
            <w:r w:rsidRPr="001A755F">
              <w:rPr>
                <w:sz w:val="22"/>
                <w:szCs w:val="20"/>
              </w:rPr>
              <w:t>− 1.0</w:t>
            </w:r>
          </w:p>
        </w:tc>
      </w:tr>
      <w:tr w:rsidR="00DE38E5" w:rsidRPr="001A755F" w14:paraId="0BFAD3EA" w14:textId="77777777" w:rsidTr="001A755F">
        <w:trPr>
          <w:jc w:val="center"/>
        </w:trPr>
        <w:tc>
          <w:tcPr>
            <w:tcW w:w="1188" w:type="dxa"/>
            <w:shd w:val="clear" w:color="auto" w:fill="auto"/>
            <w:vAlign w:val="center"/>
          </w:tcPr>
          <w:p w14:paraId="2B704EF4" w14:textId="77777777" w:rsidR="00DE38E5" w:rsidRPr="001A755F" w:rsidRDefault="00DE38E5" w:rsidP="001A755F">
            <w:pPr>
              <w:tabs>
                <w:tab w:val="decimal" w:pos="443"/>
              </w:tabs>
              <w:spacing w:after="0"/>
              <w:jc w:val="left"/>
              <w:rPr>
                <w:sz w:val="22"/>
                <w:szCs w:val="20"/>
              </w:rPr>
            </w:pPr>
            <w:r w:rsidRPr="001A755F">
              <w:rPr>
                <w:sz w:val="22"/>
                <w:szCs w:val="20"/>
              </w:rPr>
              <w:t>0.5</w:t>
            </w:r>
          </w:p>
        </w:tc>
        <w:tc>
          <w:tcPr>
            <w:tcW w:w="540" w:type="dxa"/>
            <w:vMerge/>
            <w:shd w:val="clear" w:color="auto" w:fill="auto"/>
            <w:vAlign w:val="center"/>
          </w:tcPr>
          <w:p w14:paraId="0E91A908" w14:textId="77777777" w:rsidR="00DE38E5" w:rsidRPr="001A755F" w:rsidRDefault="00DE38E5" w:rsidP="001A755F">
            <w:pPr>
              <w:spacing w:after="0"/>
              <w:jc w:val="center"/>
              <w:rPr>
                <w:sz w:val="22"/>
                <w:szCs w:val="20"/>
              </w:rPr>
            </w:pPr>
          </w:p>
        </w:tc>
        <w:tc>
          <w:tcPr>
            <w:tcW w:w="540" w:type="dxa"/>
            <w:vMerge/>
            <w:shd w:val="clear" w:color="auto" w:fill="auto"/>
            <w:vAlign w:val="center"/>
          </w:tcPr>
          <w:p w14:paraId="050E48D7" w14:textId="77777777" w:rsidR="00DE38E5" w:rsidRPr="001A755F" w:rsidRDefault="00DE38E5" w:rsidP="001A755F">
            <w:pPr>
              <w:spacing w:after="0"/>
              <w:jc w:val="center"/>
              <w:rPr>
                <w:sz w:val="22"/>
                <w:szCs w:val="20"/>
              </w:rPr>
            </w:pPr>
          </w:p>
        </w:tc>
        <w:tc>
          <w:tcPr>
            <w:tcW w:w="540" w:type="dxa"/>
            <w:vMerge/>
            <w:shd w:val="clear" w:color="auto" w:fill="auto"/>
            <w:vAlign w:val="center"/>
          </w:tcPr>
          <w:p w14:paraId="100D04AC" w14:textId="77777777" w:rsidR="00DE38E5" w:rsidRPr="001A755F" w:rsidRDefault="00DE38E5" w:rsidP="001A755F">
            <w:pPr>
              <w:spacing w:after="0"/>
              <w:jc w:val="center"/>
              <w:rPr>
                <w:sz w:val="22"/>
                <w:szCs w:val="20"/>
              </w:rPr>
            </w:pPr>
          </w:p>
        </w:tc>
        <w:tc>
          <w:tcPr>
            <w:tcW w:w="3780" w:type="dxa"/>
            <w:shd w:val="clear" w:color="auto" w:fill="auto"/>
            <w:vAlign w:val="center"/>
          </w:tcPr>
          <w:p w14:paraId="5E790689" w14:textId="77777777" w:rsidR="00DE38E5" w:rsidRPr="001A755F" w:rsidRDefault="00DE38E5" w:rsidP="001A755F">
            <w:pPr>
              <w:tabs>
                <w:tab w:val="decimal" w:pos="1877"/>
              </w:tabs>
              <w:spacing w:after="0"/>
              <w:jc w:val="left"/>
              <w:rPr>
                <w:sz w:val="22"/>
                <w:szCs w:val="20"/>
              </w:rPr>
            </w:pPr>
            <w:r w:rsidRPr="001A755F">
              <w:rPr>
                <w:sz w:val="22"/>
                <w:szCs w:val="20"/>
              </w:rPr>
              <w:t>1532</w:t>
            </w:r>
          </w:p>
        </w:tc>
        <w:tc>
          <w:tcPr>
            <w:tcW w:w="1441" w:type="dxa"/>
            <w:vMerge/>
            <w:shd w:val="clear" w:color="auto" w:fill="auto"/>
            <w:vAlign w:val="center"/>
          </w:tcPr>
          <w:p w14:paraId="63FC9D9E" w14:textId="77777777" w:rsidR="00DE38E5" w:rsidRPr="001A755F" w:rsidRDefault="00DE38E5" w:rsidP="001A755F">
            <w:pPr>
              <w:spacing w:after="0"/>
              <w:jc w:val="center"/>
              <w:rPr>
                <w:sz w:val="22"/>
                <w:szCs w:val="20"/>
              </w:rPr>
            </w:pPr>
          </w:p>
        </w:tc>
        <w:tc>
          <w:tcPr>
            <w:tcW w:w="1547" w:type="dxa"/>
            <w:shd w:val="clear" w:color="auto" w:fill="auto"/>
            <w:vAlign w:val="center"/>
          </w:tcPr>
          <w:p w14:paraId="6D37AD28" w14:textId="77777777" w:rsidR="00DE38E5" w:rsidRPr="001A755F" w:rsidRDefault="00DE38E5" w:rsidP="001A755F">
            <w:pPr>
              <w:tabs>
                <w:tab w:val="decimal" w:pos="694"/>
              </w:tabs>
              <w:spacing w:after="0"/>
              <w:jc w:val="left"/>
              <w:rPr>
                <w:sz w:val="22"/>
                <w:szCs w:val="20"/>
              </w:rPr>
            </w:pPr>
            <w:r w:rsidRPr="001A755F">
              <w:rPr>
                <w:sz w:val="22"/>
                <w:szCs w:val="20"/>
              </w:rPr>
              <w:t>− 4.0</w:t>
            </w:r>
          </w:p>
        </w:tc>
      </w:tr>
      <w:tr w:rsidR="00DE38E5" w:rsidRPr="001A755F" w14:paraId="451E4667" w14:textId="77777777" w:rsidTr="001A755F">
        <w:trPr>
          <w:jc w:val="center"/>
        </w:trPr>
        <w:tc>
          <w:tcPr>
            <w:tcW w:w="1188" w:type="dxa"/>
            <w:shd w:val="clear" w:color="auto" w:fill="auto"/>
            <w:vAlign w:val="center"/>
          </w:tcPr>
          <w:p w14:paraId="30A07F91" w14:textId="77777777" w:rsidR="00DE38E5" w:rsidRPr="001A755F" w:rsidRDefault="00DE38E5" w:rsidP="001A755F">
            <w:pPr>
              <w:tabs>
                <w:tab w:val="decimal" w:pos="443"/>
              </w:tabs>
              <w:spacing w:after="0"/>
              <w:jc w:val="left"/>
              <w:rPr>
                <w:sz w:val="22"/>
                <w:szCs w:val="20"/>
              </w:rPr>
            </w:pPr>
            <w:r w:rsidRPr="001A755F">
              <w:rPr>
                <w:sz w:val="22"/>
                <w:szCs w:val="20"/>
              </w:rPr>
              <w:t>1.0</w:t>
            </w:r>
          </w:p>
        </w:tc>
        <w:tc>
          <w:tcPr>
            <w:tcW w:w="540" w:type="dxa"/>
            <w:vMerge/>
            <w:shd w:val="clear" w:color="auto" w:fill="auto"/>
            <w:vAlign w:val="center"/>
          </w:tcPr>
          <w:p w14:paraId="184AA310" w14:textId="77777777" w:rsidR="00DE38E5" w:rsidRPr="001A755F" w:rsidRDefault="00DE38E5" w:rsidP="001A755F">
            <w:pPr>
              <w:spacing w:after="0"/>
              <w:jc w:val="center"/>
              <w:rPr>
                <w:sz w:val="22"/>
                <w:szCs w:val="20"/>
              </w:rPr>
            </w:pPr>
          </w:p>
        </w:tc>
        <w:tc>
          <w:tcPr>
            <w:tcW w:w="540" w:type="dxa"/>
            <w:vMerge/>
            <w:shd w:val="clear" w:color="auto" w:fill="auto"/>
            <w:vAlign w:val="center"/>
          </w:tcPr>
          <w:p w14:paraId="025E57EF" w14:textId="77777777" w:rsidR="00DE38E5" w:rsidRPr="001A755F" w:rsidRDefault="00DE38E5" w:rsidP="001A755F">
            <w:pPr>
              <w:spacing w:after="0"/>
              <w:jc w:val="center"/>
              <w:rPr>
                <w:sz w:val="22"/>
                <w:szCs w:val="20"/>
              </w:rPr>
            </w:pPr>
          </w:p>
        </w:tc>
        <w:tc>
          <w:tcPr>
            <w:tcW w:w="540" w:type="dxa"/>
            <w:vMerge/>
            <w:shd w:val="clear" w:color="auto" w:fill="auto"/>
            <w:vAlign w:val="center"/>
          </w:tcPr>
          <w:p w14:paraId="78602B5C" w14:textId="77777777" w:rsidR="00DE38E5" w:rsidRPr="001A755F" w:rsidRDefault="00DE38E5" w:rsidP="001A755F">
            <w:pPr>
              <w:spacing w:after="0"/>
              <w:jc w:val="center"/>
              <w:rPr>
                <w:sz w:val="22"/>
                <w:szCs w:val="20"/>
              </w:rPr>
            </w:pPr>
          </w:p>
        </w:tc>
        <w:tc>
          <w:tcPr>
            <w:tcW w:w="3780" w:type="dxa"/>
            <w:shd w:val="clear" w:color="auto" w:fill="auto"/>
            <w:vAlign w:val="center"/>
          </w:tcPr>
          <w:p w14:paraId="1C6C69D4" w14:textId="77777777" w:rsidR="00DE38E5" w:rsidRPr="001A755F" w:rsidRDefault="00DE38E5" w:rsidP="001A755F">
            <w:pPr>
              <w:tabs>
                <w:tab w:val="decimal" w:pos="1877"/>
              </w:tabs>
              <w:spacing w:after="0"/>
              <w:jc w:val="left"/>
              <w:rPr>
                <w:sz w:val="22"/>
                <w:szCs w:val="20"/>
              </w:rPr>
            </w:pPr>
            <w:r w:rsidRPr="001A755F">
              <w:rPr>
                <w:sz w:val="22"/>
                <w:szCs w:val="20"/>
              </w:rPr>
              <w:t>1522</w:t>
            </w:r>
          </w:p>
        </w:tc>
        <w:tc>
          <w:tcPr>
            <w:tcW w:w="1441" w:type="dxa"/>
            <w:vMerge/>
            <w:shd w:val="clear" w:color="auto" w:fill="auto"/>
            <w:vAlign w:val="center"/>
          </w:tcPr>
          <w:p w14:paraId="0624A8BC" w14:textId="77777777" w:rsidR="00DE38E5" w:rsidRPr="001A755F" w:rsidRDefault="00DE38E5" w:rsidP="001A755F">
            <w:pPr>
              <w:spacing w:after="0"/>
              <w:jc w:val="center"/>
              <w:rPr>
                <w:sz w:val="22"/>
                <w:szCs w:val="20"/>
              </w:rPr>
            </w:pPr>
          </w:p>
        </w:tc>
        <w:tc>
          <w:tcPr>
            <w:tcW w:w="1547" w:type="dxa"/>
            <w:shd w:val="clear" w:color="auto" w:fill="auto"/>
            <w:vAlign w:val="center"/>
          </w:tcPr>
          <w:p w14:paraId="4769E90C" w14:textId="77777777" w:rsidR="00DE38E5" w:rsidRPr="001A755F" w:rsidRDefault="00DE38E5" w:rsidP="001A755F">
            <w:pPr>
              <w:tabs>
                <w:tab w:val="decimal" w:pos="694"/>
              </w:tabs>
              <w:spacing w:after="0"/>
              <w:jc w:val="left"/>
              <w:rPr>
                <w:sz w:val="22"/>
                <w:szCs w:val="20"/>
              </w:rPr>
            </w:pPr>
            <w:r w:rsidRPr="001A755F">
              <w:rPr>
                <w:sz w:val="22"/>
                <w:szCs w:val="20"/>
              </w:rPr>
              <w:t>− 14.0</w:t>
            </w:r>
          </w:p>
        </w:tc>
      </w:tr>
      <w:tr w:rsidR="00DE38E5" w:rsidRPr="001A755F" w14:paraId="28A8938A" w14:textId="77777777" w:rsidTr="001A755F">
        <w:trPr>
          <w:jc w:val="center"/>
        </w:trPr>
        <w:tc>
          <w:tcPr>
            <w:tcW w:w="1188" w:type="dxa"/>
            <w:shd w:val="clear" w:color="auto" w:fill="auto"/>
            <w:vAlign w:val="center"/>
          </w:tcPr>
          <w:p w14:paraId="357FBD7A" w14:textId="77777777" w:rsidR="00DE38E5" w:rsidRPr="001A755F" w:rsidRDefault="00DE38E5" w:rsidP="001A755F">
            <w:pPr>
              <w:tabs>
                <w:tab w:val="decimal" w:pos="443"/>
              </w:tabs>
              <w:spacing w:after="0"/>
              <w:jc w:val="left"/>
              <w:rPr>
                <w:sz w:val="22"/>
                <w:szCs w:val="20"/>
              </w:rPr>
            </w:pPr>
            <w:r w:rsidRPr="001A755F">
              <w:rPr>
                <w:sz w:val="22"/>
                <w:szCs w:val="20"/>
              </w:rPr>
              <w:t>2.5</w:t>
            </w:r>
          </w:p>
        </w:tc>
        <w:tc>
          <w:tcPr>
            <w:tcW w:w="540" w:type="dxa"/>
            <w:vMerge/>
            <w:shd w:val="clear" w:color="auto" w:fill="auto"/>
            <w:vAlign w:val="center"/>
          </w:tcPr>
          <w:p w14:paraId="0094C5EB" w14:textId="77777777" w:rsidR="00DE38E5" w:rsidRPr="001A755F" w:rsidRDefault="00DE38E5" w:rsidP="001A755F">
            <w:pPr>
              <w:spacing w:after="0"/>
              <w:jc w:val="center"/>
              <w:rPr>
                <w:sz w:val="22"/>
                <w:szCs w:val="20"/>
              </w:rPr>
            </w:pPr>
          </w:p>
        </w:tc>
        <w:tc>
          <w:tcPr>
            <w:tcW w:w="540" w:type="dxa"/>
            <w:vMerge/>
            <w:shd w:val="clear" w:color="auto" w:fill="auto"/>
            <w:vAlign w:val="center"/>
          </w:tcPr>
          <w:p w14:paraId="66797E9E" w14:textId="77777777" w:rsidR="00DE38E5" w:rsidRPr="001A755F" w:rsidRDefault="00DE38E5" w:rsidP="001A755F">
            <w:pPr>
              <w:spacing w:after="0"/>
              <w:jc w:val="center"/>
              <w:rPr>
                <w:sz w:val="22"/>
                <w:szCs w:val="20"/>
              </w:rPr>
            </w:pPr>
          </w:p>
        </w:tc>
        <w:tc>
          <w:tcPr>
            <w:tcW w:w="540" w:type="dxa"/>
            <w:vMerge/>
            <w:shd w:val="clear" w:color="auto" w:fill="auto"/>
            <w:vAlign w:val="center"/>
          </w:tcPr>
          <w:p w14:paraId="5DFB60B8" w14:textId="77777777" w:rsidR="00DE38E5" w:rsidRPr="001A755F" w:rsidRDefault="00DE38E5" w:rsidP="001A755F">
            <w:pPr>
              <w:spacing w:after="0"/>
              <w:jc w:val="center"/>
              <w:rPr>
                <w:sz w:val="22"/>
                <w:szCs w:val="20"/>
              </w:rPr>
            </w:pPr>
          </w:p>
        </w:tc>
        <w:tc>
          <w:tcPr>
            <w:tcW w:w="3780" w:type="dxa"/>
            <w:shd w:val="clear" w:color="auto" w:fill="auto"/>
            <w:vAlign w:val="center"/>
          </w:tcPr>
          <w:p w14:paraId="0FBA58AD" w14:textId="77777777" w:rsidR="00DE38E5" w:rsidRPr="001A755F" w:rsidRDefault="00DE38E5" w:rsidP="001A755F">
            <w:pPr>
              <w:tabs>
                <w:tab w:val="decimal" w:pos="1877"/>
              </w:tabs>
              <w:spacing w:after="0"/>
              <w:jc w:val="left"/>
              <w:rPr>
                <w:sz w:val="22"/>
                <w:szCs w:val="20"/>
              </w:rPr>
            </w:pPr>
            <w:r w:rsidRPr="001A755F">
              <w:rPr>
                <w:sz w:val="22"/>
                <w:szCs w:val="20"/>
              </w:rPr>
              <w:t>1450</w:t>
            </w:r>
          </w:p>
        </w:tc>
        <w:tc>
          <w:tcPr>
            <w:tcW w:w="1441" w:type="dxa"/>
            <w:vMerge/>
            <w:shd w:val="clear" w:color="auto" w:fill="auto"/>
            <w:vAlign w:val="center"/>
          </w:tcPr>
          <w:p w14:paraId="7AE8928D" w14:textId="77777777" w:rsidR="00DE38E5" w:rsidRPr="001A755F" w:rsidRDefault="00DE38E5" w:rsidP="001A755F">
            <w:pPr>
              <w:spacing w:after="0"/>
              <w:jc w:val="center"/>
              <w:rPr>
                <w:sz w:val="22"/>
                <w:szCs w:val="20"/>
              </w:rPr>
            </w:pPr>
          </w:p>
        </w:tc>
        <w:tc>
          <w:tcPr>
            <w:tcW w:w="1547" w:type="dxa"/>
            <w:shd w:val="clear" w:color="auto" w:fill="auto"/>
            <w:vAlign w:val="center"/>
          </w:tcPr>
          <w:p w14:paraId="474B23C8" w14:textId="77777777" w:rsidR="00DE38E5" w:rsidRPr="001A755F" w:rsidRDefault="00DE38E5" w:rsidP="001A755F">
            <w:pPr>
              <w:tabs>
                <w:tab w:val="decimal" w:pos="694"/>
              </w:tabs>
              <w:spacing w:after="0"/>
              <w:jc w:val="left"/>
              <w:rPr>
                <w:sz w:val="22"/>
                <w:szCs w:val="20"/>
              </w:rPr>
            </w:pPr>
            <w:r w:rsidRPr="001A755F">
              <w:rPr>
                <w:sz w:val="22"/>
                <w:szCs w:val="20"/>
              </w:rPr>
              <w:t>− 86.0</w:t>
            </w:r>
          </w:p>
        </w:tc>
      </w:tr>
    </w:tbl>
    <w:p w14:paraId="6630CD7A" w14:textId="628C2E9D" w:rsidR="00DE38E5" w:rsidRPr="00DE38E5" w:rsidRDefault="00DE38E5" w:rsidP="00DE38E5">
      <w:pPr>
        <w:tabs>
          <w:tab w:val="left" w:pos="720"/>
        </w:tabs>
        <w:spacing w:before="240"/>
        <w:ind w:left="360"/>
        <w:jc w:val="left"/>
        <w:rPr>
          <w:b/>
          <w:sz w:val="22"/>
        </w:rPr>
      </w:pPr>
      <w:r w:rsidRPr="00DE38E5">
        <w:rPr>
          <w:b/>
          <w:sz w:val="22"/>
        </w:rPr>
        <w:t>c.</w:t>
      </w:r>
      <w:r w:rsidRPr="00DE38E5">
        <w:rPr>
          <w:b/>
          <w:sz w:val="22"/>
        </w:rPr>
        <w:tab/>
        <w:t xml:space="preserve">Product Variations </w:t>
      </w:r>
      <w:r w:rsidR="00B43015" w:rsidRPr="00DE38E5">
        <w:rPr>
          <w:b/>
          <w:sz w:val="22"/>
        </w:rPr>
        <w:t xml:space="preserve">Are </w:t>
      </w:r>
      <w:r w:rsidRPr="00DE38E5">
        <w:rPr>
          <w:b/>
          <w:sz w:val="22"/>
        </w:rPr>
        <w:t>Common in Other Dimensional Tests in NIST Handbook 133</w:t>
      </w:r>
    </w:p>
    <w:p w14:paraId="7947B1EF" w14:textId="77777777" w:rsidR="00DE38E5" w:rsidRPr="00DE38E5" w:rsidRDefault="00DE38E5" w:rsidP="00DE38E5">
      <w:pPr>
        <w:ind w:left="360"/>
        <w:rPr>
          <w:sz w:val="24"/>
          <w:szCs w:val="24"/>
        </w:rPr>
      </w:pPr>
      <w:r w:rsidRPr="00DE38E5">
        <w:rPr>
          <w:sz w:val="22"/>
        </w:rPr>
        <w:t>It is important to remember that dimensional testing is used for other packaged goods in NIST Handbook 133 such as bundled and boxed firewood as well as polyethylene sheeting and even paint.  Similar measurement challenges are encountered in defining the measurement point and in accounting for</w:t>
      </w:r>
      <w:r w:rsidRPr="00DE38E5">
        <w:rPr>
          <w:sz w:val="24"/>
          <w:szCs w:val="24"/>
        </w:rPr>
        <w:t xml:space="preserve"> </w:t>
      </w:r>
      <w:r w:rsidRPr="00DE38E5">
        <w:rPr>
          <w:sz w:val="22"/>
        </w:rPr>
        <w:t>irregular shapes.  However, bedding can be distinguished from packages of firewood because packages of bedding are required to bear declarations of the quantity in terms of the usable (expanded) volume which can be verified in a test measure.</w:t>
      </w:r>
      <w:r w:rsidRPr="00DE38E5">
        <w:rPr>
          <w:sz w:val="24"/>
          <w:szCs w:val="24"/>
        </w:rPr>
        <w:t xml:space="preserve">  </w:t>
      </w:r>
    </w:p>
    <w:p w14:paraId="4E821E40" w14:textId="77777777" w:rsidR="00DE38E5" w:rsidRPr="00DE38E5" w:rsidRDefault="00DE38E5" w:rsidP="00DE38E5">
      <w:pPr>
        <w:jc w:val="center"/>
        <w:rPr>
          <w:b/>
          <w:sz w:val="24"/>
          <w:szCs w:val="24"/>
        </w:rPr>
      </w:pPr>
      <w:r w:rsidRPr="00DE38E5">
        <w:rPr>
          <w:b/>
          <w:sz w:val="24"/>
          <w:szCs w:val="24"/>
        </w:rPr>
        <w:t>Average of Multiple Measurements</w:t>
      </w:r>
    </w:p>
    <w:p w14:paraId="70CF63F9" w14:textId="77777777" w:rsidR="00DE38E5" w:rsidRPr="00DE38E5" w:rsidRDefault="00DE38E5" w:rsidP="00DE38E5">
      <w:pPr>
        <w:ind w:left="360"/>
        <w:rPr>
          <w:sz w:val="22"/>
        </w:rPr>
      </w:pPr>
      <w:r w:rsidRPr="00DE38E5">
        <w:rPr>
          <w:sz w:val="22"/>
        </w:rPr>
        <w:t xml:space="preserve">One approach that NIST Handbook 133 uses to deal with variations in product sizes is to take multiple measurements along each panel and then average the results.  The assumption for this approach is that the greater the number of measurements taken, the better the average value reflects the actual dimensions of the product under test.  Because the shapes of bedding packages vary significantly, additional measurements improve the accuracy of the measurements.  For the test procedure recommended NIST is advises that </w:t>
      </w:r>
      <w:r w:rsidRPr="00DE38E5">
        <w:rPr>
          <w:sz w:val="22"/>
          <w:u w:val="single"/>
        </w:rPr>
        <w:t>at least</w:t>
      </w:r>
      <w:r w:rsidRPr="00DE38E5">
        <w:rPr>
          <w:sz w:val="22"/>
        </w:rPr>
        <w:t xml:space="preserve"> five measurements be taken for each dimension being verified (i.e., length, width, and height) and that these values be averaged. </w:t>
      </w:r>
    </w:p>
    <w:p w14:paraId="5F3B48C8" w14:textId="77777777" w:rsidR="00DE38E5" w:rsidRPr="00DE38E5" w:rsidRDefault="00DE38E5" w:rsidP="00DE38E5">
      <w:pPr>
        <w:tabs>
          <w:tab w:val="left" w:pos="360"/>
        </w:tabs>
        <w:jc w:val="left"/>
        <w:rPr>
          <w:b/>
          <w:sz w:val="22"/>
        </w:rPr>
      </w:pPr>
      <w:r w:rsidRPr="00DE38E5">
        <w:rPr>
          <w:b/>
          <w:sz w:val="22"/>
        </w:rPr>
        <w:t>5.</w:t>
      </w:r>
      <w:r w:rsidRPr="00DE38E5">
        <w:rPr>
          <w:b/>
          <w:sz w:val="22"/>
        </w:rPr>
        <w:tab/>
        <w:t>Errors</w:t>
      </w:r>
    </w:p>
    <w:p w14:paraId="00640E48" w14:textId="77777777" w:rsidR="00DE38E5" w:rsidRPr="00DE38E5" w:rsidRDefault="00DE38E5" w:rsidP="00DE38E5">
      <w:pPr>
        <w:ind w:left="360"/>
        <w:jc w:val="left"/>
        <w:rPr>
          <w:b/>
          <w:sz w:val="22"/>
        </w:rPr>
      </w:pPr>
      <w:r w:rsidRPr="00DE38E5">
        <w:rPr>
          <w:b/>
          <w:sz w:val="22"/>
        </w:rPr>
        <w:t>a.</w:t>
      </w:r>
      <w:r w:rsidRPr="00DE38E5">
        <w:rPr>
          <w:b/>
          <w:sz w:val="22"/>
        </w:rPr>
        <w:tab/>
        <w:t>Observational Error</w:t>
      </w:r>
    </w:p>
    <w:p w14:paraId="198489AB" w14:textId="77777777" w:rsidR="00DE38E5" w:rsidRPr="00DE38E5" w:rsidRDefault="00DE38E5" w:rsidP="00DE38E5">
      <w:pPr>
        <w:ind w:left="360"/>
        <w:rPr>
          <w:sz w:val="22"/>
        </w:rPr>
      </w:pPr>
      <w:r w:rsidRPr="00DE38E5">
        <w:rPr>
          <w:sz w:val="22"/>
        </w:rPr>
        <w:t xml:space="preserve">For this test procedure a linear measurement is understood to be the distance between two points in a straight plane, that is a reference (or zero) point and a measurement point.  There are many possibilities for error in testing packages dimensionally.  One of the most difficult issues with bedding packages is identifying measurement points due to the irregular surfaces of the planes (e.g., plumping of the package).  Several recommendations are provided below that may help reduce measurement errors and uncertainty.  Some basic measurement issues which are problematic in most measuring processes will be reviewed so that every reader has an understanding of the factors that were considered in developing these test procedures.   </w:t>
      </w:r>
    </w:p>
    <w:p w14:paraId="0CA230BB" w14:textId="77777777" w:rsidR="00DE38E5" w:rsidRPr="00DE38E5" w:rsidRDefault="00DE38E5" w:rsidP="002D6F58">
      <w:pPr>
        <w:keepNext/>
        <w:tabs>
          <w:tab w:val="left" w:pos="1080"/>
        </w:tabs>
        <w:ind w:left="720"/>
        <w:rPr>
          <w:b/>
          <w:sz w:val="22"/>
        </w:rPr>
      </w:pPr>
      <w:r w:rsidRPr="00DE38E5">
        <w:rPr>
          <w:b/>
          <w:sz w:val="22"/>
        </w:rPr>
        <w:lastRenderedPageBreak/>
        <w:t>i.</w:t>
      </w:r>
      <w:r w:rsidRPr="00DE38E5">
        <w:rPr>
          <w:b/>
          <w:sz w:val="22"/>
        </w:rPr>
        <w:tab/>
        <w:t>Parallax</w:t>
      </w:r>
    </w:p>
    <w:p w14:paraId="45341BFA" w14:textId="77777777" w:rsidR="00DE38E5" w:rsidRPr="00DE38E5" w:rsidRDefault="00DE38E5" w:rsidP="00DE38E5">
      <w:pPr>
        <w:ind w:left="720"/>
        <w:rPr>
          <w:sz w:val="22"/>
        </w:rPr>
      </w:pPr>
      <w:r w:rsidRPr="00DE38E5">
        <w:rPr>
          <w:sz w:val="22"/>
        </w:rPr>
        <w:t>When the graduations are too far from the measurement point, such as when a thick ruler is used, there is a possibility that measurement errors will occur as a result of parallax.  Parallax is the apparent displacement of a graduation due to a slight change in the position of the observer.  This is illustrated in the exaggerated graphic on the left.</w:t>
      </w:r>
      <w:r w:rsidRPr="00DE38E5">
        <w:rPr>
          <w:noProof/>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4788"/>
        <w:gridCol w:w="4500"/>
      </w:tblGrid>
      <w:tr w:rsidR="00DE38E5" w:rsidRPr="001A755F" w14:paraId="7DEBE680" w14:textId="77777777" w:rsidTr="001A755F">
        <w:trPr>
          <w:trHeight w:val="2438"/>
        </w:trPr>
        <w:tc>
          <w:tcPr>
            <w:tcW w:w="4788" w:type="dxa"/>
            <w:shd w:val="clear" w:color="auto" w:fill="auto"/>
          </w:tcPr>
          <w:p w14:paraId="7B2231FF" w14:textId="18BE78F6" w:rsidR="00DE38E5" w:rsidRPr="001A755F" w:rsidRDefault="0034580A" w:rsidP="001A755F">
            <w:pPr>
              <w:spacing w:after="0"/>
              <w:jc w:val="left"/>
              <w:rPr>
                <w:sz w:val="24"/>
                <w:szCs w:val="24"/>
              </w:rPr>
            </w:pPr>
            <w:r w:rsidRPr="001A755F">
              <w:rPr>
                <w:noProof/>
                <w:sz w:val="22"/>
              </w:rPr>
              <mc:AlternateContent>
                <mc:Choice Requires="wps">
                  <w:drawing>
                    <wp:anchor distT="0" distB="0" distL="114300" distR="114300" simplePos="0" relativeHeight="251699712" behindDoc="0" locked="0" layoutInCell="1" allowOverlap="1" wp14:anchorId="63F34387" wp14:editId="3FED96C9">
                      <wp:simplePos x="0" y="0"/>
                      <wp:positionH relativeFrom="column">
                        <wp:posOffset>1859280</wp:posOffset>
                      </wp:positionH>
                      <wp:positionV relativeFrom="paragraph">
                        <wp:posOffset>27305</wp:posOffset>
                      </wp:positionV>
                      <wp:extent cx="739140" cy="21526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15265"/>
                              </a:xfrm>
                              <a:prstGeom prst="rect">
                                <a:avLst/>
                              </a:prstGeom>
                              <a:solidFill>
                                <a:srgbClr val="FFFFFF"/>
                              </a:solidFill>
                              <a:ln w="9525">
                                <a:noFill/>
                                <a:miter lim="800000"/>
                                <a:headEnd/>
                                <a:tailEnd/>
                              </a:ln>
                            </wps:spPr>
                            <wps:txbx>
                              <w:txbxContent>
                                <w:p w14:paraId="46A1E0EF" w14:textId="77777777" w:rsidR="003568A6" w:rsidRPr="00080DB7" w:rsidRDefault="003568A6" w:rsidP="00DE38E5">
                                  <w:pPr>
                                    <w:rPr>
                                      <w:b/>
                                      <w:sz w:val="18"/>
                                      <w:szCs w:val="18"/>
                                    </w:rPr>
                                  </w:pPr>
                                  <w:r w:rsidRPr="00080DB7">
                                    <w:rPr>
                                      <w:b/>
                                      <w:sz w:val="18"/>
                                      <w:szCs w:val="18"/>
                                    </w:rPr>
                                    <w:t>View Point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F34387" id="_x0000_s1230" type="#_x0000_t202" style="position:absolute;margin-left:146.4pt;margin-top:2.15pt;width:58.2pt;height:16.9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" stroked="f">
                      <v:textbox>
                        <w:txbxContent>
                          <w:p w14:paraId="46A1E0EF" w14:textId="77777777" w:rsidR="003568A6" w:rsidRPr="00080DB7" w:rsidRDefault="003568A6" w:rsidP="00DE38E5">
                            <w:pPr>
                              <w:rPr>
                                <w:b/>
                                <w:sz w:val="18"/>
                                <w:szCs w:val="18"/>
                              </w:rPr>
                            </w:pPr>
                            <w:r w:rsidRPr="00080DB7">
                              <w:rPr>
                                <w:b/>
                                <w:sz w:val="18"/>
                                <w:szCs w:val="18"/>
                              </w:rPr>
                              <w:t>View Point</w:t>
                            </w:r>
                          </w:p>
                        </w:txbxContent>
                      </v:textbox>
                    </v:shape>
                  </w:pict>
                </mc:Fallback>
              </mc:AlternateContent>
            </w:r>
            <w:r w:rsidRPr="001A755F">
              <w:rPr>
                <w:noProof/>
                <w:sz w:val="22"/>
              </w:rPr>
              <mc:AlternateContent>
                <mc:Choice Requires="wps">
                  <w:drawing>
                    <wp:anchor distT="0" distB="0" distL="114300" distR="114300" simplePos="0" relativeHeight="251602432" behindDoc="0" locked="0" layoutInCell="1" allowOverlap="1" wp14:anchorId="0672824A" wp14:editId="486EE274">
                      <wp:simplePos x="0" y="0"/>
                      <wp:positionH relativeFrom="column">
                        <wp:posOffset>-38100</wp:posOffset>
                      </wp:positionH>
                      <wp:positionV relativeFrom="paragraph">
                        <wp:posOffset>42545</wp:posOffset>
                      </wp:positionV>
                      <wp:extent cx="1252220" cy="944880"/>
                      <wp:effectExtent l="0" t="0" r="0" b="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220" cy="944880"/>
                              </a:xfrm>
                              <a:prstGeom prst="rect">
                                <a:avLst/>
                              </a:prstGeom>
                              <a:solidFill>
                                <a:srgbClr val="FFFFFF"/>
                              </a:solidFill>
                              <a:ln w="9525">
                                <a:noFill/>
                                <a:miter lim="800000"/>
                                <a:headEnd/>
                                <a:tailEnd/>
                              </a:ln>
                            </wps:spPr>
                            <wps:txbx>
                              <w:txbxContent>
                                <w:p w14:paraId="4D916188" w14:textId="77777777" w:rsidR="003568A6" w:rsidRPr="00080DB7" w:rsidRDefault="003568A6" w:rsidP="00DE38E5">
                                  <w:pPr>
                                    <w:rPr>
                                      <w:sz w:val="18"/>
                                      <w:szCs w:val="18"/>
                                    </w:rPr>
                                  </w:pPr>
                                  <w:r w:rsidRPr="00080DB7">
                                    <w:rPr>
                                      <w:sz w:val="18"/>
                                      <w:szCs w:val="18"/>
                                    </w:rPr>
                                    <w:t>The distance of the graduations from the measurement point due to the thickness of the ruler may cause parallax errors</w:t>
                                  </w:r>
                                  <w:r>
                                    <w:rPr>
                                      <w:sz w:val="18"/>
                                      <w:szCs w:val="18"/>
                                    </w:rPr>
                                    <w:t>.</w:t>
                                  </w:r>
                                  <w:r w:rsidRPr="00080DB7">
                                    <w:rPr>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2824A" id="_x0000_s1231" type="#_x0000_t202" style="position:absolute;margin-left:-3pt;margin-top:3.35pt;width:98.6pt;height:74.4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" stroked="f">
                      <v:textbox>
                        <w:txbxContent>
                          <w:p w14:paraId="4D916188" w14:textId="77777777" w:rsidR="003568A6" w:rsidRPr="00080DB7" w:rsidRDefault="003568A6" w:rsidP="00DE38E5">
                            <w:pPr>
                              <w:rPr>
                                <w:sz w:val="18"/>
                                <w:szCs w:val="18"/>
                              </w:rPr>
                            </w:pPr>
                            <w:r w:rsidRPr="00080DB7">
                              <w:rPr>
                                <w:sz w:val="18"/>
                                <w:szCs w:val="18"/>
                              </w:rPr>
                              <w:t>The distance of the graduations from the measurement point due to the thickness of the ruler may cause parallax errors</w:t>
                            </w:r>
                            <w:r>
                              <w:rPr>
                                <w:sz w:val="18"/>
                                <w:szCs w:val="18"/>
                              </w:rPr>
                              <w:t>.</w:t>
                            </w:r>
                            <w:r w:rsidRPr="00080DB7">
                              <w:rPr>
                                <w:sz w:val="18"/>
                                <w:szCs w:val="18"/>
                              </w:rPr>
                              <w:t xml:space="preserve"> </w:t>
                            </w:r>
                          </w:p>
                        </w:txbxContent>
                      </v:textbox>
                    </v:shape>
                  </w:pict>
                </mc:Fallback>
              </mc:AlternateContent>
            </w:r>
            <w:r w:rsidRPr="001A755F">
              <w:rPr>
                <w:noProof/>
                <w:sz w:val="22"/>
              </w:rPr>
              <mc:AlternateContent>
                <mc:Choice Requires="wps">
                  <w:drawing>
                    <wp:anchor distT="0" distB="0" distL="114300" distR="114300" simplePos="0" relativeHeight="251700736" behindDoc="0" locked="0" layoutInCell="1" allowOverlap="1" wp14:anchorId="71FD081A" wp14:editId="705CA9E5">
                      <wp:simplePos x="0" y="0"/>
                      <wp:positionH relativeFrom="column">
                        <wp:posOffset>1052830</wp:posOffset>
                      </wp:positionH>
                      <wp:positionV relativeFrom="paragraph">
                        <wp:posOffset>42545</wp:posOffset>
                      </wp:positionV>
                      <wp:extent cx="741045" cy="235585"/>
                      <wp:effectExtent l="0" t="0" r="0" b="0"/>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235585"/>
                              </a:xfrm>
                              <a:prstGeom prst="rect">
                                <a:avLst/>
                              </a:prstGeom>
                              <a:solidFill>
                                <a:srgbClr val="FFFFFF"/>
                              </a:solidFill>
                              <a:ln w="9525">
                                <a:noFill/>
                                <a:miter lim="800000"/>
                                <a:headEnd/>
                                <a:tailEnd/>
                              </a:ln>
                            </wps:spPr>
                            <wps:txbx>
                              <w:txbxContent>
                                <w:p w14:paraId="00481394" w14:textId="77777777" w:rsidR="003568A6" w:rsidRPr="00080DB7" w:rsidRDefault="003568A6" w:rsidP="00DE38E5">
                                  <w:pPr>
                                    <w:rPr>
                                      <w:b/>
                                      <w:sz w:val="18"/>
                                      <w:szCs w:val="18"/>
                                    </w:rPr>
                                  </w:pPr>
                                  <w:r w:rsidRPr="00080DB7">
                                    <w:rPr>
                                      <w:b/>
                                      <w:sz w:val="18"/>
                                      <w:szCs w:val="18"/>
                                    </w:rPr>
                                    <w:t>View Point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D081A" id="_x0000_s1232" type="#_x0000_t202" style="position:absolute;margin-left:82.9pt;margin-top:3.35pt;width:58.35pt;height:18.5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" stroked="f">
                      <v:textbox>
                        <w:txbxContent>
                          <w:p w14:paraId="00481394" w14:textId="77777777" w:rsidR="003568A6" w:rsidRPr="00080DB7" w:rsidRDefault="003568A6" w:rsidP="00DE38E5">
                            <w:pPr>
                              <w:rPr>
                                <w:b/>
                                <w:sz w:val="18"/>
                                <w:szCs w:val="18"/>
                              </w:rPr>
                            </w:pPr>
                            <w:r w:rsidRPr="00080DB7">
                              <w:rPr>
                                <w:b/>
                                <w:sz w:val="18"/>
                                <w:szCs w:val="18"/>
                              </w:rPr>
                              <w:t>View Point</w:t>
                            </w:r>
                          </w:p>
                        </w:txbxContent>
                      </v:textbox>
                    </v:shape>
                  </w:pict>
                </mc:Fallback>
              </mc:AlternateContent>
            </w:r>
            <w:r w:rsidRPr="001A755F">
              <w:rPr>
                <w:noProof/>
                <w:sz w:val="22"/>
              </w:rPr>
              <mc:AlternateContent>
                <mc:Choice Requires="wps">
                  <w:drawing>
                    <wp:anchor distT="0" distB="0" distL="114300" distR="114300" simplePos="0" relativeHeight="251697664" behindDoc="0" locked="0" layoutInCell="1" allowOverlap="1" wp14:anchorId="132CC8A1" wp14:editId="25A6414E">
                      <wp:simplePos x="0" y="0"/>
                      <wp:positionH relativeFrom="column">
                        <wp:posOffset>1510030</wp:posOffset>
                      </wp:positionH>
                      <wp:positionV relativeFrom="paragraph">
                        <wp:posOffset>156845</wp:posOffset>
                      </wp:positionV>
                      <wp:extent cx="594995" cy="838200"/>
                      <wp:effectExtent l="38100" t="0" r="14605" b="38100"/>
                      <wp:wrapNone/>
                      <wp:docPr id="313" name="Straight Arrow Connector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94995" cy="8382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02D1867" id="Straight Arrow Connector 313" o:spid="_x0000_s1026" type="#_x0000_t32" style="position:absolute;margin-left:118.9pt;margin-top:12.35pt;width:46.85pt;height:66pt;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" strokecolor="windowText">
                      <v:stroke endarrow="open"/>
                      <o:lock v:ext="edit" shapetype="f"/>
                    </v:shape>
                  </w:pict>
                </mc:Fallback>
              </mc:AlternateContent>
            </w:r>
          </w:p>
          <w:p w14:paraId="69E4F06E" w14:textId="3512DB72" w:rsidR="00DE38E5" w:rsidRPr="001A755F" w:rsidRDefault="0034580A" w:rsidP="001A755F">
            <w:pPr>
              <w:spacing w:after="0"/>
              <w:jc w:val="left"/>
              <w:rPr>
                <w:sz w:val="24"/>
                <w:szCs w:val="24"/>
              </w:rPr>
            </w:pPr>
            <w:r w:rsidRPr="001A755F">
              <w:rPr>
                <w:noProof/>
                <w:sz w:val="22"/>
              </w:rPr>
              <mc:AlternateContent>
                <mc:Choice Requires="wps">
                  <w:drawing>
                    <wp:anchor distT="0" distB="0" distL="114300" distR="114300" simplePos="0" relativeHeight="251698688" behindDoc="0" locked="0" layoutInCell="1" allowOverlap="1" wp14:anchorId="381993A4" wp14:editId="11A2FEBA">
                      <wp:simplePos x="0" y="0"/>
                      <wp:positionH relativeFrom="column">
                        <wp:posOffset>1262380</wp:posOffset>
                      </wp:positionH>
                      <wp:positionV relativeFrom="paragraph">
                        <wp:posOffset>8890</wp:posOffset>
                      </wp:positionV>
                      <wp:extent cx="185420" cy="800100"/>
                      <wp:effectExtent l="0" t="0" r="43180" b="38100"/>
                      <wp:wrapNone/>
                      <wp:docPr id="315" name="Straight Arrow Connector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420" cy="8001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513384B" id="Straight Arrow Connector 315" o:spid="_x0000_s1026" type="#_x0000_t32" style="position:absolute;margin-left:99.4pt;margin-top:.7pt;width:14.6pt;height:63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" strokecolor="windowText">
                      <v:stroke endarrow="open"/>
                      <o:lock v:ext="edit" shapetype="f"/>
                    </v:shape>
                  </w:pict>
                </mc:Fallback>
              </mc:AlternateContent>
            </w:r>
          </w:p>
          <w:p w14:paraId="0EE8A247" w14:textId="77777777" w:rsidR="00DE38E5" w:rsidRPr="001A755F" w:rsidRDefault="00DE38E5" w:rsidP="001A755F">
            <w:pPr>
              <w:spacing w:after="0"/>
              <w:jc w:val="left"/>
              <w:rPr>
                <w:sz w:val="24"/>
                <w:szCs w:val="24"/>
              </w:rPr>
            </w:pPr>
          </w:p>
          <w:p w14:paraId="0DA62A01" w14:textId="24C17F10" w:rsidR="00DE38E5" w:rsidRPr="001A755F" w:rsidRDefault="0034580A" w:rsidP="001A755F">
            <w:pPr>
              <w:spacing w:after="0"/>
              <w:jc w:val="left"/>
              <w:rPr>
                <w:sz w:val="24"/>
                <w:szCs w:val="24"/>
              </w:rPr>
            </w:pPr>
            <w:r w:rsidRPr="001A755F">
              <w:rPr>
                <w:noProof/>
                <w:sz w:val="22"/>
              </w:rPr>
              <mc:AlternateContent>
                <mc:Choice Requires="wps">
                  <w:drawing>
                    <wp:anchor distT="0" distB="0" distL="114300" distR="114300" simplePos="0" relativeHeight="251691520" behindDoc="0" locked="0" layoutInCell="1" allowOverlap="1" wp14:anchorId="4841DB89" wp14:editId="6C2D667B">
                      <wp:simplePos x="0" y="0"/>
                      <wp:positionH relativeFrom="column">
                        <wp:posOffset>1554480</wp:posOffset>
                      </wp:positionH>
                      <wp:positionV relativeFrom="paragraph">
                        <wp:posOffset>773430</wp:posOffset>
                      </wp:positionV>
                      <wp:extent cx="1337945" cy="239395"/>
                      <wp:effectExtent l="0" t="0" r="0" b="0"/>
                      <wp:wrapNone/>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945" cy="239395"/>
                              </a:xfrm>
                              <a:prstGeom prst="rect">
                                <a:avLst/>
                              </a:prstGeom>
                              <a:solidFill>
                                <a:srgbClr val="FFFFFF"/>
                              </a:solidFill>
                              <a:ln w="9525">
                                <a:noFill/>
                                <a:miter lim="800000"/>
                                <a:headEnd/>
                                <a:tailEnd/>
                              </a:ln>
                            </wps:spPr>
                            <wps:txbx>
                              <w:txbxContent>
                                <w:p w14:paraId="40D9B7C8" w14:textId="77777777" w:rsidR="003568A6" w:rsidRPr="00080DB7" w:rsidRDefault="003568A6" w:rsidP="00DE38E5">
                                  <w:pPr>
                                    <w:rPr>
                                      <w:b/>
                                      <w:sz w:val="18"/>
                                      <w:szCs w:val="18"/>
                                    </w:rPr>
                                  </w:pPr>
                                  <w:r w:rsidRPr="00080DB7">
                                    <w:rPr>
                                      <w:b/>
                                      <w:sz w:val="18"/>
                                      <w:szCs w:val="18"/>
                                    </w:rPr>
                                    <w:t>Measurement Point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1DB89" id="_x0000_s1233" type="#_x0000_t202" style="position:absolute;margin-left:122.4pt;margin-top:60.9pt;width:105.35pt;height:18.8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" stroked="f">
                      <v:textbox>
                        <w:txbxContent>
                          <w:p w14:paraId="40D9B7C8" w14:textId="77777777" w:rsidR="003568A6" w:rsidRPr="00080DB7" w:rsidRDefault="003568A6" w:rsidP="00DE38E5">
                            <w:pPr>
                              <w:rPr>
                                <w:b/>
                                <w:sz w:val="18"/>
                                <w:szCs w:val="18"/>
                              </w:rPr>
                            </w:pPr>
                            <w:r w:rsidRPr="00080DB7">
                              <w:rPr>
                                <w:b/>
                                <w:sz w:val="18"/>
                                <w:szCs w:val="18"/>
                              </w:rPr>
                              <w:t>Measurement Point</w:t>
                            </w:r>
                          </w:p>
                        </w:txbxContent>
                      </v:textbox>
                    </v:shape>
                  </w:pict>
                </mc:Fallback>
              </mc:AlternateContent>
            </w:r>
            <w:r w:rsidRPr="001A755F">
              <w:rPr>
                <w:noProof/>
                <w:sz w:val="22"/>
              </w:rPr>
              <mc:AlternateContent>
                <mc:Choice Requires="wps">
                  <w:drawing>
                    <wp:anchor distT="0" distB="0" distL="114300" distR="114300" simplePos="0" relativeHeight="251686400" behindDoc="0" locked="0" layoutInCell="1" allowOverlap="1" wp14:anchorId="218FF242" wp14:editId="501CB86A">
                      <wp:simplePos x="0" y="0"/>
                      <wp:positionH relativeFrom="column">
                        <wp:posOffset>800100</wp:posOffset>
                      </wp:positionH>
                      <wp:positionV relativeFrom="paragraph">
                        <wp:posOffset>370205</wp:posOffset>
                      </wp:positionV>
                      <wp:extent cx="97790" cy="127000"/>
                      <wp:effectExtent l="0" t="0" r="54610" b="44450"/>
                      <wp:wrapNone/>
                      <wp:docPr id="416" name="Straight Arrow Connector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790" cy="1270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BF9B712" id="Straight Arrow Connector 416" o:spid="_x0000_s1026" type="#_x0000_t32" style="position:absolute;margin-left:63pt;margin-top:29.15pt;width:7.7pt;height:10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" strokecolor="windowText">
                      <v:stroke endarrow="open"/>
                      <o:lock v:ext="edit" shapetype="f"/>
                    </v:shape>
                  </w:pict>
                </mc:Fallback>
              </mc:AlternateContent>
            </w:r>
            <w:r w:rsidRPr="001A755F">
              <w:rPr>
                <w:noProof/>
                <w:sz w:val="22"/>
              </w:rPr>
              <mc:AlternateContent>
                <mc:Choice Requires="wps">
                  <w:drawing>
                    <wp:anchor distT="0" distB="0" distL="114300" distR="114300" simplePos="0" relativeHeight="251696640" behindDoc="0" locked="0" layoutInCell="1" allowOverlap="1" wp14:anchorId="2A4D9F80" wp14:editId="3CD5D39F">
                      <wp:simplePos x="0" y="0"/>
                      <wp:positionH relativeFrom="column">
                        <wp:posOffset>900430</wp:posOffset>
                      </wp:positionH>
                      <wp:positionV relativeFrom="paragraph">
                        <wp:posOffset>322580</wp:posOffset>
                      </wp:positionV>
                      <wp:extent cx="1295400" cy="185420"/>
                      <wp:effectExtent l="0" t="0" r="0" b="5080"/>
                      <wp:wrapNone/>
                      <wp:docPr id="317" name="Cube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85420"/>
                              </a:xfrm>
                              <a:prstGeom prst="cube">
                                <a:avLst>
                                  <a:gd name="adj" fmla="val 58548"/>
                                </a:avLst>
                              </a:prstGeom>
                              <a:pattFill prst="dashUpDiag">
                                <a:fgClr>
                                  <a:sysClr val="windowText" lastClr="000000"/>
                                </a:fgClr>
                                <a:bgClr>
                                  <a:sysClr val="window" lastClr="FFFFFF"/>
                                </a:bgClr>
                              </a:pattFill>
                              <a:ln w="254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C9EF5" id="Cube 317" o:spid="_x0000_s1026" type="#_x0000_t16" style="position:absolute;margin-left:70.9pt;margin-top:25.4pt;width:102pt;height:14.6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" adj="12646" fillcolor="windowText" strokecolor="windowText" strokeweight=".2pt">
                      <v:fill r:id="rId112" o:title="" color2="window" type="pattern"/>
                      <v:path arrowok="t"/>
                    </v:shape>
                  </w:pict>
                </mc:Fallback>
              </mc:AlternateContent>
            </w:r>
            <w:r w:rsidRPr="001A755F">
              <w:rPr>
                <w:noProof/>
                <w:sz w:val="22"/>
              </w:rPr>
              <mc:AlternateContent>
                <mc:Choice Requires="wps">
                  <w:drawing>
                    <wp:anchor distT="0" distB="0" distL="114300" distR="114300" simplePos="0" relativeHeight="251692544" behindDoc="0" locked="0" layoutInCell="1" allowOverlap="1" wp14:anchorId="7EECBCF3" wp14:editId="439E2F36">
                      <wp:simplePos x="0" y="0"/>
                      <wp:positionH relativeFrom="column">
                        <wp:posOffset>1414780</wp:posOffset>
                      </wp:positionH>
                      <wp:positionV relativeFrom="paragraph">
                        <wp:posOffset>720090</wp:posOffset>
                      </wp:positionV>
                      <wp:extent cx="185420" cy="146685"/>
                      <wp:effectExtent l="38100" t="38100" r="5080" b="5715"/>
                      <wp:wrapNone/>
                      <wp:docPr id="318" name="Straight Arrow Connector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85420" cy="14668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1BAFE34" id="Straight Arrow Connector 318" o:spid="_x0000_s1026" type="#_x0000_t32" style="position:absolute;margin-left:111.4pt;margin-top:56.7pt;width:14.6pt;height:11.55pt;flip:x y;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" strokecolor="windowText">
                      <v:stroke endarrow="open"/>
                      <o:lock v:ext="edit" shapetype="f"/>
                    </v:shape>
                  </w:pict>
                </mc:Fallback>
              </mc:AlternateContent>
            </w:r>
            <w:r w:rsidRPr="001A755F">
              <w:rPr>
                <w:noProof/>
                <w:sz w:val="22"/>
              </w:rPr>
              <mc:AlternateContent>
                <mc:Choice Requires="wps">
                  <w:drawing>
                    <wp:anchor distT="0" distB="0" distL="114300" distR="114300" simplePos="0" relativeHeight="251683328" behindDoc="0" locked="0" layoutInCell="1" allowOverlap="1" wp14:anchorId="5B19B31B" wp14:editId="737BA6C7">
                      <wp:simplePos x="0" y="0"/>
                      <wp:positionH relativeFrom="column">
                        <wp:posOffset>798195</wp:posOffset>
                      </wp:positionH>
                      <wp:positionV relativeFrom="paragraph">
                        <wp:posOffset>512445</wp:posOffset>
                      </wp:positionV>
                      <wp:extent cx="1304925" cy="176530"/>
                      <wp:effectExtent l="0" t="0" r="0" b="0"/>
                      <wp:wrapNone/>
                      <wp:docPr id="351" name="Cube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4925" cy="176530"/>
                              </a:xfrm>
                              <a:prstGeom prst="cub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FEEFD" id="Cube 351" o:spid="_x0000_s1026" type="#_x0000_t16" style="position:absolute;margin-left:62.85pt;margin-top:40.35pt;width:102.75pt;height:13.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" fillcolor="#00b050" stroked="f" strokeweight="2pt">
                      <v:path arrowok="t"/>
                    </v:shape>
                  </w:pict>
                </mc:Fallback>
              </mc:AlternateContent>
            </w:r>
            <w:r w:rsidRPr="001A755F">
              <w:rPr>
                <w:noProof/>
                <w:sz w:val="22"/>
              </w:rPr>
              <mc:AlternateContent>
                <mc:Choice Requires="wps">
                  <w:drawing>
                    <wp:anchor distT="0" distB="0" distL="114299" distR="114299" simplePos="0" relativeHeight="251685376" behindDoc="0" locked="0" layoutInCell="1" allowOverlap="1" wp14:anchorId="03F90454" wp14:editId="79637069">
                      <wp:simplePos x="0" y="0"/>
                      <wp:positionH relativeFrom="column">
                        <wp:posOffset>1400174</wp:posOffset>
                      </wp:positionH>
                      <wp:positionV relativeFrom="paragraph">
                        <wp:posOffset>560705</wp:posOffset>
                      </wp:positionV>
                      <wp:extent cx="0" cy="128905"/>
                      <wp:effectExtent l="0" t="0" r="0" b="4445"/>
                      <wp:wrapNone/>
                      <wp:docPr id="420" name="Straight Connector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890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EAB658" id="Straight Connector 420" o:spid="_x0000_s1026" style="position:absolute;z-index:251685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10.25pt,44.15pt" to="110.25pt,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" strokecolor="windowText">
                      <o:lock v:ext="edit" shapetype="f"/>
                    </v:line>
                  </w:pict>
                </mc:Fallback>
              </mc:AlternateContent>
            </w:r>
            <w:r w:rsidRPr="001A755F">
              <w:rPr>
                <w:noProof/>
                <w:sz w:val="22"/>
              </w:rPr>
              <mc:AlternateContent>
                <mc:Choice Requires="wps">
                  <w:drawing>
                    <wp:anchor distT="0" distB="0" distL="114300" distR="114300" simplePos="0" relativeHeight="251684352" behindDoc="0" locked="0" layoutInCell="1" allowOverlap="1" wp14:anchorId="0327C51D" wp14:editId="1A82024C">
                      <wp:simplePos x="0" y="0"/>
                      <wp:positionH relativeFrom="column">
                        <wp:posOffset>1400175</wp:posOffset>
                      </wp:positionH>
                      <wp:positionV relativeFrom="paragraph">
                        <wp:posOffset>513080</wp:posOffset>
                      </wp:positionV>
                      <wp:extent cx="47625" cy="45085"/>
                      <wp:effectExtent l="0" t="0" r="9525" b="12065"/>
                      <wp:wrapNone/>
                      <wp:docPr id="421" name="Straight Connector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625" cy="4508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647D839" id="Straight Connector 421"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25pt,40.4pt" to="11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" strokecolor="windowText">
                      <o:lock v:ext="edit" shapetype="f"/>
                    </v:line>
                  </w:pict>
                </mc:Fallback>
              </mc:AlternateContent>
            </w:r>
          </w:p>
        </w:tc>
        <w:tc>
          <w:tcPr>
            <w:tcW w:w="4500" w:type="dxa"/>
            <w:shd w:val="clear" w:color="auto" w:fill="auto"/>
          </w:tcPr>
          <w:p w14:paraId="3AA62249" w14:textId="1C971A5D" w:rsidR="00DE38E5" w:rsidRPr="001A755F" w:rsidRDefault="0034580A" w:rsidP="001A755F">
            <w:pPr>
              <w:spacing w:after="0"/>
              <w:jc w:val="left"/>
              <w:rPr>
                <w:sz w:val="24"/>
                <w:szCs w:val="24"/>
              </w:rPr>
            </w:pPr>
            <w:r w:rsidRPr="001A755F">
              <w:rPr>
                <w:noProof/>
                <w:sz w:val="22"/>
              </w:rPr>
              <mc:AlternateContent>
                <mc:Choice Requires="wps">
                  <w:drawing>
                    <wp:anchor distT="0" distB="0" distL="114300" distR="114300" simplePos="0" relativeHeight="251687424" behindDoc="0" locked="0" layoutInCell="1" allowOverlap="1" wp14:anchorId="27C19EA9" wp14:editId="3331E7D1">
                      <wp:simplePos x="0" y="0"/>
                      <wp:positionH relativeFrom="column">
                        <wp:posOffset>-61595</wp:posOffset>
                      </wp:positionH>
                      <wp:positionV relativeFrom="paragraph">
                        <wp:posOffset>42545</wp:posOffset>
                      </wp:positionV>
                      <wp:extent cx="955675" cy="1351280"/>
                      <wp:effectExtent l="0" t="0" r="0" b="0"/>
                      <wp:wrapNone/>
                      <wp:docPr id="4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1351280"/>
                              </a:xfrm>
                              <a:prstGeom prst="rect">
                                <a:avLst/>
                              </a:prstGeom>
                              <a:solidFill>
                                <a:srgbClr val="FFFFFF"/>
                              </a:solidFill>
                              <a:ln w="9525">
                                <a:noFill/>
                                <a:miter lim="800000"/>
                                <a:headEnd/>
                                <a:tailEnd/>
                              </a:ln>
                            </wps:spPr>
                            <wps:txbx>
                              <w:txbxContent>
                                <w:p w14:paraId="05308F73" w14:textId="77777777" w:rsidR="003568A6" w:rsidRPr="00080DB7" w:rsidRDefault="003568A6" w:rsidP="00DE38E5">
                                  <w:pPr>
                                    <w:rPr>
                                      <w:sz w:val="18"/>
                                      <w:szCs w:val="18"/>
                                    </w:rPr>
                                  </w:pPr>
                                  <w:r w:rsidRPr="00080DB7">
                                    <w:rPr>
                                      <w:sz w:val="18"/>
                                      <w:szCs w:val="18"/>
                                    </w:rPr>
                                    <w:t xml:space="preserve">The distance of the graduations from the measurement point is reduced by the thinner ruler which minimizes parallax errors.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C19EA9" id="_x0000_s1234" type="#_x0000_t202" style="position:absolute;margin-left:-4.85pt;margin-top:3.35pt;width:75.25pt;height:106.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" stroked="f">
                      <v:textbox>
                        <w:txbxContent>
                          <w:p w14:paraId="05308F73" w14:textId="77777777" w:rsidR="003568A6" w:rsidRPr="00080DB7" w:rsidRDefault="003568A6" w:rsidP="00DE38E5">
                            <w:pPr>
                              <w:rPr>
                                <w:sz w:val="18"/>
                                <w:szCs w:val="18"/>
                              </w:rPr>
                            </w:pPr>
                            <w:r w:rsidRPr="00080DB7">
                              <w:rPr>
                                <w:sz w:val="18"/>
                                <w:szCs w:val="18"/>
                              </w:rPr>
                              <w:t xml:space="preserve">The distance of the graduations from the measurement point is reduced by the thinner ruler which minimizes parallax errors. </w:t>
                            </w:r>
                          </w:p>
                        </w:txbxContent>
                      </v:textbox>
                    </v:shape>
                  </w:pict>
                </mc:Fallback>
              </mc:AlternateContent>
            </w:r>
            <w:r w:rsidRPr="001A755F">
              <w:rPr>
                <w:noProof/>
                <w:sz w:val="22"/>
              </w:rPr>
              <mc:AlternateContent>
                <mc:Choice Requires="wps">
                  <w:drawing>
                    <wp:anchor distT="0" distB="0" distL="114300" distR="114300" simplePos="0" relativeHeight="251712000" behindDoc="0" locked="0" layoutInCell="1" allowOverlap="1" wp14:anchorId="49F08AEB" wp14:editId="3E9E90FB">
                      <wp:simplePos x="0" y="0"/>
                      <wp:positionH relativeFrom="column">
                        <wp:posOffset>1588135</wp:posOffset>
                      </wp:positionH>
                      <wp:positionV relativeFrom="paragraph">
                        <wp:posOffset>138430</wp:posOffset>
                      </wp:positionV>
                      <wp:extent cx="45085" cy="104775"/>
                      <wp:effectExtent l="0" t="0" r="0" b="9525"/>
                      <wp:wrapNone/>
                      <wp:docPr id="423" name="Freeform 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04775"/>
                              </a:xfrm>
                              <a:custGeom>
                                <a:avLst/>
                                <a:gdLst>
                                  <a:gd name="connsiteX0" fmla="*/ 14291 w 14291"/>
                                  <a:gd name="connsiteY0" fmla="*/ 0 h 57150"/>
                                  <a:gd name="connsiteX1" fmla="*/ 9529 w 14291"/>
                                  <a:gd name="connsiteY1" fmla="*/ 23813 h 57150"/>
                                  <a:gd name="connsiteX2" fmla="*/ 4 w 14291"/>
                                  <a:gd name="connsiteY2" fmla="*/ 57150 h 57150"/>
                                </a:gdLst>
                                <a:ahLst/>
                                <a:cxnLst>
                                  <a:cxn ang="0">
                                    <a:pos x="connsiteX0" y="connsiteY0"/>
                                  </a:cxn>
                                  <a:cxn ang="0">
                                    <a:pos x="connsiteX1" y="connsiteY1"/>
                                  </a:cxn>
                                  <a:cxn ang="0">
                                    <a:pos x="connsiteX2" y="connsiteY2"/>
                                  </a:cxn>
                                </a:cxnLst>
                                <a:rect l="l" t="t" r="r" b="b"/>
                                <a:pathLst>
                                  <a:path w="14291" h="57150">
                                    <a:moveTo>
                                      <a:pt x="14291" y="0"/>
                                    </a:moveTo>
                                    <a:cubicBezTo>
                                      <a:pt x="12704" y="7938"/>
                                      <a:pt x="11659" y="16003"/>
                                      <a:pt x="9529" y="23813"/>
                                    </a:cubicBezTo>
                                    <a:cubicBezTo>
                                      <a:pt x="-498" y="60580"/>
                                      <a:pt x="4" y="41291"/>
                                      <a:pt x="4" y="57150"/>
                                    </a:cubicBezTo>
                                  </a:path>
                                </a:pathLst>
                              </a:cu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59CE6" id="Freeform 423" o:spid="_x0000_s1026" style="position:absolute;margin-left:125.05pt;margin-top:10.9pt;width:3.55pt;height:8.2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291,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" path="m14291,c12704,7938,11659,16003,9529,23813,-498,60580,4,41291,4,57150e" filled="f" strokecolor="#385d8a" strokeweight=".25pt">
                      <v:path arrowok="t" o:connecttype="custom" o:connectlocs="45085,0;30062,43657;13,104775" o:connectangles="0,0,0"/>
                    </v:shape>
                  </w:pict>
                </mc:Fallback>
              </mc:AlternateContent>
            </w:r>
            <w:r w:rsidRPr="001A755F">
              <w:rPr>
                <w:noProof/>
                <w:sz w:val="22"/>
              </w:rPr>
              <mc:AlternateContent>
                <mc:Choice Requires="wps">
                  <w:drawing>
                    <wp:anchor distT="0" distB="0" distL="114300" distR="114300" simplePos="0" relativeHeight="251710976" behindDoc="0" locked="0" layoutInCell="1" allowOverlap="1" wp14:anchorId="2C0E3BD4" wp14:editId="034D5F5F">
                      <wp:simplePos x="0" y="0"/>
                      <wp:positionH relativeFrom="column">
                        <wp:posOffset>1515110</wp:posOffset>
                      </wp:positionH>
                      <wp:positionV relativeFrom="paragraph">
                        <wp:posOffset>138430</wp:posOffset>
                      </wp:positionV>
                      <wp:extent cx="45085" cy="104775"/>
                      <wp:effectExtent l="0" t="0" r="0" b="9525"/>
                      <wp:wrapNone/>
                      <wp:docPr id="426" name="Freeform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04775"/>
                              </a:xfrm>
                              <a:custGeom>
                                <a:avLst/>
                                <a:gdLst>
                                  <a:gd name="connsiteX0" fmla="*/ 14291 w 14291"/>
                                  <a:gd name="connsiteY0" fmla="*/ 0 h 57150"/>
                                  <a:gd name="connsiteX1" fmla="*/ 9529 w 14291"/>
                                  <a:gd name="connsiteY1" fmla="*/ 23813 h 57150"/>
                                  <a:gd name="connsiteX2" fmla="*/ 4 w 14291"/>
                                  <a:gd name="connsiteY2" fmla="*/ 57150 h 57150"/>
                                </a:gdLst>
                                <a:ahLst/>
                                <a:cxnLst>
                                  <a:cxn ang="0">
                                    <a:pos x="connsiteX0" y="connsiteY0"/>
                                  </a:cxn>
                                  <a:cxn ang="0">
                                    <a:pos x="connsiteX1" y="connsiteY1"/>
                                  </a:cxn>
                                  <a:cxn ang="0">
                                    <a:pos x="connsiteX2" y="connsiteY2"/>
                                  </a:cxn>
                                </a:cxnLst>
                                <a:rect l="l" t="t" r="r" b="b"/>
                                <a:pathLst>
                                  <a:path w="14291" h="57150">
                                    <a:moveTo>
                                      <a:pt x="14291" y="0"/>
                                    </a:moveTo>
                                    <a:cubicBezTo>
                                      <a:pt x="12704" y="7938"/>
                                      <a:pt x="11659" y="16003"/>
                                      <a:pt x="9529" y="23813"/>
                                    </a:cubicBezTo>
                                    <a:cubicBezTo>
                                      <a:pt x="-498" y="60580"/>
                                      <a:pt x="4" y="41291"/>
                                      <a:pt x="4" y="57150"/>
                                    </a:cubicBezTo>
                                  </a:path>
                                </a:pathLst>
                              </a:cu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F9BBD" id="Freeform 426" o:spid="_x0000_s1026" style="position:absolute;margin-left:119.3pt;margin-top:10.9pt;width:3.55pt;height:8.2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291,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" path="m14291,c12704,7938,11659,16003,9529,23813,-498,60580,4,41291,4,57150e" filled="f" strokecolor="#385d8a" strokeweight=".25pt">
                      <v:path arrowok="t" o:connecttype="custom" o:connectlocs="45085,0;30062,43657;13,104775" o:connectangles="0,0,0"/>
                    </v:shape>
                  </w:pict>
                </mc:Fallback>
              </mc:AlternateContent>
            </w:r>
            <w:r w:rsidRPr="001A755F">
              <w:rPr>
                <w:noProof/>
                <w:sz w:val="22"/>
              </w:rPr>
              <mc:AlternateContent>
                <mc:Choice Requires="wps">
                  <w:drawing>
                    <wp:anchor distT="0" distB="0" distL="114300" distR="114300" simplePos="0" relativeHeight="251709952" behindDoc="0" locked="0" layoutInCell="1" allowOverlap="1" wp14:anchorId="391A016B" wp14:editId="31AA9B3C">
                      <wp:simplePos x="0" y="0"/>
                      <wp:positionH relativeFrom="column">
                        <wp:posOffset>1466850</wp:posOffset>
                      </wp:positionH>
                      <wp:positionV relativeFrom="paragraph">
                        <wp:posOffset>140970</wp:posOffset>
                      </wp:positionV>
                      <wp:extent cx="45085" cy="104775"/>
                      <wp:effectExtent l="0" t="0" r="0" b="9525"/>
                      <wp:wrapNone/>
                      <wp:docPr id="430" name="Freeform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04775"/>
                              </a:xfrm>
                              <a:custGeom>
                                <a:avLst/>
                                <a:gdLst>
                                  <a:gd name="connsiteX0" fmla="*/ 14291 w 14291"/>
                                  <a:gd name="connsiteY0" fmla="*/ 0 h 57150"/>
                                  <a:gd name="connsiteX1" fmla="*/ 9529 w 14291"/>
                                  <a:gd name="connsiteY1" fmla="*/ 23813 h 57150"/>
                                  <a:gd name="connsiteX2" fmla="*/ 4 w 14291"/>
                                  <a:gd name="connsiteY2" fmla="*/ 57150 h 57150"/>
                                </a:gdLst>
                                <a:ahLst/>
                                <a:cxnLst>
                                  <a:cxn ang="0">
                                    <a:pos x="connsiteX0" y="connsiteY0"/>
                                  </a:cxn>
                                  <a:cxn ang="0">
                                    <a:pos x="connsiteX1" y="connsiteY1"/>
                                  </a:cxn>
                                  <a:cxn ang="0">
                                    <a:pos x="connsiteX2" y="connsiteY2"/>
                                  </a:cxn>
                                </a:cxnLst>
                                <a:rect l="l" t="t" r="r" b="b"/>
                                <a:pathLst>
                                  <a:path w="14291" h="57150">
                                    <a:moveTo>
                                      <a:pt x="14291" y="0"/>
                                    </a:moveTo>
                                    <a:cubicBezTo>
                                      <a:pt x="12704" y="7938"/>
                                      <a:pt x="11659" y="16003"/>
                                      <a:pt x="9529" y="23813"/>
                                    </a:cubicBezTo>
                                    <a:cubicBezTo>
                                      <a:pt x="-498" y="60580"/>
                                      <a:pt x="4" y="41291"/>
                                      <a:pt x="4" y="57150"/>
                                    </a:cubicBezTo>
                                  </a:path>
                                </a:pathLst>
                              </a:cu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27716" id="Freeform 430" o:spid="_x0000_s1026" style="position:absolute;margin-left:115.5pt;margin-top:11.1pt;width:3.55pt;height:8.2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291,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" path="m14291,c12704,7938,11659,16003,9529,23813,-498,60580,4,41291,4,57150e" filled="f" strokecolor="#385d8a" strokeweight=".25pt">
                      <v:path arrowok="t" o:connecttype="custom" o:connectlocs="45085,0;30062,43657;13,104775" o:connectangles="0,0,0"/>
                    </v:shape>
                  </w:pict>
                </mc:Fallback>
              </mc:AlternateContent>
            </w:r>
            <w:r w:rsidRPr="001A755F">
              <w:rPr>
                <w:noProof/>
                <w:sz w:val="22"/>
              </w:rPr>
              <mc:AlternateContent>
                <mc:Choice Requires="wps">
                  <w:drawing>
                    <wp:anchor distT="0" distB="0" distL="114300" distR="114300" simplePos="0" relativeHeight="251708928" behindDoc="0" locked="0" layoutInCell="1" allowOverlap="1" wp14:anchorId="35B531B3" wp14:editId="136F63B7">
                      <wp:simplePos x="0" y="0"/>
                      <wp:positionH relativeFrom="column">
                        <wp:posOffset>1419225</wp:posOffset>
                      </wp:positionH>
                      <wp:positionV relativeFrom="paragraph">
                        <wp:posOffset>140970</wp:posOffset>
                      </wp:positionV>
                      <wp:extent cx="45720" cy="104775"/>
                      <wp:effectExtent l="0" t="0" r="0" b="9525"/>
                      <wp:wrapNone/>
                      <wp:docPr id="431" name="Freeform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04775"/>
                              </a:xfrm>
                              <a:custGeom>
                                <a:avLst/>
                                <a:gdLst>
                                  <a:gd name="connsiteX0" fmla="*/ 14291 w 14291"/>
                                  <a:gd name="connsiteY0" fmla="*/ 0 h 57150"/>
                                  <a:gd name="connsiteX1" fmla="*/ 9529 w 14291"/>
                                  <a:gd name="connsiteY1" fmla="*/ 23813 h 57150"/>
                                  <a:gd name="connsiteX2" fmla="*/ 4 w 14291"/>
                                  <a:gd name="connsiteY2" fmla="*/ 57150 h 57150"/>
                                </a:gdLst>
                                <a:ahLst/>
                                <a:cxnLst>
                                  <a:cxn ang="0">
                                    <a:pos x="connsiteX0" y="connsiteY0"/>
                                  </a:cxn>
                                  <a:cxn ang="0">
                                    <a:pos x="connsiteX1" y="connsiteY1"/>
                                  </a:cxn>
                                  <a:cxn ang="0">
                                    <a:pos x="connsiteX2" y="connsiteY2"/>
                                  </a:cxn>
                                </a:cxnLst>
                                <a:rect l="l" t="t" r="r" b="b"/>
                                <a:pathLst>
                                  <a:path w="14291" h="57150">
                                    <a:moveTo>
                                      <a:pt x="14291" y="0"/>
                                    </a:moveTo>
                                    <a:cubicBezTo>
                                      <a:pt x="12704" y="7938"/>
                                      <a:pt x="11659" y="16003"/>
                                      <a:pt x="9529" y="23813"/>
                                    </a:cubicBezTo>
                                    <a:cubicBezTo>
                                      <a:pt x="-498" y="60580"/>
                                      <a:pt x="4" y="41291"/>
                                      <a:pt x="4" y="57150"/>
                                    </a:cubicBezTo>
                                  </a:path>
                                </a:pathLst>
                              </a:cu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A57EF" id="Freeform 431" o:spid="_x0000_s1026" style="position:absolute;margin-left:111.75pt;margin-top:11.1pt;width:3.6pt;height:8.2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291,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" path="m14291,c12704,7938,11659,16003,9529,23813,-498,60580,4,41291,4,57150e" filled="f" strokecolor="#385d8a" strokeweight=".25pt">
                      <v:path arrowok="t" o:connecttype="custom" o:connectlocs="45720,0;30485,43657;13,104775" o:connectangles="0,0,0"/>
                    </v:shape>
                  </w:pict>
                </mc:Fallback>
              </mc:AlternateContent>
            </w:r>
            <w:r w:rsidRPr="001A755F">
              <w:rPr>
                <w:noProof/>
                <w:sz w:val="22"/>
              </w:rPr>
              <mc:AlternateContent>
                <mc:Choice Requires="wps">
                  <w:drawing>
                    <wp:anchor distT="0" distB="0" distL="114300" distR="114300" simplePos="0" relativeHeight="251706880" behindDoc="0" locked="0" layoutInCell="1" allowOverlap="1" wp14:anchorId="034072FA" wp14:editId="00FF9BBD">
                      <wp:simplePos x="0" y="0"/>
                      <wp:positionH relativeFrom="column">
                        <wp:posOffset>1453515</wp:posOffset>
                      </wp:positionH>
                      <wp:positionV relativeFrom="paragraph">
                        <wp:posOffset>16510</wp:posOffset>
                      </wp:positionV>
                      <wp:extent cx="191770" cy="245110"/>
                      <wp:effectExtent l="11430" t="0" r="0" b="10160"/>
                      <wp:wrapNone/>
                      <wp:docPr id="433" name="Chord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5621602">
                                <a:off x="0" y="0"/>
                                <a:ext cx="191770" cy="245110"/>
                              </a:xfrm>
                              <a:prstGeom prst="chord">
                                <a:avLst>
                                  <a:gd name="adj1" fmla="val 6427199"/>
                                  <a:gd name="adj2" fmla="val 16200000"/>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26C4D" id="Chord 433" o:spid="_x0000_s1026" style="position:absolute;margin-left:114.45pt;margin-top:1.3pt;width:15.1pt;height:19.3pt;rotation:-6530005fd;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1770,24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" path="m60760,236591c20247,216205,-4434,163489,659,108222,6345,46508,47268,1,95886,1l60760,236591xe" filled="f" strokecolor="windowText" strokeweight=".25pt">
                      <v:path arrowok="t" o:connecttype="custom" o:connectlocs="60760,236591;659,108222;95886,1;60760,236591" o:connectangles="0,0,0,0"/>
                    </v:shape>
                  </w:pict>
                </mc:Fallback>
              </mc:AlternateContent>
            </w:r>
            <w:r w:rsidRPr="001A755F">
              <w:rPr>
                <w:noProof/>
                <w:sz w:val="22"/>
              </w:rPr>
              <mc:AlternateContent>
                <mc:Choice Requires="wps">
                  <w:drawing>
                    <wp:anchor distT="0" distB="0" distL="114300" distR="114300" simplePos="0" relativeHeight="251707904" behindDoc="0" locked="0" layoutInCell="1" allowOverlap="1" wp14:anchorId="5A879738" wp14:editId="7FBFEAB7">
                      <wp:simplePos x="0" y="0"/>
                      <wp:positionH relativeFrom="column">
                        <wp:posOffset>1486535</wp:posOffset>
                      </wp:positionH>
                      <wp:positionV relativeFrom="paragraph">
                        <wp:posOffset>90170</wp:posOffset>
                      </wp:positionV>
                      <wp:extent cx="92075" cy="106045"/>
                      <wp:effectExtent l="12065" t="0" r="0" b="0"/>
                      <wp:wrapNone/>
                      <wp:docPr id="434" name="Chord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5621602">
                                <a:off x="0" y="0"/>
                                <a:ext cx="92075" cy="106045"/>
                              </a:xfrm>
                              <a:prstGeom prst="chord">
                                <a:avLst>
                                  <a:gd name="adj1" fmla="val 6427199"/>
                                  <a:gd name="adj2" fmla="val 16200000"/>
                                </a:avLst>
                              </a:prstGeom>
                              <a:solidFill>
                                <a:srgbClr val="1F497D">
                                  <a:lumMod val="60000"/>
                                  <a:lumOff val="40000"/>
                                </a:srgbClr>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BF7B2" id="Chord 434" o:spid="_x0000_s1026" style="position:absolute;margin-left:117.05pt;margin-top:7.1pt;width:7.25pt;height:8.35pt;rotation:-6530005fd;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2075,10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" path="m30645,102994c10183,94634,-2426,70945,388,46151,3384,19748,22918,-1,46038,-1l30645,102994xe" fillcolor="#558ed5" strokecolor="windowText" strokeweight=".25pt">
                      <v:path arrowok="t" o:connecttype="custom" o:connectlocs="30645,102994;388,46151;46038,-1;30645,102994" o:connectangles="0,0,0,0"/>
                    </v:shape>
                  </w:pict>
                </mc:Fallback>
              </mc:AlternateContent>
            </w:r>
          </w:p>
          <w:p w14:paraId="127E0DA9" w14:textId="06AD63E2" w:rsidR="00DE38E5" w:rsidRPr="001A755F" w:rsidRDefault="00785EF1" w:rsidP="001A755F">
            <w:pPr>
              <w:spacing w:after="0"/>
              <w:jc w:val="left"/>
              <w:rPr>
                <w:sz w:val="24"/>
                <w:szCs w:val="24"/>
              </w:rPr>
            </w:pPr>
            <w:r w:rsidRPr="001A755F">
              <w:rPr>
                <w:noProof/>
                <w:sz w:val="22"/>
              </w:rPr>
              <mc:AlternateContent>
                <mc:Choice Requires="wps">
                  <w:drawing>
                    <wp:anchor distT="0" distB="0" distL="114300" distR="114300" simplePos="0" relativeHeight="251702784" behindDoc="0" locked="0" layoutInCell="1" allowOverlap="1" wp14:anchorId="70325148" wp14:editId="1FF25E19">
                      <wp:simplePos x="0" y="0"/>
                      <wp:positionH relativeFrom="column">
                        <wp:posOffset>1626747</wp:posOffset>
                      </wp:positionH>
                      <wp:positionV relativeFrom="paragraph">
                        <wp:posOffset>22860</wp:posOffset>
                      </wp:positionV>
                      <wp:extent cx="768350" cy="224790"/>
                      <wp:effectExtent l="0" t="0" r="0" b="0"/>
                      <wp:wrapNone/>
                      <wp:docPr id="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224790"/>
                              </a:xfrm>
                              <a:prstGeom prst="rect">
                                <a:avLst/>
                              </a:prstGeom>
                              <a:solidFill>
                                <a:srgbClr val="FFFFFF"/>
                              </a:solidFill>
                              <a:ln w="9525">
                                <a:noFill/>
                                <a:miter lim="800000"/>
                                <a:headEnd/>
                                <a:tailEnd/>
                              </a:ln>
                            </wps:spPr>
                            <wps:txbx>
                              <w:txbxContent>
                                <w:p w14:paraId="6F3DC325" w14:textId="77777777" w:rsidR="003568A6" w:rsidRPr="00643FB7" w:rsidRDefault="003568A6" w:rsidP="00DE38E5">
                                  <w:pPr>
                                    <w:rPr>
                                      <w:b/>
                                      <w:sz w:val="18"/>
                                      <w:szCs w:val="18"/>
                                    </w:rPr>
                                  </w:pPr>
                                  <w:r w:rsidRPr="00643FB7">
                                    <w:rPr>
                                      <w:b/>
                                      <w:sz w:val="18"/>
                                      <w:szCs w:val="18"/>
                                    </w:rPr>
                                    <w:t>View Point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325148" id="_x0000_s1235" type="#_x0000_t202" style="position:absolute;margin-left:128.1pt;margin-top:1.8pt;width:60.5pt;height:17.7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" stroked="f">
                      <v:textbox>
                        <w:txbxContent>
                          <w:p w14:paraId="6F3DC325" w14:textId="77777777" w:rsidR="003568A6" w:rsidRPr="00643FB7" w:rsidRDefault="003568A6" w:rsidP="00DE38E5">
                            <w:pPr>
                              <w:rPr>
                                <w:b/>
                                <w:sz w:val="18"/>
                                <w:szCs w:val="18"/>
                              </w:rPr>
                            </w:pPr>
                            <w:r w:rsidRPr="00643FB7">
                              <w:rPr>
                                <w:b/>
                                <w:sz w:val="18"/>
                                <w:szCs w:val="18"/>
                              </w:rPr>
                              <w:t>View Point</w:t>
                            </w:r>
                          </w:p>
                        </w:txbxContent>
                      </v:textbox>
                    </v:shape>
                  </w:pict>
                </mc:Fallback>
              </mc:AlternateContent>
            </w:r>
            <w:r w:rsidR="0034580A" w:rsidRPr="001A755F">
              <w:rPr>
                <w:noProof/>
                <w:sz w:val="22"/>
              </w:rPr>
              <mc:AlternateContent>
                <mc:Choice Requires="wps">
                  <w:drawing>
                    <wp:anchor distT="0" distB="0" distL="114300" distR="114300" simplePos="0" relativeHeight="251703808" behindDoc="0" locked="0" layoutInCell="1" allowOverlap="1" wp14:anchorId="1EC1143E" wp14:editId="4835DBA4">
                      <wp:simplePos x="0" y="0"/>
                      <wp:positionH relativeFrom="column">
                        <wp:posOffset>854312</wp:posOffset>
                      </wp:positionH>
                      <wp:positionV relativeFrom="paragraph">
                        <wp:posOffset>12065</wp:posOffset>
                      </wp:positionV>
                      <wp:extent cx="731520" cy="224790"/>
                      <wp:effectExtent l="0" t="0" r="0" b="0"/>
                      <wp:wrapNone/>
                      <wp:docPr id="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24790"/>
                              </a:xfrm>
                              <a:prstGeom prst="rect">
                                <a:avLst/>
                              </a:prstGeom>
                              <a:solidFill>
                                <a:srgbClr val="FFFFFF"/>
                              </a:solidFill>
                              <a:ln w="9525">
                                <a:noFill/>
                                <a:miter lim="800000"/>
                                <a:headEnd/>
                                <a:tailEnd/>
                              </a:ln>
                            </wps:spPr>
                            <wps:txbx>
                              <w:txbxContent>
                                <w:p w14:paraId="05431C5B" w14:textId="77777777" w:rsidR="003568A6" w:rsidRPr="00080DB7" w:rsidRDefault="003568A6" w:rsidP="00DE38E5">
                                  <w:pPr>
                                    <w:rPr>
                                      <w:b/>
                                      <w:sz w:val="18"/>
                                      <w:szCs w:val="18"/>
                                    </w:rPr>
                                  </w:pPr>
                                  <w:r w:rsidRPr="00080DB7">
                                    <w:rPr>
                                      <w:b/>
                                      <w:sz w:val="18"/>
                                      <w:szCs w:val="18"/>
                                    </w:rPr>
                                    <w:t>View Point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1143E" id="_x0000_s1236" type="#_x0000_t202" style="position:absolute;margin-left:67.25pt;margin-top:.95pt;width:57.6pt;height:17.7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" stroked="f">
                      <v:textbox>
                        <w:txbxContent>
                          <w:p w14:paraId="05431C5B" w14:textId="77777777" w:rsidR="003568A6" w:rsidRPr="00080DB7" w:rsidRDefault="003568A6" w:rsidP="00DE38E5">
                            <w:pPr>
                              <w:rPr>
                                <w:b/>
                                <w:sz w:val="18"/>
                                <w:szCs w:val="18"/>
                              </w:rPr>
                            </w:pPr>
                            <w:r w:rsidRPr="00080DB7">
                              <w:rPr>
                                <w:b/>
                                <w:sz w:val="18"/>
                                <w:szCs w:val="18"/>
                              </w:rPr>
                              <w:t>View Point</w:t>
                            </w:r>
                          </w:p>
                        </w:txbxContent>
                      </v:textbox>
                    </v:shape>
                  </w:pict>
                </mc:Fallback>
              </mc:AlternateContent>
            </w:r>
            <w:r w:rsidR="0034580A" w:rsidRPr="001A755F">
              <w:rPr>
                <w:noProof/>
                <w:sz w:val="22"/>
              </w:rPr>
              <mc:AlternateContent>
                <mc:Choice Requires="wps">
                  <w:drawing>
                    <wp:anchor distT="0" distB="0" distL="114299" distR="114299" simplePos="0" relativeHeight="251705856" behindDoc="0" locked="0" layoutInCell="1" allowOverlap="1" wp14:anchorId="5565314A" wp14:editId="01BEEC75">
                      <wp:simplePos x="0" y="0"/>
                      <wp:positionH relativeFrom="column">
                        <wp:posOffset>1512569</wp:posOffset>
                      </wp:positionH>
                      <wp:positionV relativeFrom="paragraph">
                        <wp:posOffset>103505</wp:posOffset>
                      </wp:positionV>
                      <wp:extent cx="0" cy="748665"/>
                      <wp:effectExtent l="95250" t="0" r="38100" b="32385"/>
                      <wp:wrapNone/>
                      <wp:docPr id="438" name="Straight Arrow Connector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48665"/>
                              </a:xfrm>
                              <a:prstGeom prst="straightConnector1">
                                <a:avLst/>
                              </a:prstGeom>
                              <a:noFill/>
                              <a:ln w="12700" cap="flat" cmpd="sng" algn="ctr">
                                <a:solidFill>
                                  <a:sysClr val="windowText" lastClr="000000"/>
                                </a:solidFill>
                                <a:prstDash val="dash"/>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95B394C" id="Straight Arrow Connector 438" o:spid="_x0000_s1026" type="#_x0000_t32" style="position:absolute;margin-left:119.1pt;margin-top:8.15pt;width:0;height:58.95pt;z-index:251705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" strokecolor="windowText" strokeweight="1pt">
                      <v:stroke dashstyle="dash" endarrow="open"/>
                      <o:lock v:ext="edit" shapetype="f"/>
                    </v:shape>
                  </w:pict>
                </mc:Fallback>
              </mc:AlternateContent>
            </w:r>
          </w:p>
          <w:p w14:paraId="08DEB648" w14:textId="616AB79E" w:rsidR="00DE38E5" w:rsidRPr="001A755F" w:rsidRDefault="0034580A" w:rsidP="001A755F">
            <w:pPr>
              <w:spacing w:after="0"/>
              <w:jc w:val="left"/>
              <w:rPr>
                <w:sz w:val="24"/>
                <w:szCs w:val="24"/>
              </w:rPr>
            </w:pPr>
            <w:r w:rsidRPr="001A755F">
              <w:rPr>
                <w:noProof/>
                <w:sz w:val="22"/>
              </w:rPr>
              <mc:AlternateContent>
                <mc:Choice Requires="wps">
                  <w:drawing>
                    <wp:anchor distT="0" distB="0" distL="114300" distR="114300" simplePos="0" relativeHeight="251701760" behindDoc="0" locked="0" layoutInCell="1" allowOverlap="1" wp14:anchorId="2620C0B9" wp14:editId="65CC15BC">
                      <wp:simplePos x="0" y="0"/>
                      <wp:positionH relativeFrom="column">
                        <wp:posOffset>1512570</wp:posOffset>
                      </wp:positionH>
                      <wp:positionV relativeFrom="paragraph">
                        <wp:posOffset>34290</wp:posOffset>
                      </wp:positionV>
                      <wp:extent cx="203835" cy="633095"/>
                      <wp:effectExtent l="57150" t="0" r="5715" b="33655"/>
                      <wp:wrapNone/>
                      <wp:docPr id="439" name="Straight Arrow Connector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3835" cy="633095"/>
                              </a:xfrm>
                              <a:prstGeom prst="straightConnector1">
                                <a:avLst/>
                              </a:prstGeom>
                              <a:noFill/>
                              <a:ln w="31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07782A0" id="Straight Arrow Connector 439" o:spid="_x0000_s1026" type="#_x0000_t32" style="position:absolute;margin-left:119.1pt;margin-top:2.7pt;width:16.05pt;height:49.85pt;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" strokecolor="windowText" strokeweight=".25pt">
                      <v:stroke endarrow="open"/>
                      <o:lock v:ext="edit" shapetype="f"/>
                    </v:shape>
                  </w:pict>
                </mc:Fallback>
              </mc:AlternateContent>
            </w:r>
            <w:r w:rsidRPr="001A755F">
              <w:rPr>
                <w:noProof/>
                <w:sz w:val="22"/>
              </w:rPr>
              <mc:AlternateContent>
                <mc:Choice Requires="wps">
                  <w:drawing>
                    <wp:anchor distT="0" distB="0" distL="114300" distR="114300" simplePos="0" relativeHeight="251704832" behindDoc="0" locked="0" layoutInCell="1" allowOverlap="1" wp14:anchorId="518E2EB5" wp14:editId="6950DD7E">
                      <wp:simplePos x="0" y="0"/>
                      <wp:positionH relativeFrom="column">
                        <wp:posOffset>1264920</wp:posOffset>
                      </wp:positionH>
                      <wp:positionV relativeFrom="paragraph">
                        <wp:posOffset>34290</wp:posOffset>
                      </wp:positionV>
                      <wp:extent cx="247650" cy="633095"/>
                      <wp:effectExtent l="0" t="0" r="76200" b="33655"/>
                      <wp:wrapNone/>
                      <wp:docPr id="440" name="Straight Arrow Connector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7650" cy="633095"/>
                              </a:xfrm>
                              <a:prstGeom prst="straightConnector1">
                                <a:avLst/>
                              </a:prstGeom>
                              <a:noFill/>
                              <a:ln w="31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4B35C83" id="Straight Arrow Connector 440" o:spid="_x0000_s1026" type="#_x0000_t32" style="position:absolute;margin-left:99.6pt;margin-top:2.7pt;width:19.5pt;height:49.8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" strokecolor="windowText" strokeweight=".25pt">
                      <v:stroke endarrow="open"/>
                      <o:lock v:ext="edit" shapetype="f"/>
                    </v:shape>
                  </w:pict>
                </mc:Fallback>
              </mc:AlternateContent>
            </w:r>
          </w:p>
          <w:p w14:paraId="6303B03C" w14:textId="77777777" w:rsidR="00DE38E5" w:rsidRPr="001A755F" w:rsidRDefault="00DE38E5" w:rsidP="001A755F">
            <w:pPr>
              <w:spacing w:after="0"/>
              <w:jc w:val="left"/>
              <w:rPr>
                <w:sz w:val="24"/>
                <w:szCs w:val="24"/>
              </w:rPr>
            </w:pPr>
          </w:p>
          <w:p w14:paraId="1F8CE3F6" w14:textId="77777777" w:rsidR="00DE38E5" w:rsidRPr="001A755F" w:rsidRDefault="00DE38E5" w:rsidP="001A755F">
            <w:pPr>
              <w:spacing w:after="0"/>
              <w:jc w:val="left"/>
              <w:rPr>
                <w:sz w:val="24"/>
                <w:szCs w:val="24"/>
              </w:rPr>
            </w:pPr>
          </w:p>
          <w:p w14:paraId="7B121900" w14:textId="15849555" w:rsidR="00DE38E5" w:rsidRPr="001A755F" w:rsidRDefault="0034580A" w:rsidP="001A755F">
            <w:pPr>
              <w:spacing w:after="0"/>
              <w:jc w:val="left"/>
              <w:rPr>
                <w:sz w:val="24"/>
                <w:szCs w:val="24"/>
              </w:rPr>
            </w:pPr>
            <w:r w:rsidRPr="001A755F">
              <w:rPr>
                <w:noProof/>
                <w:sz w:val="22"/>
              </w:rPr>
              <mc:AlternateContent>
                <mc:Choice Requires="wps">
                  <w:drawing>
                    <wp:anchor distT="0" distB="0" distL="114300" distR="114300" simplePos="0" relativeHeight="251688448" behindDoc="0" locked="0" layoutInCell="1" allowOverlap="1" wp14:anchorId="56A2A3C1" wp14:editId="5164725F">
                      <wp:simplePos x="0" y="0"/>
                      <wp:positionH relativeFrom="column">
                        <wp:posOffset>1030605</wp:posOffset>
                      </wp:positionH>
                      <wp:positionV relativeFrom="paragraph">
                        <wp:posOffset>85090</wp:posOffset>
                      </wp:positionV>
                      <wp:extent cx="1304925" cy="176530"/>
                      <wp:effectExtent l="0" t="0" r="0" b="0"/>
                      <wp:wrapNone/>
                      <wp:docPr id="444" name="Cube 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4925" cy="176530"/>
                              </a:xfrm>
                              <a:prstGeom prst="cub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B49D3" id="Cube 444" o:spid="_x0000_s1026" type="#_x0000_t16" style="position:absolute;margin-left:81.15pt;margin-top:6.7pt;width:102.75pt;height:13.9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" fillcolor="#00b050" stroked="f" strokeweight="2pt">
                      <v:path arrowok="t"/>
                    </v:shape>
                  </w:pict>
                </mc:Fallback>
              </mc:AlternateContent>
            </w:r>
            <w:r w:rsidRPr="001A755F">
              <w:rPr>
                <w:noProof/>
                <w:sz w:val="22"/>
              </w:rPr>
              <mc:AlternateContent>
                <mc:Choice Requires="wps">
                  <w:drawing>
                    <wp:anchor distT="0" distB="0" distL="114300" distR="114300" simplePos="0" relativeHeight="251695616" behindDoc="0" locked="0" layoutInCell="1" allowOverlap="1" wp14:anchorId="38710053" wp14:editId="74E27A16">
                      <wp:simplePos x="0" y="0"/>
                      <wp:positionH relativeFrom="column">
                        <wp:posOffset>879475</wp:posOffset>
                      </wp:positionH>
                      <wp:positionV relativeFrom="paragraph">
                        <wp:posOffset>64770</wp:posOffset>
                      </wp:positionV>
                      <wp:extent cx="1304925" cy="68580"/>
                      <wp:effectExtent l="0" t="0" r="9525" b="7620"/>
                      <wp:wrapNone/>
                      <wp:docPr id="441" name="Cube 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4925" cy="68580"/>
                              </a:xfrm>
                              <a:prstGeom prst="cube">
                                <a:avLst>
                                  <a:gd name="adj" fmla="val 58548"/>
                                </a:avLst>
                              </a:prstGeom>
                              <a:pattFill prst="dashUpDiag">
                                <a:fgClr>
                                  <a:sysClr val="windowText" lastClr="000000"/>
                                </a:fgClr>
                                <a:bgClr>
                                  <a:sysClr val="window" lastClr="FFFFFF"/>
                                </a:bgClr>
                              </a:pattFill>
                              <a:ln w="254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AAE9D" id="Cube 441" o:spid="_x0000_s1026" type="#_x0000_t16" style="position:absolute;margin-left:69.25pt;margin-top:5.1pt;width:102.75pt;height:5.4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" adj="12646" fillcolor="windowText" strokecolor="windowText" strokeweight=".2pt">
                      <v:fill r:id="rId112" o:title="" color2="window" type="pattern"/>
                      <v:path arrowok="t"/>
                    </v:shape>
                  </w:pict>
                </mc:Fallback>
              </mc:AlternateContent>
            </w:r>
            <w:r w:rsidRPr="001A755F">
              <w:rPr>
                <w:noProof/>
                <w:sz w:val="22"/>
              </w:rPr>
              <mc:AlternateContent>
                <mc:Choice Requires="wps">
                  <w:drawing>
                    <wp:anchor distT="0" distB="0" distL="114300" distR="114300" simplePos="0" relativeHeight="251689472" behindDoc="0" locked="0" layoutInCell="1" allowOverlap="1" wp14:anchorId="6226487E" wp14:editId="646DE012">
                      <wp:simplePos x="0" y="0"/>
                      <wp:positionH relativeFrom="column">
                        <wp:posOffset>1464945</wp:posOffset>
                      </wp:positionH>
                      <wp:positionV relativeFrom="paragraph">
                        <wp:posOffset>117475</wp:posOffset>
                      </wp:positionV>
                      <wp:extent cx="47625" cy="66675"/>
                      <wp:effectExtent l="0" t="0" r="9525" b="9525"/>
                      <wp:wrapNone/>
                      <wp:docPr id="442" name="Straight Connector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625" cy="6667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15888F1" id="Straight Connector 442"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15.35pt,9.25pt" to="119.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" strokecolor="windowText">
                      <o:lock v:ext="edit" shapetype="f"/>
                    </v:line>
                  </w:pict>
                </mc:Fallback>
              </mc:AlternateContent>
            </w:r>
          </w:p>
          <w:p w14:paraId="0055FD87" w14:textId="120C74D7" w:rsidR="00DE38E5" w:rsidRPr="001A755F" w:rsidRDefault="0034580A" w:rsidP="001A755F">
            <w:pPr>
              <w:spacing w:after="0"/>
              <w:jc w:val="left"/>
              <w:rPr>
                <w:sz w:val="24"/>
                <w:szCs w:val="24"/>
              </w:rPr>
            </w:pPr>
            <w:r w:rsidRPr="001A755F">
              <w:rPr>
                <w:noProof/>
                <w:sz w:val="22"/>
              </w:rPr>
              <mc:AlternateContent>
                <mc:Choice Requires="wps">
                  <w:drawing>
                    <wp:anchor distT="0" distB="0" distL="114300" distR="114300" simplePos="0" relativeHeight="251693568" behindDoc="0" locked="0" layoutInCell="1" allowOverlap="1" wp14:anchorId="71B7E987" wp14:editId="6B21FDA4">
                      <wp:simplePos x="0" y="0"/>
                      <wp:positionH relativeFrom="column">
                        <wp:posOffset>1584960</wp:posOffset>
                      </wp:positionH>
                      <wp:positionV relativeFrom="paragraph">
                        <wp:posOffset>217805</wp:posOffset>
                      </wp:positionV>
                      <wp:extent cx="1181100" cy="269875"/>
                      <wp:effectExtent l="0" t="0" r="0" b="0"/>
                      <wp:wrapNone/>
                      <wp:docPr id="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69875"/>
                              </a:xfrm>
                              <a:prstGeom prst="rect">
                                <a:avLst/>
                              </a:prstGeom>
                              <a:solidFill>
                                <a:srgbClr val="FFFFFF"/>
                              </a:solidFill>
                              <a:ln w="9525">
                                <a:noFill/>
                                <a:miter lim="800000"/>
                                <a:headEnd/>
                                <a:tailEnd/>
                              </a:ln>
                            </wps:spPr>
                            <wps:txbx>
                              <w:txbxContent>
                                <w:p w14:paraId="1BD449E7" w14:textId="77777777" w:rsidR="003568A6" w:rsidRPr="00643FB7" w:rsidRDefault="003568A6" w:rsidP="00DE38E5">
                                  <w:pPr>
                                    <w:rPr>
                                      <w:b/>
                                      <w:sz w:val="18"/>
                                      <w:szCs w:val="18"/>
                                    </w:rPr>
                                  </w:pPr>
                                  <w:r w:rsidRPr="00643FB7">
                                    <w:rPr>
                                      <w:b/>
                                      <w:sz w:val="18"/>
                                      <w:szCs w:val="18"/>
                                    </w:rPr>
                                    <w:t>Measurement Point</w:t>
                                  </w:r>
                                </w:p>
                                <w:p w14:paraId="3A23DFE9" w14:textId="77777777" w:rsidR="003568A6" w:rsidRPr="00A37220" w:rsidRDefault="003568A6" w:rsidP="00DE38E5">
                                  <w:pPr>
                                    <w:rPr>
                                      <w:szCs w:val="16"/>
                                      <w:vertAlign w:val="sub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7E987" id="_x0000_s1237" type="#_x0000_t202" style="position:absolute;margin-left:124.8pt;margin-top:17.15pt;width:93pt;height:21.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" stroked="f">
                      <v:textbox>
                        <w:txbxContent>
                          <w:p w14:paraId="1BD449E7" w14:textId="77777777" w:rsidR="003568A6" w:rsidRPr="00643FB7" w:rsidRDefault="003568A6" w:rsidP="00DE38E5">
                            <w:pPr>
                              <w:rPr>
                                <w:b/>
                                <w:sz w:val="18"/>
                                <w:szCs w:val="18"/>
                              </w:rPr>
                            </w:pPr>
                            <w:r w:rsidRPr="00643FB7">
                              <w:rPr>
                                <w:b/>
                                <w:sz w:val="18"/>
                                <w:szCs w:val="18"/>
                              </w:rPr>
                              <w:t>Measurement Point</w:t>
                            </w:r>
                          </w:p>
                          <w:p w14:paraId="3A23DFE9" w14:textId="77777777" w:rsidR="003568A6" w:rsidRPr="00A37220" w:rsidRDefault="003568A6" w:rsidP="00DE38E5">
                            <w:pPr>
                              <w:rPr>
                                <w:szCs w:val="16"/>
                                <w:vertAlign w:val="subscript"/>
                              </w:rPr>
                            </w:pPr>
                          </w:p>
                        </w:txbxContent>
                      </v:textbox>
                    </v:shape>
                  </w:pict>
                </mc:Fallback>
              </mc:AlternateContent>
            </w:r>
            <w:r w:rsidRPr="001A755F">
              <w:rPr>
                <w:noProof/>
                <w:sz w:val="22"/>
              </w:rPr>
              <mc:AlternateContent>
                <mc:Choice Requires="wps">
                  <w:drawing>
                    <wp:anchor distT="0" distB="0" distL="114300" distR="114300" simplePos="0" relativeHeight="251694592" behindDoc="0" locked="0" layoutInCell="1" allowOverlap="1" wp14:anchorId="3786E57E" wp14:editId="58CC4495">
                      <wp:simplePos x="0" y="0"/>
                      <wp:positionH relativeFrom="column">
                        <wp:posOffset>1464945</wp:posOffset>
                      </wp:positionH>
                      <wp:positionV relativeFrom="paragraph">
                        <wp:posOffset>130810</wp:posOffset>
                      </wp:positionV>
                      <wp:extent cx="252095" cy="179070"/>
                      <wp:effectExtent l="38100" t="38100" r="14605" b="11430"/>
                      <wp:wrapNone/>
                      <wp:docPr id="447" name="Straight Arrow Connector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52095" cy="17907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03A045B" id="Straight Arrow Connector 447" o:spid="_x0000_s1026" type="#_x0000_t32" style="position:absolute;margin-left:115.35pt;margin-top:10.3pt;width:19.85pt;height:14.1pt;flip:x 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" strokecolor="windowText">
                      <v:stroke endarrow="open"/>
                      <o:lock v:ext="edit" shapetype="f"/>
                    </v:shape>
                  </w:pict>
                </mc:Fallback>
              </mc:AlternateContent>
            </w:r>
            <w:r w:rsidRPr="001A755F">
              <w:rPr>
                <w:noProof/>
                <w:sz w:val="22"/>
              </w:rPr>
              <mc:AlternateContent>
                <mc:Choice Requires="wps">
                  <w:drawing>
                    <wp:anchor distT="0" distB="0" distL="114299" distR="114299" simplePos="0" relativeHeight="251690496" behindDoc="0" locked="0" layoutInCell="1" allowOverlap="1" wp14:anchorId="4D1ED995" wp14:editId="1036E735">
                      <wp:simplePos x="0" y="0"/>
                      <wp:positionH relativeFrom="column">
                        <wp:posOffset>1464944</wp:posOffset>
                      </wp:positionH>
                      <wp:positionV relativeFrom="paragraph">
                        <wp:posOffset>-1905</wp:posOffset>
                      </wp:positionV>
                      <wp:extent cx="0" cy="109855"/>
                      <wp:effectExtent l="0" t="0" r="0" b="4445"/>
                      <wp:wrapNone/>
                      <wp:docPr id="453" name="Straight Connector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985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80FE8D" id="Straight Connector 453" o:spid="_x0000_s1026" style="position:absolute;z-index:251690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15.35pt,-.15pt" to="11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" strokecolor="windowText">
                      <o:lock v:ext="edit" shapetype="f"/>
                    </v:line>
                  </w:pict>
                </mc:Fallback>
              </mc:AlternateContent>
            </w:r>
          </w:p>
        </w:tc>
      </w:tr>
      <w:tr w:rsidR="00DE38E5" w:rsidRPr="001A755F" w14:paraId="5E5BBDD1" w14:textId="77777777" w:rsidTr="001A755F">
        <w:trPr>
          <w:trHeight w:val="1225"/>
        </w:trPr>
        <w:tc>
          <w:tcPr>
            <w:tcW w:w="9288" w:type="dxa"/>
            <w:gridSpan w:val="2"/>
            <w:tcBorders>
              <w:bottom w:val="single" w:sz="4" w:space="0" w:color="auto"/>
            </w:tcBorders>
            <w:shd w:val="clear" w:color="auto" w:fill="auto"/>
          </w:tcPr>
          <w:p w14:paraId="5DF6C11F" w14:textId="77777777" w:rsidR="00DE38E5" w:rsidRPr="001A755F" w:rsidRDefault="00DE38E5" w:rsidP="001A755F">
            <w:pPr>
              <w:spacing w:before="240"/>
              <w:rPr>
                <w:noProof/>
                <w:sz w:val="24"/>
                <w:szCs w:val="24"/>
              </w:rPr>
            </w:pPr>
            <w:r w:rsidRPr="001A755F">
              <w:rPr>
                <w:sz w:val="22"/>
                <w:szCs w:val="24"/>
              </w:rPr>
              <w:t>One way to reduce parallax error is to use a thin ruler and place it so that its graduations are as close to the measurement point as possible.  By understanding parallax you can usually reduce it to a minimum by using suitable test equipment and aligning your eyes so that they are perpendicular to the graduation (see dashed line) and the measurement point.  See graphic above right.</w:t>
            </w:r>
          </w:p>
        </w:tc>
      </w:tr>
      <w:tr w:rsidR="00DE38E5" w:rsidRPr="001A755F" w14:paraId="6D7E935A" w14:textId="77777777" w:rsidTr="001A755F">
        <w:tc>
          <w:tcPr>
            <w:tcW w:w="4788" w:type="dxa"/>
            <w:tcBorders>
              <w:bottom w:val="single" w:sz="4" w:space="0" w:color="auto"/>
              <w:right w:val="nil"/>
            </w:tcBorders>
            <w:shd w:val="clear" w:color="auto" w:fill="auto"/>
          </w:tcPr>
          <w:p w14:paraId="008DE8ED" w14:textId="6A88D0EB" w:rsidR="00DE38E5" w:rsidRPr="001A755F" w:rsidRDefault="0034580A" w:rsidP="001A755F">
            <w:pPr>
              <w:spacing w:after="0"/>
              <w:jc w:val="center"/>
              <w:rPr>
                <w:sz w:val="24"/>
                <w:szCs w:val="24"/>
              </w:rPr>
            </w:pPr>
            <w:r w:rsidRPr="001A755F">
              <w:rPr>
                <w:noProof/>
                <w:sz w:val="24"/>
                <w:szCs w:val="24"/>
              </w:rPr>
              <w:drawing>
                <wp:inline distT="0" distB="0" distL="0" distR="0" wp14:anchorId="338DF58F" wp14:editId="57CCE562">
                  <wp:extent cx="632460" cy="1028700"/>
                  <wp:effectExtent l="0" t="7620" r="0" b="0"/>
                  <wp:docPr id="85" name="Picture 478" descr="C:\Users\stanley\AppData\Local\Microsoft\Windows\Temporary Internet Files\Content.IE5\I2STZ03Y\MP9003142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C:\Users\stanley\AppData\Local\Microsoft\Windows\Temporary Internet Files\Content.IE5\I2STZ03Y\MP900314254[1].jpg"/>
                          <pic:cNvPicPr>
                            <a:picLocks noChangeAspect="1" noChangeArrowheads="1"/>
                          </pic:cNvPicPr>
                        </pic:nvPicPr>
                        <pic:blipFill>
                          <a:blip r:embed="rId113" cstate="print">
                            <a:grayscl/>
                            <a:extLst>
                              <a:ext uri="{28A0092B-C50C-407E-A947-70E740481C1C}">
                                <a14:useLocalDpi xmlns:a14="http://schemas.microsoft.com/office/drawing/2010/main" val="0"/>
                              </a:ext>
                            </a:extLst>
                          </a:blip>
                          <a:srcRect/>
                          <a:stretch>
                            <a:fillRect/>
                          </a:stretch>
                        </pic:blipFill>
                        <pic:spPr bwMode="auto">
                          <a:xfrm rot="-5400000">
                            <a:off x="0" y="0"/>
                            <a:ext cx="632460" cy="1028700"/>
                          </a:xfrm>
                          <a:prstGeom prst="rect">
                            <a:avLst/>
                          </a:prstGeom>
                          <a:noFill/>
                          <a:ln>
                            <a:noFill/>
                          </a:ln>
                        </pic:spPr>
                      </pic:pic>
                    </a:graphicData>
                  </a:graphic>
                </wp:inline>
              </w:drawing>
            </w:r>
          </w:p>
        </w:tc>
        <w:tc>
          <w:tcPr>
            <w:tcW w:w="4500" w:type="dxa"/>
            <w:tcBorders>
              <w:left w:val="nil"/>
              <w:bottom w:val="single" w:sz="4" w:space="0" w:color="auto"/>
            </w:tcBorders>
            <w:shd w:val="clear" w:color="auto" w:fill="auto"/>
            <w:vAlign w:val="center"/>
          </w:tcPr>
          <w:p w14:paraId="5F2D7216" w14:textId="77777777" w:rsidR="00DE38E5" w:rsidRPr="001A755F" w:rsidRDefault="00DE38E5" w:rsidP="001A755F">
            <w:pPr>
              <w:spacing w:after="0"/>
              <w:rPr>
                <w:sz w:val="24"/>
                <w:szCs w:val="24"/>
              </w:rPr>
            </w:pPr>
            <w:r w:rsidRPr="001A755F">
              <w:rPr>
                <w:noProof/>
                <w:sz w:val="22"/>
                <w:szCs w:val="24"/>
              </w:rPr>
              <w:t>Note how the graduations are on the tapered portion of the ruler so that they lay close to the measurement point.</w:t>
            </w:r>
          </w:p>
        </w:tc>
      </w:tr>
      <w:tr w:rsidR="00DE38E5" w:rsidRPr="001A755F" w14:paraId="65B1354D" w14:textId="77777777" w:rsidTr="001A755F">
        <w:tc>
          <w:tcPr>
            <w:tcW w:w="4788" w:type="dxa"/>
            <w:tcBorders>
              <w:right w:val="nil"/>
            </w:tcBorders>
            <w:shd w:val="clear" w:color="auto" w:fill="auto"/>
          </w:tcPr>
          <w:p w14:paraId="2BE7D570" w14:textId="2FE14D72" w:rsidR="00DE38E5" w:rsidRPr="001A755F" w:rsidRDefault="0034580A" w:rsidP="001A755F">
            <w:pPr>
              <w:spacing w:before="120" w:after="120"/>
              <w:jc w:val="center"/>
              <w:rPr>
                <w:noProof/>
                <w:sz w:val="22"/>
                <w:szCs w:val="24"/>
              </w:rPr>
            </w:pPr>
            <w:r w:rsidRPr="001A755F">
              <w:rPr>
                <w:noProof/>
                <w:sz w:val="24"/>
                <w:szCs w:val="24"/>
              </w:rPr>
              <w:drawing>
                <wp:inline distT="0" distB="0" distL="0" distR="0" wp14:anchorId="68122CEA" wp14:editId="2C7C193F">
                  <wp:extent cx="922020" cy="472440"/>
                  <wp:effectExtent l="0" t="0" r="0" b="0"/>
                  <wp:docPr id="86"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922020" cy="472440"/>
                          </a:xfrm>
                          <a:prstGeom prst="rect">
                            <a:avLst/>
                          </a:prstGeom>
                          <a:noFill/>
                          <a:ln>
                            <a:noFill/>
                          </a:ln>
                        </pic:spPr>
                      </pic:pic>
                    </a:graphicData>
                  </a:graphic>
                </wp:inline>
              </w:drawing>
            </w:r>
          </w:p>
        </w:tc>
        <w:tc>
          <w:tcPr>
            <w:tcW w:w="4500" w:type="dxa"/>
            <w:tcBorders>
              <w:left w:val="nil"/>
            </w:tcBorders>
            <w:shd w:val="clear" w:color="auto" w:fill="auto"/>
            <w:vAlign w:val="center"/>
          </w:tcPr>
          <w:p w14:paraId="77F3F955" w14:textId="77777777" w:rsidR="00DE38E5" w:rsidRPr="001A755F" w:rsidRDefault="00DE38E5" w:rsidP="001A755F">
            <w:pPr>
              <w:spacing w:before="120" w:after="120"/>
              <w:rPr>
                <w:noProof/>
                <w:sz w:val="22"/>
                <w:szCs w:val="24"/>
              </w:rPr>
            </w:pPr>
            <w:r w:rsidRPr="001A755F">
              <w:rPr>
                <w:noProof/>
                <w:sz w:val="22"/>
                <w:szCs w:val="24"/>
              </w:rPr>
              <w:t>A thin rigid stainless steel ruler reduces parralax because the graduations lay close to the measurement point.  Metal rulers are available that have a thickness of 0.4 mm.</w:t>
            </w:r>
          </w:p>
        </w:tc>
      </w:tr>
      <w:tr w:rsidR="00DE38E5" w:rsidRPr="001A755F" w14:paraId="59E1721D" w14:textId="77777777" w:rsidTr="001A755F">
        <w:tc>
          <w:tcPr>
            <w:tcW w:w="4788" w:type="dxa"/>
            <w:shd w:val="clear" w:color="auto" w:fill="auto"/>
            <w:vAlign w:val="center"/>
          </w:tcPr>
          <w:p w14:paraId="5A56BBE3" w14:textId="77777777" w:rsidR="00DE38E5" w:rsidRPr="001A755F" w:rsidRDefault="00DE38E5" w:rsidP="001A755F">
            <w:pPr>
              <w:spacing w:before="120" w:after="120"/>
              <w:rPr>
                <w:noProof/>
                <w:sz w:val="22"/>
                <w:szCs w:val="24"/>
              </w:rPr>
            </w:pPr>
            <w:r w:rsidRPr="001A755F">
              <w:rPr>
                <w:noProof/>
                <w:sz w:val="22"/>
                <w:szCs w:val="24"/>
              </w:rPr>
              <w:t xml:space="preserve">A rigid tape measure can also cause parallax errors.  This is because the curve in the blade (which strenthens the tape) will hold the markings up off the package being measured by as much as </w:t>
            </w:r>
            <w:r w:rsidRPr="001A755F">
              <w:rPr>
                <w:noProof/>
                <w:position w:val="-2"/>
                <w:sz w:val="22"/>
                <w:szCs w:val="24"/>
                <w:vertAlign w:val="superscript"/>
              </w:rPr>
              <w:t>9</w:t>
            </w:r>
            <w:r w:rsidRPr="001A755F">
              <w:rPr>
                <w:noProof/>
                <w:sz w:val="22"/>
                <w:szCs w:val="24"/>
              </w:rPr>
              <w:t>/</w:t>
            </w:r>
            <w:r w:rsidRPr="001A755F">
              <w:rPr>
                <w:noProof/>
                <w:position w:val="2"/>
                <w:sz w:val="22"/>
                <w:szCs w:val="24"/>
                <w:vertAlign w:val="subscript"/>
              </w:rPr>
              <w:t>32</w:t>
            </w:r>
            <w:r w:rsidRPr="001A755F">
              <w:rPr>
                <w:noProof/>
                <w:sz w:val="22"/>
                <w:szCs w:val="24"/>
              </w:rPr>
              <w:t xml:space="preserve"> in or more on a 1 in wide tape.  To eliminate this problem the inspector must push the tape flat against the package.  See picture at right.</w:t>
            </w:r>
          </w:p>
          <w:p w14:paraId="4C72E967" w14:textId="6839AD48" w:rsidR="00DE38E5" w:rsidRPr="001A755F" w:rsidRDefault="0034580A" w:rsidP="001A755F">
            <w:pPr>
              <w:spacing w:before="120" w:after="120"/>
              <w:jc w:val="center"/>
              <w:rPr>
                <w:noProof/>
                <w:sz w:val="24"/>
                <w:szCs w:val="24"/>
              </w:rPr>
            </w:pPr>
            <w:r w:rsidRPr="001A755F">
              <w:rPr>
                <w:noProof/>
                <w:sz w:val="24"/>
                <w:szCs w:val="24"/>
              </w:rPr>
              <w:drawing>
                <wp:inline distT="0" distB="0" distL="0" distR="0" wp14:anchorId="1C51EF2B" wp14:editId="2960235F">
                  <wp:extent cx="2301240" cy="1264920"/>
                  <wp:effectExtent l="19050" t="19050" r="3810" b="0"/>
                  <wp:docPr id="87"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115">
                            <a:grayscl/>
                            <a:extLst>
                              <a:ext uri="{28A0092B-C50C-407E-A947-70E740481C1C}">
                                <a14:useLocalDpi xmlns:a14="http://schemas.microsoft.com/office/drawing/2010/main" val="0"/>
                              </a:ext>
                            </a:extLst>
                          </a:blip>
                          <a:srcRect/>
                          <a:stretch>
                            <a:fillRect/>
                          </a:stretch>
                        </pic:blipFill>
                        <pic:spPr bwMode="auto">
                          <a:xfrm>
                            <a:off x="0" y="0"/>
                            <a:ext cx="2301240" cy="1264920"/>
                          </a:xfrm>
                          <a:prstGeom prst="rect">
                            <a:avLst/>
                          </a:prstGeom>
                          <a:noFill/>
                          <a:ln w="9525" cmpd="sng">
                            <a:solidFill>
                              <a:srgbClr val="7F7F7F"/>
                            </a:solidFill>
                            <a:miter lim="800000"/>
                            <a:headEnd/>
                            <a:tailEnd/>
                          </a:ln>
                          <a:effectLst/>
                        </pic:spPr>
                      </pic:pic>
                    </a:graphicData>
                  </a:graphic>
                </wp:inline>
              </w:drawing>
            </w:r>
          </w:p>
        </w:tc>
        <w:tc>
          <w:tcPr>
            <w:tcW w:w="4500" w:type="dxa"/>
            <w:shd w:val="clear" w:color="auto" w:fill="auto"/>
            <w:vAlign w:val="bottom"/>
          </w:tcPr>
          <w:p w14:paraId="6F70EA82" w14:textId="25970DE4" w:rsidR="00DE38E5" w:rsidRPr="001A755F" w:rsidRDefault="0034580A" w:rsidP="001A755F">
            <w:pPr>
              <w:spacing w:after="0"/>
              <w:jc w:val="center"/>
              <w:rPr>
                <w:noProof/>
                <w:sz w:val="24"/>
                <w:szCs w:val="24"/>
              </w:rPr>
            </w:pPr>
            <w:r w:rsidRPr="001A755F">
              <w:rPr>
                <w:noProof/>
                <w:sz w:val="24"/>
                <w:szCs w:val="24"/>
              </w:rPr>
              <w:drawing>
                <wp:inline distT="0" distB="0" distL="0" distR="0" wp14:anchorId="0E50F627" wp14:editId="3338D02D">
                  <wp:extent cx="2240280" cy="1973580"/>
                  <wp:effectExtent l="19050" t="19050" r="7620" b="7620"/>
                  <wp:docPr id="88"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116" cstate="print">
                            <a:grayscl/>
                            <a:extLst>
                              <a:ext uri="{28A0092B-C50C-407E-A947-70E740481C1C}">
                                <a14:useLocalDpi xmlns:a14="http://schemas.microsoft.com/office/drawing/2010/main" val="0"/>
                              </a:ext>
                            </a:extLst>
                          </a:blip>
                          <a:srcRect/>
                          <a:stretch>
                            <a:fillRect/>
                          </a:stretch>
                        </pic:blipFill>
                        <pic:spPr bwMode="auto">
                          <a:xfrm>
                            <a:off x="0" y="0"/>
                            <a:ext cx="2240280" cy="1973580"/>
                          </a:xfrm>
                          <a:prstGeom prst="rect">
                            <a:avLst/>
                          </a:prstGeom>
                          <a:noFill/>
                          <a:ln w="9525" cmpd="sng">
                            <a:solidFill>
                              <a:srgbClr val="7F7F7F"/>
                            </a:solidFill>
                            <a:miter lim="800000"/>
                            <a:headEnd/>
                            <a:tailEnd/>
                          </a:ln>
                          <a:effectLst/>
                        </pic:spPr>
                      </pic:pic>
                    </a:graphicData>
                  </a:graphic>
                </wp:inline>
              </w:drawing>
            </w:r>
          </w:p>
        </w:tc>
      </w:tr>
    </w:tbl>
    <w:p w14:paraId="38E3AA29" w14:textId="77777777" w:rsidR="00DE38E5" w:rsidRPr="00DE38E5" w:rsidRDefault="00DE38E5" w:rsidP="00DE38E5">
      <w:pPr>
        <w:spacing w:before="240"/>
        <w:ind w:left="360"/>
        <w:jc w:val="left"/>
        <w:rPr>
          <w:b/>
          <w:sz w:val="22"/>
        </w:rPr>
      </w:pPr>
      <w:r w:rsidRPr="00DE38E5">
        <w:rPr>
          <w:b/>
          <w:sz w:val="22"/>
        </w:rPr>
        <w:lastRenderedPageBreak/>
        <w:t>b.</w:t>
      </w:r>
      <w:r w:rsidRPr="00DE38E5">
        <w:rPr>
          <w:b/>
          <w:sz w:val="22"/>
        </w:rPr>
        <w:tab/>
        <w:t>Manipulative Errors</w:t>
      </w:r>
    </w:p>
    <w:p w14:paraId="1103C8C1" w14:textId="77777777" w:rsidR="00DE38E5" w:rsidRPr="00DE38E5" w:rsidRDefault="00DE38E5" w:rsidP="00DE38E5">
      <w:pPr>
        <w:ind w:left="1080" w:hanging="360"/>
        <w:rPr>
          <w:b/>
          <w:sz w:val="22"/>
        </w:rPr>
      </w:pPr>
      <w:r w:rsidRPr="00DE38E5">
        <w:rPr>
          <w:b/>
          <w:sz w:val="22"/>
        </w:rPr>
        <w:t>i.</w:t>
      </w:r>
      <w:r w:rsidRPr="00DE38E5">
        <w:rPr>
          <w:b/>
          <w:sz w:val="22"/>
        </w:rPr>
        <w:tab/>
        <w:t>Bending a Tape or Using Improper Angles on a Ruler or Tape will Result in Measurement Errors</w:t>
      </w:r>
    </w:p>
    <w:p w14:paraId="59395021" w14:textId="2DC8DBC3" w:rsidR="00DE38E5" w:rsidRPr="00DE38E5" w:rsidRDefault="00DE38E5" w:rsidP="00DE38E5">
      <w:pPr>
        <w:ind w:left="720"/>
        <w:rPr>
          <w:sz w:val="22"/>
        </w:rPr>
      </w:pPr>
      <w:r w:rsidRPr="00DE38E5">
        <w:rPr>
          <w:sz w:val="22"/>
        </w:rPr>
        <w:t xml:space="preserve">For this test procedure a linear measurement is considered the distance between two points in a straight plane.  When a linear measuring device is used, it is important that the measuring instrument not bend or “deflect” because any measurement taken that is not parallel to the edge of the package (i.e., the straight plane mentioned before) will introduce trigonometric errors (these are typically cumulative).  This is one reason that flexible tapes are not recommended for use in this NIST Handbook 133 test procedure.  As mentioned above, most tape measures have a curve in the blade to stiffen it.  Because tapes are flexible, it is essential that the inspector reduce the deflection to a minimum before taking a reading of any measurement.  Another source of error is the angle of the measurement.  Always keep a </w:t>
      </w:r>
      <w:r w:rsidR="001E3BA9" w:rsidRPr="00DE38E5">
        <w:rPr>
          <w:sz w:val="22"/>
        </w:rPr>
        <w:t>90-degree</w:t>
      </w:r>
      <w:r w:rsidRPr="00DE38E5">
        <w:rPr>
          <w:sz w:val="22"/>
        </w:rPr>
        <w:t xml:space="preserve"> angle to the edges of the package to avoid introducing errors (see photos exaggerated examples.) </w:t>
      </w:r>
    </w:p>
    <w:tbl>
      <w:tblPr>
        <w:tblW w:w="0" w:type="auto"/>
        <w:tblCellMar>
          <w:top w:w="43" w:type="dxa"/>
          <w:left w:w="115" w:type="dxa"/>
          <w:bottom w:w="43" w:type="dxa"/>
          <w:right w:w="115" w:type="dxa"/>
        </w:tblCellMar>
        <w:tblLook w:val="04A0" w:firstRow="1" w:lastRow="0" w:firstColumn="1" w:lastColumn="0" w:noHBand="0" w:noVBand="1"/>
      </w:tblPr>
      <w:tblGrid>
        <w:gridCol w:w="4666"/>
        <w:gridCol w:w="4694"/>
      </w:tblGrid>
      <w:tr w:rsidR="00DE38E5" w:rsidRPr="00DE38E5" w14:paraId="4521EB22" w14:textId="77777777" w:rsidTr="002D6F58">
        <w:trPr>
          <w:trHeight w:val="3683"/>
        </w:trPr>
        <w:tc>
          <w:tcPr>
            <w:tcW w:w="4666" w:type="dxa"/>
          </w:tcPr>
          <w:p w14:paraId="61AA50AA" w14:textId="40D93329" w:rsidR="00DE38E5" w:rsidRPr="00DE38E5" w:rsidRDefault="00DE38E5" w:rsidP="00DE38E5">
            <w:pPr>
              <w:spacing w:before="60" w:after="120"/>
              <w:ind w:left="446"/>
              <w:jc w:val="left"/>
              <w:rPr>
                <w:szCs w:val="20"/>
              </w:rPr>
            </w:pPr>
            <w:r w:rsidRPr="00DE38E5">
              <w:rPr>
                <w:szCs w:val="20"/>
              </w:rPr>
              <w:t>Do not bend the tape.</w:t>
            </w:r>
            <w:r w:rsidR="0034580A">
              <w:rPr>
                <w:noProof/>
              </w:rPr>
              <w:drawing>
                <wp:anchor distT="0" distB="0" distL="114300" distR="114300" simplePos="0" relativeHeight="251714048" behindDoc="0" locked="0" layoutInCell="1" allowOverlap="1" wp14:anchorId="52FFEC1E" wp14:editId="67F51951">
                  <wp:simplePos x="0" y="0"/>
                  <wp:positionH relativeFrom="margin">
                    <wp:align>center</wp:align>
                  </wp:positionH>
                  <wp:positionV relativeFrom="margin">
                    <wp:align>bottom</wp:align>
                  </wp:positionV>
                  <wp:extent cx="2286000" cy="2035175"/>
                  <wp:effectExtent l="19050" t="19050" r="0" b="3175"/>
                  <wp:wrapSquare wrapText="bothSides"/>
                  <wp:docPr id="70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286000" cy="2035175"/>
                          </a:xfrm>
                          <a:prstGeom prst="rect">
                            <a:avLst/>
                          </a:prstGeom>
                          <a:noFill/>
                          <a:ln w="9525">
                            <a:solidFill>
                              <a:srgbClr val="7F7F7F"/>
                            </a:solidFill>
                            <a:miter lim="800000"/>
                            <a:headEnd/>
                            <a:tailEnd/>
                          </a:ln>
                        </pic:spPr>
                      </pic:pic>
                    </a:graphicData>
                  </a:graphic>
                  <wp14:sizeRelH relativeFrom="page">
                    <wp14:pctWidth>0</wp14:pctWidth>
                  </wp14:sizeRelH>
                  <wp14:sizeRelV relativeFrom="page">
                    <wp14:pctHeight>0</wp14:pctHeight>
                  </wp14:sizeRelV>
                </wp:anchor>
              </w:drawing>
            </w:r>
          </w:p>
        </w:tc>
        <w:tc>
          <w:tcPr>
            <w:tcW w:w="4694" w:type="dxa"/>
            <w:vAlign w:val="bottom"/>
          </w:tcPr>
          <w:p w14:paraId="5DE56A0A" w14:textId="0CF8D132" w:rsidR="00DE38E5" w:rsidRPr="00DE38E5" w:rsidRDefault="00DE38E5" w:rsidP="00DE38E5">
            <w:pPr>
              <w:spacing w:before="60" w:after="120"/>
              <w:ind w:left="346" w:right="346"/>
              <w:rPr>
                <w:szCs w:val="20"/>
              </w:rPr>
            </w:pPr>
            <w:r w:rsidRPr="00DE38E5">
              <w:rPr>
                <w:szCs w:val="20"/>
              </w:rPr>
              <w:t>Wrong!  Keep the angle of the tape or ruler perpendicular to the edges of the package or trigonometric errors will occur.</w:t>
            </w:r>
            <w:r w:rsidRPr="00DE38E5">
              <w:rPr>
                <w:noProof/>
                <w:szCs w:val="20"/>
              </w:rPr>
              <w:t xml:space="preserve"> </w:t>
            </w:r>
            <w:r w:rsidR="0034580A">
              <w:rPr>
                <w:noProof/>
              </w:rPr>
              <w:drawing>
                <wp:anchor distT="0" distB="0" distL="114300" distR="114300" simplePos="0" relativeHeight="251713024" behindDoc="0" locked="0" layoutInCell="1" allowOverlap="1" wp14:anchorId="3F120C59" wp14:editId="5BC0C2AA">
                  <wp:simplePos x="0" y="0"/>
                  <wp:positionH relativeFrom="margin">
                    <wp:align>center</wp:align>
                  </wp:positionH>
                  <wp:positionV relativeFrom="margin">
                    <wp:align>bottom</wp:align>
                  </wp:positionV>
                  <wp:extent cx="2423160" cy="1380490"/>
                  <wp:effectExtent l="19050" t="19050" r="0" b="0"/>
                  <wp:wrapSquare wrapText="bothSides"/>
                  <wp:docPr id="701" name="Picture 484" descr="C:\Users\stanley\AppData\Local\Microsoft\Windows\Temporary Internet Files\Content.Word\DSCN0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C:\Users\stanley\AppData\Local\Microsoft\Windows\Temporary Internet Files\Content.Word\DSCN0973.jpg"/>
                          <pic:cNvPicPr>
                            <a:picLocks noChangeAspect="1" noChangeArrowheads="1"/>
                          </pic:cNvPicPr>
                        </pic:nvPicPr>
                        <pic:blipFill>
                          <a:blip r:embed="rId118">
                            <a:grayscl/>
                            <a:extLst>
                              <a:ext uri="{28A0092B-C50C-407E-A947-70E740481C1C}">
                                <a14:useLocalDpi xmlns:a14="http://schemas.microsoft.com/office/drawing/2010/main" val="0"/>
                              </a:ext>
                            </a:extLst>
                          </a:blip>
                          <a:srcRect/>
                          <a:stretch>
                            <a:fillRect/>
                          </a:stretch>
                        </pic:blipFill>
                        <pic:spPr bwMode="auto">
                          <a:xfrm>
                            <a:off x="0" y="0"/>
                            <a:ext cx="2423160" cy="1380490"/>
                          </a:xfrm>
                          <a:prstGeom prst="rect">
                            <a:avLst/>
                          </a:prstGeom>
                          <a:noFill/>
                          <a:ln w="9525">
                            <a:solidFill>
                              <a:srgbClr val="7F7F7F"/>
                            </a:solidFill>
                            <a:miter lim="800000"/>
                            <a:headEnd/>
                            <a:tailEnd/>
                          </a:ln>
                        </pic:spPr>
                      </pic:pic>
                    </a:graphicData>
                  </a:graphic>
                  <wp14:sizeRelH relativeFrom="margin">
                    <wp14:pctWidth>0</wp14:pctWidth>
                  </wp14:sizeRelH>
                  <wp14:sizeRelV relativeFrom="margin">
                    <wp14:pctHeight>0</wp14:pctHeight>
                  </wp14:sizeRelV>
                </wp:anchor>
              </w:drawing>
            </w:r>
          </w:p>
        </w:tc>
      </w:tr>
      <w:tr w:rsidR="00DE38E5" w:rsidRPr="00DE38E5" w14:paraId="4035A707" w14:textId="77777777" w:rsidTr="002D6F58">
        <w:trPr>
          <w:trHeight w:val="146"/>
        </w:trPr>
        <w:tc>
          <w:tcPr>
            <w:tcW w:w="9360" w:type="dxa"/>
            <w:gridSpan w:val="2"/>
            <w:vAlign w:val="center"/>
          </w:tcPr>
          <w:p w14:paraId="4146479A" w14:textId="271445C7" w:rsidR="00DE38E5" w:rsidRPr="00DE38E5" w:rsidRDefault="00DE38E5" w:rsidP="00DE38E5">
            <w:pPr>
              <w:keepNext/>
              <w:spacing w:after="0"/>
              <w:jc w:val="center"/>
              <w:rPr>
                <w:rFonts w:ascii="Calibri" w:hAnsi="Calibri"/>
                <w:b/>
                <w:bCs/>
                <w:color w:val="4F81BD"/>
                <w:szCs w:val="20"/>
              </w:rPr>
            </w:pPr>
            <w:r w:rsidRPr="00DE38E5">
              <w:rPr>
                <w:rFonts w:ascii="Calibri" w:hAnsi="Calibri"/>
                <w:b/>
                <w:bCs/>
                <w:szCs w:val="20"/>
              </w:rPr>
              <w:t xml:space="preserve">Exhibit </w:t>
            </w:r>
            <w:r w:rsidRPr="00DE38E5">
              <w:rPr>
                <w:rFonts w:ascii="Calibri" w:hAnsi="Calibri"/>
                <w:b/>
                <w:bCs/>
                <w:szCs w:val="20"/>
              </w:rPr>
              <w:fldChar w:fldCharType="begin"/>
            </w:r>
            <w:r w:rsidRPr="00DE38E5">
              <w:rPr>
                <w:rFonts w:ascii="Calibri" w:hAnsi="Calibri"/>
                <w:b/>
                <w:bCs/>
                <w:szCs w:val="20"/>
              </w:rPr>
              <w:instrText xml:space="preserve"> SEQ Exhibit \* ARABIC </w:instrText>
            </w:r>
            <w:r w:rsidRPr="00DE38E5">
              <w:rPr>
                <w:rFonts w:ascii="Calibri" w:hAnsi="Calibri"/>
                <w:b/>
                <w:bCs/>
                <w:szCs w:val="20"/>
              </w:rPr>
              <w:fldChar w:fldCharType="separate"/>
            </w:r>
            <w:r w:rsidR="00F93F68">
              <w:rPr>
                <w:rFonts w:ascii="Calibri" w:hAnsi="Calibri"/>
                <w:b/>
                <w:bCs/>
                <w:noProof/>
                <w:szCs w:val="20"/>
              </w:rPr>
              <w:t>38</w:t>
            </w:r>
            <w:r w:rsidRPr="00DE38E5">
              <w:rPr>
                <w:rFonts w:ascii="Calibri" w:hAnsi="Calibri"/>
                <w:b/>
                <w:bCs/>
                <w:szCs w:val="20"/>
              </w:rPr>
              <w:fldChar w:fldCharType="end"/>
            </w:r>
            <w:r w:rsidRPr="00DE38E5">
              <w:rPr>
                <w:rFonts w:ascii="Calibri" w:hAnsi="Calibri"/>
                <w:b/>
                <w:bCs/>
                <w:szCs w:val="20"/>
              </w:rPr>
              <w:t>.  Proper Measurements are required to avoid errors.</w:t>
            </w:r>
          </w:p>
        </w:tc>
      </w:tr>
    </w:tbl>
    <w:p w14:paraId="65558757" w14:textId="77777777" w:rsidR="00DE38E5" w:rsidRPr="00DE38E5" w:rsidRDefault="00DE38E5" w:rsidP="00DE38E5">
      <w:pPr>
        <w:tabs>
          <w:tab w:val="left" w:pos="1080"/>
        </w:tabs>
        <w:spacing w:before="240"/>
        <w:ind w:left="1080" w:hanging="360"/>
        <w:jc w:val="left"/>
        <w:rPr>
          <w:b/>
          <w:sz w:val="22"/>
        </w:rPr>
      </w:pPr>
      <w:r w:rsidRPr="00DE38E5">
        <w:rPr>
          <w:b/>
          <w:sz w:val="22"/>
        </w:rPr>
        <w:t>ii.</w:t>
      </w:r>
      <w:r w:rsidRPr="00DE38E5">
        <w:rPr>
          <w:b/>
          <w:sz w:val="22"/>
        </w:rPr>
        <w:tab/>
        <w:t xml:space="preserve">Rounding </w:t>
      </w:r>
    </w:p>
    <w:p w14:paraId="1D35FF9B" w14:textId="45C7589C" w:rsidR="00DE38E5" w:rsidRPr="00DE38E5" w:rsidRDefault="00DE38E5" w:rsidP="00DE38E5">
      <w:pPr>
        <w:ind w:left="720"/>
        <w:rPr>
          <w:sz w:val="22"/>
        </w:rPr>
      </w:pPr>
      <w:r w:rsidRPr="00DE38E5">
        <w:rPr>
          <w:sz w:val="22"/>
        </w:rPr>
        <w:t xml:space="preserve">Another source of error occurs when the measurement point falls halfway between two graduations on a ruler.  Here the error can be as much as half the graduation.  For </w:t>
      </w:r>
      <w:r w:rsidR="00AC0C62" w:rsidRPr="00DE38E5">
        <w:rPr>
          <w:sz w:val="22"/>
        </w:rPr>
        <w:t>example,</w:t>
      </w:r>
      <w:r w:rsidRPr="00DE38E5">
        <w:rPr>
          <w:sz w:val="22"/>
        </w:rPr>
        <w:t xml:space="preserve"> if you use a ruler with </w:t>
      </w:r>
      <w:r w:rsidRPr="00DE38E5">
        <w:rPr>
          <w:position w:val="-2"/>
          <w:sz w:val="22"/>
          <w:vertAlign w:val="superscript"/>
        </w:rPr>
        <w:t>1</w:t>
      </w:r>
      <w:r w:rsidRPr="00DE38E5">
        <w:rPr>
          <w:sz w:val="22"/>
        </w:rPr>
        <w:t>/</w:t>
      </w:r>
      <w:r w:rsidRPr="00DE38E5">
        <w:rPr>
          <w:position w:val="2"/>
          <w:sz w:val="22"/>
          <w:vertAlign w:val="subscript"/>
        </w:rPr>
        <w:t>16</w:t>
      </w:r>
      <w:r w:rsidRPr="00DE38E5">
        <w:rPr>
          <w:sz w:val="22"/>
        </w:rPr>
        <w:t xml:space="preserve"> in (1.58 mm) graduations, the potential rounding error is </w:t>
      </w:r>
      <w:r w:rsidRPr="00DE38E5">
        <w:rPr>
          <w:position w:val="-2"/>
          <w:sz w:val="22"/>
          <w:vertAlign w:val="superscript"/>
        </w:rPr>
        <w:t>1</w:t>
      </w:r>
      <w:r w:rsidRPr="00DE38E5">
        <w:rPr>
          <w:sz w:val="22"/>
        </w:rPr>
        <w:t>/</w:t>
      </w:r>
      <w:r w:rsidRPr="00DE38E5">
        <w:rPr>
          <w:position w:val="2"/>
          <w:sz w:val="22"/>
          <w:vertAlign w:val="subscript"/>
        </w:rPr>
        <w:t>32</w:t>
      </w:r>
      <w:r w:rsidRPr="00DE38E5">
        <w:rPr>
          <w:sz w:val="22"/>
        </w:rPr>
        <w:t xml:space="preserve"> in (0.75 mm) or more.  To avoid disputes over the possibility of subjective judgments, the draft procedure requires rounding of measurements that fall between two graduations </w:t>
      </w:r>
      <w:r w:rsidRPr="00DE38E5">
        <w:rPr>
          <w:sz w:val="22"/>
          <w:u w:val="single"/>
        </w:rPr>
        <w:t>up</w:t>
      </w:r>
      <w:r w:rsidRPr="00DE38E5">
        <w:rPr>
          <w:sz w:val="22"/>
        </w:rPr>
        <w:t xml:space="preserve"> in favor of the packer as a matter of practice.  The use of millimeters will help to further reduce the errors in volumetric determinations and will simplify the calculations as well.   </w:t>
      </w:r>
    </w:p>
    <w:p w14:paraId="3B9B9F79" w14:textId="77777777" w:rsidR="00DE38E5" w:rsidRPr="00DE38E5" w:rsidRDefault="00DE38E5" w:rsidP="00DE38E5">
      <w:pPr>
        <w:ind w:left="1080" w:hanging="360"/>
        <w:jc w:val="left"/>
        <w:rPr>
          <w:b/>
          <w:sz w:val="22"/>
        </w:rPr>
      </w:pPr>
      <w:r w:rsidRPr="00DE38E5">
        <w:rPr>
          <w:b/>
          <w:sz w:val="22"/>
        </w:rPr>
        <w:t>iii.</w:t>
      </w:r>
      <w:r w:rsidRPr="00DE38E5">
        <w:rPr>
          <w:b/>
          <w:sz w:val="22"/>
        </w:rPr>
        <w:tab/>
        <w:t>Slippage</w:t>
      </w:r>
    </w:p>
    <w:p w14:paraId="5C41A758" w14:textId="77777777" w:rsidR="00DE38E5" w:rsidRPr="00DE38E5" w:rsidRDefault="00DE38E5" w:rsidP="00DE38E5">
      <w:pPr>
        <w:ind w:left="720"/>
        <w:rPr>
          <w:rFonts w:ascii="Calibri" w:hAnsi="Calibri"/>
          <w:sz w:val="22"/>
        </w:rPr>
      </w:pPr>
      <w:r w:rsidRPr="00DE38E5">
        <w:rPr>
          <w:sz w:val="22"/>
        </w:rPr>
        <w:t xml:space="preserve">It is difficult to keep the zero “reference point” stabilized when you are measuring any object free handed.  Packages of bedding are much more difficult to measure because of their irregular shapes.  When measuring most items, you place the zero of the ruler at one edge of the object and then move your head to read the ruler at the measurement point.  Experts in dimensional measurement have found that when the observer moves their head from the reference point to view the measurement </w:t>
      </w:r>
      <w:r w:rsidRPr="00DE38E5">
        <w:rPr>
          <w:sz w:val="22"/>
        </w:rPr>
        <w:lastRenderedPageBreak/>
        <w:t>point they frequently move their hands apart and lose the zero reference.</w:t>
      </w:r>
      <w:r w:rsidRPr="00DE38E5">
        <w:rPr>
          <w:sz w:val="22"/>
          <w:vertAlign w:val="superscript"/>
        </w:rPr>
        <w:footnoteReference w:id="32"/>
      </w:r>
      <w:r w:rsidRPr="00DE38E5">
        <w:rPr>
          <w:sz w:val="22"/>
        </w:rPr>
        <w:t xml:space="preserve">  See Exhibit 35.  This draft procedure recommends that at least 5 measurements be taken to determine the length, width, and height of a package so there will be a potential for 15 instances of slippage, which can have significant impact on the accuracy of the volume determination.  Several inspectors who recognize the problem of slippage and who routinely test bedding reported that they use a clipboard or place the package against a wall to provide a solid base for the zero reference.  Using that concept, an inexpensive but rigidly constructed three-sided “Measurement Frame” was built to aid in keeping the reference point stable against a solid surface to improve the accuracy of the measurements.  See Exhibit 36.  </w:t>
      </w:r>
    </w:p>
    <w:tbl>
      <w:tblPr>
        <w:tblW w:w="0" w:type="auto"/>
        <w:tblCellMar>
          <w:top w:w="43" w:type="dxa"/>
          <w:left w:w="115" w:type="dxa"/>
          <w:bottom w:w="43" w:type="dxa"/>
          <w:right w:w="115" w:type="dxa"/>
        </w:tblCellMar>
        <w:tblLook w:val="04A0" w:firstRow="1" w:lastRow="0" w:firstColumn="1" w:lastColumn="0" w:noHBand="0" w:noVBand="1"/>
      </w:tblPr>
      <w:tblGrid>
        <w:gridCol w:w="4745"/>
        <w:gridCol w:w="4615"/>
      </w:tblGrid>
      <w:tr w:rsidR="00DE38E5" w:rsidRPr="00DE38E5" w14:paraId="4A5B461E" w14:textId="77777777" w:rsidTr="00DE38E5">
        <w:trPr>
          <w:trHeight w:val="3107"/>
        </w:trPr>
        <w:tc>
          <w:tcPr>
            <w:tcW w:w="4788" w:type="dxa"/>
          </w:tcPr>
          <w:p w14:paraId="5DBDB242" w14:textId="0FE02E25" w:rsidR="00DE38E5" w:rsidRPr="00DE38E5" w:rsidRDefault="0034580A" w:rsidP="00DE38E5">
            <w:pPr>
              <w:spacing w:after="0"/>
              <w:jc w:val="center"/>
              <w:rPr>
                <w:sz w:val="24"/>
                <w:szCs w:val="24"/>
              </w:rPr>
            </w:pPr>
            <w:r w:rsidRPr="00DE38E5">
              <w:rPr>
                <w:noProof/>
                <w:sz w:val="24"/>
                <w:szCs w:val="24"/>
              </w:rPr>
              <w:drawing>
                <wp:inline distT="0" distB="0" distL="0" distR="0" wp14:anchorId="327076D1" wp14:editId="6F7FAB6C">
                  <wp:extent cx="2804160" cy="2103120"/>
                  <wp:effectExtent l="19050" t="19050" r="0" b="0"/>
                  <wp:docPr id="89"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rot="10800000">
                            <a:off x="0" y="0"/>
                            <a:ext cx="2804160" cy="2103120"/>
                          </a:xfrm>
                          <a:prstGeom prst="rect">
                            <a:avLst/>
                          </a:prstGeom>
                          <a:noFill/>
                          <a:ln w="9525" cmpd="sng">
                            <a:solidFill>
                              <a:srgbClr val="7F7F7F"/>
                            </a:solidFill>
                            <a:miter lim="800000"/>
                            <a:headEnd/>
                            <a:tailEnd/>
                          </a:ln>
                          <a:effectLst/>
                        </pic:spPr>
                      </pic:pic>
                    </a:graphicData>
                  </a:graphic>
                </wp:inline>
              </w:drawing>
            </w:r>
          </w:p>
        </w:tc>
        <w:tc>
          <w:tcPr>
            <w:tcW w:w="4788" w:type="dxa"/>
          </w:tcPr>
          <w:p w14:paraId="516C7F44" w14:textId="6C550197" w:rsidR="00DE38E5" w:rsidRPr="00DE38E5" w:rsidRDefault="0034580A" w:rsidP="00DE38E5">
            <w:pPr>
              <w:spacing w:after="0"/>
              <w:jc w:val="center"/>
              <w:rPr>
                <w:sz w:val="24"/>
                <w:szCs w:val="24"/>
              </w:rPr>
            </w:pPr>
            <w:r w:rsidRPr="00DE38E5">
              <w:rPr>
                <w:noProof/>
                <w:sz w:val="24"/>
                <w:szCs w:val="24"/>
              </w:rPr>
              <w:drawing>
                <wp:inline distT="0" distB="0" distL="0" distR="0" wp14:anchorId="1F8B0A84" wp14:editId="68750530">
                  <wp:extent cx="2583180" cy="2049780"/>
                  <wp:effectExtent l="19050" t="19050" r="7620" b="7620"/>
                  <wp:docPr id="90" name="Picture 488" descr="G:\DCIM\103NIKON\DSCN0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G:\DCIM\103NIKON\DSCN0993.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583180" cy="2049780"/>
                          </a:xfrm>
                          <a:prstGeom prst="rect">
                            <a:avLst/>
                          </a:prstGeom>
                          <a:noFill/>
                          <a:ln w="9525" cmpd="sng">
                            <a:solidFill>
                              <a:srgbClr val="7F7F7F"/>
                            </a:solidFill>
                            <a:miter lim="800000"/>
                            <a:headEnd/>
                            <a:tailEnd/>
                          </a:ln>
                          <a:effectLst/>
                        </pic:spPr>
                      </pic:pic>
                    </a:graphicData>
                  </a:graphic>
                </wp:inline>
              </w:drawing>
            </w:r>
          </w:p>
        </w:tc>
      </w:tr>
      <w:tr w:rsidR="00DE38E5" w:rsidRPr="00DE38E5" w14:paraId="4CE179D2" w14:textId="77777777" w:rsidTr="00DE38E5">
        <w:tc>
          <w:tcPr>
            <w:tcW w:w="4788" w:type="dxa"/>
          </w:tcPr>
          <w:p w14:paraId="2A9DD4C0" w14:textId="608A7618" w:rsidR="00DE38E5" w:rsidRPr="00DE38E5" w:rsidRDefault="00DE38E5" w:rsidP="00DE38E5">
            <w:pPr>
              <w:spacing w:after="0"/>
              <w:ind w:left="90"/>
              <w:jc w:val="left"/>
              <w:rPr>
                <w:rFonts w:ascii="Calibri" w:hAnsi="Calibri"/>
                <w:b/>
                <w:bCs/>
                <w:color w:val="4F81BD"/>
                <w:szCs w:val="20"/>
              </w:rPr>
            </w:pPr>
            <w:r w:rsidRPr="00DE38E5">
              <w:rPr>
                <w:rFonts w:ascii="Calibri" w:hAnsi="Calibri"/>
                <w:b/>
                <w:bCs/>
                <w:szCs w:val="20"/>
              </w:rPr>
              <w:t xml:space="preserve">Exhibit </w:t>
            </w:r>
            <w:r w:rsidRPr="00DE38E5">
              <w:rPr>
                <w:rFonts w:ascii="Calibri" w:hAnsi="Calibri"/>
                <w:b/>
                <w:bCs/>
                <w:szCs w:val="20"/>
              </w:rPr>
              <w:fldChar w:fldCharType="begin"/>
            </w:r>
            <w:r w:rsidRPr="00DE38E5">
              <w:rPr>
                <w:rFonts w:ascii="Calibri" w:hAnsi="Calibri"/>
                <w:b/>
                <w:bCs/>
                <w:szCs w:val="20"/>
              </w:rPr>
              <w:instrText xml:space="preserve"> SEQ Exhibit \* ARABIC </w:instrText>
            </w:r>
            <w:r w:rsidRPr="00DE38E5">
              <w:rPr>
                <w:rFonts w:ascii="Calibri" w:hAnsi="Calibri"/>
                <w:b/>
                <w:bCs/>
                <w:szCs w:val="20"/>
              </w:rPr>
              <w:fldChar w:fldCharType="separate"/>
            </w:r>
            <w:r w:rsidR="00F93F68">
              <w:rPr>
                <w:rFonts w:ascii="Calibri" w:hAnsi="Calibri"/>
                <w:b/>
                <w:bCs/>
                <w:noProof/>
                <w:szCs w:val="20"/>
              </w:rPr>
              <w:t>39</w:t>
            </w:r>
            <w:r w:rsidRPr="00DE38E5">
              <w:rPr>
                <w:rFonts w:ascii="Calibri" w:hAnsi="Calibri"/>
                <w:b/>
                <w:bCs/>
                <w:szCs w:val="20"/>
              </w:rPr>
              <w:fldChar w:fldCharType="end"/>
            </w:r>
            <w:r w:rsidRPr="00DE38E5">
              <w:rPr>
                <w:rFonts w:ascii="Calibri" w:hAnsi="Calibri"/>
                <w:b/>
                <w:bCs/>
                <w:szCs w:val="20"/>
              </w:rPr>
              <w:t>.  Taking Measurement Points.</w:t>
            </w:r>
          </w:p>
        </w:tc>
        <w:tc>
          <w:tcPr>
            <w:tcW w:w="4788" w:type="dxa"/>
          </w:tcPr>
          <w:p w14:paraId="03F79A27" w14:textId="42BD2FC7" w:rsidR="00DE38E5" w:rsidRPr="00DE38E5" w:rsidRDefault="00DE38E5" w:rsidP="00DE38E5">
            <w:pPr>
              <w:spacing w:after="0"/>
              <w:ind w:left="259"/>
              <w:jc w:val="left"/>
              <w:rPr>
                <w:rFonts w:ascii="Calibri" w:hAnsi="Calibri"/>
                <w:b/>
                <w:bCs/>
                <w:color w:val="4F81BD"/>
                <w:szCs w:val="20"/>
              </w:rPr>
            </w:pPr>
            <w:r w:rsidRPr="00DE38E5">
              <w:rPr>
                <w:rFonts w:ascii="Calibri" w:hAnsi="Calibri"/>
                <w:b/>
                <w:bCs/>
                <w:szCs w:val="20"/>
              </w:rPr>
              <w:t xml:space="preserve">Exhibit </w:t>
            </w:r>
            <w:r w:rsidRPr="00DE38E5">
              <w:rPr>
                <w:rFonts w:ascii="Calibri" w:hAnsi="Calibri"/>
                <w:b/>
                <w:bCs/>
                <w:szCs w:val="20"/>
              </w:rPr>
              <w:fldChar w:fldCharType="begin"/>
            </w:r>
            <w:r w:rsidRPr="00DE38E5">
              <w:rPr>
                <w:rFonts w:ascii="Calibri" w:hAnsi="Calibri"/>
                <w:b/>
                <w:bCs/>
                <w:szCs w:val="20"/>
              </w:rPr>
              <w:instrText xml:space="preserve"> SEQ Exhibit \* ARABIC </w:instrText>
            </w:r>
            <w:r w:rsidRPr="00DE38E5">
              <w:rPr>
                <w:rFonts w:ascii="Calibri" w:hAnsi="Calibri"/>
                <w:b/>
                <w:bCs/>
                <w:szCs w:val="20"/>
              </w:rPr>
              <w:fldChar w:fldCharType="separate"/>
            </w:r>
            <w:r w:rsidR="00F93F68">
              <w:rPr>
                <w:rFonts w:ascii="Calibri" w:hAnsi="Calibri"/>
                <w:b/>
                <w:bCs/>
                <w:noProof/>
                <w:szCs w:val="20"/>
              </w:rPr>
              <w:t>40</w:t>
            </w:r>
            <w:r w:rsidRPr="00DE38E5">
              <w:rPr>
                <w:rFonts w:ascii="Calibri" w:hAnsi="Calibri"/>
                <w:b/>
                <w:bCs/>
                <w:szCs w:val="20"/>
              </w:rPr>
              <w:fldChar w:fldCharType="end"/>
            </w:r>
            <w:r w:rsidRPr="00DE38E5">
              <w:rPr>
                <w:rFonts w:ascii="Calibri" w:hAnsi="Calibri"/>
                <w:b/>
                <w:bCs/>
                <w:szCs w:val="20"/>
              </w:rPr>
              <w:t>.  Measurement Frame built as an aid to keep reference point stable.</w:t>
            </w:r>
          </w:p>
        </w:tc>
      </w:tr>
    </w:tbl>
    <w:p w14:paraId="010B5B37" w14:textId="77777777" w:rsidR="00DE38E5" w:rsidRPr="00DE38E5" w:rsidRDefault="00DE38E5" w:rsidP="00DE38E5">
      <w:pPr>
        <w:spacing w:before="120"/>
        <w:ind w:left="720"/>
        <w:rPr>
          <w:szCs w:val="20"/>
        </w:rPr>
      </w:pPr>
      <w:r w:rsidRPr="00DE38E5">
        <w:rPr>
          <w:sz w:val="22"/>
        </w:rPr>
        <w:t>Another step to improve the process is the use of a carpenter square or straight edge to help define the measurement point.  The square or straight edge is moved to five points along the package to allow the inspector to make measurements of variations in the dimension.  By combining the use of the measurement frame, a rigid rule with 1.0 mm graduations and the carpenter square or straight edge, the accuracy and reproducibility of the measurements (and so the compressed volume measurement) are improved substantially</w:t>
      </w:r>
      <w:r w:rsidRPr="00DE38E5">
        <w:rPr>
          <w:szCs w:val="20"/>
        </w:rPr>
        <w:t xml:space="preserve">.  </w:t>
      </w:r>
    </w:p>
    <w:p w14:paraId="2BB6EC01" w14:textId="77777777" w:rsidR="00DE38E5" w:rsidRPr="00DE38E5" w:rsidRDefault="00DE38E5" w:rsidP="00DE38E5">
      <w:pPr>
        <w:spacing w:after="200" w:line="276" w:lineRule="auto"/>
        <w:jc w:val="left"/>
        <w:rPr>
          <w:szCs w:val="20"/>
        </w:rPr>
      </w:pPr>
    </w:p>
    <w:p w14:paraId="23889D7C" w14:textId="77777777" w:rsidR="00DE38E5" w:rsidRPr="00DE38E5" w:rsidRDefault="00DE38E5" w:rsidP="00DE38E5">
      <w:pPr>
        <w:spacing w:after="200" w:line="276" w:lineRule="auto"/>
        <w:jc w:val="left"/>
        <w:rPr>
          <w:szCs w:val="20"/>
        </w:rPr>
      </w:pPr>
    </w:p>
    <w:p w14:paraId="58E8F1A8" w14:textId="77777777" w:rsidR="00DE38E5" w:rsidRPr="00DE38E5" w:rsidRDefault="00DE38E5" w:rsidP="00DE38E5">
      <w:pPr>
        <w:spacing w:after="200" w:line="276" w:lineRule="auto"/>
        <w:jc w:val="left"/>
        <w:rPr>
          <w:szCs w:val="20"/>
        </w:rPr>
      </w:pPr>
    </w:p>
    <w:p w14:paraId="371EA7E1" w14:textId="77777777" w:rsidR="00DE38E5" w:rsidRPr="00DE38E5" w:rsidRDefault="00DE38E5" w:rsidP="00DE38E5">
      <w:pPr>
        <w:spacing w:after="200" w:line="276" w:lineRule="auto"/>
        <w:jc w:val="left"/>
        <w:rPr>
          <w:szCs w:val="20"/>
        </w:rPr>
      </w:pPr>
    </w:p>
    <w:p w14:paraId="2E1B3888" w14:textId="77777777" w:rsidR="00DE38E5" w:rsidRPr="00DE38E5" w:rsidRDefault="00DE38E5" w:rsidP="00DE38E5">
      <w:pPr>
        <w:spacing w:after="200" w:line="276" w:lineRule="auto"/>
        <w:jc w:val="center"/>
        <w:rPr>
          <w:szCs w:val="20"/>
        </w:rPr>
      </w:pPr>
    </w:p>
    <w:p w14:paraId="6554926B" w14:textId="77777777" w:rsidR="00DE38E5" w:rsidRPr="00DE38E5" w:rsidRDefault="00DE38E5" w:rsidP="00DE38E5">
      <w:pPr>
        <w:spacing w:after="200" w:line="276" w:lineRule="auto"/>
        <w:jc w:val="left"/>
        <w:rPr>
          <w:szCs w:val="20"/>
        </w:rPr>
        <w:sectPr w:rsidR="00DE38E5" w:rsidRPr="00DE38E5" w:rsidSect="00DE38E5">
          <w:pgSz w:w="12240" w:h="15840" w:code="1"/>
          <w:pgMar w:top="1440" w:right="1440" w:bottom="1440" w:left="1440" w:header="720" w:footer="720" w:gutter="0"/>
          <w:cols w:space="720"/>
          <w:docGrid w:linePitch="360"/>
        </w:sectPr>
      </w:pPr>
    </w:p>
    <w:p w14:paraId="78820AFA" w14:textId="77777777" w:rsidR="00DE38E5" w:rsidRPr="001C1884" w:rsidRDefault="00DE38E5" w:rsidP="0007490D">
      <w:pPr>
        <w:jc w:val="center"/>
        <w:rPr>
          <w:b/>
          <w:sz w:val="28"/>
          <w:szCs w:val="28"/>
        </w:rPr>
      </w:pPr>
      <w:r w:rsidRPr="001C1884">
        <w:rPr>
          <w:b/>
          <w:sz w:val="28"/>
          <w:szCs w:val="28"/>
        </w:rPr>
        <w:lastRenderedPageBreak/>
        <w:t>Appendix A.  26 Point Measurement Grid and Package Error Worksheet for Cylindrical Test Measures</w:t>
      </w:r>
    </w:p>
    <w:p w14:paraId="2FEC1F8B" w14:textId="444E5BBA" w:rsidR="00DE38E5" w:rsidRPr="00DE38E5" w:rsidRDefault="0034580A" w:rsidP="00DE38E5">
      <w:pPr>
        <w:jc w:val="center"/>
        <w:rPr>
          <w:b/>
          <w:sz w:val="24"/>
          <w:szCs w:val="24"/>
        </w:rPr>
      </w:pPr>
      <w:r>
        <w:rPr>
          <w:noProof/>
        </w:rPr>
        <mc:AlternateContent>
          <mc:Choice Requires="wpg">
            <w:drawing>
              <wp:anchor distT="0" distB="0" distL="114300" distR="114300" simplePos="0" relativeHeight="251636224" behindDoc="0" locked="0" layoutInCell="1" allowOverlap="1" wp14:anchorId="341F3495" wp14:editId="41CF78A5">
                <wp:simplePos x="0" y="0"/>
                <wp:positionH relativeFrom="column">
                  <wp:posOffset>402609</wp:posOffset>
                </wp:positionH>
                <wp:positionV relativeFrom="paragraph">
                  <wp:posOffset>145089</wp:posOffset>
                </wp:positionV>
                <wp:extent cx="5248275" cy="4867275"/>
                <wp:effectExtent l="0" t="0" r="28575" b="28575"/>
                <wp:wrapNone/>
                <wp:docPr id="1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8275" cy="4867275"/>
                          <a:chOff x="0" y="-59107"/>
                          <a:chExt cx="6019800" cy="6096000"/>
                        </a:xfrm>
                      </wpg:grpSpPr>
                      <wps:wsp>
                        <wps:cNvPr id="93" name="Oval 523"/>
                        <wps:cNvSpPr>
                          <a:spLocks noChangeArrowheads="1"/>
                        </wps:cNvSpPr>
                        <wps:spPr bwMode="auto">
                          <a:xfrm>
                            <a:off x="0" y="-59107"/>
                            <a:ext cx="6019800" cy="6096000"/>
                          </a:xfrm>
                          <a:prstGeom prst="ellipse">
                            <a:avLst/>
                          </a:prstGeom>
                          <a:solidFill>
                            <a:srgbClr val="FFFFFF"/>
                          </a:solidFill>
                          <a:ln w="25400" algn="ctr">
                            <a:solidFill>
                              <a:srgbClr val="000000"/>
                            </a:solidFill>
                            <a:round/>
                            <a:headEnd/>
                            <a:tailEnd/>
                          </a:ln>
                        </wps:spPr>
                        <wps:txbx>
                          <w:txbxContent>
                            <w:p w14:paraId="1489FB4B" w14:textId="77777777" w:rsidR="003568A6" w:rsidRDefault="003568A6" w:rsidP="00DE38E5">
                              <w:pPr>
                                <w:rPr>
                                  <w:rFonts w:eastAsia="Times New Roman"/>
                                </w:rPr>
                              </w:pPr>
                            </w:p>
                          </w:txbxContent>
                        </wps:txbx>
                        <wps:bodyPr rot="0" vert="horz" wrap="square" lIns="91440" tIns="45720" rIns="91440" bIns="45720" anchor="ctr" anchorCtr="0" upright="1">
                          <a:noAutofit/>
                        </wps:bodyPr>
                      </wps:wsp>
                      <wps:wsp>
                        <wps:cNvPr id="94" name="Straight Connector 524"/>
                        <wps:cNvCnPr>
                          <a:cxnSpLocks noChangeShapeType="1"/>
                        </wps:cNvCnPr>
                        <wps:spPr bwMode="auto">
                          <a:xfrm>
                            <a:off x="0" y="3048000"/>
                            <a:ext cx="6019800"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95" name="Straight Connector 525"/>
                        <wps:cNvCnPr>
                          <a:cxnSpLocks noChangeShapeType="1"/>
                        </wps:cNvCnPr>
                        <wps:spPr bwMode="auto">
                          <a:xfrm>
                            <a:off x="152400" y="3962400"/>
                            <a:ext cx="5715000"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586" name="Straight Connector 526"/>
                        <wps:cNvCnPr>
                          <a:cxnSpLocks noChangeShapeType="1"/>
                        </wps:cNvCnPr>
                        <wps:spPr bwMode="auto">
                          <a:xfrm>
                            <a:off x="152400" y="2057400"/>
                            <a:ext cx="5715000" cy="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587" name="Straight Connector 527"/>
                        <wps:cNvCnPr>
                          <a:cxnSpLocks noChangeShapeType="1"/>
                        </wps:cNvCnPr>
                        <wps:spPr bwMode="auto">
                          <a:xfrm flipV="1">
                            <a:off x="685800" y="1130845"/>
                            <a:ext cx="4648200" cy="1"/>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588" name="Straight Connector 528"/>
                        <wps:cNvCnPr>
                          <a:cxnSpLocks noChangeShapeType="1"/>
                        </wps:cNvCnPr>
                        <wps:spPr bwMode="auto">
                          <a:xfrm flipV="1">
                            <a:off x="685800" y="4976751"/>
                            <a:ext cx="4648200" cy="22632"/>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640" name="Straight Connector 529"/>
                        <wps:cNvCnPr>
                          <a:cxnSpLocks noChangeShapeType="1"/>
                        </wps:cNvCnPr>
                        <wps:spPr bwMode="auto">
                          <a:xfrm>
                            <a:off x="2438400" y="76200"/>
                            <a:ext cx="0" cy="594360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641" name="Straight Connector 530"/>
                        <wps:cNvCnPr>
                          <a:cxnSpLocks noChangeShapeType="1"/>
                        </wps:cNvCnPr>
                        <wps:spPr bwMode="auto">
                          <a:xfrm>
                            <a:off x="4580945" y="457200"/>
                            <a:ext cx="38100" cy="5185575"/>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642" name="Straight Connector 531"/>
                        <wps:cNvCnPr>
                          <a:cxnSpLocks noChangeShapeType="1"/>
                        </wps:cNvCnPr>
                        <wps:spPr bwMode="auto">
                          <a:xfrm>
                            <a:off x="1295400" y="533400"/>
                            <a:ext cx="0" cy="502920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643" name="Straight Connector 532"/>
                        <wps:cNvCnPr>
                          <a:cxnSpLocks noChangeShapeType="1"/>
                        </wps:cNvCnPr>
                        <wps:spPr bwMode="auto">
                          <a:xfrm>
                            <a:off x="3429000" y="76200"/>
                            <a:ext cx="76200" cy="594360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41F3495" id="Group 1" o:spid="_x0000_s1238" style="position:absolute;left:0;text-align:left;margin-left:31.7pt;margin-top:11.4pt;width:413.25pt;height:383.25pt;z-index:251636224;mso-position-horizontal-relative:text;mso-position-vertical-relative:text;mso-width-relative:margin;mso-height-relative:margin" coordorigin=",-591" coordsize="60198,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">
                <v:oval id="Oval 523" o:spid="_x0000_s1239" style="position:absolute;top:-591;width:60198;height:60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" strokeweight="2pt">
                  <v:textbox>
                    <w:txbxContent>
                      <w:p w14:paraId="1489FB4B" w14:textId="77777777" w:rsidR="003568A6" w:rsidRDefault="003568A6" w:rsidP="00DE38E5">
                        <w:pPr>
                          <w:rPr>
                            <w:rFonts w:eastAsia="Times New Roman"/>
                          </w:rPr>
                        </w:pPr>
                      </w:p>
                    </w:txbxContent>
                  </v:textbox>
                </v:oval>
                <v:line id="Straight Connector 524" o:spid="_x0000_s1240" style="position:absolute;visibility:visible;mso-wrap-style:square" from="0,30480" to="60198,3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" strokeweight="1pt"/>
                <v:line id="Straight Connector 525" o:spid="_x0000_s1241" style="position:absolute;visibility:visible;mso-wrap-style:square" from="1524,39624" to="58674,39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" strokeweight="1.25pt"/>
                <v:line id="Straight Connector 526" o:spid="_x0000_s1242" style="position:absolute;visibility:visible;mso-wrap-style:square" from="1524,20574" to="58674,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" strokeweight="1.25pt"/>
                <v:line id="Straight Connector 527" o:spid="_x0000_s1243" style="position:absolute;flip:y;visibility:visible;mso-wrap-style:square" from="6858,11308" to="53340,1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" strokeweight="1.25pt"/>
                <v:line id="Straight Connector 528" o:spid="_x0000_s1244" style="position:absolute;flip:y;visibility:visible;mso-wrap-style:square" from="6858,49767" to="53340,49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" strokeweight="1.25pt"/>
                <v:line id="Straight Connector 529" o:spid="_x0000_s1245" style="position:absolute;visibility:visible;mso-wrap-style:square" from="24384,762" to="24384,60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"/>
                <v:line id="Straight Connector 530" o:spid="_x0000_s1246" style="position:absolute;visibility:visible;mso-wrap-style:square" from="45809,4572" to="46190,56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"/>
                <v:line id="Straight Connector 531" o:spid="_x0000_s1247" style="position:absolute;visibility:visible;mso-wrap-style:square" from="12954,5334" to="12954,55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0+X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pA+T+DvTDwCcvELAAD//wMAUEsBAi0AFAAGAAgAAAAhANvh9svuAAAAhQEAABMAAAAAAAAA&#10;AAAAAAAAAAAAAFtDb250ZW50X1R5cGVzXS54bWxQSwECLQAUAAYACAAAACEAWvQsW78AAAAVAQAA&#10;CwAAAAAAAAAAAAAAAAAfAQAAX3JlbHMvLnJlbHNQSwECLQAUAAYACAAAACEAX6dPl8YAAADcAAAA&#10;DwAAAAAAAAAAAAAAAAAHAgAAZHJzL2Rvd25yZXYueG1sUEsFBgAAAAADAAMAtwAAAPoCAAAAAA==&#10;"/>
                <v:line id="Straight Connector 532" o:spid="_x0000_s1248" style="position:absolute;visibility:visible;mso-wrap-style:square" from="34290,762" to="35052,60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"/>
              </v:group>
            </w:pict>
          </mc:Fallback>
        </mc:AlternateContent>
      </w:r>
    </w:p>
    <w:p w14:paraId="1082E1C1" w14:textId="6D08B806" w:rsidR="00DE38E5" w:rsidRPr="00DE38E5" w:rsidRDefault="00DE38E5" w:rsidP="00DE38E5">
      <w:pPr>
        <w:jc w:val="center"/>
        <w:rPr>
          <w:b/>
          <w:sz w:val="24"/>
          <w:szCs w:val="24"/>
        </w:rPr>
      </w:pPr>
    </w:p>
    <w:p w14:paraId="1C4C616F" w14:textId="77777777" w:rsidR="001E3BA9" w:rsidRDefault="001E3BA9" w:rsidP="0007490D">
      <w:pPr>
        <w:spacing w:after="200" w:line="276" w:lineRule="auto"/>
        <w:jc w:val="left"/>
        <w:rPr>
          <w:b/>
          <w:sz w:val="24"/>
          <w:szCs w:val="24"/>
        </w:rPr>
      </w:pPr>
    </w:p>
    <w:p w14:paraId="70056808" w14:textId="77777777" w:rsidR="001E3BA9" w:rsidRDefault="001E3BA9" w:rsidP="0007490D">
      <w:pPr>
        <w:spacing w:after="200" w:line="276" w:lineRule="auto"/>
        <w:jc w:val="left"/>
        <w:rPr>
          <w:b/>
          <w:sz w:val="24"/>
          <w:szCs w:val="24"/>
        </w:rPr>
      </w:pPr>
    </w:p>
    <w:p w14:paraId="76C4F190" w14:textId="77777777" w:rsidR="001E3BA9" w:rsidRDefault="001E3BA9" w:rsidP="0007490D">
      <w:pPr>
        <w:spacing w:after="200" w:line="276" w:lineRule="auto"/>
        <w:jc w:val="left"/>
        <w:rPr>
          <w:b/>
          <w:sz w:val="24"/>
          <w:szCs w:val="24"/>
        </w:rPr>
      </w:pPr>
    </w:p>
    <w:p w14:paraId="2E6B6A42" w14:textId="77777777" w:rsidR="001E3BA9" w:rsidRDefault="001E3BA9" w:rsidP="0007490D">
      <w:pPr>
        <w:spacing w:after="200" w:line="276" w:lineRule="auto"/>
        <w:jc w:val="left"/>
        <w:rPr>
          <w:b/>
          <w:sz w:val="24"/>
          <w:szCs w:val="24"/>
        </w:rPr>
      </w:pPr>
    </w:p>
    <w:p w14:paraId="70D7FC56" w14:textId="77777777" w:rsidR="001E3BA9" w:rsidRDefault="001E3BA9" w:rsidP="0007490D">
      <w:pPr>
        <w:spacing w:after="200" w:line="276" w:lineRule="auto"/>
        <w:jc w:val="left"/>
        <w:rPr>
          <w:b/>
          <w:sz w:val="24"/>
          <w:szCs w:val="24"/>
        </w:rPr>
      </w:pPr>
    </w:p>
    <w:p w14:paraId="0F0AABDB" w14:textId="77777777" w:rsidR="001E3BA9" w:rsidRDefault="001E3BA9" w:rsidP="0007490D">
      <w:pPr>
        <w:spacing w:after="200" w:line="276" w:lineRule="auto"/>
        <w:jc w:val="left"/>
        <w:rPr>
          <w:b/>
          <w:sz w:val="24"/>
          <w:szCs w:val="24"/>
        </w:rPr>
      </w:pPr>
    </w:p>
    <w:p w14:paraId="1488D1B7" w14:textId="77777777" w:rsidR="001E3BA9" w:rsidRDefault="001E3BA9" w:rsidP="0007490D">
      <w:pPr>
        <w:spacing w:after="200" w:line="276" w:lineRule="auto"/>
        <w:jc w:val="left"/>
        <w:rPr>
          <w:b/>
          <w:sz w:val="24"/>
          <w:szCs w:val="24"/>
        </w:rPr>
      </w:pPr>
    </w:p>
    <w:p w14:paraId="25331828" w14:textId="77777777" w:rsidR="001E3BA9" w:rsidRDefault="001E3BA9" w:rsidP="0007490D">
      <w:pPr>
        <w:spacing w:after="200" w:line="276" w:lineRule="auto"/>
        <w:jc w:val="left"/>
        <w:rPr>
          <w:b/>
          <w:sz w:val="24"/>
          <w:szCs w:val="24"/>
        </w:rPr>
      </w:pPr>
    </w:p>
    <w:p w14:paraId="23EF075F" w14:textId="77777777" w:rsidR="001E3BA9" w:rsidRDefault="001E3BA9" w:rsidP="0007490D">
      <w:pPr>
        <w:spacing w:after="200" w:line="276" w:lineRule="auto"/>
        <w:jc w:val="left"/>
        <w:rPr>
          <w:b/>
          <w:sz w:val="24"/>
          <w:szCs w:val="24"/>
        </w:rPr>
      </w:pPr>
    </w:p>
    <w:p w14:paraId="48E6ECFF" w14:textId="77777777" w:rsidR="001E3BA9" w:rsidRDefault="001E3BA9" w:rsidP="0007490D">
      <w:pPr>
        <w:spacing w:after="200" w:line="276" w:lineRule="auto"/>
        <w:jc w:val="left"/>
        <w:rPr>
          <w:b/>
          <w:sz w:val="24"/>
          <w:szCs w:val="24"/>
        </w:rPr>
      </w:pPr>
    </w:p>
    <w:p w14:paraId="4F885F0D" w14:textId="77777777" w:rsidR="001E3BA9" w:rsidRDefault="001E3BA9" w:rsidP="0007490D">
      <w:pPr>
        <w:spacing w:after="200" w:line="276" w:lineRule="auto"/>
        <w:jc w:val="left"/>
        <w:rPr>
          <w:b/>
          <w:sz w:val="24"/>
          <w:szCs w:val="24"/>
        </w:rPr>
      </w:pPr>
    </w:p>
    <w:p w14:paraId="2F187C7E" w14:textId="77777777" w:rsidR="001E3BA9" w:rsidRDefault="001E3BA9" w:rsidP="0007490D">
      <w:pPr>
        <w:spacing w:after="200" w:line="276" w:lineRule="auto"/>
        <w:jc w:val="left"/>
        <w:rPr>
          <w:b/>
          <w:sz w:val="24"/>
          <w:szCs w:val="24"/>
        </w:rPr>
      </w:pPr>
    </w:p>
    <w:p w14:paraId="0D457279" w14:textId="77777777" w:rsidR="001E3BA9" w:rsidRDefault="001E3BA9" w:rsidP="0007490D">
      <w:pPr>
        <w:spacing w:after="200" w:line="276" w:lineRule="auto"/>
        <w:jc w:val="left"/>
        <w:rPr>
          <w:b/>
          <w:sz w:val="24"/>
          <w:szCs w:val="24"/>
        </w:rPr>
      </w:pPr>
    </w:p>
    <w:p w14:paraId="51CEEBA9" w14:textId="676AB7DD" w:rsidR="001E3BA9" w:rsidRDefault="001E3BA9" w:rsidP="0007490D">
      <w:pPr>
        <w:spacing w:after="200" w:line="276" w:lineRule="auto"/>
        <w:jc w:val="left"/>
        <w:rPr>
          <w:b/>
          <w:sz w:val="24"/>
          <w:szCs w:val="24"/>
        </w:rPr>
      </w:pPr>
      <w:r>
        <w:rPr>
          <w:noProof/>
        </w:rPr>
        <mc:AlternateContent>
          <mc:Choice Requires="wps">
            <w:drawing>
              <wp:anchor distT="0" distB="0" distL="114300" distR="114300" simplePos="0" relativeHeight="251858432" behindDoc="0" locked="0" layoutInCell="1" allowOverlap="1" wp14:anchorId="3AE2F853" wp14:editId="79D2AB25">
                <wp:simplePos x="0" y="0"/>
                <wp:positionH relativeFrom="column">
                  <wp:posOffset>-68239</wp:posOffset>
                </wp:positionH>
                <wp:positionV relativeFrom="paragraph">
                  <wp:posOffset>328295</wp:posOffset>
                </wp:positionV>
                <wp:extent cx="6334760" cy="2204113"/>
                <wp:effectExtent l="0" t="0" r="27940" b="24765"/>
                <wp:wrapNone/>
                <wp:docPr id="6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760" cy="2204113"/>
                        </a:xfrm>
                        <a:prstGeom prst="rect">
                          <a:avLst/>
                        </a:prstGeom>
                        <a:solidFill>
                          <a:srgbClr val="FFFFFF"/>
                        </a:solidFill>
                        <a:ln w="9525">
                          <a:solidFill>
                            <a:srgbClr val="000000"/>
                          </a:solidFill>
                          <a:miter lim="800000"/>
                          <a:headEnd/>
                          <a:tailEnd/>
                        </a:ln>
                      </wps:spPr>
                      <wps:txbx>
                        <w:txbxContent>
                          <w:p w14:paraId="1E19F934" w14:textId="77777777" w:rsidR="003568A6" w:rsidRPr="0092019D" w:rsidRDefault="003568A6" w:rsidP="001E3BA9">
                            <w:pPr>
                              <w:rPr>
                                <w:szCs w:val="20"/>
                              </w:rPr>
                            </w:pPr>
                            <w:r w:rsidRPr="0092019D">
                              <w:rPr>
                                <w:szCs w:val="20"/>
                              </w:rPr>
                              <w:t>Sample Package ______________  Labeled Expanded Volume (L):  _______________</w:t>
                            </w:r>
                          </w:p>
                          <w:p w14:paraId="657A0FC3" w14:textId="77777777" w:rsidR="003568A6" w:rsidRPr="0092019D" w:rsidRDefault="003568A6" w:rsidP="001E3BA9">
                            <w:pPr>
                              <w:rPr>
                                <w:szCs w:val="20"/>
                              </w:rPr>
                            </w:pPr>
                            <w:r w:rsidRPr="0092019D">
                              <w:rPr>
                                <w:szCs w:val="20"/>
                              </w:rPr>
                              <w:t>A.</w:t>
                            </w:r>
                            <w:r w:rsidRPr="0092019D">
                              <w:rPr>
                                <w:szCs w:val="20"/>
                              </w:rPr>
                              <w:tab/>
                              <w:t>Interior Height of Test Measure:  __________________  B. Radius of Test Measure (r):  ___________</w:t>
                            </w:r>
                          </w:p>
                          <w:p w14:paraId="16BB9DCF" w14:textId="77777777" w:rsidR="003568A6" w:rsidRPr="0092019D" w:rsidRDefault="003568A6" w:rsidP="001E3BA9">
                            <w:pPr>
                              <w:rPr>
                                <w:szCs w:val="20"/>
                              </w:rPr>
                            </w:pPr>
                            <w:r w:rsidRPr="0092019D">
                              <w:rPr>
                                <w:szCs w:val="20"/>
                              </w:rPr>
                              <w:t>C.</w:t>
                            </w:r>
                            <w:r w:rsidRPr="0092019D">
                              <w:rPr>
                                <w:szCs w:val="20"/>
                              </w:rPr>
                              <w:tab/>
                              <w:t>Average Depth (Sum of Measurements ÷ 26):  _______________</w:t>
                            </w:r>
                          </w:p>
                          <w:p w14:paraId="36A1CC3E" w14:textId="77777777" w:rsidR="003568A6" w:rsidRPr="0092019D" w:rsidRDefault="003568A6" w:rsidP="001E3BA9">
                            <w:pPr>
                              <w:rPr>
                                <w:szCs w:val="20"/>
                              </w:rPr>
                            </w:pPr>
                            <w:r w:rsidRPr="0092019D">
                              <w:rPr>
                                <w:szCs w:val="20"/>
                              </w:rPr>
                              <w:t>D.</w:t>
                            </w:r>
                            <w:r w:rsidRPr="0092019D">
                              <w:rPr>
                                <w:szCs w:val="20"/>
                              </w:rPr>
                              <w:tab/>
                              <w:t>Average Height of Bedding (= A − C):  __________________</w:t>
                            </w:r>
                          </w:p>
                          <w:p w14:paraId="78252948" w14:textId="77777777" w:rsidR="003568A6" w:rsidRPr="0092019D" w:rsidRDefault="003568A6" w:rsidP="001E3BA9">
                            <w:pPr>
                              <w:rPr>
                                <w:szCs w:val="20"/>
                              </w:rPr>
                            </w:pPr>
                            <w:r w:rsidRPr="0092019D">
                              <w:rPr>
                                <w:szCs w:val="20"/>
                              </w:rPr>
                              <w:t>E.</w:t>
                            </w:r>
                            <w:r w:rsidRPr="0092019D">
                              <w:rPr>
                                <w:szCs w:val="20"/>
                              </w:rPr>
                              <w:tab/>
                              <w:t>Volume (L):  _____________ = 3.14159265 × r</w:t>
                            </w:r>
                            <w:r w:rsidRPr="0092019D">
                              <w:rPr>
                                <w:szCs w:val="20"/>
                                <w:vertAlign w:val="superscript"/>
                              </w:rPr>
                              <w:t xml:space="preserve">2 </w:t>
                            </w:r>
                            <w:r w:rsidRPr="0092019D">
                              <w:rPr>
                                <w:szCs w:val="20"/>
                              </w:rPr>
                              <w:t>(B</w:t>
                            </w:r>
                            <w:r w:rsidRPr="0092019D">
                              <w:rPr>
                                <w:szCs w:val="20"/>
                                <w:vertAlign w:val="superscript"/>
                              </w:rPr>
                              <w:t>2</w:t>
                            </w:r>
                            <w:r w:rsidRPr="0092019D">
                              <w:rPr>
                                <w:szCs w:val="20"/>
                              </w:rPr>
                              <w:t>):  __________ × D:  ________ ÷ 1 000 000</w:t>
                            </w:r>
                          </w:p>
                          <w:p w14:paraId="44ADA94A" w14:textId="77777777" w:rsidR="003568A6" w:rsidRPr="0092019D" w:rsidRDefault="003568A6" w:rsidP="001E3BA9">
                            <w:pPr>
                              <w:rPr>
                                <w:szCs w:val="20"/>
                              </w:rPr>
                            </w:pPr>
                            <w:r w:rsidRPr="0092019D">
                              <w:rPr>
                                <w:szCs w:val="20"/>
                              </w:rPr>
                              <w:t>F.</w:t>
                            </w:r>
                            <w:r w:rsidRPr="0092019D">
                              <w:rPr>
                                <w:szCs w:val="20"/>
                              </w:rPr>
                              <w:tab/>
                              <w:t xml:space="preserve">Package Error (L):  ____________ = Labeled Volume (L):  ____________ </w:t>
                            </w:r>
                            <w:r>
                              <w:rPr>
                                <w:szCs w:val="20"/>
                              </w:rPr>
                              <w:t>−</w:t>
                            </w:r>
                            <w:r w:rsidRPr="0092019D">
                              <w:rPr>
                                <w:szCs w:val="20"/>
                              </w:rPr>
                              <w:t xml:space="preserve"> E (L):  _____________</w:t>
                            </w:r>
                          </w:p>
                          <w:p w14:paraId="554458B8" w14:textId="77777777" w:rsidR="003568A6" w:rsidRPr="00EC7A37" w:rsidRDefault="003568A6" w:rsidP="001E3BA9">
                            <w:pPr>
                              <w:spacing w:after="0"/>
                              <w:rPr>
                                <w:i/>
                                <w:noProof/>
                                <w:szCs w:val="20"/>
                              </w:rPr>
                            </w:pPr>
                            <w:r w:rsidRPr="00EC7A37">
                              <w:rPr>
                                <w:noProof/>
                                <w:szCs w:val="20"/>
                              </w:rPr>
                              <w:t xml:space="preserve">Volume is calculated using:   </w:t>
                            </w:r>
                            <w:r w:rsidRPr="00EC7A37">
                              <w:rPr>
                                <w:i/>
                                <w:noProof/>
                                <w:szCs w:val="20"/>
                              </w:rPr>
                              <w:t>Volume in liters = πr</w:t>
                            </w:r>
                            <w:r w:rsidRPr="00EC7A37">
                              <w:rPr>
                                <w:i/>
                                <w:noProof/>
                                <w:szCs w:val="20"/>
                                <w:vertAlign w:val="superscript"/>
                              </w:rPr>
                              <w:t>2</w:t>
                            </w:r>
                            <w:r w:rsidRPr="00EC7A37">
                              <w:rPr>
                                <w:i/>
                                <w:noProof/>
                                <w:szCs w:val="20"/>
                              </w:rPr>
                              <w:t>h  For example: if r</w:t>
                            </w:r>
                            <w:r w:rsidRPr="00EC7A37">
                              <w:rPr>
                                <w:i/>
                                <w:noProof/>
                                <w:szCs w:val="20"/>
                                <w:vertAlign w:val="superscript"/>
                              </w:rPr>
                              <w:t xml:space="preserve">2 </w:t>
                            </w:r>
                            <w:r w:rsidRPr="00EC7A37">
                              <w:rPr>
                                <w:i/>
                                <w:noProof/>
                                <w:szCs w:val="20"/>
                              </w:rPr>
                              <w:t xml:space="preserve">is 23035 and height of bedding is 109.26 then  </w:t>
                            </w:r>
                          </w:p>
                          <w:p w14:paraId="3A0C66B5" w14:textId="77777777" w:rsidR="003568A6" w:rsidRPr="00EC7A37" w:rsidRDefault="003568A6" w:rsidP="001E3BA9">
                            <w:pPr>
                              <w:spacing w:after="120"/>
                              <w:jc w:val="center"/>
                              <w:rPr>
                                <w:noProof/>
                                <w:szCs w:val="20"/>
                              </w:rPr>
                            </w:pPr>
                            <w:r w:rsidRPr="00EC7A37">
                              <w:rPr>
                                <w:noProof/>
                                <w:szCs w:val="20"/>
                              </w:rPr>
                              <w:t>((Pi) 3.14159265 × r</w:t>
                            </w:r>
                            <w:r w:rsidRPr="00EC7A37">
                              <w:rPr>
                                <w:noProof/>
                                <w:szCs w:val="20"/>
                                <w:vertAlign w:val="superscript"/>
                              </w:rPr>
                              <w:t>2</w:t>
                            </w:r>
                            <w:r w:rsidRPr="00EC7A37">
                              <w:rPr>
                                <w:noProof/>
                                <w:szCs w:val="20"/>
                              </w:rPr>
                              <w:t xml:space="preserve">  (23035) × 109.26) ÷ 1 000 000 = 7.90 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2F853" id="_x0000_s1249" type="#_x0000_t202" style="position:absolute;margin-left:-5.35pt;margin-top:25.85pt;width:498.8pt;height:173.55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">
                <v:textbox>
                  <w:txbxContent>
                    <w:p w14:paraId="1E19F934" w14:textId="77777777" w:rsidR="003568A6" w:rsidRPr="0092019D" w:rsidRDefault="003568A6" w:rsidP="001E3BA9">
                      <w:pPr>
                        <w:rPr>
                          <w:szCs w:val="20"/>
                        </w:rPr>
                      </w:pPr>
                      <w:r w:rsidRPr="0092019D">
                        <w:rPr>
                          <w:szCs w:val="20"/>
                        </w:rPr>
                        <w:t>Sample Package ______________  Labeled Expanded Volume (L):  _______________</w:t>
                      </w:r>
                    </w:p>
                    <w:p w14:paraId="657A0FC3" w14:textId="77777777" w:rsidR="003568A6" w:rsidRPr="0092019D" w:rsidRDefault="003568A6" w:rsidP="001E3BA9">
                      <w:pPr>
                        <w:rPr>
                          <w:szCs w:val="20"/>
                        </w:rPr>
                      </w:pPr>
                      <w:r w:rsidRPr="0092019D">
                        <w:rPr>
                          <w:szCs w:val="20"/>
                        </w:rPr>
                        <w:t>A.</w:t>
                      </w:r>
                      <w:r w:rsidRPr="0092019D">
                        <w:rPr>
                          <w:szCs w:val="20"/>
                        </w:rPr>
                        <w:tab/>
                        <w:t>Interior Height of Test Measure:  __________________  B. Radius of Test Measure (r):  ___________</w:t>
                      </w:r>
                    </w:p>
                    <w:p w14:paraId="16BB9DCF" w14:textId="77777777" w:rsidR="003568A6" w:rsidRPr="0092019D" w:rsidRDefault="003568A6" w:rsidP="001E3BA9">
                      <w:pPr>
                        <w:rPr>
                          <w:szCs w:val="20"/>
                        </w:rPr>
                      </w:pPr>
                      <w:r w:rsidRPr="0092019D">
                        <w:rPr>
                          <w:szCs w:val="20"/>
                        </w:rPr>
                        <w:t>C.</w:t>
                      </w:r>
                      <w:r w:rsidRPr="0092019D">
                        <w:rPr>
                          <w:szCs w:val="20"/>
                        </w:rPr>
                        <w:tab/>
                        <w:t>Average Depth (Sum of Measurements ÷ 26):  _______________</w:t>
                      </w:r>
                    </w:p>
                    <w:p w14:paraId="36A1CC3E" w14:textId="77777777" w:rsidR="003568A6" w:rsidRPr="0092019D" w:rsidRDefault="003568A6" w:rsidP="001E3BA9">
                      <w:pPr>
                        <w:rPr>
                          <w:szCs w:val="20"/>
                        </w:rPr>
                      </w:pPr>
                      <w:r w:rsidRPr="0092019D">
                        <w:rPr>
                          <w:szCs w:val="20"/>
                        </w:rPr>
                        <w:t>D.</w:t>
                      </w:r>
                      <w:r w:rsidRPr="0092019D">
                        <w:rPr>
                          <w:szCs w:val="20"/>
                        </w:rPr>
                        <w:tab/>
                        <w:t>Average Height of Bedding (= A − C):  __________________</w:t>
                      </w:r>
                    </w:p>
                    <w:p w14:paraId="78252948" w14:textId="77777777" w:rsidR="003568A6" w:rsidRPr="0092019D" w:rsidRDefault="003568A6" w:rsidP="001E3BA9">
                      <w:pPr>
                        <w:rPr>
                          <w:szCs w:val="20"/>
                        </w:rPr>
                      </w:pPr>
                      <w:r w:rsidRPr="0092019D">
                        <w:rPr>
                          <w:szCs w:val="20"/>
                        </w:rPr>
                        <w:t>E.</w:t>
                      </w:r>
                      <w:r w:rsidRPr="0092019D">
                        <w:rPr>
                          <w:szCs w:val="20"/>
                        </w:rPr>
                        <w:tab/>
                        <w:t>Volume (L):  _____________ = 3.14159265 × r</w:t>
                      </w:r>
                      <w:r w:rsidRPr="0092019D">
                        <w:rPr>
                          <w:szCs w:val="20"/>
                          <w:vertAlign w:val="superscript"/>
                        </w:rPr>
                        <w:t xml:space="preserve">2 </w:t>
                      </w:r>
                      <w:r w:rsidRPr="0092019D">
                        <w:rPr>
                          <w:szCs w:val="20"/>
                        </w:rPr>
                        <w:t>(B</w:t>
                      </w:r>
                      <w:r w:rsidRPr="0092019D">
                        <w:rPr>
                          <w:szCs w:val="20"/>
                          <w:vertAlign w:val="superscript"/>
                        </w:rPr>
                        <w:t>2</w:t>
                      </w:r>
                      <w:r w:rsidRPr="0092019D">
                        <w:rPr>
                          <w:szCs w:val="20"/>
                        </w:rPr>
                        <w:t>):  __________ × D:  ________ ÷ 1 000 000</w:t>
                      </w:r>
                    </w:p>
                    <w:p w14:paraId="44ADA94A" w14:textId="77777777" w:rsidR="003568A6" w:rsidRPr="0092019D" w:rsidRDefault="003568A6" w:rsidP="001E3BA9">
                      <w:pPr>
                        <w:rPr>
                          <w:szCs w:val="20"/>
                        </w:rPr>
                      </w:pPr>
                      <w:r w:rsidRPr="0092019D">
                        <w:rPr>
                          <w:szCs w:val="20"/>
                        </w:rPr>
                        <w:t>F.</w:t>
                      </w:r>
                      <w:r w:rsidRPr="0092019D">
                        <w:rPr>
                          <w:szCs w:val="20"/>
                        </w:rPr>
                        <w:tab/>
                        <w:t xml:space="preserve">Package Error (L):  ____________ = Labeled Volume (L):  ____________ </w:t>
                      </w:r>
                      <w:r>
                        <w:rPr>
                          <w:szCs w:val="20"/>
                        </w:rPr>
                        <w:t>−</w:t>
                      </w:r>
                      <w:r w:rsidRPr="0092019D">
                        <w:rPr>
                          <w:szCs w:val="20"/>
                        </w:rPr>
                        <w:t xml:space="preserve"> E (L):  _____________</w:t>
                      </w:r>
                    </w:p>
                    <w:p w14:paraId="554458B8" w14:textId="77777777" w:rsidR="003568A6" w:rsidRPr="00EC7A37" w:rsidRDefault="003568A6" w:rsidP="001E3BA9">
                      <w:pPr>
                        <w:spacing w:after="0"/>
                        <w:rPr>
                          <w:i/>
                          <w:noProof/>
                          <w:szCs w:val="20"/>
                        </w:rPr>
                      </w:pPr>
                      <w:r w:rsidRPr="00EC7A37">
                        <w:rPr>
                          <w:noProof/>
                          <w:szCs w:val="20"/>
                        </w:rPr>
                        <w:t xml:space="preserve">Volume is calculated using:   </w:t>
                      </w:r>
                      <w:r w:rsidRPr="00EC7A37">
                        <w:rPr>
                          <w:i/>
                          <w:noProof/>
                          <w:szCs w:val="20"/>
                        </w:rPr>
                        <w:t>Volume in liters = πr</w:t>
                      </w:r>
                      <w:r w:rsidRPr="00EC7A37">
                        <w:rPr>
                          <w:i/>
                          <w:noProof/>
                          <w:szCs w:val="20"/>
                          <w:vertAlign w:val="superscript"/>
                        </w:rPr>
                        <w:t>2</w:t>
                      </w:r>
                      <w:r w:rsidRPr="00EC7A37">
                        <w:rPr>
                          <w:i/>
                          <w:noProof/>
                          <w:szCs w:val="20"/>
                        </w:rPr>
                        <w:t>h  For example: if r</w:t>
                      </w:r>
                      <w:r w:rsidRPr="00EC7A37">
                        <w:rPr>
                          <w:i/>
                          <w:noProof/>
                          <w:szCs w:val="20"/>
                          <w:vertAlign w:val="superscript"/>
                        </w:rPr>
                        <w:t xml:space="preserve">2 </w:t>
                      </w:r>
                      <w:r w:rsidRPr="00EC7A37">
                        <w:rPr>
                          <w:i/>
                          <w:noProof/>
                          <w:szCs w:val="20"/>
                        </w:rPr>
                        <w:t xml:space="preserve">is 23035 and height of bedding is 109.26 then  </w:t>
                      </w:r>
                    </w:p>
                    <w:p w14:paraId="3A0C66B5" w14:textId="77777777" w:rsidR="003568A6" w:rsidRPr="00EC7A37" w:rsidRDefault="003568A6" w:rsidP="001E3BA9">
                      <w:pPr>
                        <w:spacing w:after="120"/>
                        <w:jc w:val="center"/>
                        <w:rPr>
                          <w:noProof/>
                          <w:szCs w:val="20"/>
                        </w:rPr>
                      </w:pPr>
                      <w:r w:rsidRPr="00EC7A37">
                        <w:rPr>
                          <w:noProof/>
                          <w:szCs w:val="20"/>
                        </w:rPr>
                        <w:t>((Pi) 3.14159265 × r</w:t>
                      </w:r>
                      <w:r w:rsidRPr="00EC7A37">
                        <w:rPr>
                          <w:noProof/>
                          <w:szCs w:val="20"/>
                          <w:vertAlign w:val="superscript"/>
                        </w:rPr>
                        <w:t>2</w:t>
                      </w:r>
                      <w:r w:rsidRPr="00EC7A37">
                        <w:rPr>
                          <w:noProof/>
                          <w:szCs w:val="20"/>
                        </w:rPr>
                        <w:t xml:space="preserve">  (23035) × 109.26) ÷ 1 000 000 = 7.90 L</w:t>
                      </w:r>
                    </w:p>
                  </w:txbxContent>
                </v:textbox>
              </v:shape>
            </w:pict>
          </mc:Fallback>
        </mc:AlternateContent>
      </w:r>
    </w:p>
    <w:p w14:paraId="1971F5EE" w14:textId="4DFC6991" w:rsidR="00DE38E5" w:rsidRPr="00DE38E5" w:rsidRDefault="00DE38E5" w:rsidP="0007490D">
      <w:pPr>
        <w:spacing w:after="200" w:line="276" w:lineRule="auto"/>
        <w:jc w:val="left"/>
        <w:rPr>
          <w:b/>
          <w:sz w:val="24"/>
          <w:szCs w:val="24"/>
        </w:rPr>
      </w:pPr>
    </w:p>
    <w:p w14:paraId="43F45A24" w14:textId="77777777" w:rsidR="00DE38E5" w:rsidRPr="00DE38E5" w:rsidRDefault="00DE38E5" w:rsidP="001E3BA9">
      <w:pPr>
        <w:spacing w:after="0"/>
        <w:rPr>
          <w:b/>
          <w:sz w:val="24"/>
          <w:szCs w:val="24"/>
        </w:rPr>
      </w:pPr>
    </w:p>
    <w:p w14:paraId="1032F724" w14:textId="77777777" w:rsidR="00DE38E5" w:rsidRPr="00DE38E5" w:rsidRDefault="00DE38E5" w:rsidP="00DE38E5">
      <w:pPr>
        <w:jc w:val="center"/>
        <w:rPr>
          <w:b/>
          <w:sz w:val="24"/>
          <w:szCs w:val="24"/>
        </w:rPr>
        <w:sectPr w:rsidR="00DE38E5" w:rsidRPr="00DE38E5" w:rsidSect="00DE38E5">
          <w:headerReference w:type="default" r:id="rId121"/>
          <w:pgSz w:w="12240" w:h="15840" w:code="1"/>
          <w:pgMar w:top="1440" w:right="1440" w:bottom="1440" w:left="1440" w:header="720" w:footer="720" w:gutter="0"/>
          <w:cols w:space="720"/>
          <w:docGrid w:linePitch="360"/>
        </w:sectPr>
      </w:pPr>
    </w:p>
    <w:p w14:paraId="0E3FCE50" w14:textId="77777777" w:rsidR="00DE38E5" w:rsidRPr="001C1884" w:rsidRDefault="00DE38E5" w:rsidP="00DE38E5">
      <w:pPr>
        <w:spacing w:after="360"/>
        <w:jc w:val="center"/>
        <w:rPr>
          <w:b/>
          <w:sz w:val="28"/>
          <w:szCs w:val="28"/>
        </w:rPr>
      </w:pPr>
      <w:r w:rsidRPr="001C1884">
        <w:rPr>
          <w:b/>
          <w:sz w:val="28"/>
          <w:szCs w:val="28"/>
        </w:rPr>
        <w:lastRenderedPageBreak/>
        <w:t xml:space="preserve">Appendix B.  25 Point Measurement Grid and Package Error Worksheet for Square or Rectangular Test Measures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65"/>
        <w:gridCol w:w="1866"/>
        <w:gridCol w:w="1866"/>
        <w:gridCol w:w="1866"/>
        <w:gridCol w:w="1867"/>
      </w:tblGrid>
      <w:tr w:rsidR="00DE38E5" w:rsidRPr="001A755F" w14:paraId="550B864D" w14:textId="77777777" w:rsidTr="001A755F">
        <w:trPr>
          <w:trHeight w:val="1152"/>
        </w:trPr>
        <w:tc>
          <w:tcPr>
            <w:tcW w:w="1915" w:type="dxa"/>
            <w:shd w:val="clear" w:color="auto" w:fill="auto"/>
          </w:tcPr>
          <w:p w14:paraId="40DA8950" w14:textId="77777777" w:rsidR="00DE38E5" w:rsidRPr="001A755F" w:rsidRDefault="00DE38E5" w:rsidP="001A755F">
            <w:pPr>
              <w:jc w:val="left"/>
              <w:rPr>
                <w:b/>
                <w:sz w:val="24"/>
                <w:szCs w:val="24"/>
              </w:rPr>
            </w:pPr>
            <w:r w:rsidRPr="001A755F">
              <w:rPr>
                <w:b/>
                <w:sz w:val="24"/>
                <w:szCs w:val="24"/>
              </w:rPr>
              <w:br w:type="page"/>
            </w:r>
          </w:p>
        </w:tc>
        <w:tc>
          <w:tcPr>
            <w:tcW w:w="1915" w:type="dxa"/>
            <w:shd w:val="clear" w:color="auto" w:fill="auto"/>
          </w:tcPr>
          <w:p w14:paraId="1AD28906" w14:textId="77777777" w:rsidR="00DE38E5" w:rsidRPr="001A755F" w:rsidRDefault="00DE38E5" w:rsidP="001A755F">
            <w:pPr>
              <w:jc w:val="left"/>
              <w:rPr>
                <w:b/>
                <w:sz w:val="24"/>
                <w:szCs w:val="24"/>
              </w:rPr>
            </w:pPr>
          </w:p>
        </w:tc>
        <w:tc>
          <w:tcPr>
            <w:tcW w:w="1915" w:type="dxa"/>
            <w:shd w:val="clear" w:color="auto" w:fill="auto"/>
          </w:tcPr>
          <w:p w14:paraId="19DF5F2F" w14:textId="77777777" w:rsidR="00DE38E5" w:rsidRPr="001A755F" w:rsidRDefault="00DE38E5" w:rsidP="001A755F">
            <w:pPr>
              <w:jc w:val="left"/>
              <w:rPr>
                <w:b/>
                <w:sz w:val="24"/>
                <w:szCs w:val="24"/>
              </w:rPr>
            </w:pPr>
          </w:p>
        </w:tc>
        <w:tc>
          <w:tcPr>
            <w:tcW w:w="1915" w:type="dxa"/>
            <w:shd w:val="clear" w:color="auto" w:fill="auto"/>
          </w:tcPr>
          <w:p w14:paraId="295343CD" w14:textId="77777777" w:rsidR="00DE38E5" w:rsidRPr="001A755F" w:rsidRDefault="00DE38E5" w:rsidP="001A755F">
            <w:pPr>
              <w:jc w:val="left"/>
              <w:rPr>
                <w:b/>
                <w:sz w:val="24"/>
                <w:szCs w:val="24"/>
              </w:rPr>
            </w:pPr>
          </w:p>
        </w:tc>
        <w:tc>
          <w:tcPr>
            <w:tcW w:w="1916" w:type="dxa"/>
            <w:shd w:val="clear" w:color="auto" w:fill="auto"/>
          </w:tcPr>
          <w:p w14:paraId="7A5CCC03" w14:textId="77777777" w:rsidR="00DE38E5" w:rsidRPr="001A755F" w:rsidRDefault="00DE38E5" w:rsidP="001A755F">
            <w:pPr>
              <w:jc w:val="left"/>
              <w:rPr>
                <w:b/>
                <w:sz w:val="24"/>
                <w:szCs w:val="24"/>
              </w:rPr>
            </w:pPr>
          </w:p>
        </w:tc>
      </w:tr>
      <w:tr w:rsidR="00DE38E5" w:rsidRPr="001A755F" w14:paraId="2B0426F1" w14:textId="77777777" w:rsidTr="001A755F">
        <w:trPr>
          <w:trHeight w:val="1152"/>
        </w:trPr>
        <w:tc>
          <w:tcPr>
            <w:tcW w:w="1915" w:type="dxa"/>
            <w:shd w:val="clear" w:color="auto" w:fill="auto"/>
          </w:tcPr>
          <w:p w14:paraId="362C1183" w14:textId="77777777" w:rsidR="00DE38E5" w:rsidRPr="001A755F" w:rsidRDefault="00DE38E5" w:rsidP="001A755F">
            <w:pPr>
              <w:jc w:val="left"/>
              <w:rPr>
                <w:b/>
                <w:sz w:val="24"/>
                <w:szCs w:val="24"/>
              </w:rPr>
            </w:pPr>
          </w:p>
        </w:tc>
        <w:tc>
          <w:tcPr>
            <w:tcW w:w="1915" w:type="dxa"/>
            <w:shd w:val="clear" w:color="auto" w:fill="auto"/>
          </w:tcPr>
          <w:p w14:paraId="53A8AAC0" w14:textId="77777777" w:rsidR="00DE38E5" w:rsidRPr="001A755F" w:rsidRDefault="00DE38E5" w:rsidP="001A755F">
            <w:pPr>
              <w:jc w:val="left"/>
              <w:rPr>
                <w:b/>
                <w:sz w:val="24"/>
                <w:szCs w:val="24"/>
              </w:rPr>
            </w:pPr>
          </w:p>
        </w:tc>
        <w:tc>
          <w:tcPr>
            <w:tcW w:w="1915" w:type="dxa"/>
            <w:shd w:val="clear" w:color="auto" w:fill="auto"/>
          </w:tcPr>
          <w:p w14:paraId="08AB71A1" w14:textId="77777777" w:rsidR="00DE38E5" w:rsidRPr="001A755F" w:rsidRDefault="00DE38E5" w:rsidP="001A755F">
            <w:pPr>
              <w:jc w:val="left"/>
              <w:rPr>
                <w:b/>
                <w:sz w:val="24"/>
                <w:szCs w:val="24"/>
              </w:rPr>
            </w:pPr>
          </w:p>
        </w:tc>
        <w:tc>
          <w:tcPr>
            <w:tcW w:w="1915" w:type="dxa"/>
            <w:shd w:val="clear" w:color="auto" w:fill="auto"/>
          </w:tcPr>
          <w:p w14:paraId="3432D3DA" w14:textId="77777777" w:rsidR="00DE38E5" w:rsidRPr="001A755F" w:rsidRDefault="00DE38E5" w:rsidP="001A755F">
            <w:pPr>
              <w:jc w:val="left"/>
              <w:rPr>
                <w:b/>
                <w:sz w:val="24"/>
                <w:szCs w:val="24"/>
              </w:rPr>
            </w:pPr>
          </w:p>
        </w:tc>
        <w:tc>
          <w:tcPr>
            <w:tcW w:w="1916" w:type="dxa"/>
            <w:shd w:val="clear" w:color="auto" w:fill="auto"/>
          </w:tcPr>
          <w:p w14:paraId="1CF62C09" w14:textId="77777777" w:rsidR="00DE38E5" w:rsidRPr="001A755F" w:rsidRDefault="00DE38E5" w:rsidP="001A755F">
            <w:pPr>
              <w:jc w:val="left"/>
              <w:rPr>
                <w:b/>
                <w:sz w:val="24"/>
                <w:szCs w:val="24"/>
              </w:rPr>
            </w:pPr>
          </w:p>
        </w:tc>
      </w:tr>
      <w:tr w:rsidR="00DE38E5" w:rsidRPr="001A755F" w14:paraId="157EFB0A" w14:textId="77777777" w:rsidTr="001A755F">
        <w:trPr>
          <w:trHeight w:val="1152"/>
        </w:trPr>
        <w:tc>
          <w:tcPr>
            <w:tcW w:w="1915" w:type="dxa"/>
            <w:shd w:val="clear" w:color="auto" w:fill="auto"/>
          </w:tcPr>
          <w:p w14:paraId="5956C4F0" w14:textId="77777777" w:rsidR="00DE38E5" w:rsidRPr="001A755F" w:rsidRDefault="00DE38E5" w:rsidP="001A755F">
            <w:pPr>
              <w:jc w:val="left"/>
              <w:rPr>
                <w:b/>
                <w:sz w:val="24"/>
                <w:szCs w:val="24"/>
              </w:rPr>
            </w:pPr>
          </w:p>
        </w:tc>
        <w:tc>
          <w:tcPr>
            <w:tcW w:w="1915" w:type="dxa"/>
            <w:shd w:val="clear" w:color="auto" w:fill="auto"/>
          </w:tcPr>
          <w:p w14:paraId="70CE1FC6" w14:textId="77777777" w:rsidR="00DE38E5" w:rsidRPr="001A755F" w:rsidRDefault="00DE38E5" w:rsidP="001A755F">
            <w:pPr>
              <w:jc w:val="left"/>
              <w:rPr>
                <w:b/>
                <w:sz w:val="24"/>
                <w:szCs w:val="24"/>
              </w:rPr>
            </w:pPr>
          </w:p>
        </w:tc>
        <w:tc>
          <w:tcPr>
            <w:tcW w:w="1915" w:type="dxa"/>
            <w:shd w:val="clear" w:color="auto" w:fill="auto"/>
          </w:tcPr>
          <w:p w14:paraId="2EA5E10C" w14:textId="77777777" w:rsidR="00DE38E5" w:rsidRPr="001A755F" w:rsidRDefault="00DE38E5" w:rsidP="001A755F">
            <w:pPr>
              <w:jc w:val="left"/>
              <w:rPr>
                <w:b/>
                <w:sz w:val="24"/>
                <w:szCs w:val="24"/>
              </w:rPr>
            </w:pPr>
          </w:p>
        </w:tc>
        <w:tc>
          <w:tcPr>
            <w:tcW w:w="1915" w:type="dxa"/>
            <w:shd w:val="clear" w:color="auto" w:fill="auto"/>
          </w:tcPr>
          <w:p w14:paraId="2CB7556A" w14:textId="77777777" w:rsidR="00DE38E5" w:rsidRPr="001A755F" w:rsidRDefault="00DE38E5" w:rsidP="001A755F">
            <w:pPr>
              <w:jc w:val="left"/>
              <w:rPr>
                <w:b/>
                <w:sz w:val="24"/>
                <w:szCs w:val="24"/>
              </w:rPr>
            </w:pPr>
          </w:p>
        </w:tc>
        <w:tc>
          <w:tcPr>
            <w:tcW w:w="1916" w:type="dxa"/>
            <w:shd w:val="clear" w:color="auto" w:fill="auto"/>
          </w:tcPr>
          <w:p w14:paraId="10548500" w14:textId="77777777" w:rsidR="00DE38E5" w:rsidRPr="001A755F" w:rsidRDefault="00DE38E5" w:rsidP="001A755F">
            <w:pPr>
              <w:jc w:val="left"/>
              <w:rPr>
                <w:b/>
                <w:sz w:val="24"/>
                <w:szCs w:val="24"/>
              </w:rPr>
            </w:pPr>
          </w:p>
        </w:tc>
      </w:tr>
      <w:tr w:rsidR="00DE38E5" w:rsidRPr="001A755F" w14:paraId="4C95D87B" w14:textId="77777777" w:rsidTr="001A755F">
        <w:trPr>
          <w:trHeight w:val="1152"/>
        </w:trPr>
        <w:tc>
          <w:tcPr>
            <w:tcW w:w="1915" w:type="dxa"/>
            <w:shd w:val="clear" w:color="auto" w:fill="auto"/>
          </w:tcPr>
          <w:p w14:paraId="43715E4A" w14:textId="77777777" w:rsidR="00DE38E5" w:rsidRPr="001A755F" w:rsidRDefault="00DE38E5" w:rsidP="001A755F">
            <w:pPr>
              <w:jc w:val="left"/>
              <w:rPr>
                <w:b/>
                <w:sz w:val="24"/>
                <w:szCs w:val="24"/>
              </w:rPr>
            </w:pPr>
          </w:p>
        </w:tc>
        <w:tc>
          <w:tcPr>
            <w:tcW w:w="1915" w:type="dxa"/>
            <w:shd w:val="clear" w:color="auto" w:fill="auto"/>
          </w:tcPr>
          <w:p w14:paraId="6F3B0470" w14:textId="77777777" w:rsidR="00DE38E5" w:rsidRPr="001A755F" w:rsidRDefault="00DE38E5" w:rsidP="001A755F">
            <w:pPr>
              <w:jc w:val="left"/>
              <w:rPr>
                <w:b/>
                <w:sz w:val="24"/>
                <w:szCs w:val="24"/>
              </w:rPr>
            </w:pPr>
          </w:p>
        </w:tc>
        <w:tc>
          <w:tcPr>
            <w:tcW w:w="1915" w:type="dxa"/>
            <w:shd w:val="clear" w:color="auto" w:fill="auto"/>
          </w:tcPr>
          <w:p w14:paraId="4626286F" w14:textId="77777777" w:rsidR="00DE38E5" w:rsidRPr="001A755F" w:rsidRDefault="00DE38E5" w:rsidP="001A755F">
            <w:pPr>
              <w:jc w:val="left"/>
              <w:rPr>
                <w:b/>
                <w:sz w:val="24"/>
                <w:szCs w:val="24"/>
              </w:rPr>
            </w:pPr>
          </w:p>
        </w:tc>
        <w:tc>
          <w:tcPr>
            <w:tcW w:w="1915" w:type="dxa"/>
            <w:shd w:val="clear" w:color="auto" w:fill="auto"/>
          </w:tcPr>
          <w:p w14:paraId="40EA0BF5" w14:textId="77777777" w:rsidR="00DE38E5" w:rsidRPr="001A755F" w:rsidRDefault="00DE38E5" w:rsidP="001A755F">
            <w:pPr>
              <w:jc w:val="left"/>
              <w:rPr>
                <w:b/>
                <w:sz w:val="24"/>
                <w:szCs w:val="24"/>
              </w:rPr>
            </w:pPr>
          </w:p>
        </w:tc>
        <w:tc>
          <w:tcPr>
            <w:tcW w:w="1916" w:type="dxa"/>
            <w:shd w:val="clear" w:color="auto" w:fill="auto"/>
          </w:tcPr>
          <w:p w14:paraId="6DD9837A" w14:textId="77777777" w:rsidR="00DE38E5" w:rsidRPr="001A755F" w:rsidRDefault="00DE38E5" w:rsidP="001A755F">
            <w:pPr>
              <w:jc w:val="left"/>
              <w:rPr>
                <w:b/>
                <w:sz w:val="24"/>
                <w:szCs w:val="24"/>
              </w:rPr>
            </w:pPr>
          </w:p>
        </w:tc>
      </w:tr>
      <w:tr w:rsidR="00DE38E5" w:rsidRPr="001A755F" w14:paraId="6EEAE903" w14:textId="77777777" w:rsidTr="001A755F">
        <w:trPr>
          <w:trHeight w:val="1152"/>
        </w:trPr>
        <w:tc>
          <w:tcPr>
            <w:tcW w:w="1915" w:type="dxa"/>
            <w:shd w:val="clear" w:color="auto" w:fill="auto"/>
          </w:tcPr>
          <w:p w14:paraId="2B9EB596" w14:textId="77777777" w:rsidR="00DE38E5" w:rsidRPr="001A755F" w:rsidRDefault="00DE38E5" w:rsidP="001A755F">
            <w:pPr>
              <w:jc w:val="left"/>
              <w:rPr>
                <w:b/>
                <w:sz w:val="24"/>
                <w:szCs w:val="24"/>
              </w:rPr>
            </w:pPr>
          </w:p>
        </w:tc>
        <w:tc>
          <w:tcPr>
            <w:tcW w:w="1915" w:type="dxa"/>
            <w:shd w:val="clear" w:color="auto" w:fill="auto"/>
          </w:tcPr>
          <w:p w14:paraId="02A8F93D" w14:textId="77777777" w:rsidR="00DE38E5" w:rsidRPr="001A755F" w:rsidRDefault="00DE38E5" w:rsidP="001A755F">
            <w:pPr>
              <w:jc w:val="left"/>
              <w:rPr>
                <w:b/>
                <w:sz w:val="24"/>
                <w:szCs w:val="24"/>
              </w:rPr>
            </w:pPr>
          </w:p>
        </w:tc>
        <w:tc>
          <w:tcPr>
            <w:tcW w:w="1915" w:type="dxa"/>
            <w:shd w:val="clear" w:color="auto" w:fill="auto"/>
          </w:tcPr>
          <w:p w14:paraId="276E400D" w14:textId="77777777" w:rsidR="00DE38E5" w:rsidRPr="001A755F" w:rsidRDefault="00DE38E5" w:rsidP="001A755F">
            <w:pPr>
              <w:jc w:val="left"/>
              <w:rPr>
                <w:b/>
                <w:sz w:val="24"/>
                <w:szCs w:val="24"/>
              </w:rPr>
            </w:pPr>
          </w:p>
        </w:tc>
        <w:tc>
          <w:tcPr>
            <w:tcW w:w="1915" w:type="dxa"/>
            <w:shd w:val="clear" w:color="auto" w:fill="auto"/>
          </w:tcPr>
          <w:p w14:paraId="4B9BF09E" w14:textId="77777777" w:rsidR="00DE38E5" w:rsidRPr="001A755F" w:rsidRDefault="00DE38E5" w:rsidP="001A755F">
            <w:pPr>
              <w:jc w:val="left"/>
              <w:rPr>
                <w:b/>
                <w:sz w:val="24"/>
                <w:szCs w:val="24"/>
              </w:rPr>
            </w:pPr>
          </w:p>
        </w:tc>
        <w:tc>
          <w:tcPr>
            <w:tcW w:w="1916" w:type="dxa"/>
            <w:shd w:val="clear" w:color="auto" w:fill="auto"/>
          </w:tcPr>
          <w:p w14:paraId="386AA93A" w14:textId="77777777" w:rsidR="00DE38E5" w:rsidRPr="001A755F" w:rsidRDefault="00DE38E5" w:rsidP="001A755F">
            <w:pPr>
              <w:jc w:val="left"/>
              <w:rPr>
                <w:b/>
                <w:sz w:val="24"/>
                <w:szCs w:val="24"/>
              </w:rPr>
            </w:pPr>
          </w:p>
        </w:tc>
      </w:tr>
    </w:tbl>
    <w:p w14:paraId="44D8B50D" w14:textId="66A49F00" w:rsidR="00B34D2B" w:rsidRDefault="00B34D2B" w:rsidP="00DE38E5">
      <w:pPr>
        <w:jc w:val="center"/>
        <w:rPr>
          <w:b/>
          <w:sz w:val="24"/>
          <w:szCs w:val="24"/>
        </w:rPr>
      </w:pPr>
      <w:r>
        <w:rPr>
          <w:noProof/>
        </w:rPr>
        <mc:AlternateContent>
          <mc:Choice Requires="wps">
            <w:drawing>
              <wp:anchor distT="0" distB="0" distL="114300" distR="114300" simplePos="0" relativeHeight="251860480" behindDoc="0" locked="0" layoutInCell="1" allowOverlap="1" wp14:anchorId="542576FC" wp14:editId="3981E0FA">
                <wp:simplePos x="0" y="0"/>
                <wp:positionH relativeFrom="column">
                  <wp:posOffset>-88711</wp:posOffset>
                </wp:positionH>
                <wp:positionV relativeFrom="paragraph">
                  <wp:posOffset>320201</wp:posOffset>
                </wp:positionV>
                <wp:extent cx="6334760" cy="2634615"/>
                <wp:effectExtent l="0" t="0" r="8890" b="0"/>
                <wp:wrapNone/>
                <wp:docPr id="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760" cy="2634615"/>
                        </a:xfrm>
                        <a:prstGeom prst="rect">
                          <a:avLst/>
                        </a:prstGeom>
                        <a:solidFill>
                          <a:srgbClr val="FFFFFF"/>
                        </a:solidFill>
                        <a:ln w="9525">
                          <a:solidFill>
                            <a:srgbClr val="000000"/>
                          </a:solidFill>
                          <a:miter lim="800000"/>
                          <a:headEnd/>
                          <a:tailEnd/>
                        </a:ln>
                      </wps:spPr>
                      <wps:txbx>
                        <w:txbxContent>
                          <w:p w14:paraId="00D41A02" w14:textId="77777777" w:rsidR="003568A6" w:rsidRPr="004B6833" w:rsidRDefault="003568A6" w:rsidP="00B34D2B">
                            <w:pPr>
                              <w:rPr>
                                <w:szCs w:val="20"/>
                              </w:rPr>
                            </w:pPr>
                            <w:r w:rsidRPr="004B6833">
                              <w:rPr>
                                <w:szCs w:val="20"/>
                              </w:rPr>
                              <w:t>Sample Package ______________</w:t>
                            </w:r>
                            <w:r w:rsidRPr="004B6833">
                              <w:rPr>
                                <w:szCs w:val="20"/>
                              </w:rPr>
                              <w:tab/>
                              <w:t>Labeled Expanded Volume (L):  _______________</w:t>
                            </w:r>
                          </w:p>
                          <w:p w14:paraId="63F680D0" w14:textId="77777777" w:rsidR="003568A6" w:rsidRPr="004B6833" w:rsidRDefault="003568A6" w:rsidP="00B34D2B">
                            <w:pPr>
                              <w:rPr>
                                <w:szCs w:val="20"/>
                              </w:rPr>
                            </w:pPr>
                            <w:r w:rsidRPr="004B6833">
                              <w:rPr>
                                <w:szCs w:val="20"/>
                              </w:rPr>
                              <w:t>A.</w:t>
                            </w:r>
                            <w:r w:rsidRPr="004B6833">
                              <w:rPr>
                                <w:szCs w:val="20"/>
                              </w:rPr>
                              <w:tab/>
                              <w:t>Interior Height of Test Measure:  ___________ B.  Area of Test Measure Base (L× W):  ___________</w:t>
                            </w:r>
                          </w:p>
                          <w:p w14:paraId="02B88D59" w14:textId="77777777" w:rsidR="003568A6" w:rsidRPr="004B6833" w:rsidRDefault="003568A6" w:rsidP="00B34D2B">
                            <w:pPr>
                              <w:rPr>
                                <w:szCs w:val="20"/>
                              </w:rPr>
                            </w:pPr>
                            <w:r w:rsidRPr="004B6833">
                              <w:rPr>
                                <w:szCs w:val="20"/>
                              </w:rPr>
                              <w:t>C.</w:t>
                            </w:r>
                            <w:r w:rsidRPr="004B6833">
                              <w:rPr>
                                <w:szCs w:val="20"/>
                              </w:rPr>
                              <w:tab/>
                              <w:t>Average Depth (Sum of Measurements ÷ 25):  _______________</w:t>
                            </w:r>
                          </w:p>
                          <w:p w14:paraId="7D134FD8" w14:textId="77777777" w:rsidR="003568A6" w:rsidRPr="004B6833" w:rsidRDefault="003568A6" w:rsidP="00B34D2B">
                            <w:pPr>
                              <w:rPr>
                                <w:szCs w:val="20"/>
                              </w:rPr>
                            </w:pPr>
                            <w:r w:rsidRPr="004B6833">
                              <w:rPr>
                                <w:szCs w:val="20"/>
                              </w:rPr>
                              <w:t>D.</w:t>
                            </w:r>
                            <w:r w:rsidRPr="004B6833">
                              <w:rPr>
                                <w:szCs w:val="20"/>
                              </w:rPr>
                              <w:tab/>
                              <w:t>Average Height of Bedding (= A − C):  __________________</w:t>
                            </w:r>
                          </w:p>
                          <w:p w14:paraId="68EAFA5E" w14:textId="77777777" w:rsidR="003568A6" w:rsidRPr="004B6833" w:rsidRDefault="003568A6" w:rsidP="00B34D2B">
                            <w:pPr>
                              <w:rPr>
                                <w:szCs w:val="20"/>
                              </w:rPr>
                            </w:pPr>
                            <w:r w:rsidRPr="004B6833">
                              <w:rPr>
                                <w:szCs w:val="20"/>
                              </w:rPr>
                              <w:t xml:space="preserve">E. </w:t>
                            </w:r>
                            <w:r w:rsidRPr="004B6833">
                              <w:rPr>
                                <w:szCs w:val="20"/>
                              </w:rPr>
                              <w:tab/>
                              <w:t>Volume (L):  ___________ = B. Area of Test Measure Base:  __________ × D:  ________ ÷ 1 000 000</w:t>
                            </w:r>
                          </w:p>
                          <w:p w14:paraId="1993E475" w14:textId="77777777" w:rsidR="003568A6" w:rsidRPr="004B6833" w:rsidRDefault="003568A6" w:rsidP="00B34D2B">
                            <w:pPr>
                              <w:rPr>
                                <w:szCs w:val="20"/>
                              </w:rPr>
                            </w:pPr>
                            <w:r w:rsidRPr="004B6833">
                              <w:rPr>
                                <w:szCs w:val="20"/>
                              </w:rPr>
                              <w:t>F.</w:t>
                            </w:r>
                            <w:r w:rsidRPr="004B6833">
                              <w:rPr>
                                <w:szCs w:val="20"/>
                              </w:rPr>
                              <w:tab/>
                              <w:t>Package Error (L):  ____________ = Labeled Volume (L):  ____________ − E (L):  _____________</w:t>
                            </w:r>
                          </w:p>
                          <w:p w14:paraId="59B01D17" w14:textId="77777777" w:rsidR="003568A6" w:rsidRPr="004B6833" w:rsidRDefault="003568A6" w:rsidP="00B34D2B">
                            <w:pPr>
                              <w:rPr>
                                <w:i/>
                                <w:noProof/>
                                <w:szCs w:val="20"/>
                              </w:rPr>
                            </w:pPr>
                            <w:r w:rsidRPr="004B6833">
                              <w:rPr>
                                <w:noProof/>
                                <w:szCs w:val="20"/>
                              </w:rPr>
                              <w:t xml:space="preserve">Volume is calculated using:  </w:t>
                            </w:r>
                            <w:r w:rsidRPr="004B6833">
                              <w:rPr>
                                <w:i/>
                                <w:noProof/>
                                <w:szCs w:val="20"/>
                              </w:rPr>
                              <w:t xml:space="preserve">Volume in liters = (lw)h  For example: If length and width are 609.6 the area of the measure’s base is 371612.  If the Average Height of the Bedding is 109.26 then:  </w:t>
                            </w:r>
                          </w:p>
                          <w:p w14:paraId="5458EB39" w14:textId="77777777" w:rsidR="003568A6" w:rsidRPr="004B6833" w:rsidRDefault="003568A6" w:rsidP="00B34D2B">
                            <w:pPr>
                              <w:jc w:val="center"/>
                              <w:rPr>
                                <w:noProof/>
                                <w:szCs w:val="20"/>
                              </w:rPr>
                            </w:pPr>
                            <w:r w:rsidRPr="004B6833">
                              <w:rPr>
                                <w:noProof/>
                                <w:szCs w:val="20"/>
                              </w:rPr>
                              <w:t>B. Area of Test Measure Base (371612) × Average Height of Bedding (109.26) ÷ 1 000 000 = 40.6 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2576FC" id="_x0000_s1250" type="#_x0000_t202" style="position:absolute;left:0;text-align:left;margin-left:-7pt;margin-top:25.2pt;width:498.8pt;height:207.45pt;z-index:251860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">
                <v:textbox style="mso-fit-shape-to-text:t">
                  <w:txbxContent>
                    <w:p w14:paraId="00D41A02" w14:textId="77777777" w:rsidR="003568A6" w:rsidRPr="004B6833" w:rsidRDefault="003568A6" w:rsidP="00B34D2B">
                      <w:pPr>
                        <w:rPr>
                          <w:szCs w:val="20"/>
                        </w:rPr>
                      </w:pPr>
                      <w:r w:rsidRPr="004B6833">
                        <w:rPr>
                          <w:szCs w:val="20"/>
                        </w:rPr>
                        <w:t>Sample Package ______________</w:t>
                      </w:r>
                      <w:r w:rsidRPr="004B6833">
                        <w:rPr>
                          <w:szCs w:val="20"/>
                        </w:rPr>
                        <w:tab/>
                        <w:t>Labeled Expanded Volume (L):  _______________</w:t>
                      </w:r>
                    </w:p>
                    <w:p w14:paraId="63F680D0" w14:textId="77777777" w:rsidR="003568A6" w:rsidRPr="004B6833" w:rsidRDefault="003568A6" w:rsidP="00B34D2B">
                      <w:pPr>
                        <w:rPr>
                          <w:szCs w:val="20"/>
                        </w:rPr>
                      </w:pPr>
                      <w:r w:rsidRPr="004B6833">
                        <w:rPr>
                          <w:szCs w:val="20"/>
                        </w:rPr>
                        <w:t>A.</w:t>
                      </w:r>
                      <w:r w:rsidRPr="004B6833">
                        <w:rPr>
                          <w:szCs w:val="20"/>
                        </w:rPr>
                        <w:tab/>
                        <w:t>Interior Height of Test Measure:  ___________ B.  Area of Test Measure Base (L× W):  ___________</w:t>
                      </w:r>
                    </w:p>
                    <w:p w14:paraId="02B88D59" w14:textId="77777777" w:rsidR="003568A6" w:rsidRPr="004B6833" w:rsidRDefault="003568A6" w:rsidP="00B34D2B">
                      <w:pPr>
                        <w:rPr>
                          <w:szCs w:val="20"/>
                        </w:rPr>
                      </w:pPr>
                      <w:r w:rsidRPr="004B6833">
                        <w:rPr>
                          <w:szCs w:val="20"/>
                        </w:rPr>
                        <w:t>C.</w:t>
                      </w:r>
                      <w:r w:rsidRPr="004B6833">
                        <w:rPr>
                          <w:szCs w:val="20"/>
                        </w:rPr>
                        <w:tab/>
                        <w:t>Average Depth (Sum of Measurements ÷ 25):  _______________</w:t>
                      </w:r>
                    </w:p>
                    <w:p w14:paraId="7D134FD8" w14:textId="77777777" w:rsidR="003568A6" w:rsidRPr="004B6833" w:rsidRDefault="003568A6" w:rsidP="00B34D2B">
                      <w:pPr>
                        <w:rPr>
                          <w:szCs w:val="20"/>
                        </w:rPr>
                      </w:pPr>
                      <w:r w:rsidRPr="004B6833">
                        <w:rPr>
                          <w:szCs w:val="20"/>
                        </w:rPr>
                        <w:t>D.</w:t>
                      </w:r>
                      <w:r w:rsidRPr="004B6833">
                        <w:rPr>
                          <w:szCs w:val="20"/>
                        </w:rPr>
                        <w:tab/>
                        <w:t>Average Height of Bedding (= A − C):  __________________</w:t>
                      </w:r>
                    </w:p>
                    <w:p w14:paraId="68EAFA5E" w14:textId="77777777" w:rsidR="003568A6" w:rsidRPr="004B6833" w:rsidRDefault="003568A6" w:rsidP="00B34D2B">
                      <w:pPr>
                        <w:rPr>
                          <w:szCs w:val="20"/>
                        </w:rPr>
                      </w:pPr>
                      <w:r w:rsidRPr="004B6833">
                        <w:rPr>
                          <w:szCs w:val="20"/>
                        </w:rPr>
                        <w:t xml:space="preserve">E. </w:t>
                      </w:r>
                      <w:r w:rsidRPr="004B6833">
                        <w:rPr>
                          <w:szCs w:val="20"/>
                        </w:rPr>
                        <w:tab/>
                        <w:t>Volume (L):  ___________ = B. Area of Test Measure Base:  __________ × D:  ________ ÷ 1 000 000</w:t>
                      </w:r>
                    </w:p>
                    <w:p w14:paraId="1993E475" w14:textId="77777777" w:rsidR="003568A6" w:rsidRPr="004B6833" w:rsidRDefault="003568A6" w:rsidP="00B34D2B">
                      <w:pPr>
                        <w:rPr>
                          <w:szCs w:val="20"/>
                        </w:rPr>
                      </w:pPr>
                      <w:r w:rsidRPr="004B6833">
                        <w:rPr>
                          <w:szCs w:val="20"/>
                        </w:rPr>
                        <w:t>F.</w:t>
                      </w:r>
                      <w:r w:rsidRPr="004B6833">
                        <w:rPr>
                          <w:szCs w:val="20"/>
                        </w:rPr>
                        <w:tab/>
                        <w:t>Package Error (L):  ____________ = Labeled Volume (L):  ____________ − E (L):  _____________</w:t>
                      </w:r>
                    </w:p>
                    <w:p w14:paraId="59B01D17" w14:textId="77777777" w:rsidR="003568A6" w:rsidRPr="004B6833" w:rsidRDefault="003568A6" w:rsidP="00B34D2B">
                      <w:pPr>
                        <w:rPr>
                          <w:i/>
                          <w:noProof/>
                          <w:szCs w:val="20"/>
                        </w:rPr>
                      </w:pPr>
                      <w:r w:rsidRPr="004B6833">
                        <w:rPr>
                          <w:noProof/>
                          <w:szCs w:val="20"/>
                        </w:rPr>
                        <w:t xml:space="preserve">Volume is calculated using:  </w:t>
                      </w:r>
                      <w:r w:rsidRPr="004B6833">
                        <w:rPr>
                          <w:i/>
                          <w:noProof/>
                          <w:szCs w:val="20"/>
                        </w:rPr>
                        <w:t xml:space="preserve">Volume in liters = (lw)h  For example: If length and width are 609.6 the area of the measure’s base is 371612.  If the Average Height of the Bedding is 109.26 then:  </w:t>
                      </w:r>
                    </w:p>
                    <w:p w14:paraId="5458EB39" w14:textId="77777777" w:rsidR="003568A6" w:rsidRPr="004B6833" w:rsidRDefault="003568A6" w:rsidP="00B34D2B">
                      <w:pPr>
                        <w:jc w:val="center"/>
                        <w:rPr>
                          <w:noProof/>
                          <w:szCs w:val="20"/>
                        </w:rPr>
                      </w:pPr>
                      <w:r w:rsidRPr="004B6833">
                        <w:rPr>
                          <w:noProof/>
                          <w:szCs w:val="20"/>
                        </w:rPr>
                        <w:t>B. Area of Test Measure Base (371612) × Average Height of Bedding (109.26) ÷ 1 000 000 = 40.6 L</w:t>
                      </w:r>
                    </w:p>
                  </w:txbxContent>
                </v:textbox>
              </v:shape>
            </w:pict>
          </mc:Fallback>
        </mc:AlternateContent>
      </w:r>
    </w:p>
    <w:p w14:paraId="5FA2C9F9" w14:textId="64608A40" w:rsidR="00B34D2B" w:rsidRDefault="00B34D2B" w:rsidP="00DE38E5">
      <w:pPr>
        <w:jc w:val="center"/>
        <w:rPr>
          <w:b/>
          <w:sz w:val="24"/>
          <w:szCs w:val="24"/>
        </w:rPr>
      </w:pPr>
    </w:p>
    <w:p w14:paraId="44FA1B37" w14:textId="6AE4DE94" w:rsidR="00DE38E5" w:rsidRDefault="00DE38E5" w:rsidP="00DE38E5">
      <w:pPr>
        <w:jc w:val="center"/>
        <w:rPr>
          <w:b/>
          <w:sz w:val="24"/>
          <w:szCs w:val="24"/>
        </w:rPr>
      </w:pPr>
    </w:p>
    <w:p w14:paraId="693BB791" w14:textId="63203C5F" w:rsidR="00B34D2B" w:rsidRDefault="00B34D2B" w:rsidP="00DE38E5">
      <w:pPr>
        <w:jc w:val="center"/>
        <w:rPr>
          <w:b/>
          <w:sz w:val="24"/>
          <w:szCs w:val="24"/>
        </w:rPr>
      </w:pPr>
    </w:p>
    <w:p w14:paraId="66B8F109" w14:textId="5E36D3FC" w:rsidR="00B34D2B" w:rsidRDefault="00B34D2B" w:rsidP="00DE38E5">
      <w:pPr>
        <w:jc w:val="center"/>
        <w:rPr>
          <w:b/>
          <w:sz w:val="24"/>
          <w:szCs w:val="24"/>
        </w:rPr>
      </w:pPr>
    </w:p>
    <w:p w14:paraId="786F614E" w14:textId="1870D7CE" w:rsidR="00B34D2B" w:rsidRDefault="00B34D2B" w:rsidP="00DE38E5">
      <w:pPr>
        <w:jc w:val="center"/>
        <w:rPr>
          <w:b/>
          <w:sz w:val="24"/>
          <w:szCs w:val="24"/>
        </w:rPr>
      </w:pPr>
    </w:p>
    <w:p w14:paraId="3C13B4F4" w14:textId="7C3AACFD" w:rsidR="00B34D2B" w:rsidRDefault="00B34D2B" w:rsidP="00DE38E5">
      <w:pPr>
        <w:jc w:val="center"/>
        <w:rPr>
          <w:b/>
          <w:sz w:val="24"/>
          <w:szCs w:val="24"/>
        </w:rPr>
      </w:pPr>
    </w:p>
    <w:p w14:paraId="720B5F71" w14:textId="2CCFFCDC" w:rsidR="00B34D2B" w:rsidRDefault="00B34D2B" w:rsidP="00DE38E5">
      <w:pPr>
        <w:jc w:val="center"/>
        <w:rPr>
          <w:b/>
          <w:sz w:val="24"/>
          <w:szCs w:val="24"/>
        </w:rPr>
      </w:pPr>
    </w:p>
    <w:p w14:paraId="42244ACE" w14:textId="16BB6A85" w:rsidR="00B34D2B" w:rsidRDefault="00B34D2B" w:rsidP="00DE38E5">
      <w:pPr>
        <w:jc w:val="center"/>
        <w:rPr>
          <w:b/>
          <w:sz w:val="24"/>
          <w:szCs w:val="24"/>
        </w:rPr>
      </w:pPr>
    </w:p>
    <w:p w14:paraId="2EF23C85" w14:textId="77777777" w:rsidR="00B34D2B" w:rsidRPr="00DE38E5" w:rsidRDefault="00B34D2B" w:rsidP="00DE38E5">
      <w:pPr>
        <w:jc w:val="center"/>
        <w:rPr>
          <w:b/>
          <w:sz w:val="24"/>
          <w:szCs w:val="24"/>
        </w:rPr>
      </w:pPr>
    </w:p>
    <w:p w14:paraId="49F2E206" w14:textId="0237AD78" w:rsidR="00DE38E5" w:rsidRPr="00DE38E5" w:rsidRDefault="00DE38E5" w:rsidP="00DE38E5">
      <w:pPr>
        <w:spacing w:after="200" w:line="276" w:lineRule="auto"/>
        <w:jc w:val="left"/>
        <w:rPr>
          <w:b/>
          <w:sz w:val="24"/>
          <w:szCs w:val="24"/>
        </w:rPr>
      </w:pPr>
    </w:p>
    <w:p w14:paraId="7AF01123" w14:textId="5C95BEEE" w:rsidR="00DE38E5" w:rsidRPr="00DE38E5" w:rsidRDefault="00DE38E5" w:rsidP="0045093C">
      <w:pPr>
        <w:rPr>
          <w:b/>
          <w:sz w:val="24"/>
          <w:szCs w:val="24"/>
        </w:rPr>
        <w:sectPr w:rsidR="00DE38E5" w:rsidRPr="00DE38E5" w:rsidSect="00DE38E5">
          <w:headerReference w:type="default" r:id="rId122"/>
          <w:footerReference w:type="default" r:id="rId123"/>
          <w:pgSz w:w="12240" w:h="15840" w:code="1"/>
          <w:pgMar w:top="1440" w:right="1440" w:bottom="1440" w:left="1440" w:header="720" w:footer="720" w:gutter="0"/>
          <w:cols w:space="720"/>
          <w:docGrid w:linePitch="360"/>
        </w:sectPr>
      </w:pPr>
    </w:p>
    <w:p w14:paraId="66CE5630" w14:textId="338B4BD2" w:rsidR="00DE38E5" w:rsidRPr="00DE38E5" w:rsidRDefault="001F7571" w:rsidP="00DE38E5">
      <w:pPr>
        <w:spacing w:after="0"/>
        <w:jc w:val="left"/>
        <w:rPr>
          <w:b/>
          <w:sz w:val="16"/>
          <w:szCs w:val="16"/>
        </w:rPr>
      </w:pPr>
      <w:r>
        <w:rPr>
          <w:b/>
          <w:noProof/>
          <w:sz w:val="16"/>
          <w:szCs w:val="16"/>
        </w:rPr>
        <w:lastRenderedPageBreak/>
        <mc:AlternateContent>
          <mc:Choice Requires="wps">
            <w:drawing>
              <wp:anchor distT="0" distB="0" distL="114300" distR="114300" simplePos="0" relativeHeight="251796992" behindDoc="0" locked="0" layoutInCell="1" allowOverlap="1" wp14:anchorId="0B996C53" wp14:editId="1BE779FC">
                <wp:simplePos x="0" y="0"/>
                <wp:positionH relativeFrom="column">
                  <wp:posOffset>9062113</wp:posOffset>
                </wp:positionH>
                <wp:positionV relativeFrom="paragraph">
                  <wp:posOffset>206517</wp:posOffset>
                </wp:positionV>
                <wp:extent cx="472440" cy="5828277"/>
                <wp:effectExtent l="0" t="0" r="3810" b="1270"/>
                <wp:wrapNone/>
                <wp:docPr id="1" name="Text Box 1"/>
                <wp:cNvGraphicFramePr/>
                <a:graphic xmlns:a="http://schemas.openxmlformats.org/drawingml/2006/main">
                  <a:graphicData uri="http://schemas.microsoft.com/office/word/2010/wordprocessingShape">
                    <wps:wsp>
                      <wps:cNvSpPr txBox="1"/>
                      <wps:spPr>
                        <a:xfrm>
                          <a:off x="0" y="0"/>
                          <a:ext cx="472440" cy="5828277"/>
                        </a:xfrm>
                        <a:prstGeom prst="rect">
                          <a:avLst/>
                        </a:prstGeom>
                        <a:solidFill>
                          <a:schemeClr val="lt1"/>
                        </a:solidFill>
                        <a:ln w="6350">
                          <a:noFill/>
                        </a:ln>
                      </wps:spPr>
                      <wps:txbx>
                        <w:txbxContent>
                          <w:p w14:paraId="4DD30F43" w14:textId="77777777" w:rsidR="003568A6" w:rsidRPr="004A3DE6" w:rsidRDefault="003568A6" w:rsidP="00A8450B">
                            <w:pPr>
                              <w:pStyle w:val="Header"/>
                              <w:spacing w:after="0"/>
                              <w:jc w:val="left"/>
                              <w:rPr>
                                <w:sz w:val="18"/>
                                <w:szCs w:val="18"/>
                              </w:rPr>
                            </w:pPr>
                            <w:r w:rsidRPr="004A3DE6">
                              <w:rPr>
                                <w:sz w:val="18"/>
                                <w:szCs w:val="18"/>
                              </w:rPr>
                              <w:t xml:space="preserve">L&amp;R </w:t>
                            </w:r>
                            <w:r>
                              <w:rPr>
                                <w:sz w:val="18"/>
                                <w:szCs w:val="18"/>
                              </w:rPr>
                              <w:t xml:space="preserve">Committee </w:t>
                            </w:r>
                            <w:r w:rsidRPr="004A3DE6">
                              <w:rPr>
                                <w:sz w:val="18"/>
                                <w:szCs w:val="18"/>
                              </w:rPr>
                              <w:t>2015 Final Report</w:t>
                            </w:r>
                          </w:p>
                          <w:p w14:paraId="34FD602C" w14:textId="5D7C6250" w:rsidR="003568A6" w:rsidRDefault="003568A6" w:rsidP="00A8450B">
                            <w:pPr>
                              <w:jc w:val="left"/>
                            </w:pPr>
                            <w:r w:rsidRPr="004A3DE6">
                              <w:rPr>
                                <w:sz w:val="18"/>
                                <w:szCs w:val="18"/>
                              </w:rPr>
                              <w:t>Appendix C – Items 232-3, 260-2</w:t>
                            </w:r>
                            <w:r>
                              <w:rPr>
                                <w:sz w:val="18"/>
                                <w:szCs w:val="18"/>
                              </w:rPr>
                              <w:t>,</w:t>
                            </w:r>
                            <w:r w:rsidRPr="004A3DE6">
                              <w:rPr>
                                <w:sz w:val="18"/>
                                <w:szCs w:val="18"/>
                              </w:rPr>
                              <w:t xml:space="preserve"> and 260-3:  Supporting Documentation – Animal Bedding</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96C53" id="Text Box 1" o:spid="_x0000_s1251" type="#_x0000_t202" style="position:absolute;margin-left:713.55pt;margin-top:16.25pt;width:37.2pt;height:458.9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" fillcolor="white [3201]" stroked="f" strokeweight=".5pt">
                <v:textbox style="layout-flow:vertical">
                  <w:txbxContent>
                    <w:p w14:paraId="4DD30F43" w14:textId="77777777" w:rsidR="003568A6" w:rsidRPr="004A3DE6" w:rsidRDefault="003568A6" w:rsidP="00A8450B">
                      <w:pPr>
                        <w:pStyle w:val="Header"/>
                        <w:spacing w:after="0"/>
                        <w:jc w:val="left"/>
                        <w:rPr>
                          <w:sz w:val="18"/>
                          <w:szCs w:val="18"/>
                        </w:rPr>
                      </w:pPr>
                      <w:r w:rsidRPr="004A3DE6">
                        <w:rPr>
                          <w:sz w:val="18"/>
                          <w:szCs w:val="18"/>
                        </w:rPr>
                        <w:t xml:space="preserve">L&amp;R </w:t>
                      </w:r>
                      <w:r>
                        <w:rPr>
                          <w:sz w:val="18"/>
                          <w:szCs w:val="18"/>
                        </w:rPr>
                        <w:t xml:space="preserve">Committee </w:t>
                      </w:r>
                      <w:r w:rsidRPr="004A3DE6">
                        <w:rPr>
                          <w:sz w:val="18"/>
                          <w:szCs w:val="18"/>
                        </w:rPr>
                        <w:t>2015 Final Report</w:t>
                      </w:r>
                    </w:p>
                    <w:p w14:paraId="34FD602C" w14:textId="5D7C6250" w:rsidR="003568A6" w:rsidRDefault="003568A6" w:rsidP="00A8450B">
                      <w:pPr>
                        <w:jc w:val="left"/>
                      </w:pPr>
                      <w:r w:rsidRPr="004A3DE6">
                        <w:rPr>
                          <w:sz w:val="18"/>
                          <w:szCs w:val="18"/>
                        </w:rPr>
                        <w:t>Appendix C – Items 232-3, 260-2</w:t>
                      </w:r>
                      <w:r>
                        <w:rPr>
                          <w:sz w:val="18"/>
                          <w:szCs w:val="18"/>
                        </w:rPr>
                        <w:t>,</w:t>
                      </w:r>
                      <w:r w:rsidRPr="004A3DE6">
                        <w:rPr>
                          <w:sz w:val="18"/>
                          <w:szCs w:val="18"/>
                        </w:rPr>
                        <w:t xml:space="preserve"> and 260-3:  Supporting Documentation – Animal Bedding</w:t>
                      </w:r>
                    </w:p>
                  </w:txbxContent>
                </v:textbox>
              </v:shape>
            </w:pict>
          </mc:Fallback>
        </mc:AlternateContent>
      </w:r>
      <w:r w:rsidR="003D1394">
        <w:rPr>
          <w:noProof/>
        </w:rPr>
        <mc:AlternateContent>
          <mc:Choice Requires="wps">
            <w:drawing>
              <wp:anchor distT="0" distB="0" distL="114300" distR="114300" simplePos="0" relativeHeight="251795968" behindDoc="0" locked="0" layoutInCell="1" allowOverlap="1" wp14:anchorId="45653941" wp14:editId="18177355">
                <wp:simplePos x="0" y="0"/>
                <wp:positionH relativeFrom="column">
                  <wp:posOffset>-236220</wp:posOffset>
                </wp:positionH>
                <wp:positionV relativeFrom="paragraph">
                  <wp:posOffset>2981960</wp:posOffset>
                </wp:positionV>
                <wp:extent cx="350520" cy="8001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350520" cy="800100"/>
                        </a:xfrm>
                        <a:prstGeom prst="rect">
                          <a:avLst/>
                        </a:prstGeom>
                        <a:noFill/>
                        <a:ln w="6350">
                          <a:noFill/>
                        </a:ln>
                      </wps:spPr>
                      <wps:txbx>
                        <w:txbxContent>
                          <w:p w14:paraId="203FE223" w14:textId="6BBEDCED" w:rsidR="003568A6" w:rsidRPr="003D1394" w:rsidRDefault="003568A6" w:rsidP="008E63B6">
                            <w:pPr>
                              <w:spacing w:after="0"/>
                              <w:rPr>
                                <w:b/>
                                <w:noProof/>
                                <w:szCs w:val="20"/>
                              </w:rPr>
                            </w:pPr>
                            <w:r w:rsidRPr="003D1394">
                              <w:rPr>
                                <w:b/>
                                <w:noProof/>
                                <w:szCs w:val="20"/>
                              </w:rPr>
                              <w:t>L&amp;R – C</w:t>
                            </w:r>
                            <w:r>
                              <w:rPr>
                                <w:b/>
                                <w:noProof/>
                                <w:szCs w:val="20"/>
                              </w:rPr>
                              <w:t>58</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53941" id="_x0000_s1252" type="#_x0000_t202" style="position:absolute;margin-left:-18.6pt;margin-top:234.8pt;width:27.6pt;height:63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" filled="f" stroked="f" strokeweight=".5pt">
                <v:textbox style="layout-flow:vertical">
                  <w:txbxContent>
                    <w:p w14:paraId="203FE223" w14:textId="6BBEDCED" w:rsidR="003568A6" w:rsidRPr="003D1394" w:rsidRDefault="003568A6" w:rsidP="008E63B6">
                      <w:pPr>
                        <w:spacing w:after="0"/>
                        <w:rPr>
                          <w:b/>
                          <w:noProof/>
                          <w:szCs w:val="20"/>
                        </w:rPr>
                      </w:pPr>
                      <w:r w:rsidRPr="003D1394">
                        <w:rPr>
                          <w:b/>
                          <w:noProof/>
                          <w:szCs w:val="20"/>
                        </w:rPr>
                        <w:t>L&amp;R – C</w:t>
                      </w:r>
                      <w:r>
                        <w:rPr>
                          <w:b/>
                          <w:noProof/>
                          <w:szCs w:val="20"/>
                        </w:rPr>
                        <w:t>58</w:t>
                      </w:r>
                    </w:p>
                  </w:txbxContent>
                </v:textbox>
                <w10:wrap type="square"/>
              </v:shape>
            </w:pict>
          </mc:Fallback>
        </mc:AlternateContent>
      </w:r>
    </w:p>
    <w:tbl>
      <w:tblPr>
        <w:tblpPr w:leftFromText="180" w:rightFromText="180" w:vertAnchor="text" w:horzAnchor="margin" w:tblpX="252" w:tblpY="4"/>
        <w:tblW w:w="48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
        <w:gridCol w:w="681"/>
        <w:gridCol w:w="106"/>
        <w:gridCol w:w="569"/>
        <w:gridCol w:w="190"/>
        <w:gridCol w:w="510"/>
        <w:gridCol w:w="683"/>
        <w:gridCol w:w="566"/>
        <w:gridCol w:w="117"/>
        <w:gridCol w:w="603"/>
        <w:gridCol w:w="84"/>
        <w:gridCol w:w="547"/>
        <w:gridCol w:w="134"/>
        <w:gridCol w:w="683"/>
        <w:gridCol w:w="544"/>
        <w:gridCol w:w="139"/>
        <w:gridCol w:w="33"/>
        <w:gridCol w:w="650"/>
        <w:gridCol w:w="446"/>
        <w:gridCol w:w="243"/>
        <w:gridCol w:w="681"/>
        <w:gridCol w:w="686"/>
        <w:gridCol w:w="351"/>
        <w:gridCol w:w="268"/>
        <w:gridCol w:w="8"/>
        <w:gridCol w:w="290"/>
        <w:gridCol w:w="452"/>
        <w:gridCol w:w="56"/>
        <w:gridCol w:w="628"/>
        <w:gridCol w:w="463"/>
        <w:gridCol w:w="232"/>
        <w:gridCol w:w="672"/>
        <w:gridCol w:w="167"/>
        <w:gridCol w:w="516"/>
        <w:gridCol w:w="491"/>
      </w:tblGrid>
      <w:tr w:rsidR="00DE38E5" w:rsidRPr="00DE38E5" w14:paraId="29397E11" w14:textId="77777777" w:rsidTr="00DE38E5">
        <w:trPr>
          <w:trHeight w:val="890"/>
        </w:trPr>
        <w:tc>
          <w:tcPr>
            <w:tcW w:w="718" w:type="pct"/>
            <w:gridSpan w:val="5"/>
          </w:tcPr>
          <w:p w14:paraId="14CD4DA0" w14:textId="77777777" w:rsidR="00DE38E5" w:rsidRPr="00DE38E5" w:rsidRDefault="00DE38E5" w:rsidP="00DE38E5">
            <w:pPr>
              <w:jc w:val="left"/>
              <w:rPr>
                <w:rFonts w:eastAsia="Times New Roman"/>
                <w:b/>
                <w:sz w:val="18"/>
                <w:szCs w:val="18"/>
              </w:rPr>
            </w:pPr>
            <w:r w:rsidRPr="00DE38E5">
              <w:rPr>
                <w:rFonts w:eastAsia="Times New Roman"/>
                <w:b/>
                <w:sz w:val="18"/>
                <w:szCs w:val="18"/>
              </w:rPr>
              <w:t xml:space="preserve">Date: </w:t>
            </w:r>
          </w:p>
        </w:tc>
        <w:tc>
          <w:tcPr>
            <w:tcW w:w="4282" w:type="pct"/>
            <w:gridSpan w:val="30"/>
            <w:vAlign w:val="center"/>
          </w:tcPr>
          <w:p w14:paraId="2327B2F7" w14:textId="77777777" w:rsidR="00DE38E5" w:rsidRPr="00DE38E5" w:rsidRDefault="00DE38E5" w:rsidP="00DE38E5">
            <w:pPr>
              <w:spacing w:after="0"/>
              <w:jc w:val="center"/>
              <w:rPr>
                <w:rFonts w:eastAsia="Times New Roman"/>
                <w:b/>
                <w:szCs w:val="20"/>
              </w:rPr>
            </w:pPr>
            <w:r w:rsidRPr="00DE38E5">
              <w:rPr>
                <w:rFonts w:eastAsia="Times New Roman"/>
                <w:b/>
                <w:szCs w:val="20"/>
              </w:rPr>
              <w:t>NIST Handbook 133 - Category A</w:t>
            </w:r>
          </w:p>
          <w:p w14:paraId="45097E47" w14:textId="77777777" w:rsidR="00DE38E5" w:rsidRPr="00DE38E5" w:rsidRDefault="00DE38E5" w:rsidP="00DE38E5">
            <w:pPr>
              <w:spacing w:after="0"/>
              <w:jc w:val="center"/>
              <w:rPr>
                <w:rFonts w:eastAsia="Times New Roman"/>
                <w:b/>
                <w:szCs w:val="20"/>
              </w:rPr>
            </w:pPr>
            <w:r w:rsidRPr="00DE38E5">
              <w:rPr>
                <w:rFonts w:eastAsia="Times New Roman"/>
                <w:b/>
                <w:szCs w:val="20"/>
              </w:rPr>
              <w:t xml:space="preserve">Lot Size ________Sample Size _______ </w:t>
            </w:r>
          </w:p>
          <w:p w14:paraId="183E4DC0" w14:textId="77777777" w:rsidR="00DE38E5" w:rsidRPr="00DE38E5" w:rsidRDefault="00DE38E5" w:rsidP="00DE38E5">
            <w:pPr>
              <w:spacing w:after="120"/>
              <w:jc w:val="center"/>
              <w:rPr>
                <w:rFonts w:eastAsia="Times New Roman"/>
                <w:b/>
                <w:sz w:val="18"/>
                <w:szCs w:val="20"/>
              </w:rPr>
            </w:pPr>
            <w:r w:rsidRPr="00DE38E5">
              <w:rPr>
                <w:rFonts w:eastAsia="Times New Roman"/>
                <w:b/>
                <w:szCs w:val="20"/>
              </w:rPr>
              <w:t>Worksheet for Packages of Animal Bedding and Peat Moss Labeled by Volume – Dimensional Procedure</w:t>
            </w:r>
          </w:p>
        </w:tc>
      </w:tr>
      <w:tr w:rsidR="00DE38E5" w:rsidRPr="00DE38E5" w14:paraId="43F697FE" w14:textId="77777777" w:rsidTr="00DE38E5">
        <w:trPr>
          <w:trHeight w:val="440"/>
        </w:trPr>
        <w:tc>
          <w:tcPr>
            <w:tcW w:w="718" w:type="pct"/>
            <w:gridSpan w:val="5"/>
            <w:vAlign w:val="center"/>
          </w:tcPr>
          <w:p w14:paraId="1DA61850" w14:textId="77777777" w:rsidR="00DE38E5" w:rsidRPr="00DE38E5" w:rsidRDefault="00DE38E5" w:rsidP="00DE38E5">
            <w:pPr>
              <w:spacing w:after="0"/>
              <w:jc w:val="left"/>
              <w:rPr>
                <w:rFonts w:eastAsia="Times New Roman"/>
                <w:b/>
                <w:sz w:val="18"/>
                <w:szCs w:val="18"/>
              </w:rPr>
            </w:pPr>
            <w:r w:rsidRPr="00DE38E5">
              <w:rPr>
                <w:rFonts w:eastAsia="Times New Roman"/>
                <w:b/>
                <w:sz w:val="18"/>
                <w:szCs w:val="18"/>
              </w:rPr>
              <w:t>Labeled Quantity</w:t>
            </w:r>
          </w:p>
        </w:tc>
        <w:tc>
          <w:tcPr>
            <w:tcW w:w="889" w:type="pct"/>
            <w:gridSpan w:val="5"/>
            <w:vAlign w:val="center"/>
          </w:tcPr>
          <w:p w14:paraId="07FF6924" w14:textId="77777777" w:rsidR="00DE38E5" w:rsidRPr="00DE38E5" w:rsidRDefault="00DE38E5" w:rsidP="00DE38E5">
            <w:pPr>
              <w:spacing w:after="0"/>
              <w:jc w:val="center"/>
              <w:rPr>
                <w:rFonts w:eastAsia="Times New Roman"/>
                <w:b/>
                <w:sz w:val="18"/>
                <w:szCs w:val="18"/>
              </w:rPr>
            </w:pPr>
            <w:r w:rsidRPr="00DE38E5">
              <w:rPr>
                <w:rFonts w:eastAsia="Times New Roman"/>
                <w:b/>
                <w:sz w:val="18"/>
                <w:szCs w:val="18"/>
              </w:rPr>
              <w:t>Converted to Fluid Ounce or Metric</w:t>
            </w:r>
          </w:p>
        </w:tc>
        <w:tc>
          <w:tcPr>
            <w:tcW w:w="776" w:type="pct"/>
            <w:gridSpan w:val="7"/>
            <w:vAlign w:val="center"/>
          </w:tcPr>
          <w:p w14:paraId="6C7146C5" w14:textId="77777777" w:rsidR="00DE38E5" w:rsidRPr="00DE38E5" w:rsidRDefault="00DE38E5" w:rsidP="00DE38E5">
            <w:pPr>
              <w:spacing w:after="0"/>
              <w:jc w:val="center"/>
              <w:rPr>
                <w:rFonts w:eastAsia="Times New Roman"/>
                <w:b/>
                <w:sz w:val="18"/>
                <w:szCs w:val="18"/>
              </w:rPr>
            </w:pPr>
            <w:r w:rsidRPr="00DE38E5">
              <w:rPr>
                <w:rFonts w:eastAsia="Times New Roman"/>
                <w:b/>
                <w:sz w:val="18"/>
                <w:szCs w:val="18"/>
              </w:rPr>
              <w:t>Largest Quantity</w:t>
            </w:r>
          </w:p>
        </w:tc>
        <w:tc>
          <w:tcPr>
            <w:tcW w:w="2617" w:type="pct"/>
            <w:gridSpan w:val="18"/>
            <w:tcBorders>
              <w:top w:val="nil"/>
              <w:bottom w:val="nil"/>
            </w:tcBorders>
            <w:vAlign w:val="center"/>
          </w:tcPr>
          <w:p w14:paraId="50B4D25A" w14:textId="77777777" w:rsidR="00DE38E5" w:rsidRPr="00DE38E5" w:rsidRDefault="00DE38E5" w:rsidP="00DE38E5">
            <w:pPr>
              <w:spacing w:after="0"/>
              <w:jc w:val="left"/>
              <w:rPr>
                <w:rFonts w:eastAsia="Times New Roman"/>
                <w:b/>
                <w:sz w:val="18"/>
                <w:szCs w:val="18"/>
              </w:rPr>
            </w:pPr>
            <w:r w:rsidRPr="00DE38E5">
              <w:rPr>
                <w:rFonts w:eastAsia="Times New Roman"/>
                <w:b/>
                <w:sz w:val="18"/>
                <w:szCs w:val="18"/>
              </w:rPr>
              <w:t xml:space="preserve">Manufacturer :   </w:t>
            </w:r>
          </w:p>
        </w:tc>
      </w:tr>
      <w:tr w:rsidR="00DE38E5" w:rsidRPr="00DE38E5" w14:paraId="0F276481" w14:textId="77777777" w:rsidTr="00DE38E5">
        <w:trPr>
          <w:trHeight w:val="347"/>
        </w:trPr>
        <w:tc>
          <w:tcPr>
            <w:tcW w:w="718" w:type="pct"/>
            <w:gridSpan w:val="5"/>
            <w:vAlign w:val="center"/>
          </w:tcPr>
          <w:p w14:paraId="6631C82F" w14:textId="77777777" w:rsidR="00DE38E5" w:rsidRPr="00DE38E5" w:rsidRDefault="00DE38E5" w:rsidP="00DE38E5">
            <w:pPr>
              <w:spacing w:after="0"/>
              <w:jc w:val="center"/>
              <w:rPr>
                <w:rFonts w:eastAsia="Times New Roman"/>
                <w:b/>
                <w:sz w:val="18"/>
                <w:szCs w:val="18"/>
              </w:rPr>
            </w:pPr>
          </w:p>
        </w:tc>
        <w:tc>
          <w:tcPr>
            <w:tcW w:w="889" w:type="pct"/>
            <w:gridSpan w:val="5"/>
            <w:vAlign w:val="center"/>
          </w:tcPr>
          <w:p w14:paraId="1ED995E8" w14:textId="77777777" w:rsidR="00DE38E5" w:rsidRPr="00DE38E5" w:rsidRDefault="00DE38E5" w:rsidP="00DE38E5">
            <w:pPr>
              <w:spacing w:after="0"/>
              <w:jc w:val="center"/>
              <w:rPr>
                <w:rFonts w:eastAsia="Times New Roman"/>
                <w:b/>
                <w:sz w:val="18"/>
                <w:szCs w:val="18"/>
              </w:rPr>
            </w:pPr>
          </w:p>
        </w:tc>
        <w:tc>
          <w:tcPr>
            <w:tcW w:w="776" w:type="pct"/>
            <w:gridSpan w:val="7"/>
            <w:tcBorders>
              <w:bottom w:val="single" w:sz="4" w:space="0" w:color="auto"/>
            </w:tcBorders>
            <w:vAlign w:val="center"/>
          </w:tcPr>
          <w:p w14:paraId="1C58AF2A" w14:textId="77777777" w:rsidR="00DE38E5" w:rsidRPr="00DE38E5" w:rsidRDefault="00DE38E5" w:rsidP="00DE38E5">
            <w:pPr>
              <w:spacing w:after="0"/>
              <w:jc w:val="center"/>
              <w:rPr>
                <w:rFonts w:eastAsia="Times New Roman"/>
                <w:b/>
                <w:sz w:val="18"/>
                <w:szCs w:val="18"/>
              </w:rPr>
            </w:pPr>
          </w:p>
        </w:tc>
        <w:tc>
          <w:tcPr>
            <w:tcW w:w="2617" w:type="pct"/>
            <w:gridSpan w:val="18"/>
            <w:tcBorders>
              <w:bottom w:val="nil"/>
            </w:tcBorders>
            <w:shd w:val="clear" w:color="auto" w:fill="auto"/>
            <w:vAlign w:val="center"/>
          </w:tcPr>
          <w:p w14:paraId="1144957C" w14:textId="77777777" w:rsidR="00DE38E5" w:rsidRPr="00DE38E5" w:rsidRDefault="00DE38E5" w:rsidP="00DE38E5">
            <w:pPr>
              <w:spacing w:after="0"/>
              <w:jc w:val="left"/>
              <w:rPr>
                <w:rFonts w:eastAsia="Times New Roman"/>
                <w:b/>
                <w:sz w:val="18"/>
                <w:szCs w:val="18"/>
              </w:rPr>
            </w:pPr>
            <w:r w:rsidRPr="00DE38E5">
              <w:rPr>
                <w:rFonts w:eastAsia="Times New Roman"/>
                <w:b/>
                <w:sz w:val="18"/>
                <w:szCs w:val="18"/>
              </w:rPr>
              <w:t xml:space="preserve">Product:  </w:t>
            </w:r>
          </w:p>
        </w:tc>
      </w:tr>
      <w:tr w:rsidR="00DE38E5" w:rsidRPr="00DE38E5" w14:paraId="17318C64" w14:textId="77777777" w:rsidTr="00DE38E5">
        <w:trPr>
          <w:trHeight w:val="347"/>
        </w:trPr>
        <w:tc>
          <w:tcPr>
            <w:tcW w:w="718" w:type="pct"/>
            <w:gridSpan w:val="5"/>
            <w:vAlign w:val="center"/>
          </w:tcPr>
          <w:p w14:paraId="75477403" w14:textId="77777777" w:rsidR="00DE38E5" w:rsidRPr="00DE38E5" w:rsidRDefault="00DE38E5" w:rsidP="00DE38E5">
            <w:pPr>
              <w:spacing w:after="0"/>
              <w:jc w:val="center"/>
              <w:rPr>
                <w:rFonts w:eastAsia="Times New Roman"/>
                <w:b/>
                <w:sz w:val="18"/>
                <w:szCs w:val="18"/>
              </w:rPr>
            </w:pPr>
          </w:p>
        </w:tc>
        <w:tc>
          <w:tcPr>
            <w:tcW w:w="889" w:type="pct"/>
            <w:gridSpan w:val="5"/>
            <w:vAlign w:val="center"/>
          </w:tcPr>
          <w:p w14:paraId="513A9E69" w14:textId="77777777" w:rsidR="00DE38E5" w:rsidRPr="00DE38E5" w:rsidRDefault="00DE38E5" w:rsidP="00DE38E5">
            <w:pPr>
              <w:spacing w:after="0"/>
              <w:jc w:val="center"/>
              <w:rPr>
                <w:rFonts w:eastAsia="Times New Roman"/>
                <w:b/>
                <w:sz w:val="18"/>
                <w:szCs w:val="18"/>
              </w:rPr>
            </w:pPr>
          </w:p>
        </w:tc>
        <w:tc>
          <w:tcPr>
            <w:tcW w:w="776" w:type="pct"/>
            <w:gridSpan w:val="7"/>
            <w:shd w:val="clear" w:color="auto" w:fill="FFFFFF"/>
            <w:vAlign w:val="center"/>
          </w:tcPr>
          <w:p w14:paraId="50DBFDC8" w14:textId="77777777" w:rsidR="00DE38E5" w:rsidRPr="00DE38E5" w:rsidRDefault="00DE38E5" w:rsidP="00DE38E5">
            <w:pPr>
              <w:spacing w:after="0"/>
              <w:jc w:val="center"/>
              <w:rPr>
                <w:rFonts w:eastAsia="Times New Roman"/>
                <w:b/>
                <w:sz w:val="18"/>
                <w:szCs w:val="18"/>
              </w:rPr>
            </w:pPr>
          </w:p>
        </w:tc>
        <w:tc>
          <w:tcPr>
            <w:tcW w:w="1299" w:type="pct"/>
            <w:gridSpan w:val="9"/>
            <w:tcBorders>
              <w:bottom w:val="single" w:sz="4" w:space="0" w:color="auto"/>
            </w:tcBorders>
            <w:vAlign w:val="center"/>
          </w:tcPr>
          <w:p w14:paraId="22A3C11E" w14:textId="77777777" w:rsidR="00DE38E5" w:rsidRPr="00DE38E5" w:rsidRDefault="00DE38E5" w:rsidP="00DE38E5">
            <w:pPr>
              <w:spacing w:after="0"/>
              <w:jc w:val="left"/>
              <w:rPr>
                <w:rFonts w:eastAsia="Times New Roman"/>
                <w:b/>
                <w:sz w:val="18"/>
                <w:szCs w:val="18"/>
              </w:rPr>
            </w:pPr>
            <w:r w:rsidRPr="00DE38E5">
              <w:rPr>
                <w:rFonts w:eastAsia="Times New Roman"/>
                <w:b/>
                <w:sz w:val="18"/>
                <w:szCs w:val="18"/>
              </w:rPr>
              <w:t xml:space="preserve">Lot Code:  </w:t>
            </w:r>
          </w:p>
        </w:tc>
        <w:tc>
          <w:tcPr>
            <w:tcW w:w="1319" w:type="pct"/>
            <w:gridSpan w:val="9"/>
            <w:tcBorders>
              <w:bottom w:val="single" w:sz="4" w:space="0" w:color="auto"/>
            </w:tcBorders>
            <w:vAlign w:val="center"/>
          </w:tcPr>
          <w:p w14:paraId="7F345F1B" w14:textId="77777777" w:rsidR="00DE38E5" w:rsidRPr="00DE38E5" w:rsidRDefault="00DE38E5" w:rsidP="00DE38E5">
            <w:pPr>
              <w:spacing w:after="0"/>
              <w:jc w:val="left"/>
              <w:rPr>
                <w:rFonts w:eastAsia="Times New Roman"/>
                <w:b/>
                <w:sz w:val="18"/>
                <w:szCs w:val="18"/>
              </w:rPr>
            </w:pPr>
            <w:r w:rsidRPr="00DE38E5">
              <w:rPr>
                <w:rFonts w:eastAsia="Times New Roman"/>
                <w:b/>
                <w:sz w:val="18"/>
                <w:szCs w:val="18"/>
              </w:rPr>
              <w:t>Plant Number:</w:t>
            </w:r>
          </w:p>
        </w:tc>
      </w:tr>
      <w:tr w:rsidR="00DE38E5" w:rsidRPr="00DE38E5" w14:paraId="50EF930E" w14:textId="77777777" w:rsidTr="00DE38E5">
        <w:trPr>
          <w:trHeight w:val="430"/>
        </w:trPr>
        <w:tc>
          <w:tcPr>
            <w:tcW w:w="5000" w:type="pct"/>
            <w:gridSpan w:val="35"/>
            <w:tcBorders>
              <w:bottom w:val="single" w:sz="4" w:space="0" w:color="auto"/>
              <w:right w:val="single" w:sz="4" w:space="0" w:color="auto"/>
            </w:tcBorders>
            <w:vAlign w:val="center"/>
          </w:tcPr>
          <w:p w14:paraId="62E39C49" w14:textId="77777777" w:rsidR="00DE38E5" w:rsidRPr="00DE38E5" w:rsidRDefault="00DE38E5" w:rsidP="00DE38E5">
            <w:pPr>
              <w:spacing w:after="0"/>
              <w:jc w:val="center"/>
              <w:rPr>
                <w:rFonts w:eastAsia="Times New Roman"/>
                <w:sz w:val="18"/>
                <w:szCs w:val="18"/>
              </w:rPr>
            </w:pPr>
            <w:r w:rsidRPr="00DE38E5">
              <w:rPr>
                <w:rFonts w:eastAsia="Times New Roman"/>
                <w:sz w:val="18"/>
                <w:szCs w:val="18"/>
              </w:rPr>
              <w:t>1 cubic foot = 1728 cu in    *Total Volume (cu ft) (measure in in) = L × W × H ÷ 1728 or *Total Volume (L) (measure in mm) = L × W × H ÷ 1 000 000</w:t>
            </w:r>
          </w:p>
        </w:tc>
      </w:tr>
      <w:tr w:rsidR="00DE38E5" w:rsidRPr="00DE38E5" w14:paraId="4C52690E" w14:textId="77777777" w:rsidTr="00DE38E5">
        <w:trPr>
          <w:trHeight w:val="347"/>
        </w:trPr>
        <w:tc>
          <w:tcPr>
            <w:tcW w:w="5000" w:type="pct"/>
            <w:gridSpan w:val="35"/>
            <w:vAlign w:val="center"/>
          </w:tcPr>
          <w:p w14:paraId="11E96791" w14:textId="77777777" w:rsidR="00DE38E5" w:rsidRPr="00DE38E5" w:rsidRDefault="00DE38E5" w:rsidP="00DE38E5">
            <w:pPr>
              <w:spacing w:before="120" w:after="120"/>
              <w:jc w:val="center"/>
              <w:rPr>
                <w:rFonts w:eastAsia="Times New Roman"/>
                <w:b/>
                <w:sz w:val="18"/>
                <w:szCs w:val="16"/>
              </w:rPr>
            </w:pPr>
            <w:r w:rsidRPr="00DE38E5">
              <w:rPr>
                <w:rFonts w:eastAsia="Times New Roman"/>
                <w:b/>
                <w:sz w:val="18"/>
                <w:szCs w:val="16"/>
              </w:rPr>
              <w:t xml:space="preserve">Dimensional Measurements </w:t>
            </w:r>
          </w:p>
          <w:p w14:paraId="4236D33B" w14:textId="77777777" w:rsidR="00DE38E5" w:rsidRPr="00DE38E5" w:rsidRDefault="00DE38E5" w:rsidP="00DE38E5">
            <w:pPr>
              <w:spacing w:after="120"/>
              <w:jc w:val="center"/>
              <w:rPr>
                <w:rFonts w:eastAsia="Times New Roman"/>
                <w:b/>
                <w:sz w:val="16"/>
                <w:szCs w:val="16"/>
              </w:rPr>
            </w:pPr>
            <w:r w:rsidRPr="00DE38E5">
              <w:rPr>
                <w:rFonts w:eastAsia="Times New Roman"/>
                <w:b/>
                <w:sz w:val="18"/>
                <w:szCs w:val="16"/>
              </w:rPr>
              <w:t xml:space="preserve">Dimensions Measured in:      </w:t>
            </w:r>
            <w:r w:rsidRPr="00DE38E5">
              <w:rPr>
                <w:rFonts w:ascii="MS Gothic" w:eastAsia="MS Gothic" w:hAnsi="MS Gothic" w:cs="MS Gothic" w:hint="eastAsia"/>
              </w:rPr>
              <w:t>☐</w:t>
            </w:r>
            <w:r w:rsidRPr="00DE38E5">
              <w:rPr>
                <w:rFonts w:eastAsia="Times New Roman"/>
                <w:b/>
                <w:sz w:val="18"/>
                <w:szCs w:val="16"/>
              </w:rPr>
              <w:t xml:space="preserve">    mm      </w:t>
            </w:r>
            <w:r w:rsidRPr="00DE38E5">
              <w:rPr>
                <w:rFonts w:ascii="MS Gothic" w:eastAsia="MS Gothic" w:hAnsi="MS Gothic" w:cs="MS Gothic" w:hint="eastAsia"/>
              </w:rPr>
              <w:t>☐</w:t>
            </w:r>
            <w:r w:rsidRPr="00DE38E5">
              <w:rPr>
                <w:rFonts w:eastAsia="Times New Roman"/>
                <w:b/>
                <w:sz w:val="18"/>
                <w:szCs w:val="16"/>
              </w:rPr>
              <w:t xml:space="preserve">    in                                                   Package Error in:      mL          cu in</w:t>
            </w:r>
          </w:p>
        </w:tc>
      </w:tr>
      <w:tr w:rsidR="00DE38E5" w:rsidRPr="00DE38E5" w14:paraId="14B1D2ED" w14:textId="77777777" w:rsidTr="00DE38E5">
        <w:trPr>
          <w:trHeight w:val="127"/>
        </w:trPr>
        <w:tc>
          <w:tcPr>
            <w:tcW w:w="164" w:type="pct"/>
          </w:tcPr>
          <w:p w14:paraId="10952A23" w14:textId="77777777" w:rsidR="00DE38E5" w:rsidRPr="00DE38E5" w:rsidRDefault="00DE38E5" w:rsidP="00DE38E5">
            <w:pPr>
              <w:spacing w:after="0"/>
              <w:jc w:val="center"/>
              <w:rPr>
                <w:rFonts w:ascii="Calibri" w:hAnsi="Calibri"/>
                <w:b/>
                <w:sz w:val="18"/>
                <w:szCs w:val="18"/>
              </w:rPr>
            </w:pPr>
          </w:p>
        </w:tc>
        <w:tc>
          <w:tcPr>
            <w:tcW w:w="1227" w:type="pct"/>
            <w:gridSpan w:val="8"/>
            <w:vAlign w:val="center"/>
          </w:tcPr>
          <w:p w14:paraId="457E3158" w14:textId="77777777" w:rsidR="00DE38E5" w:rsidRPr="00DE38E5" w:rsidRDefault="00DE38E5" w:rsidP="00DE38E5">
            <w:pPr>
              <w:spacing w:after="0"/>
              <w:jc w:val="center"/>
              <w:rPr>
                <w:rFonts w:eastAsia="Times New Roman"/>
                <w:b/>
                <w:sz w:val="18"/>
                <w:szCs w:val="18"/>
              </w:rPr>
            </w:pPr>
            <w:r w:rsidRPr="00DE38E5">
              <w:rPr>
                <w:rFonts w:eastAsia="Times New Roman"/>
                <w:b/>
                <w:sz w:val="18"/>
                <w:szCs w:val="18"/>
              </w:rPr>
              <w:t>Length</w:t>
            </w:r>
          </w:p>
        </w:tc>
        <w:tc>
          <w:tcPr>
            <w:tcW w:w="246" w:type="pct"/>
            <w:gridSpan w:val="2"/>
            <w:vAlign w:val="center"/>
          </w:tcPr>
          <w:p w14:paraId="1537D264" w14:textId="77777777" w:rsidR="00DE38E5" w:rsidRPr="00DE38E5" w:rsidRDefault="00DE38E5" w:rsidP="00DE38E5">
            <w:pPr>
              <w:spacing w:after="0"/>
              <w:jc w:val="center"/>
              <w:rPr>
                <w:rFonts w:eastAsia="Times New Roman"/>
                <w:b/>
                <w:sz w:val="18"/>
                <w:szCs w:val="18"/>
              </w:rPr>
            </w:pPr>
            <w:r w:rsidRPr="00DE38E5">
              <w:rPr>
                <w:rFonts w:eastAsia="Times New Roman"/>
                <w:b/>
                <w:sz w:val="18"/>
                <w:szCs w:val="18"/>
              </w:rPr>
              <w:t>Avg</w:t>
            </w:r>
          </w:p>
        </w:tc>
        <w:tc>
          <w:tcPr>
            <w:tcW w:w="1225" w:type="pct"/>
            <w:gridSpan w:val="9"/>
            <w:vAlign w:val="center"/>
          </w:tcPr>
          <w:p w14:paraId="198EFC81" w14:textId="77777777" w:rsidR="00DE38E5" w:rsidRPr="00DE38E5" w:rsidRDefault="00DE38E5" w:rsidP="00DE38E5">
            <w:pPr>
              <w:spacing w:after="0"/>
              <w:jc w:val="center"/>
              <w:rPr>
                <w:rFonts w:eastAsia="Times New Roman"/>
                <w:b/>
                <w:sz w:val="18"/>
                <w:szCs w:val="18"/>
              </w:rPr>
            </w:pPr>
            <w:r w:rsidRPr="00DE38E5">
              <w:rPr>
                <w:rFonts w:eastAsia="Times New Roman"/>
                <w:b/>
                <w:sz w:val="18"/>
                <w:szCs w:val="18"/>
              </w:rPr>
              <w:t>Width</w:t>
            </w:r>
          </w:p>
        </w:tc>
        <w:tc>
          <w:tcPr>
            <w:tcW w:w="244" w:type="pct"/>
            <w:vAlign w:val="center"/>
          </w:tcPr>
          <w:p w14:paraId="1D79A0DB" w14:textId="77777777" w:rsidR="00DE38E5" w:rsidRPr="00DE38E5" w:rsidRDefault="00DE38E5" w:rsidP="00DE38E5">
            <w:pPr>
              <w:spacing w:after="0"/>
              <w:jc w:val="center"/>
              <w:rPr>
                <w:rFonts w:eastAsia="Times New Roman"/>
                <w:b/>
                <w:sz w:val="18"/>
                <w:szCs w:val="18"/>
              </w:rPr>
            </w:pPr>
            <w:r w:rsidRPr="00DE38E5">
              <w:rPr>
                <w:rFonts w:eastAsia="Times New Roman"/>
                <w:b/>
                <w:sz w:val="18"/>
                <w:szCs w:val="18"/>
              </w:rPr>
              <w:t>Avg</w:t>
            </w:r>
          </w:p>
        </w:tc>
        <w:tc>
          <w:tcPr>
            <w:tcW w:w="1231" w:type="pct"/>
            <w:gridSpan w:val="10"/>
            <w:vAlign w:val="center"/>
          </w:tcPr>
          <w:p w14:paraId="5E1CA9AE" w14:textId="77777777" w:rsidR="00DE38E5" w:rsidRPr="00DE38E5" w:rsidRDefault="00DE38E5" w:rsidP="00DE38E5">
            <w:pPr>
              <w:spacing w:after="0"/>
              <w:jc w:val="center"/>
              <w:rPr>
                <w:rFonts w:eastAsia="Times New Roman"/>
                <w:b/>
                <w:sz w:val="18"/>
                <w:szCs w:val="18"/>
              </w:rPr>
            </w:pPr>
            <w:r w:rsidRPr="00DE38E5">
              <w:rPr>
                <w:rFonts w:eastAsia="Times New Roman"/>
                <w:b/>
                <w:sz w:val="18"/>
                <w:szCs w:val="18"/>
              </w:rPr>
              <w:t xml:space="preserve">Height </w:t>
            </w:r>
          </w:p>
        </w:tc>
        <w:tc>
          <w:tcPr>
            <w:tcW w:w="241" w:type="pct"/>
            <w:vAlign w:val="center"/>
          </w:tcPr>
          <w:p w14:paraId="0CA653ED" w14:textId="77777777" w:rsidR="00DE38E5" w:rsidRPr="00DE38E5" w:rsidRDefault="00DE38E5" w:rsidP="00DE38E5">
            <w:pPr>
              <w:spacing w:after="0"/>
              <w:jc w:val="left"/>
              <w:rPr>
                <w:rFonts w:eastAsia="Times New Roman"/>
                <w:b/>
                <w:sz w:val="18"/>
                <w:szCs w:val="18"/>
              </w:rPr>
            </w:pPr>
            <w:r w:rsidRPr="00DE38E5">
              <w:rPr>
                <w:rFonts w:eastAsia="Times New Roman"/>
                <w:b/>
                <w:sz w:val="18"/>
                <w:szCs w:val="18"/>
              </w:rPr>
              <w:t>Avg</w:t>
            </w:r>
          </w:p>
        </w:tc>
        <w:tc>
          <w:tcPr>
            <w:tcW w:w="245" w:type="pct"/>
            <w:gridSpan w:val="2"/>
            <w:vAlign w:val="center"/>
          </w:tcPr>
          <w:p w14:paraId="63EE6B29" w14:textId="77777777" w:rsidR="00DE38E5" w:rsidRPr="00DE38E5" w:rsidRDefault="00DE38E5" w:rsidP="00DE38E5">
            <w:pPr>
              <w:spacing w:after="0"/>
              <w:jc w:val="center"/>
              <w:rPr>
                <w:rFonts w:eastAsia="Times New Roman"/>
                <w:b/>
                <w:sz w:val="18"/>
                <w:szCs w:val="18"/>
              </w:rPr>
            </w:pPr>
            <w:r w:rsidRPr="00DE38E5">
              <w:rPr>
                <w:rFonts w:eastAsia="Times New Roman"/>
                <w:b/>
                <w:sz w:val="18"/>
                <w:szCs w:val="18"/>
              </w:rPr>
              <w:t>Total</w:t>
            </w:r>
          </w:p>
        </w:tc>
        <w:tc>
          <w:tcPr>
            <w:tcW w:w="177" w:type="pct"/>
            <w:shd w:val="clear" w:color="auto" w:fill="FFFFFF"/>
          </w:tcPr>
          <w:p w14:paraId="4C91E959" w14:textId="77777777" w:rsidR="00DE38E5" w:rsidRPr="00DE38E5" w:rsidRDefault="00DE38E5" w:rsidP="00DE38E5">
            <w:pPr>
              <w:spacing w:after="0"/>
              <w:jc w:val="left"/>
              <w:rPr>
                <w:rFonts w:eastAsia="Times New Roman"/>
                <w:b/>
                <w:sz w:val="18"/>
                <w:szCs w:val="18"/>
              </w:rPr>
            </w:pPr>
          </w:p>
        </w:tc>
      </w:tr>
      <w:tr w:rsidR="00DE38E5" w:rsidRPr="00DE38E5" w14:paraId="1CEF7DBD" w14:textId="77777777" w:rsidTr="00DE38E5">
        <w:trPr>
          <w:trHeight w:val="130"/>
        </w:trPr>
        <w:tc>
          <w:tcPr>
            <w:tcW w:w="164" w:type="pct"/>
            <w:vMerge w:val="restart"/>
            <w:vAlign w:val="center"/>
          </w:tcPr>
          <w:p w14:paraId="04F58E8A" w14:textId="77777777" w:rsidR="00DE38E5" w:rsidRPr="00DE38E5" w:rsidRDefault="00DE38E5" w:rsidP="00DE38E5">
            <w:pPr>
              <w:spacing w:after="0"/>
              <w:jc w:val="center"/>
              <w:rPr>
                <w:rFonts w:ascii="Calibri" w:hAnsi="Calibri"/>
                <w:b/>
                <w:sz w:val="18"/>
              </w:rPr>
            </w:pPr>
            <w:r w:rsidRPr="00DE38E5">
              <w:rPr>
                <w:rFonts w:ascii="Calibri" w:hAnsi="Calibri"/>
                <w:b/>
                <w:sz w:val="18"/>
              </w:rPr>
              <w:t>1.</w:t>
            </w:r>
          </w:p>
        </w:tc>
        <w:tc>
          <w:tcPr>
            <w:tcW w:w="244" w:type="pct"/>
            <w:vMerge w:val="restart"/>
            <w:vAlign w:val="center"/>
          </w:tcPr>
          <w:p w14:paraId="5B69FFB3" w14:textId="77777777" w:rsidR="00DE38E5" w:rsidRPr="00DE38E5" w:rsidRDefault="00DE38E5" w:rsidP="00DE38E5">
            <w:pPr>
              <w:spacing w:after="0"/>
              <w:jc w:val="center"/>
              <w:rPr>
                <w:rFonts w:eastAsia="Times New Roman"/>
                <w:b/>
                <w:szCs w:val="20"/>
              </w:rPr>
            </w:pPr>
          </w:p>
        </w:tc>
        <w:tc>
          <w:tcPr>
            <w:tcW w:w="242" w:type="pct"/>
            <w:gridSpan w:val="2"/>
            <w:vMerge w:val="restart"/>
            <w:vAlign w:val="center"/>
          </w:tcPr>
          <w:p w14:paraId="0C835F61" w14:textId="77777777" w:rsidR="00DE38E5" w:rsidRPr="00DE38E5" w:rsidRDefault="00DE38E5" w:rsidP="00DE38E5">
            <w:pPr>
              <w:spacing w:after="0"/>
              <w:jc w:val="center"/>
              <w:rPr>
                <w:rFonts w:eastAsia="Times New Roman"/>
                <w:b/>
                <w:szCs w:val="20"/>
              </w:rPr>
            </w:pPr>
          </w:p>
        </w:tc>
        <w:tc>
          <w:tcPr>
            <w:tcW w:w="250" w:type="pct"/>
            <w:gridSpan w:val="2"/>
            <w:vMerge w:val="restart"/>
            <w:vAlign w:val="center"/>
          </w:tcPr>
          <w:p w14:paraId="26EECE8D" w14:textId="77777777" w:rsidR="00DE38E5" w:rsidRPr="00DE38E5" w:rsidRDefault="00DE38E5" w:rsidP="00DE38E5">
            <w:pPr>
              <w:spacing w:after="0"/>
              <w:jc w:val="center"/>
              <w:rPr>
                <w:rFonts w:eastAsia="Times New Roman"/>
                <w:b/>
                <w:szCs w:val="20"/>
              </w:rPr>
            </w:pPr>
          </w:p>
        </w:tc>
        <w:tc>
          <w:tcPr>
            <w:tcW w:w="245" w:type="pct"/>
            <w:vMerge w:val="restart"/>
            <w:vAlign w:val="center"/>
          </w:tcPr>
          <w:p w14:paraId="3276C78C" w14:textId="77777777" w:rsidR="00DE38E5" w:rsidRPr="00DE38E5" w:rsidRDefault="00DE38E5" w:rsidP="00DE38E5">
            <w:pPr>
              <w:spacing w:after="0"/>
              <w:jc w:val="center"/>
              <w:rPr>
                <w:rFonts w:eastAsia="Times New Roman"/>
                <w:b/>
                <w:szCs w:val="20"/>
              </w:rPr>
            </w:pPr>
          </w:p>
        </w:tc>
        <w:tc>
          <w:tcPr>
            <w:tcW w:w="245" w:type="pct"/>
            <w:gridSpan w:val="2"/>
            <w:vMerge w:val="restart"/>
            <w:vAlign w:val="center"/>
          </w:tcPr>
          <w:p w14:paraId="11D214E9" w14:textId="77777777" w:rsidR="00DE38E5" w:rsidRPr="00DE38E5" w:rsidRDefault="00DE38E5" w:rsidP="00DE38E5">
            <w:pPr>
              <w:spacing w:after="0"/>
              <w:jc w:val="center"/>
              <w:rPr>
                <w:rFonts w:eastAsia="Times New Roman"/>
                <w:b/>
                <w:szCs w:val="20"/>
              </w:rPr>
            </w:pPr>
          </w:p>
        </w:tc>
        <w:tc>
          <w:tcPr>
            <w:tcW w:w="246" w:type="pct"/>
            <w:gridSpan w:val="2"/>
            <w:vMerge w:val="restart"/>
            <w:vAlign w:val="center"/>
          </w:tcPr>
          <w:p w14:paraId="4378FA52" w14:textId="77777777" w:rsidR="00DE38E5" w:rsidRPr="00DE38E5" w:rsidRDefault="00DE38E5" w:rsidP="00DE38E5">
            <w:pPr>
              <w:spacing w:after="0"/>
              <w:jc w:val="center"/>
              <w:rPr>
                <w:rFonts w:eastAsia="Times New Roman"/>
                <w:b/>
                <w:szCs w:val="20"/>
              </w:rPr>
            </w:pPr>
          </w:p>
        </w:tc>
        <w:tc>
          <w:tcPr>
            <w:tcW w:w="244" w:type="pct"/>
            <w:gridSpan w:val="2"/>
            <w:vMerge w:val="restart"/>
            <w:vAlign w:val="center"/>
          </w:tcPr>
          <w:p w14:paraId="1328072A" w14:textId="77777777" w:rsidR="00DE38E5" w:rsidRPr="00DE38E5" w:rsidRDefault="00DE38E5" w:rsidP="00DE38E5">
            <w:pPr>
              <w:spacing w:after="0"/>
              <w:jc w:val="center"/>
              <w:rPr>
                <w:rFonts w:eastAsia="Times New Roman"/>
                <w:b/>
                <w:szCs w:val="20"/>
              </w:rPr>
            </w:pPr>
          </w:p>
        </w:tc>
        <w:tc>
          <w:tcPr>
            <w:tcW w:w="245" w:type="pct"/>
            <w:vMerge w:val="restart"/>
            <w:vAlign w:val="center"/>
          </w:tcPr>
          <w:p w14:paraId="01A794E7" w14:textId="77777777" w:rsidR="00DE38E5" w:rsidRPr="00DE38E5" w:rsidRDefault="00DE38E5" w:rsidP="00DE38E5">
            <w:pPr>
              <w:spacing w:after="0"/>
              <w:jc w:val="center"/>
              <w:rPr>
                <w:rFonts w:eastAsia="Times New Roman"/>
                <w:b/>
                <w:szCs w:val="20"/>
              </w:rPr>
            </w:pPr>
          </w:p>
        </w:tc>
        <w:tc>
          <w:tcPr>
            <w:tcW w:w="245" w:type="pct"/>
            <w:gridSpan w:val="2"/>
            <w:vMerge w:val="restart"/>
            <w:vAlign w:val="center"/>
          </w:tcPr>
          <w:p w14:paraId="15080FB4" w14:textId="77777777" w:rsidR="00DE38E5" w:rsidRPr="00DE38E5" w:rsidRDefault="00DE38E5" w:rsidP="00DE38E5">
            <w:pPr>
              <w:spacing w:after="0"/>
              <w:jc w:val="center"/>
              <w:rPr>
                <w:rFonts w:eastAsia="Times New Roman"/>
                <w:b/>
                <w:szCs w:val="20"/>
              </w:rPr>
            </w:pPr>
          </w:p>
        </w:tc>
        <w:tc>
          <w:tcPr>
            <w:tcW w:w="245" w:type="pct"/>
            <w:gridSpan w:val="2"/>
            <w:vMerge w:val="restart"/>
            <w:vAlign w:val="center"/>
          </w:tcPr>
          <w:p w14:paraId="714F1F31" w14:textId="77777777" w:rsidR="00DE38E5" w:rsidRPr="00DE38E5" w:rsidRDefault="00DE38E5" w:rsidP="00DE38E5">
            <w:pPr>
              <w:spacing w:after="0"/>
              <w:jc w:val="center"/>
              <w:rPr>
                <w:rFonts w:eastAsia="Times New Roman"/>
                <w:b/>
                <w:szCs w:val="20"/>
              </w:rPr>
            </w:pPr>
          </w:p>
        </w:tc>
        <w:tc>
          <w:tcPr>
            <w:tcW w:w="247" w:type="pct"/>
            <w:gridSpan w:val="2"/>
            <w:vMerge w:val="restart"/>
            <w:vAlign w:val="center"/>
          </w:tcPr>
          <w:p w14:paraId="036C85FD" w14:textId="77777777" w:rsidR="00DE38E5" w:rsidRPr="00DE38E5" w:rsidRDefault="00DE38E5" w:rsidP="00DE38E5">
            <w:pPr>
              <w:spacing w:after="0"/>
              <w:jc w:val="center"/>
              <w:rPr>
                <w:rFonts w:eastAsia="Times New Roman"/>
                <w:b/>
                <w:szCs w:val="20"/>
              </w:rPr>
            </w:pPr>
          </w:p>
        </w:tc>
        <w:tc>
          <w:tcPr>
            <w:tcW w:w="244" w:type="pct"/>
            <w:vMerge w:val="restart"/>
            <w:vAlign w:val="center"/>
          </w:tcPr>
          <w:p w14:paraId="755CFB6C" w14:textId="77777777" w:rsidR="00DE38E5" w:rsidRPr="00DE38E5" w:rsidRDefault="00DE38E5" w:rsidP="00DE38E5">
            <w:pPr>
              <w:spacing w:after="0"/>
              <w:jc w:val="center"/>
              <w:rPr>
                <w:rFonts w:eastAsia="Times New Roman"/>
                <w:b/>
                <w:szCs w:val="20"/>
              </w:rPr>
            </w:pPr>
          </w:p>
        </w:tc>
        <w:tc>
          <w:tcPr>
            <w:tcW w:w="246" w:type="pct"/>
            <w:vMerge w:val="restart"/>
            <w:vAlign w:val="center"/>
          </w:tcPr>
          <w:p w14:paraId="0B264723" w14:textId="77777777" w:rsidR="00DE38E5" w:rsidRPr="00DE38E5" w:rsidRDefault="00DE38E5" w:rsidP="00DE38E5">
            <w:pPr>
              <w:spacing w:after="0"/>
              <w:jc w:val="center"/>
              <w:rPr>
                <w:rFonts w:eastAsia="Times New Roman"/>
                <w:b/>
                <w:szCs w:val="20"/>
              </w:rPr>
            </w:pPr>
          </w:p>
        </w:tc>
        <w:tc>
          <w:tcPr>
            <w:tcW w:w="222" w:type="pct"/>
            <w:gridSpan w:val="2"/>
            <w:vMerge w:val="restart"/>
            <w:vAlign w:val="center"/>
          </w:tcPr>
          <w:p w14:paraId="5683C894" w14:textId="77777777" w:rsidR="00DE38E5" w:rsidRPr="00DE38E5" w:rsidRDefault="00DE38E5" w:rsidP="00DE38E5">
            <w:pPr>
              <w:spacing w:after="0"/>
              <w:jc w:val="center"/>
              <w:rPr>
                <w:rFonts w:eastAsia="Times New Roman"/>
                <w:b/>
                <w:szCs w:val="20"/>
              </w:rPr>
            </w:pPr>
          </w:p>
        </w:tc>
        <w:tc>
          <w:tcPr>
            <w:tcW w:w="269" w:type="pct"/>
            <w:gridSpan w:val="3"/>
            <w:vMerge w:val="restart"/>
            <w:vAlign w:val="center"/>
          </w:tcPr>
          <w:p w14:paraId="18B2BED1" w14:textId="77777777" w:rsidR="00DE38E5" w:rsidRPr="00DE38E5" w:rsidRDefault="00DE38E5" w:rsidP="00DE38E5">
            <w:pPr>
              <w:spacing w:after="0"/>
              <w:jc w:val="center"/>
              <w:rPr>
                <w:rFonts w:eastAsia="Times New Roman"/>
                <w:b/>
                <w:szCs w:val="20"/>
              </w:rPr>
            </w:pPr>
          </w:p>
        </w:tc>
        <w:tc>
          <w:tcPr>
            <w:tcW w:w="245" w:type="pct"/>
            <w:gridSpan w:val="2"/>
            <w:vMerge w:val="restart"/>
            <w:vAlign w:val="center"/>
          </w:tcPr>
          <w:p w14:paraId="1C4F24BB" w14:textId="77777777" w:rsidR="00DE38E5" w:rsidRPr="00DE38E5" w:rsidRDefault="00DE38E5" w:rsidP="00DE38E5">
            <w:pPr>
              <w:spacing w:after="0"/>
              <w:jc w:val="center"/>
              <w:rPr>
                <w:rFonts w:eastAsia="Times New Roman"/>
                <w:b/>
                <w:szCs w:val="20"/>
              </w:rPr>
            </w:pPr>
          </w:p>
        </w:tc>
        <w:tc>
          <w:tcPr>
            <w:tcW w:w="249" w:type="pct"/>
            <w:gridSpan w:val="2"/>
            <w:vMerge w:val="restart"/>
            <w:vAlign w:val="center"/>
          </w:tcPr>
          <w:p w14:paraId="2340D461" w14:textId="77777777" w:rsidR="00DE38E5" w:rsidRPr="00DE38E5" w:rsidRDefault="00DE38E5" w:rsidP="00DE38E5">
            <w:pPr>
              <w:spacing w:after="0"/>
              <w:jc w:val="center"/>
              <w:rPr>
                <w:rFonts w:eastAsia="Times New Roman"/>
                <w:b/>
                <w:szCs w:val="20"/>
              </w:rPr>
            </w:pPr>
          </w:p>
        </w:tc>
        <w:tc>
          <w:tcPr>
            <w:tcW w:w="241" w:type="pct"/>
            <w:vMerge w:val="restart"/>
            <w:vAlign w:val="center"/>
          </w:tcPr>
          <w:p w14:paraId="09205ACB" w14:textId="77777777" w:rsidR="00DE38E5" w:rsidRPr="00DE38E5" w:rsidRDefault="00DE38E5" w:rsidP="00DE38E5">
            <w:pPr>
              <w:spacing w:after="0"/>
              <w:jc w:val="center"/>
              <w:rPr>
                <w:rFonts w:eastAsia="Times New Roman"/>
                <w:b/>
                <w:szCs w:val="20"/>
              </w:rPr>
            </w:pPr>
          </w:p>
        </w:tc>
        <w:tc>
          <w:tcPr>
            <w:tcW w:w="245" w:type="pct"/>
            <w:gridSpan w:val="2"/>
            <w:vMerge w:val="restart"/>
            <w:vAlign w:val="center"/>
          </w:tcPr>
          <w:p w14:paraId="3947D126" w14:textId="77777777" w:rsidR="00DE38E5" w:rsidRPr="00DE38E5" w:rsidRDefault="00DE38E5" w:rsidP="00DE38E5">
            <w:pPr>
              <w:spacing w:after="0"/>
              <w:jc w:val="center"/>
              <w:rPr>
                <w:rFonts w:eastAsia="Times New Roman"/>
                <w:b/>
                <w:szCs w:val="20"/>
              </w:rPr>
            </w:pPr>
          </w:p>
        </w:tc>
        <w:tc>
          <w:tcPr>
            <w:tcW w:w="177" w:type="pct"/>
            <w:shd w:val="clear" w:color="auto" w:fill="FFFFFF"/>
          </w:tcPr>
          <w:p w14:paraId="132F6983" w14:textId="77777777" w:rsidR="00DE38E5" w:rsidRPr="00DE38E5" w:rsidRDefault="00DE38E5" w:rsidP="00DE38E5">
            <w:pPr>
              <w:spacing w:after="0"/>
              <w:jc w:val="left"/>
              <w:rPr>
                <w:rFonts w:eastAsia="Times New Roman"/>
                <w:b/>
                <w:szCs w:val="20"/>
              </w:rPr>
            </w:pPr>
            <w:r w:rsidRPr="00DE38E5">
              <w:rPr>
                <w:rFonts w:eastAsia="Times New Roman"/>
                <w:b/>
                <w:szCs w:val="20"/>
              </w:rPr>
              <w:t>+</w:t>
            </w:r>
          </w:p>
        </w:tc>
      </w:tr>
      <w:tr w:rsidR="00DE38E5" w:rsidRPr="00DE38E5" w14:paraId="5687E6C2" w14:textId="77777777" w:rsidTr="00DE38E5">
        <w:trPr>
          <w:trHeight w:val="130"/>
        </w:trPr>
        <w:tc>
          <w:tcPr>
            <w:tcW w:w="164" w:type="pct"/>
            <w:vMerge/>
            <w:vAlign w:val="center"/>
          </w:tcPr>
          <w:p w14:paraId="2AB78983" w14:textId="77777777" w:rsidR="00DE38E5" w:rsidRPr="00DE38E5" w:rsidRDefault="00DE38E5" w:rsidP="00DE38E5">
            <w:pPr>
              <w:spacing w:after="0"/>
              <w:jc w:val="center"/>
              <w:rPr>
                <w:rFonts w:ascii="Calibri" w:hAnsi="Calibri"/>
                <w:b/>
                <w:sz w:val="18"/>
              </w:rPr>
            </w:pPr>
          </w:p>
        </w:tc>
        <w:tc>
          <w:tcPr>
            <w:tcW w:w="244" w:type="pct"/>
            <w:vMerge/>
            <w:vAlign w:val="center"/>
          </w:tcPr>
          <w:p w14:paraId="5E2335DD" w14:textId="77777777" w:rsidR="00DE38E5" w:rsidRPr="00DE38E5" w:rsidRDefault="00DE38E5" w:rsidP="00DE38E5">
            <w:pPr>
              <w:spacing w:after="0"/>
              <w:jc w:val="center"/>
              <w:rPr>
                <w:rFonts w:eastAsia="Times New Roman"/>
                <w:b/>
                <w:szCs w:val="20"/>
              </w:rPr>
            </w:pPr>
          </w:p>
        </w:tc>
        <w:tc>
          <w:tcPr>
            <w:tcW w:w="242" w:type="pct"/>
            <w:gridSpan w:val="2"/>
            <w:vMerge/>
            <w:vAlign w:val="center"/>
          </w:tcPr>
          <w:p w14:paraId="07D63FDF" w14:textId="77777777" w:rsidR="00DE38E5" w:rsidRPr="00DE38E5" w:rsidRDefault="00DE38E5" w:rsidP="00DE38E5">
            <w:pPr>
              <w:spacing w:after="0"/>
              <w:jc w:val="center"/>
              <w:rPr>
                <w:rFonts w:eastAsia="Times New Roman"/>
                <w:b/>
                <w:szCs w:val="20"/>
              </w:rPr>
            </w:pPr>
          </w:p>
        </w:tc>
        <w:tc>
          <w:tcPr>
            <w:tcW w:w="250" w:type="pct"/>
            <w:gridSpan w:val="2"/>
            <w:vMerge/>
            <w:vAlign w:val="center"/>
          </w:tcPr>
          <w:p w14:paraId="415D06A8" w14:textId="77777777" w:rsidR="00DE38E5" w:rsidRPr="00DE38E5" w:rsidRDefault="00DE38E5" w:rsidP="00DE38E5">
            <w:pPr>
              <w:spacing w:after="0"/>
              <w:jc w:val="center"/>
              <w:rPr>
                <w:rFonts w:eastAsia="Times New Roman"/>
                <w:b/>
                <w:szCs w:val="20"/>
              </w:rPr>
            </w:pPr>
          </w:p>
        </w:tc>
        <w:tc>
          <w:tcPr>
            <w:tcW w:w="245" w:type="pct"/>
            <w:vMerge/>
            <w:vAlign w:val="center"/>
          </w:tcPr>
          <w:p w14:paraId="28D54129" w14:textId="77777777" w:rsidR="00DE38E5" w:rsidRPr="00DE38E5" w:rsidRDefault="00DE38E5" w:rsidP="00DE38E5">
            <w:pPr>
              <w:spacing w:after="0"/>
              <w:jc w:val="center"/>
              <w:rPr>
                <w:rFonts w:eastAsia="Times New Roman"/>
                <w:b/>
                <w:szCs w:val="20"/>
              </w:rPr>
            </w:pPr>
          </w:p>
        </w:tc>
        <w:tc>
          <w:tcPr>
            <w:tcW w:w="245" w:type="pct"/>
            <w:gridSpan w:val="2"/>
            <w:vMerge/>
            <w:vAlign w:val="center"/>
          </w:tcPr>
          <w:p w14:paraId="18318B7A" w14:textId="77777777" w:rsidR="00DE38E5" w:rsidRPr="00DE38E5" w:rsidRDefault="00DE38E5" w:rsidP="00DE38E5">
            <w:pPr>
              <w:spacing w:after="0"/>
              <w:jc w:val="center"/>
              <w:rPr>
                <w:rFonts w:eastAsia="Times New Roman"/>
                <w:b/>
                <w:szCs w:val="20"/>
              </w:rPr>
            </w:pPr>
          </w:p>
        </w:tc>
        <w:tc>
          <w:tcPr>
            <w:tcW w:w="246" w:type="pct"/>
            <w:gridSpan w:val="2"/>
            <w:vMerge/>
            <w:vAlign w:val="center"/>
          </w:tcPr>
          <w:p w14:paraId="3FC08908" w14:textId="77777777" w:rsidR="00DE38E5" w:rsidRPr="00DE38E5" w:rsidRDefault="00DE38E5" w:rsidP="00DE38E5">
            <w:pPr>
              <w:spacing w:after="0"/>
              <w:jc w:val="center"/>
              <w:rPr>
                <w:rFonts w:eastAsia="Times New Roman"/>
                <w:b/>
                <w:szCs w:val="20"/>
              </w:rPr>
            </w:pPr>
          </w:p>
        </w:tc>
        <w:tc>
          <w:tcPr>
            <w:tcW w:w="244" w:type="pct"/>
            <w:gridSpan w:val="2"/>
            <w:vMerge/>
            <w:vAlign w:val="center"/>
          </w:tcPr>
          <w:p w14:paraId="5855DD35" w14:textId="77777777" w:rsidR="00DE38E5" w:rsidRPr="00DE38E5" w:rsidRDefault="00DE38E5" w:rsidP="00DE38E5">
            <w:pPr>
              <w:spacing w:after="0"/>
              <w:jc w:val="center"/>
              <w:rPr>
                <w:rFonts w:eastAsia="Times New Roman"/>
                <w:b/>
                <w:szCs w:val="20"/>
              </w:rPr>
            </w:pPr>
          </w:p>
        </w:tc>
        <w:tc>
          <w:tcPr>
            <w:tcW w:w="245" w:type="pct"/>
            <w:vMerge/>
            <w:vAlign w:val="center"/>
          </w:tcPr>
          <w:p w14:paraId="71142A45" w14:textId="77777777" w:rsidR="00DE38E5" w:rsidRPr="00DE38E5" w:rsidRDefault="00DE38E5" w:rsidP="00DE38E5">
            <w:pPr>
              <w:spacing w:after="0"/>
              <w:jc w:val="center"/>
              <w:rPr>
                <w:rFonts w:eastAsia="Times New Roman"/>
                <w:b/>
                <w:szCs w:val="20"/>
              </w:rPr>
            </w:pPr>
          </w:p>
        </w:tc>
        <w:tc>
          <w:tcPr>
            <w:tcW w:w="245" w:type="pct"/>
            <w:gridSpan w:val="2"/>
            <w:vMerge/>
            <w:vAlign w:val="center"/>
          </w:tcPr>
          <w:p w14:paraId="2DA6881D" w14:textId="77777777" w:rsidR="00DE38E5" w:rsidRPr="00DE38E5" w:rsidRDefault="00DE38E5" w:rsidP="00DE38E5">
            <w:pPr>
              <w:spacing w:after="0"/>
              <w:jc w:val="center"/>
              <w:rPr>
                <w:rFonts w:eastAsia="Times New Roman"/>
                <w:b/>
                <w:szCs w:val="20"/>
              </w:rPr>
            </w:pPr>
          </w:p>
        </w:tc>
        <w:tc>
          <w:tcPr>
            <w:tcW w:w="245" w:type="pct"/>
            <w:gridSpan w:val="2"/>
            <w:vMerge/>
            <w:vAlign w:val="center"/>
          </w:tcPr>
          <w:p w14:paraId="68C07B80" w14:textId="77777777" w:rsidR="00DE38E5" w:rsidRPr="00DE38E5" w:rsidRDefault="00DE38E5" w:rsidP="00DE38E5">
            <w:pPr>
              <w:spacing w:after="0"/>
              <w:jc w:val="center"/>
              <w:rPr>
                <w:rFonts w:eastAsia="Times New Roman"/>
                <w:b/>
                <w:szCs w:val="20"/>
              </w:rPr>
            </w:pPr>
          </w:p>
        </w:tc>
        <w:tc>
          <w:tcPr>
            <w:tcW w:w="247" w:type="pct"/>
            <w:gridSpan w:val="2"/>
            <w:vMerge/>
            <w:vAlign w:val="center"/>
          </w:tcPr>
          <w:p w14:paraId="3B4EDBD4" w14:textId="77777777" w:rsidR="00DE38E5" w:rsidRPr="00DE38E5" w:rsidRDefault="00DE38E5" w:rsidP="00DE38E5">
            <w:pPr>
              <w:spacing w:after="0"/>
              <w:jc w:val="center"/>
              <w:rPr>
                <w:rFonts w:eastAsia="Times New Roman"/>
                <w:b/>
                <w:szCs w:val="20"/>
              </w:rPr>
            </w:pPr>
          </w:p>
        </w:tc>
        <w:tc>
          <w:tcPr>
            <w:tcW w:w="244" w:type="pct"/>
            <w:vMerge/>
            <w:vAlign w:val="center"/>
          </w:tcPr>
          <w:p w14:paraId="5B54374B" w14:textId="77777777" w:rsidR="00DE38E5" w:rsidRPr="00DE38E5" w:rsidRDefault="00DE38E5" w:rsidP="00DE38E5">
            <w:pPr>
              <w:spacing w:after="0"/>
              <w:jc w:val="center"/>
              <w:rPr>
                <w:rFonts w:eastAsia="Times New Roman"/>
                <w:b/>
                <w:szCs w:val="20"/>
              </w:rPr>
            </w:pPr>
          </w:p>
        </w:tc>
        <w:tc>
          <w:tcPr>
            <w:tcW w:w="246" w:type="pct"/>
            <w:vMerge/>
            <w:vAlign w:val="center"/>
          </w:tcPr>
          <w:p w14:paraId="48DA2BEF" w14:textId="77777777" w:rsidR="00DE38E5" w:rsidRPr="00DE38E5" w:rsidRDefault="00DE38E5" w:rsidP="00DE38E5">
            <w:pPr>
              <w:spacing w:after="0"/>
              <w:jc w:val="center"/>
              <w:rPr>
                <w:rFonts w:eastAsia="Times New Roman"/>
                <w:b/>
                <w:szCs w:val="20"/>
              </w:rPr>
            </w:pPr>
          </w:p>
        </w:tc>
        <w:tc>
          <w:tcPr>
            <w:tcW w:w="222" w:type="pct"/>
            <w:gridSpan w:val="2"/>
            <w:vMerge/>
            <w:vAlign w:val="center"/>
          </w:tcPr>
          <w:p w14:paraId="74D45B0B" w14:textId="77777777" w:rsidR="00DE38E5" w:rsidRPr="00DE38E5" w:rsidRDefault="00DE38E5" w:rsidP="00DE38E5">
            <w:pPr>
              <w:spacing w:after="0"/>
              <w:jc w:val="center"/>
              <w:rPr>
                <w:rFonts w:eastAsia="Times New Roman"/>
                <w:b/>
                <w:szCs w:val="20"/>
              </w:rPr>
            </w:pPr>
          </w:p>
        </w:tc>
        <w:tc>
          <w:tcPr>
            <w:tcW w:w="269" w:type="pct"/>
            <w:gridSpan w:val="3"/>
            <w:vMerge/>
            <w:vAlign w:val="center"/>
          </w:tcPr>
          <w:p w14:paraId="11B5B26E" w14:textId="77777777" w:rsidR="00DE38E5" w:rsidRPr="00DE38E5" w:rsidRDefault="00DE38E5" w:rsidP="00DE38E5">
            <w:pPr>
              <w:spacing w:after="0"/>
              <w:jc w:val="center"/>
              <w:rPr>
                <w:rFonts w:eastAsia="Times New Roman"/>
                <w:b/>
                <w:szCs w:val="20"/>
              </w:rPr>
            </w:pPr>
          </w:p>
        </w:tc>
        <w:tc>
          <w:tcPr>
            <w:tcW w:w="245" w:type="pct"/>
            <w:gridSpan w:val="2"/>
            <w:vMerge/>
            <w:vAlign w:val="center"/>
          </w:tcPr>
          <w:p w14:paraId="028ADC23" w14:textId="77777777" w:rsidR="00DE38E5" w:rsidRPr="00DE38E5" w:rsidRDefault="00DE38E5" w:rsidP="00DE38E5">
            <w:pPr>
              <w:spacing w:after="0"/>
              <w:jc w:val="center"/>
              <w:rPr>
                <w:rFonts w:eastAsia="Times New Roman"/>
                <w:b/>
                <w:szCs w:val="20"/>
              </w:rPr>
            </w:pPr>
          </w:p>
        </w:tc>
        <w:tc>
          <w:tcPr>
            <w:tcW w:w="249" w:type="pct"/>
            <w:gridSpan w:val="2"/>
            <w:vMerge/>
            <w:vAlign w:val="center"/>
          </w:tcPr>
          <w:p w14:paraId="242BEAB5" w14:textId="77777777" w:rsidR="00DE38E5" w:rsidRPr="00DE38E5" w:rsidRDefault="00DE38E5" w:rsidP="00DE38E5">
            <w:pPr>
              <w:spacing w:after="0"/>
              <w:jc w:val="center"/>
              <w:rPr>
                <w:rFonts w:eastAsia="Times New Roman"/>
                <w:b/>
                <w:szCs w:val="20"/>
              </w:rPr>
            </w:pPr>
          </w:p>
        </w:tc>
        <w:tc>
          <w:tcPr>
            <w:tcW w:w="241" w:type="pct"/>
            <w:vMerge/>
            <w:vAlign w:val="center"/>
          </w:tcPr>
          <w:p w14:paraId="43D7D9E1" w14:textId="77777777" w:rsidR="00DE38E5" w:rsidRPr="00DE38E5" w:rsidRDefault="00DE38E5" w:rsidP="00DE38E5">
            <w:pPr>
              <w:spacing w:after="0"/>
              <w:jc w:val="center"/>
              <w:rPr>
                <w:rFonts w:eastAsia="Times New Roman"/>
                <w:b/>
                <w:szCs w:val="20"/>
              </w:rPr>
            </w:pPr>
          </w:p>
        </w:tc>
        <w:tc>
          <w:tcPr>
            <w:tcW w:w="245" w:type="pct"/>
            <w:gridSpan w:val="2"/>
            <w:vMerge/>
            <w:vAlign w:val="center"/>
          </w:tcPr>
          <w:p w14:paraId="4ACE5917" w14:textId="77777777" w:rsidR="00DE38E5" w:rsidRPr="00DE38E5" w:rsidRDefault="00DE38E5" w:rsidP="00DE38E5">
            <w:pPr>
              <w:spacing w:after="0"/>
              <w:jc w:val="center"/>
              <w:rPr>
                <w:rFonts w:eastAsia="Times New Roman"/>
                <w:b/>
                <w:szCs w:val="20"/>
              </w:rPr>
            </w:pPr>
          </w:p>
        </w:tc>
        <w:tc>
          <w:tcPr>
            <w:tcW w:w="177" w:type="pct"/>
            <w:shd w:val="clear" w:color="auto" w:fill="FFFFFF"/>
          </w:tcPr>
          <w:p w14:paraId="693CA4B7" w14:textId="77777777" w:rsidR="00DE38E5" w:rsidRPr="00DE38E5" w:rsidRDefault="00DE38E5" w:rsidP="00DE38E5">
            <w:pPr>
              <w:spacing w:after="0"/>
              <w:jc w:val="left"/>
              <w:rPr>
                <w:rFonts w:eastAsia="Times New Roman"/>
                <w:b/>
                <w:szCs w:val="20"/>
              </w:rPr>
            </w:pPr>
            <w:r w:rsidRPr="00DE38E5">
              <w:rPr>
                <w:rFonts w:eastAsia="Times New Roman"/>
                <w:b/>
                <w:szCs w:val="20"/>
              </w:rPr>
              <w:t>−</w:t>
            </w:r>
          </w:p>
        </w:tc>
      </w:tr>
      <w:tr w:rsidR="00DE38E5" w:rsidRPr="00DE38E5" w14:paraId="3EC214C4" w14:textId="77777777" w:rsidTr="00DE38E5">
        <w:trPr>
          <w:trHeight w:val="130"/>
        </w:trPr>
        <w:tc>
          <w:tcPr>
            <w:tcW w:w="164" w:type="pct"/>
            <w:vMerge w:val="restart"/>
            <w:vAlign w:val="center"/>
          </w:tcPr>
          <w:p w14:paraId="36AC77FE" w14:textId="77777777" w:rsidR="00DE38E5" w:rsidRPr="00DE38E5" w:rsidRDefault="00DE38E5" w:rsidP="00DE38E5">
            <w:pPr>
              <w:spacing w:after="0"/>
              <w:jc w:val="center"/>
              <w:rPr>
                <w:rFonts w:ascii="Calibri" w:hAnsi="Calibri"/>
                <w:b/>
                <w:sz w:val="18"/>
              </w:rPr>
            </w:pPr>
            <w:r w:rsidRPr="00DE38E5">
              <w:rPr>
                <w:rFonts w:ascii="Calibri" w:hAnsi="Calibri"/>
                <w:b/>
                <w:sz w:val="18"/>
              </w:rPr>
              <w:t>2.</w:t>
            </w:r>
          </w:p>
        </w:tc>
        <w:tc>
          <w:tcPr>
            <w:tcW w:w="244" w:type="pct"/>
            <w:vMerge w:val="restart"/>
            <w:vAlign w:val="center"/>
          </w:tcPr>
          <w:p w14:paraId="11842B1C" w14:textId="77777777" w:rsidR="00DE38E5" w:rsidRPr="00DE38E5" w:rsidRDefault="00DE38E5" w:rsidP="00DE38E5">
            <w:pPr>
              <w:spacing w:after="0"/>
              <w:jc w:val="center"/>
              <w:rPr>
                <w:rFonts w:eastAsia="Times New Roman"/>
                <w:b/>
                <w:i/>
                <w:szCs w:val="20"/>
              </w:rPr>
            </w:pPr>
          </w:p>
        </w:tc>
        <w:tc>
          <w:tcPr>
            <w:tcW w:w="242" w:type="pct"/>
            <w:gridSpan w:val="2"/>
            <w:vMerge w:val="restart"/>
            <w:vAlign w:val="center"/>
          </w:tcPr>
          <w:p w14:paraId="167690DD" w14:textId="77777777" w:rsidR="00DE38E5" w:rsidRPr="00DE38E5" w:rsidRDefault="00DE38E5" w:rsidP="00DE38E5">
            <w:pPr>
              <w:spacing w:after="0"/>
              <w:jc w:val="center"/>
              <w:rPr>
                <w:rFonts w:eastAsia="Times New Roman"/>
                <w:b/>
                <w:i/>
                <w:szCs w:val="20"/>
              </w:rPr>
            </w:pPr>
          </w:p>
        </w:tc>
        <w:tc>
          <w:tcPr>
            <w:tcW w:w="250" w:type="pct"/>
            <w:gridSpan w:val="2"/>
            <w:vMerge w:val="restart"/>
            <w:vAlign w:val="center"/>
          </w:tcPr>
          <w:p w14:paraId="5DA030E5" w14:textId="77777777" w:rsidR="00DE38E5" w:rsidRPr="00DE38E5" w:rsidRDefault="00DE38E5" w:rsidP="00DE38E5">
            <w:pPr>
              <w:spacing w:after="0"/>
              <w:jc w:val="center"/>
              <w:rPr>
                <w:rFonts w:eastAsia="Times New Roman"/>
                <w:b/>
                <w:i/>
                <w:szCs w:val="20"/>
              </w:rPr>
            </w:pPr>
          </w:p>
        </w:tc>
        <w:tc>
          <w:tcPr>
            <w:tcW w:w="245" w:type="pct"/>
            <w:vMerge w:val="restart"/>
            <w:vAlign w:val="center"/>
          </w:tcPr>
          <w:p w14:paraId="6580AD63" w14:textId="77777777" w:rsidR="00DE38E5" w:rsidRPr="00DE38E5" w:rsidRDefault="00DE38E5" w:rsidP="00DE38E5">
            <w:pPr>
              <w:spacing w:after="0"/>
              <w:jc w:val="center"/>
              <w:rPr>
                <w:rFonts w:eastAsia="Times New Roman"/>
                <w:b/>
                <w:i/>
                <w:szCs w:val="20"/>
              </w:rPr>
            </w:pPr>
          </w:p>
        </w:tc>
        <w:tc>
          <w:tcPr>
            <w:tcW w:w="245" w:type="pct"/>
            <w:gridSpan w:val="2"/>
            <w:vMerge w:val="restart"/>
            <w:vAlign w:val="center"/>
          </w:tcPr>
          <w:p w14:paraId="148893E5" w14:textId="77777777" w:rsidR="00DE38E5" w:rsidRPr="00DE38E5" w:rsidRDefault="00DE38E5" w:rsidP="00DE38E5">
            <w:pPr>
              <w:spacing w:after="0"/>
              <w:jc w:val="center"/>
              <w:rPr>
                <w:rFonts w:eastAsia="Times New Roman"/>
                <w:b/>
                <w:i/>
                <w:szCs w:val="20"/>
              </w:rPr>
            </w:pPr>
          </w:p>
        </w:tc>
        <w:tc>
          <w:tcPr>
            <w:tcW w:w="246" w:type="pct"/>
            <w:gridSpan w:val="2"/>
            <w:vMerge w:val="restart"/>
            <w:vAlign w:val="center"/>
          </w:tcPr>
          <w:p w14:paraId="569E855E" w14:textId="77777777" w:rsidR="00DE38E5" w:rsidRPr="00DE38E5" w:rsidRDefault="00DE38E5" w:rsidP="00DE38E5">
            <w:pPr>
              <w:spacing w:after="0"/>
              <w:jc w:val="center"/>
              <w:rPr>
                <w:rFonts w:eastAsia="Times New Roman"/>
                <w:b/>
                <w:i/>
                <w:szCs w:val="20"/>
              </w:rPr>
            </w:pPr>
          </w:p>
        </w:tc>
        <w:tc>
          <w:tcPr>
            <w:tcW w:w="244" w:type="pct"/>
            <w:gridSpan w:val="2"/>
            <w:vMerge w:val="restart"/>
            <w:vAlign w:val="center"/>
          </w:tcPr>
          <w:p w14:paraId="1A6F4470" w14:textId="77777777" w:rsidR="00DE38E5" w:rsidRPr="00DE38E5" w:rsidRDefault="00DE38E5" w:rsidP="00DE38E5">
            <w:pPr>
              <w:spacing w:after="0"/>
              <w:jc w:val="center"/>
              <w:rPr>
                <w:rFonts w:eastAsia="Times New Roman"/>
                <w:b/>
                <w:i/>
                <w:szCs w:val="20"/>
              </w:rPr>
            </w:pPr>
          </w:p>
        </w:tc>
        <w:tc>
          <w:tcPr>
            <w:tcW w:w="245" w:type="pct"/>
            <w:vMerge w:val="restart"/>
            <w:vAlign w:val="center"/>
          </w:tcPr>
          <w:p w14:paraId="39A135A2" w14:textId="77777777" w:rsidR="00DE38E5" w:rsidRPr="00DE38E5" w:rsidRDefault="00DE38E5" w:rsidP="00DE38E5">
            <w:pPr>
              <w:spacing w:after="0"/>
              <w:jc w:val="center"/>
              <w:rPr>
                <w:rFonts w:eastAsia="Times New Roman"/>
                <w:b/>
                <w:i/>
                <w:szCs w:val="20"/>
              </w:rPr>
            </w:pPr>
          </w:p>
        </w:tc>
        <w:tc>
          <w:tcPr>
            <w:tcW w:w="245" w:type="pct"/>
            <w:gridSpan w:val="2"/>
            <w:vMerge w:val="restart"/>
            <w:vAlign w:val="center"/>
          </w:tcPr>
          <w:p w14:paraId="7893637C" w14:textId="77777777" w:rsidR="00DE38E5" w:rsidRPr="00DE38E5" w:rsidRDefault="00DE38E5" w:rsidP="00DE38E5">
            <w:pPr>
              <w:spacing w:after="0"/>
              <w:jc w:val="center"/>
              <w:rPr>
                <w:rFonts w:eastAsia="Times New Roman"/>
                <w:b/>
                <w:i/>
                <w:szCs w:val="20"/>
              </w:rPr>
            </w:pPr>
          </w:p>
        </w:tc>
        <w:tc>
          <w:tcPr>
            <w:tcW w:w="245" w:type="pct"/>
            <w:gridSpan w:val="2"/>
            <w:vMerge w:val="restart"/>
            <w:vAlign w:val="center"/>
          </w:tcPr>
          <w:p w14:paraId="495C91DE" w14:textId="77777777" w:rsidR="00DE38E5" w:rsidRPr="00DE38E5" w:rsidRDefault="00DE38E5" w:rsidP="00DE38E5">
            <w:pPr>
              <w:spacing w:after="0"/>
              <w:jc w:val="center"/>
              <w:rPr>
                <w:rFonts w:eastAsia="Times New Roman"/>
                <w:b/>
                <w:i/>
                <w:szCs w:val="20"/>
              </w:rPr>
            </w:pPr>
          </w:p>
        </w:tc>
        <w:tc>
          <w:tcPr>
            <w:tcW w:w="247" w:type="pct"/>
            <w:gridSpan w:val="2"/>
            <w:vMerge w:val="restart"/>
            <w:vAlign w:val="center"/>
          </w:tcPr>
          <w:p w14:paraId="7F54DB5E" w14:textId="77777777" w:rsidR="00DE38E5" w:rsidRPr="00DE38E5" w:rsidRDefault="00DE38E5" w:rsidP="00DE38E5">
            <w:pPr>
              <w:spacing w:after="0"/>
              <w:jc w:val="center"/>
              <w:rPr>
                <w:rFonts w:eastAsia="Times New Roman"/>
                <w:b/>
                <w:i/>
                <w:szCs w:val="20"/>
              </w:rPr>
            </w:pPr>
          </w:p>
        </w:tc>
        <w:tc>
          <w:tcPr>
            <w:tcW w:w="244" w:type="pct"/>
            <w:vMerge w:val="restart"/>
            <w:vAlign w:val="center"/>
          </w:tcPr>
          <w:p w14:paraId="7570B0A9" w14:textId="77777777" w:rsidR="00DE38E5" w:rsidRPr="00DE38E5" w:rsidRDefault="00DE38E5" w:rsidP="00DE38E5">
            <w:pPr>
              <w:spacing w:after="0"/>
              <w:jc w:val="center"/>
              <w:rPr>
                <w:rFonts w:eastAsia="Times New Roman"/>
                <w:b/>
                <w:i/>
                <w:szCs w:val="20"/>
              </w:rPr>
            </w:pPr>
          </w:p>
        </w:tc>
        <w:tc>
          <w:tcPr>
            <w:tcW w:w="246" w:type="pct"/>
            <w:vMerge w:val="restart"/>
            <w:vAlign w:val="center"/>
          </w:tcPr>
          <w:p w14:paraId="7F364BFC" w14:textId="77777777" w:rsidR="00DE38E5" w:rsidRPr="00DE38E5" w:rsidRDefault="00DE38E5" w:rsidP="00DE38E5">
            <w:pPr>
              <w:spacing w:after="0"/>
              <w:jc w:val="center"/>
              <w:rPr>
                <w:rFonts w:eastAsia="Times New Roman"/>
                <w:b/>
                <w:i/>
                <w:szCs w:val="20"/>
              </w:rPr>
            </w:pPr>
          </w:p>
        </w:tc>
        <w:tc>
          <w:tcPr>
            <w:tcW w:w="222" w:type="pct"/>
            <w:gridSpan w:val="2"/>
            <w:vMerge w:val="restart"/>
            <w:vAlign w:val="center"/>
          </w:tcPr>
          <w:p w14:paraId="610E07D8" w14:textId="77777777" w:rsidR="00DE38E5" w:rsidRPr="00DE38E5" w:rsidRDefault="00DE38E5" w:rsidP="00DE38E5">
            <w:pPr>
              <w:spacing w:after="0"/>
              <w:jc w:val="center"/>
              <w:rPr>
                <w:rFonts w:eastAsia="Times New Roman"/>
                <w:b/>
                <w:i/>
                <w:szCs w:val="20"/>
              </w:rPr>
            </w:pPr>
          </w:p>
        </w:tc>
        <w:tc>
          <w:tcPr>
            <w:tcW w:w="269" w:type="pct"/>
            <w:gridSpan w:val="3"/>
            <w:vMerge w:val="restart"/>
            <w:vAlign w:val="center"/>
          </w:tcPr>
          <w:p w14:paraId="724FC8B3" w14:textId="77777777" w:rsidR="00DE38E5" w:rsidRPr="00DE38E5" w:rsidRDefault="00DE38E5" w:rsidP="00DE38E5">
            <w:pPr>
              <w:spacing w:after="0"/>
              <w:jc w:val="center"/>
              <w:rPr>
                <w:rFonts w:eastAsia="Times New Roman"/>
                <w:b/>
                <w:i/>
                <w:szCs w:val="20"/>
              </w:rPr>
            </w:pPr>
          </w:p>
        </w:tc>
        <w:tc>
          <w:tcPr>
            <w:tcW w:w="245" w:type="pct"/>
            <w:gridSpan w:val="2"/>
            <w:vMerge w:val="restart"/>
            <w:vAlign w:val="center"/>
          </w:tcPr>
          <w:p w14:paraId="79D3760E" w14:textId="77777777" w:rsidR="00DE38E5" w:rsidRPr="00DE38E5" w:rsidRDefault="00DE38E5" w:rsidP="00DE38E5">
            <w:pPr>
              <w:spacing w:after="0"/>
              <w:jc w:val="center"/>
              <w:rPr>
                <w:rFonts w:eastAsia="Times New Roman"/>
                <w:b/>
                <w:i/>
                <w:szCs w:val="20"/>
              </w:rPr>
            </w:pPr>
          </w:p>
        </w:tc>
        <w:tc>
          <w:tcPr>
            <w:tcW w:w="249" w:type="pct"/>
            <w:gridSpan w:val="2"/>
            <w:vMerge w:val="restart"/>
            <w:vAlign w:val="center"/>
          </w:tcPr>
          <w:p w14:paraId="4065012E" w14:textId="77777777" w:rsidR="00DE38E5" w:rsidRPr="00DE38E5" w:rsidRDefault="00DE38E5" w:rsidP="00DE38E5">
            <w:pPr>
              <w:spacing w:after="0"/>
              <w:jc w:val="center"/>
              <w:rPr>
                <w:rFonts w:eastAsia="Times New Roman"/>
                <w:b/>
                <w:i/>
                <w:szCs w:val="20"/>
              </w:rPr>
            </w:pPr>
          </w:p>
        </w:tc>
        <w:tc>
          <w:tcPr>
            <w:tcW w:w="241" w:type="pct"/>
            <w:vMerge w:val="restart"/>
            <w:vAlign w:val="center"/>
          </w:tcPr>
          <w:p w14:paraId="7DEB128E" w14:textId="77777777" w:rsidR="00DE38E5" w:rsidRPr="00DE38E5" w:rsidRDefault="00DE38E5" w:rsidP="00DE38E5">
            <w:pPr>
              <w:spacing w:after="0"/>
              <w:jc w:val="center"/>
              <w:rPr>
                <w:rFonts w:eastAsia="Times New Roman"/>
                <w:b/>
                <w:i/>
                <w:szCs w:val="20"/>
              </w:rPr>
            </w:pPr>
          </w:p>
        </w:tc>
        <w:tc>
          <w:tcPr>
            <w:tcW w:w="245" w:type="pct"/>
            <w:gridSpan w:val="2"/>
            <w:vMerge w:val="restart"/>
            <w:vAlign w:val="center"/>
          </w:tcPr>
          <w:p w14:paraId="3E33D16A" w14:textId="77777777" w:rsidR="00DE38E5" w:rsidRPr="00DE38E5" w:rsidRDefault="00DE38E5" w:rsidP="00DE38E5">
            <w:pPr>
              <w:spacing w:after="0"/>
              <w:jc w:val="center"/>
              <w:rPr>
                <w:rFonts w:eastAsia="Times New Roman"/>
                <w:b/>
                <w:i/>
                <w:szCs w:val="20"/>
              </w:rPr>
            </w:pPr>
          </w:p>
        </w:tc>
        <w:tc>
          <w:tcPr>
            <w:tcW w:w="177" w:type="pct"/>
            <w:shd w:val="clear" w:color="auto" w:fill="FFFFFF"/>
          </w:tcPr>
          <w:p w14:paraId="64F5A4D9" w14:textId="77777777" w:rsidR="00DE38E5" w:rsidRPr="00DE38E5" w:rsidRDefault="00DE38E5" w:rsidP="00DE38E5">
            <w:pPr>
              <w:spacing w:after="0"/>
              <w:jc w:val="left"/>
              <w:rPr>
                <w:rFonts w:eastAsia="Times New Roman"/>
                <w:b/>
                <w:szCs w:val="20"/>
              </w:rPr>
            </w:pPr>
            <w:r w:rsidRPr="00DE38E5">
              <w:rPr>
                <w:rFonts w:eastAsia="Times New Roman"/>
                <w:b/>
                <w:szCs w:val="20"/>
              </w:rPr>
              <w:t>+</w:t>
            </w:r>
          </w:p>
        </w:tc>
      </w:tr>
      <w:tr w:rsidR="00DE38E5" w:rsidRPr="00DE38E5" w14:paraId="15517EDB" w14:textId="77777777" w:rsidTr="00DE38E5">
        <w:trPr>
          <w:trHeight w:val="130"/>
        </w:trPr>
        <w:tc>
          <w:tcPr>
            <w:tcW w:w="164" w:type="pct"/>
            <w:vMerge/>
            <w:vAlign w:val="center"/>
          </w:tcPr>
          <w:p w14:paraId="36A36750" w14:textId="77777777" w:rsidR="00DE38E5" w:rsidRPr="00DE38E5" w:rsidRDefault="00DE38E5" w:rsidP="00DE38E5">
            <w:pPr>
              <w:spacing w:after="0"/>
              <w:jc w:val="center"/>
              <w:rPr>
                <w:rFonts w:ascii="Calibri" w:hAnsi="Calibri"/>
                <w:b/>
                <w:sz w:val="18"/>
              </w:rPr>
            </w:pPr>
          </w:p>
        </w:tc>
        <w:tc>
          <w:tcPr>
            <w:tcW w:w="244" w:type="pct"/>
            <w:vMerge/>
            <w:vAlign w:val="center"/>
          </w:tcPr>
          <w:p w14:paraId="35BF462C" w14:textId="77777777" w:rsidR="00DE38E5" w:rsidRPr="00DE38E5" w:rsidRDefault="00DE38E5" w:rsidP="00DE38E5">
            <w:pPr>
              <w:spacing w:after="0"/>
              <w:jc w:val="center"/>
              <w:rPr>
                <w:rFonts w:eastAsia="Times New Roman"/>
                <w:b/>
                <w:i/>
                <w:szCs w:val="20"/>
              </w:rPr>
            </w:pPr>
          </w:p>
        </w:tc>
        <w:tc>
          <w:tcPr>
            <w:tcW w:w="242" w:type="pct"/>
            <w:gridSpan w:val="2"/>
            <w:vMerge/>
            <w:vAlign w:val="center"/>
          </w:tcPr>
          <w:p w14:paraId="05F3E539" w14:textId="77777777" w:rsidR="00DE38E5" w:rsidRPr="00DE38E5" w:rsidRDefault="00DE38E5" w:rsidP="00DE38E5">
            <w:pPr>
              <w:spacing w:after="0"/>
              <w:jc w:val="center"/>
              <w:rPr>
                <w:rFonts w:eastAsia="Times New Roman"/>
                <w:b/>
                <w:i/>
                <w:szCs w:val="20"/>
              </w:rPr>
            </w:pPr>
          </w:p>
        </w:tc>
        <w:tc>
          <w:tcPr>
            <w:tcW w:w="250" w:type="pct"/>
            <w:gridSpan w:val="2"/>
            <w:vMerge/>
            <w:vAlign w:val="center"/>
          </w:tcPr>
          <w:p w14:paraId="78AD6A02" w14:textId="77777777" w:rsidR="00DE38E5" w:rsidRPr="00DE38E5" w:rsidRDefault="00DE38E5" w:rsidP="00DE38E5">
            <w:pPr>
              <w:spacing w:after="0"/>
              <w:jc w:val="center"/>
              <w:rPr>
                <w:rFonts w:eastAsia="Times New Roman"/>
                <w:b/>
                <w:i/>
                <w:szCs w:val="20"/>
              </w:rPr>
            </w:pPr>
          </w:p>
        </w:tc>
        <w:tc>
          <w:tcPr>
            <w:tcW w:w="245" w:type="pct"/>
            <w:vMerge/>
            <w:vAlign w:val="center"/>
          </w:tcPr>
          <w:p w14:paraId="2FC8D8AC" w14:textId="77777777" w:rsidR="00DE38E5" w:rsidRPr="00DE38E5" w:rsidRDefault="00DE38E5" w:rsidP="00DE38E5">
            <w:pPr>
              <w:spacing w:after="0"/>
              <w:jc w:val="center"/>
              <w:rPr>
                <w:rFonts w:eastAsia="Times New Roman"/>
                <w:b/>
                <w:i/>
                <w:szCs w:val="20"/>
              </w:rPr>
            </w:pPr>
          </w:p>
        </w:tc>
        <w:tc>
          <w:tcPr>
            <w:tcW w:w="245" w:type="pct"/>
            <w:gridSpan w:val="2"/>
            <w:vMerge/>
            <w:vAlign w:val="center"/>
          </w:tcPr>
          <w:p w14:paraId="472D0165" w14:textId="77777777" w:rsidR="00DE38E5" w:rsidRPr="00DE38E5" w:rsidRDefault="00DE38E5" w:rsidP="00DE38E5">
            <w:pPr>
              <w:spacing w:after="0"/>
              <w:jc w:val="center"/>
              <w:rPr>
                <w:rFonts w:eastAsia="Times New Roman"/>
                <w:b/>
                <w:i/>
                <w:szCs w:val="20"/>
              </w:rPr>
            </w:pPr>
          </w:p>
        </w:tc>
        <w:tc>
          <w:tcPr>
            <w:tcW w:w="246" w:type="pct"/>
            <w:gridSpan w:val="2"/>
            <w:vMerge/>
            <w:vAlign w:val="center"/>
          </w:tcPr>
          <w:p w14:paraId="249B6166" w14:textId="77777777" w:rsidR="00DE38E5" w:rsidRPr="00DE38E5" w:rsidRDefault="00DE38E5" w:rsidP="00DE38E5">
            <w:pPr>
              <w:spacing w:after="0"/>
              <w:jc w:val="center"/>
              <w:rPr>
                <w:rFonts w:eastAsia="Times New Roman"/>
                <w:b/>
                <w:i/>
                <w:szCs w:val="20"/>
              </w:rPr>
            </w:pPr>
          </w:p>
        </w:tc>
        <w:tc>
          <w:tcPr>
            <w:tcW w:w="244" w:type="pct"/>
            <w:gridSpan w:val="2"/>
            <w:vMerge/>
            <w:vAlign w:val="center"/>
          </w:tcPr>
          <w:p w14:paraId="77F45A7F" w14:textId="77777777" w:rsidR="00DE38E5" w:rsidRPr="00DE38E5" w:rsidRDefault="00DE38E5" w:rsidP="00DE38E5">
            <w:pPr>
              <w:spacing w:after="0"/>
              <w:jc w:val="center"/>
              <w:rPr>
                <w:rFonts w:eastAsia="Times New Roman"/>
                <w:b/>
                <w:i/>
                <w:szCs w:val="20"/>
              </w:rPr>
            </w:pPr>
          </w:p>
        </w:tc>
        <w:tc>
          <w:tcPr>
            <w:tcW w:w="245" w:type="pct"/>
            <w:vMerge/>
            <w:vAlign w:val="center"/>
          </w:tcPr>
          <w:p w14:paraId="7440AF2C" w14:textId="77777777" w:rsidR="00DE38E5" w:rsidRPr="00DE38E5" w:rsidRDefault="00DE38E5" w:rsidP="00DE38E5">
            <w:pPr>
              <w:spacing w:after="0"/>
              <w:jc w:val="center"/>
              <w:rPr>
                <w:rFonts w:eastAsia="Times New Roman"/>
                <w:b/>
                <w:i/>
                <w:szCs w:val="20"/>
              </w:rPr>
            </w:pPr>
          </w:p>
        </w:tc>
        <w:tc>
          <w:tcPr>
            <w:tcW w:w="245" w:type="pct"/>
            <w:gridSpan w:val="2"/>
            <w:vMerge/>
            <w:vAlign w:val="center"/>
          </w:tcPr>
          <w:p w14:paraId="708D20B2" w14:textId="77777777" w:rsidR="00DE38E5" w:rsidRPr="00DE38E5" w:rsidRDefault="00DE38E5" w:rsidP="00DE38E5">
            <w:pPr>
              <w:spacing w:after="0"/>
              <w:jc w:val="center"/>
              <w:rPr>
                <w:rFonts w:eastAsia="Times New Roman"/>
                <w:b/>
                <w:i/>
                <w:szCs w:val="20"/>
              </w:rPr>
            </w:pPr>
          </w:p>
        </w:tc>
        <w:tc>
          <w:tcPr>
            <w:tcW w:w="245" w:type="pct"/>
            <w:gridSpan w:val="2"/>
            <w:vMerge/>
            <w:vAlign w:val="center"/>
          </w:tcPr>
          <w:p w14:paraId="712C344A" w14:textId="77777777" w:rsidR="00DE38E5" w:rsidRPr="00DE38E5" w:rsidRDefault="00DE38E5" w:rsidP="00DE38E5">
            <w:pPr>
              <w:spacing w:after="0"/>
              <w:jc w:val="center"/>
              <w:rPr>
                <w:rFonts w:eastAsia="Times New Roman"/>
                <w:b/>
                <w:i/>
                <w:szCs w:val="20"/>
              </w:rPr>
            </w:pPr>
          </w:p>
        </w:tc>
        <w:tc>
          <w:tcPr>
            <w:tcW w:w="247" w:type="pct"/>
            <w:gridSpan w:val="2"/>
            <w:vMerge/>
            <w:vAlign w:val="center"/>
          </w:tcPr>
          <w:p w14:paraId="47DEDCD0" w14:textId="77777777" w:rsidR="00DE38E5" w:rsidRPr="00DE38E5" w:rsidRDefault="00DE38E5" w:rsidP="00DE38E5">
            <w:pPr>
              <w:spacing w:after="0"/>
              <w:jc w:val="center"/>
              <w:rPr>
                <w:rFonts w:eastAsia="Times New Roman"/>
                <w:b/>
                <w:i/>
                <w:szCs w:val="20"/>
              </w:rPr>
            </w:pPr>
          </w:p>
        </w:tc>
        <w:tc>
          <w:tcPr>
            <w:tcW w:w="244" w:type="pct"/>
            <w:vMerge/>
            <w:vAlign w:val="center"/>
          </w:tcPr>
          <w:p w14:paraId="4BCA00FC" w14:textId="77777777" w:rsidR="00DE38E5" w:rsidRPr="00DE38E5" w:rsidRDefault="00DE38E5" w:rsidP="00DE38E5">
            <w:pPr>
              <w:spacing w:after="0"/>
              <w:jc w:val="center"/>
              <w:rPr>
                <w:rFonts w:eastAsia="Times New Roman"/>
                <w:b/>
                <w:i/>
                <w:szCs w:val="20"/>
              </w:rPr>
            </w:pPr>
          </w:p>
        </w:tc>
        <w:tc>
          <w:tcPr>
            <w:tcW w:w="246" w:type="pct"/>
            <w:vMerge/>
            <w:vAlign w:val="center"/>
          </w:tcPr>
          <w:p w14:paraId="1F94B331" w14:textId="77777777" w:rsidR="00DE38E5" w:rsidRPr="00DE38E5" w:rsidRDefault="00DE38E5" w:rsidP="00DE38E5">
            <w:pPr>
              <w:spacing w:after="0"/>
              <w:jc w:val="center"/>
              <w:rPr>
                <w:rFonts w:eastAsia="Times New Roman"/>
                <w:b/>
                <w:i/>
                <w:szCs w:val="20"/>
              </w:rPr>
            </w:pPr>
          </w:p>
        </w:tc>
        <w:tc>
          <w:tcPr>
            <w:tcW w:w="222" w:type="pct"/>
            <w:gridSpan w:val="2"/>
            <w:vMerge/>
            <w:vAlign w:val="center"/>
          </w:tcPr>
          <w:p w14:paraId="26AB2B01" w14:textId="77777777" w:rsidR="00DE38E5" w:rsidRPr="00DE38E5" w:rsidRDefault="00DE38E5" w:rsidP="00DE38E5">
            <w:pPr>
              <w:spacing w:after="0"/>
              <w:jc w:val="center"/>
              <w:rPr>
                <w:rFonts w:eastAsia="Times New Roman"/>
                <w:b/>
                <w:i/>
                <w:szCs w:val="20"/>
              </w:rPr>
            </w:pPr>
          </w:p>
        </w:tc>
        <w:tc>
          <w:tcPr>
            <w:tcW w:w="269" w:type="pct"/>
            <w:gridSpan w:val="3"/>
            <w:vMerge/>
            <w:vAlign w:val="center"/>
          </w:tcPr>
          <w:p w14:paraId="0F9D94CA" w14:textId="77777777" w:rsidR="00DE38E5" w:rsidRPr="00DE38E5" w:rsidRDefault="00DE38E5" w:rsidP="00DE38E5">
            <w:pPr>
              <w:spacing w:after="0"/>
              <w:jc w:val="center"/>
              <w:rPr>
                <w:rFonts w:eastAsia="Times New Roman"/>
                <w:b/>
                <w:i/>
                <w:szCs w:val="20"/>
              </w:rPr>
            </w:pPr>
          </w:p>
        </w:tc>
        <w:tc>
          <w:tcPr>
            <w:tcW w:w="245" w:type="pct"/>
            <w:gridSpan w:val="2"/>
            <w:vMerge/>
            <w:vAlign w:val="center"/>
          </w:tcPr>
          <w:p w14:paraId="2B61D18A" w14:textId="77777777" w:rsidR="00DE38E5" w:rsidRPr="00DE38E5" w:rsidRDefault="00DE38E5" w:rsidP="00DE38E5">
            <w:pPr>
              <w:spacing w:after="0"/>
              <w:jc w:val="center"/>
              <w:rPr>
                <w:rFonts w:eastAsia="Times New Roman"/>
                <w:b/>
                <w:i/>
                <w:szCs w:val="20"/>
              </w:rPr>
            </w:pPr>
          </w:p>
        </w:tc>
        <w:tc>
          <w:tcPr>
            <w:tcW w:w="249" w:type="pct"/>
            <w:gridSpan w:val="2"/>
            <w:vMerge/>
            <w:vAlign w:val="center"/>
          </w:tcPr>
          <w:p w14:paraId="62B071E6" w14:textId="77777777" w:rsidR="00DE38E5" w:rsidRPr="00DE38E5" w:rsidRDefault="00DE38E5" w:rsidP="00DE38E5">
            <w:pPr>
              <w:spacing w:after="0"/>
              <w:jc w:val="center"/>
              <w:rPr>
                <w:rFonts w:eastAsia="Times New Roman"/>
                <w:b/>
                <w:i/>
                <w:szCs w:val="20"/>
              </w:rPr>
            </w:pPr>
          </w:p>
        </w:tc>
        <w:tc>
          <w:tcPr>
            <w:tcW w:w="241" w:type="pct"/>
            <w:vMerge/>
            <w:vAlign w:val="center"/>
          </w:tcPr>
          <w:p w14:paraId="260E6B6F" w14:textId="77777777" w:rsidR="00DE38E5" w:rsidRPr="00DE38E5" w:rsidRDefault="00DE38E5" w:rsidP="00DE38E5">
            <w:pPr>
              <w:spacing w:after="0"/>
              <w:jc w:val="center"/>
              <w:rPr>
                <w:rFonts w:eastAsia="Times New Roman"/>
                <w:b/>
                <w:i/>
                <w:szCs w:val="20"/>
              </w:rPr>
            </w:pPr>
          </w:p>
        </w:tc>
        <w:tc>
          <w:tcPr>
            <w:tcW w:w="245" w:type="pct"/>
            <w:gridSpan w:val="2"/>
            <w:vMerge/>
            <w:vAlign w:val="center"/>
          </w:tcPr>
          <w:p w14:paraId="123C43DD" w14:textId="77777777" w:rsidR="00DE38E5" w:rsidRPr="00DE38E5" w:rsidRDefault="00DE38E5" w:rsidP="00DE38E5">
            <w:pPr>
              <w:spacing w:after="0"/>
              <w:jc w:val="center"/>
              <w:rPr>
                <w:rFonts w:eastAsia="Times New Roman"/>
                <w:b/>
                <w:i/>
                <w:szCs w:val="20"/>
              </w:rPr>
            </w:pPr>
          </w:p>
        </w:tc>
        <w:tc>
          <w:tcPr>
            <w:tcW w:w="177" w:type="pct"/>
            <w:shd w:val="clear" w:color="auto" w:fill="FFFFFF"/>
          </w:tcPr>
          <w:p w14:paraId="2D043427" w14:textId="77777777" w:rsidR="00DE38E5" w:rsidRPr="00DE38E5" w:rsidRDefault="00DE38E5" w:rsidP="00DE38E5">
            <w:pPr>
              <w:spacing w:after="0"/>
              <w:jc w:val="left"/>
              <w:rPr>
                <w:rFonts w:eastAsia="Times New Roman"/>
                <w:b/>
                <w:szCs w:val="20"/>
              </w:rPr>
            </w:pPr>
            <w:r w:rsidRPr="00DE38E5">
              <w:rPr>
                <w:rFonts w:eastAsia="Times New Roman"/>
                <w:b/>
                <w:szCs w:val="20"/>
              </w:rPr>
              <w:t>−</w:t>
            </w:r>
          </w:p>
        </w:tc>
      </w:tr>
      <w:tr w:rsidR="00DE38E5" w:rsidRPr="00DE38E5" w14:paraId="21776E04" w14:textId="77777777" w:rsidTr="00DE38E5">
        <w:trPr>
          <w:trHeight w:val="130"/>
        </w:trPr>
        <w:tc>
          <w:tcPr>
            <w:tcW w:w="164" w:type="pct"/>
            <w:vMerge w:val="restart"/>
            <w:vAlign w:val="center"/>
          </w:tcPr>
          <w:p w14:paraId="727C645B" w14:textId="77777777" w:rsidR="00DE38E5" w:rsidRPr="00DE38E5" w:rsidRDefault="00DE38E5" w:rsidP="00DE38E5">
            <w:pPr>
              <w:spacing w:after="0"/>
              <w:jc w:val="center"/>
              <w:rPr>
                <w:rFonts w:ascii="Calibri" w:hAnsi="Calibri"/>
                <w:b/>
                <w:sz w:val="18"/>
              </w:rPr>
            </w:pPr>
            <w:r w:rsidRPr="00DE38E5">
              <w:rPr>
                <w:rFonts w:ascii="Calibri" w:hAnsi="Calibri"/>
                <w:b/>
                <w:sz w:val="18"/>
              </w:rPr>
              <w:t>3.</w:t>
            </w:r>
          </w:p>
        </w:tc>
        <w:tc>
          <w:tcPr>
            <w:tcW w:w="244" w:type="pct"/>
            <w:vMerge w:val="restart"/>
          </w:tcPr>
          <w:p w14:paraId="2922FE3B" w14:textId="77777777" w:rsidR="00DE38E5" w:rsidRPr="00DE38E5" w:rsidRDefault="00DE38E5" w:rsidP="00DE38E5">
            <w:pPr>
              <w:spacing w:after="0"/>
              <w:jc w:val="center"/>
              <w:rPr>
                <w:rFonts w:eastAsia="Times New Roman"/>
                <w:i/>
                <w:szCs w:val="20"/>
              </w:rPr>
            </w:pPr>
          </w:p>
        </w:tc>
        <w:tc>
          <w:tcPr>
            <w:tcW w:w="242" w:type="pct"/>
            <w:gridSpan w:val="2"/>
            <w:vMerge w:val="restart"/>
          </w:tcPr>
          <w:p w14:paraId="3E7FEAFC" w14:textId="77777777" w:rsidR="00DE38E5" w:rsidRPr="00DE38E5" w:rsidRDefault="00DE38E5" w:rsidP="00DE38E5">
            <w:pPr>
              <w:spacing w:after="0"/>
              <w:jc w:val="center"/>
              <w:rPr>
                <w:rFonts w:eastAsia="Times New Roman"/>
                <w:i/>
                <w:szCs w:val="20"/>
              </w:rPr>
            </w:pPr>
          </w:p>
        </w:tc>
        <w:tc>
          <w:tcPr>
            <w:tcW w:w="250" w:type="pct"/>
            <w:gridSpan w:val="2"/>
            <w:vMerge w:val="restart"/>
          </w:tcPr>
          <w:p w14:paraId="4C669F4F" w14:textId="77777777" w:rsidR="00DE38E5" w:rsidRPr="00DE38E5" w:rsidRDefault="00DE38E5" w:rsidP="00DE38E5">
            <w:pPr>
              <w:spacing w:after="0"/>
              <w:jc w:val="center"/>
              <w:rPr>
                <w:rFonts w:eastAsia="Times New Roman"/>
                <w:i/>
                <w:szCs w:val="20"/>
              </w:rPr>
            </w:pPr>
          </w:p>
        </w:tc>
        <w:tc>
          <w:tcPr>
            <w:tcW w:w="245" w:type="pct"/>
            <w:vMerge w:val="restart"/>
          </w:tcPr>
          <w:p w14:paraId="17FA8AC5" w14:textId="77777777" w:rsidR="00DE38E5" w:rsidRPr="00DE38E5" w:rsidRDefault="00DE38E5" w:rsidP="00DE38E5">
            <w:pPr>
              <w:spacing w:after="0"/>
              <w:jc w:val="center"/>
              <w:rPr>
                <w:rFonts w:eastAsia="Times New Roman"/>
                <w:i/>
                <w:szCs w:val="20"/>
              </w:rPr>
            </w:pPr>
          </w:p>
        </w:tc>
        <w:tc>
          <w:tcPr>
            <w:tcW w:w="245" w:type="pct"/>
            <w:gridSpan w:val="2"/>
            <w:vMerge w:val="restart"/>
          </w:tcPr>
          <w:p w14:paraId="01AA5EB8" w14:textId="77777777" w:rsidR="00DE38E5" w:rsidRPr="00DE38E5" w:rsidRDefault="00DE38E5" w:rsidP="00DE38E5">
            <w:pPr>
              <w:spacing w:after="0"/>
              <w:jc w:val="center"/>
              <w:rPr>
                <w:rFonts w:eastAsia="Times New Roman"/>
                <w:i/>
                <w:szCs w:val="20"/>
              </w:rPr>
            </w:pPr>
          </w:p>
        </w:tc>
        <w:tc>
          <w:tcPr>
            <w:tcW w:w="246" w:type="pct"/>
            <w:gridSpan w:val="2"/>
            <w:vMerge w:val="restart"/>
          </w:tcPr>
          <w:p w14:paraId="00006056" w14:textId="77777777" w:rsidR="00DE38E5" w:rsidRPr="00DE38E5" w:rsidRDefault="00DE38E5" w:rsidP="00DE38E5">
            <w:pPr>
              <w:spacing w:after="0"/>
              <w:jc w:val="center"/>
              <w:rPr>
                <w:rFonts w:eastAsia="Times New Roman"/>
                <w:i/>
                <w:szCs w:val="20"/>
              </w:rPr>
            </w:pPr>
          </w:p>
        </w:tc>
        <w:tc>
          <w:tcPr>
            <w:tcW w:w="244" w:type="pct"/>
            <w:gridSpan w:val="2"/>
            <w:vMerge w:val="restart"/>
          </w:tcPr>
          <w:p w14:paraId="297C6C28" w14:textId="77777777" w:rsidR="00DE38E5" w:rsidRPr="00DE38E5" w:rsidRDefault="00DE38E5" w:rsidP="00DE38E5">
            <w:pPr>
              <w:spacing w:after="0"/>
              <w:jc w:val="center"/>
              <w:rPr>
                <w:rFonts w:eastAsia="Times New Roman"/>
                <w:i/>
                <w:szCs w:val="20"/>
              </w:rPr>
            </w:pPr>
          </w:p>
        </w:tc>
        <w:tc>
          <w:tcPr>
            <w:tcW w:w="245" w:type="pct"/>
            <w:vMerge w:val="restart"/>
          </w:tcPr>
          <w:p w14:paraId="254E0BC0" w14:textId="77777777" w:rsidR="00DE38E5" w:rsidRPr="00DE38E5" w:rsidRDefault="00DE38E5" w:rsidP="00DE38E5">
            <w:pPr>
              <w:spacing w:after="0"/>
              <w:jc w:val="center"/>
              <w:rPr>
                <w:rFonts w:eastAsia="Times New Roman"/>
                <w:i/>
                <w:szCs w:val="20"/>
              </w:rPr>
            </w:pPr>
          </w:p>
        </w:tc>
        <w:tc>
          <w:tcPr>
            <w:tcW w:w="245" w:type="pct"/>
            <w:gridSpan w:val="2"/>
            <w:vMerge w:val="restart"/>
          </w:tcPr>
          <w:p w14:paraId="3E2589DF" w14:textId="77777777" w:rsidR="00DE38E5" w:rsidRPr="00DE38E5" w:rsidRDefault="00DE38E5" w:rsidP="00DE38E5">
            <w:pPr>
              <w:spacing w:after="0"/>
              <w:jc w:val="center"/>
              <w:rPr>
                <w:rFonts w:eastAsia="Times New Roman"/>
                <w:i/>
                <w:szCs w:val="20"/>
              </w:rPr>
            </w:pPr>
          </w:p>
        </w:tc>
        <w:tc>
          <w:tcPr>
            <w:tcW w:w="245" w:type="pct"/>
            <w:gridSpan w:val="2"/>
            <w:vMerge w:val="restart"/>
          </w:tcPr>
          <w:p w14:paraId="41270C49" w14:textId="77777777" w:rsidR="00DE38E5" w:rsidRPr="00DE38E5" w:rsidRDefault="00DE38E5" w:rsidP="00DE38E5">
            <w:pPr>
              <w:spacing w:after="0"/>
              <w:jc w:val="center"/>
              <w:rPr>
                <w:rFonts w:eastAsia="Times New Roman"/>
                <w:i/>
                <w:szCs w:val="20"/>
              </w:rPr>
            </w:pPr>
          </w:p>
        </w:tc>
        <w:tc>
          <w:tcPr>
            <w:tcW w:w="247" w:type="pct"/>
            <w:gridSpan w:val="2"/>
            <w:vMerge w:val="restart"/>
          </w:tcPr>
          <w:p w14:paraId="120F2DA1" w14:textId="77777777" w:rsidR="00DE38E5" w:rsidRPr="00DE38E5" w:rsidRDefault="00DE38E5" w:rsidP="00DE38E5">
            <w:pPr>
              <w:spacing w:after="0"/>
              <w:jc w:val="center"/>
              <w:rPr>
                <w:rFonts w:eastAsia="Times New Roman"/>
                <w:i/>
                <w:szCs w:val="20"/>
              </w:rPr>
            </w:pPr>
          </w:p>
        </w:tc>
        <w:tc>
          <w:tcPr>
            <w:tcW w:w="244" w:type="pct"/>
            <w:vMerge w:val="restart"/>
          </w:tcPr>
          <w:p w14:paraId="6B563C8C" w14:textId="77777777" w:rsidR="00DE38E5" w:rsidRPr="00DE38E5" w:rsidRDefault="00DE38E5" w:rsidP="00DE38E5">
            <w:pPr>
              <w:spacing w:after="0"/>
              <w:jc w:val="center"/>
              <w:rPr>
                <w:rFonts w:eastAsia="Times New Roman"/>
                <w:i/>
                <w:szCs w:val="20"/>
              </w:rPr>
            </w:pPr>
          </w:p>
        </w:tc>
        <w:tc>
          <w:tcPr>
            <w:tcW w:w="246" w:type="pct"/>
            <w:vMerge w:val="restart"/>
          </w:tcPr>
          <w:p w14:paraId="665DB680" w14:textId="77777777" w:rsidR="00DE38E5" w:rsidRPr="00DE38E5" w:rsidRDefault="00DE38E5" w:rsidP="00DE38E5">
            <w:pPr>
              <w:spacing w:after="0"/>
              <w:jc w:val="center"/>
              <w:rPr>
                <w:rFonts w:eastAsia="Times New Roman"/>
                <w:i/>
                <w:szCs w:val="20"/>
              </w:rPr>
            </w:pPr>
          </w:p>
        </w:tc>
        <w:tc>
          <w:tcPr>
            <w:tcW w:w="222" w:type="pct"/>
            <w:gridSpan w:val="2"/>
            <w:vMerge w:val="restart"/>
          </w:tcPr>
          <w:p w14:paraId="342F3F37" w14:textId="77777777" w:rsidR="00DE38E5" w:rsidRPr="00DE38E5" w:rsidRDefault="00DE38E5" w:rsidP="00DE38E5">
            <w:pPr>
              <w:spacing w:after="0"/>
              <w:jc w:val="center"/>
              <w:rPr>
                <w:rFonts w:eastAsia="Times New Roman"/>
                <w:i/>
                <w:szCs w:val="20"/>
              </w:rPr>
            </w:pPr>
          </w:p>
        </w:tc>
        <w:tc>
          <w:tcPr>
            <w:tcW w:w="269" w:type="pct"/>
            <w:gridSpan w:val="3"/>
            <w:vMerge w:val="restart"/>
          </w:tcPr>
          <w:p w14:paraId="1398FE58" w14:textId="77777777" w:rsidR="00DE38E5" w:rsidRPr="00DE38E5" w:rsidRDefault="00DE38E5" w:rsidP="00DE38E5">
            <w:pPr>
              <w:spacing w:after="0"/>
              <w:jc w:val="center"/>
              <w:rPr>
                <w:rFonts w:eastAsia="Times New Roman"/>
                <w:i/>
                <w:szCs w:val="20"/>
              </w:rPr>
            </w:pPr>
          </w:p>
        </w:tc>
        <w:tc>
          <w:tcPr>
            <w:tcW w:w="245" w:type="pct"/>
            <w:gridSpan w:val="2"/>
            <w:vMerge w:val="restart"/>
          </w:tcPr>
          <w:p w14:paraId="6F6235E1" w14:textId="77777777" w:rsidR="00DE38E5" w:rsidRPr="00DE38E5" w:rsidRDefault="00DE38E5" w:rsidP="00DE38E5">
            <w:pPr>
              <w:spacing w:after="0"/>
              <w:jc w:val="center"/>
              <w:rPr>
                <w:rFonts w:eastAsia="Times New Roman"/>
                <w:i/>
                <w:szCs w:val="20"/>
              </w:rPr>
            </w:pPr>
          </w:p>
        </w:tc>
        <w:tc>
          <w:tcPr>
            <w:tcW w:w="249" w:type="pct"/>
            <w:gridSpan w:val="2"/>
            <w:vMerge w:val="restart"/>
          </w:tcPr>
          <w:p w14:paraId="25B9F69F" w14:textId="77777777" w:rsidR="00DE38E5" w:rsidRPr="00DE38E5" w:rsidRDefault="00DE38E5" w:rsidP="00DE38E5">
            <w:pPr>
              <w:spacing w:after="0"/>
              <w:jc w:val="center"/>
              <w:rPr>
                <w:rFonts w:eastAsia="Times New Roman"/>
                <w:i/>
                <w:szCs w:val="20"/>
              </w:rPr>
            </w:pPr>
          </w:p>
        </w:tc>
        <w:tc>
          <w:tcPr>
            <w:tcW w:w="241" w:type="pct"/>
            <w:vMerge w:val="restart"/>
          </w:tcPr>
          <w:p w14:paraId="6A36EB3B" w14:textId="77777777" w:rsidR="00DE38E5" w:rsidRPr="00DE38E5" w:rsidRDefault="00DE38E5" w:rsidP="00DE38E5">
            <w:pPr>
              <w:spacing w:after="0"/>
              <w:jc w:val="center"/>
              <w:rPr>
                <w:rFonts w:eastAsia="Times New Roman"/>
                <w:i/>
                <w:szCs w:val="20"/>
              </w:rPr>
            </w:pPr>
          </w:p>
        </w:tc>
        <w:tc>
          <w:tcPr>
            <w:tcW w:w="245" w:type="pct"/>
            <w:gridSpan w:val="2"/>
            <w:vMerge w:val="restart"/>
          </w:tcPr>
          <w:p w14:paraId="57EB1C7C" w14:textId="77777777" w:rsidR="00DE38E5" w:rsidRPr="00DE38E5" w:rsidRDefault="00DE38E5" w:rsidP="00DE38E5">
            <w:pPr>
              <w:spacing w:after="0"/>
              <w:jc w:val="center"/>
              <w:rPr>
                <w:rFonts w:eastAsia="Times New Roman"/>
                <w:i/>
                <w:szCs w:val="20"/>
              </w:rPr>
            </w:pPr>
          </w:p>
        </w:tc>
        <w:tc>
          <w:tcPr>
            <w:tcW w:w="177" w:type="pct"/>
            <w:shd w:val="clear" w:color="auto" w:fill="FFFFFF"/>
          </w:tcPr>
          <w:p w14:paraId="71B0AA05" w14:textId="77777777" w:rsidR="00DE38E5" w:rsidRPr="00DE38E5" w:rsidRDefault="00DE38E5" w:rsidP="00DE38E5">
            <w:pPr>
              <w:spacing w:after="0"/>
              <w:jc w:val="left"/>
              <w:rPr>
                <w:rFonts w:eastAsia="Times New Roman"/>
                <w:b/>
                <w:szCs w:val="20"/>
              </w:rPr>
            </w:pPr>
            <w:r w:rsidRPr="00DE38E5">
              <w:rPr>
                <w:rFonts w:eastAsia="Times New Roman"/>
                <w:b/>
                <w:szCs w:val="20"/>
              </w:rPr>
              <w:t>+</w:t>
            </w:r>
          </w:p>
        </w:tc>
      </w:tr>
      <w:tr w:rsidR="00DE38E5" w:rsidRPr="00DE38E5" w14:paraId="4A6A2DAC" w14:textId="77777777" w:rsidTr="00DE38E5">
        <w:trPr>
          <w:trHeight w:val="130"/>
        </w:trPr>
        <w:tc>
          <w:tcPr>
            <w:tcW w:w="164" w:type="pct"/>
            <w:vMerge/>
            <w:vAlign w:val="center"/>
          </w:tcPr>
          <w:p w14:paraId="7DC44E04" w14:textId="77777777" w:rsidR="00DE38E5" w:rsidRPr="00DE38E5" w:rsidRDefault="00DE38E5" w:rsidP="00DE38E5">
            <w:pPr>
              <w:spacing w:after="0"/>
              <w:jc w:val="center"/>
              <w:rPr>
                <w:rFonts w:ascii="Calibri" w:hAnsi="Calibri"/>
                <w:b/>
                <w:sz w:val="18"/>
              </w:rPr>
            </w:pPr>
          </w:p>
        </w:tc>
        <w:tc>
          <w:tcPr>
            <w:tcW w:w="244" w:type="pct"/>
            <w:vMerge/>
          </w:tcPr>
          <w:p w14:paraId="6EF1E2FD" w14:textId="77777777" w:rsidR="00DE38E5" w:rsidRPr="00DE38E5" w:rsidRDefault="00DE38E5" w:rsidP="00DE38E5">
            <w:pPr>
              <w:spacing w:after="0"/>
              <w:jc w:val="center"/>
              <w:rPr>
                <w:rFonts w:eastAsia="Times New Roman"/>
                <w:i/>
                <w:szCs w:val="20"/>
              </w:rPr>
            </w:pPr>
          </w:p>
        </w:tc>
        <w:tc>
          <w:tcPr>
            <w:tcW w:w="242" w:type="pct"/>
            <w:gridSpan w:val="2"/>
            <w:vMerge/>
          </w:tcPr>
          <w:p w14:paraId="509E07B5" w14:textId="77777777" w:rsidR="00DE38E5" w:rsidRPr="00DE38E5" w:rsidRDefault="00DE38E5" w:rsidP="00DE38E5">
            <w:pPr>
              <w:spacing w:after="0"/>
              <w:jc w:val="center"/>
              <w:rPr>
                <w:rFonts w:eastAsia="Times New Roman"/>
                <w:i/>
                <w:szCs w:val="20"/>
              </w:rPr>
            </w:pPr>
          </w:p>
        </w:tc>
        <w:tc>
          <w:tcPr>
            <w:tcW w:w="250" w:type="pct"/>
            <w:gridSpan w:val="2"/>
            <w:vMerge/>
          </w:tcPr>
          <w:p w14:paraId="599A9813" w14:textId="77777777" w:rsidR="00DE38E5" w:rsidRPr="00DE38E5" w:rsidRDefault="00DE38E5" w:rsidP="00DE38E5">
            <w:pPr>
              <w:spacing w:after="0"/>
              <w:jc w:val="center"/>
              <w:rPr>
                <w:rFonts w:eastAsia="Times New Roman"/>
                <w:i/>
                <w:szCs w:val="20"/>
              </w:rPr>
            </w:pPr>
          </w:p>
        </w:tc>
        <w:tc>
          <w:tcPr>
            <w:tcW w:w="245" w:type="pct"/>
            <w:vMerge/>
          </w:tcPr>
          <w:p w14:paraId="1AC8EB45" w14:textId="77777777" w:rsidR="00DE38E5" w:rsidRPr="00DE38E5" w:rsidRDefault="00DE38E5" w:rsidP="00DE38E5">
            <w:pPr>
              <w:spacing w:after="0"/>
              <w:jc w:val="center"/>
              <w:rPr>
                <w:rFonts w:eastAsia="Times New Roman"/>
                <w:i/>
                <w:szCs w:val="20"/>
              </w:rPr>
            </w:pPr>
          </w:p>
        </w:tc>
        <w:tc>
          <w:tcPr>
            <w:tcW w:w="245" w:type="pct"/>
            <w:gridSpan w:val="2"/>
            <w:vMerge/>
          </w:tcPr>
          <w:p w14:paraId="28F66BCB" w14:textId="77777777" w:rsidR="00DE38E5" w:rsidRPr="00DE38E5" w:rsidRDefault="00DE38E5" w:rsidP="00DE38E5">
            <w:pPr>
              <w:spacing w:after="0"/>
              <w:jc w:val="center"/>
              <w:rPr>
                <w:rFonts w:eastAsia="Times New Roman"/>
                <w:i/>
                <w:szCs w:val="20"/>
              </w:rPr>
            </w:pPr>
          </w:p>
        </w:tc>
        <w:tc>
          <w:tcPr>
            <w:tcW w:w="246" w:type="pct"/>
            <w:gridSpan w:val="2"/>
            <w:vMerge/>
          </w:tcPr>
          <w:p w14:paraId="1092074B" w14:textId="77777777" w:rsidR="00DE38E5" w:rsidRPr="00DE38E5" w:rsidRDefault="00DE38E5" w:rsidP="00DE38E5">
            <w:pPr>
              <w:spacing w:after="0"/>
              <w:jc w:val="center"/>
              <w:rPr>
                <w:rFonts w:eastAsia="Times New Roman"/>
                <w:i/>
                <w:szCs w:val="20"/>
              </w:rPr>
            </w:pPr>
          </w:p>
        </w:tc>
        <w:tc>
          <w:tcPr>
            <w:tcW w:w="244" w:type="pct"/>
            <w:gridSpan w:val="2"/>
            <w:vMerge/>
          </w:tcPr>
          <w:p w14:paraId="4D2E72BB" w14:textId="77777777" w:rsidR="00DE38E5" w:rsidRPr="00DE38E5" w:rsidRDefault="00DE38E5" w:rsidP="00DE38E5">
            <w:pPr>
              <w:spacing w:after="0"/>
              <w:jc w:val="center"/>
              <w:rPr>
                <w:rFonts w:eastAsia="Times New Roman"/>
                <w:i/>
                <w:szCs w:val="20"/>
              </w:rPr>
            </w:pPr>
          </w:p>
        </w:tc>
        <w:tc>
          <w:tcPr>
            <w:tcW w:w="245" w:type="pct"/>
            <w:vMerge/>
          </w:tcPr>
          <w:p w14:paraId="09F44967" w14:textId="77777777" w:rsidR="00DE38E5" w:rsidRPr="00DE38E5" w:rsidRDefault="00DE38E5" w:rsidP="00DE38E5">
            <w:pPr>
              <w:spacing w:after="0"/>
              <w:jc w:val="center"/>
              <w:rPr>
                <w:rFonts w:eastAsia="Times New Roman"/>
                <w:i/>
                <w:szCs w:val="20"/>
              </w:rPr>
            </w:pPr>
          </w:p>
        </w:tc>
        <w:tc>
          <w:tcPr>
            <w:tcW w:w="245" w:type="pct"/>
            <w:gridSpan w:val="2"/>
            <w:vMerge/>
          </w:tcPr>
          <w:p w14:paraId="7BB0A33F" w14:textId="77777777" w:rsidR="00DE38E5" w:rsidRPr="00DE38E5" w:rsidRDefault="00DE38E5" w:rsidP="00DE38E5">
            <w:pPr>
              <w:spacing w:after="0"/>
              <w:jc w:val="center"/>
              <w:rPr>
                <w:rFonts w:eastAsia="Times New Roman"/>
                <w:i/>
                <w:szCs w:val="20"/>
              </w:rPr>
            </w:pPr>
          </w:p>
        </w:tc>
        <w:tc>
          <w:tcPr>
            <w:tcW w:w="245" w:type="pct"/>
            <w:gridSpan w:val="2"/>
            <w:vMerge/>
          </w:tcPr>
          <w:p w14:paraId="427395E2" w14:textId="77777777" w:rsidR="00DE38E5" w:rsidRPr="00DE38E5" w:rsidRDefault="00DE38E5" w:rsidP="00DE38E5">
            <w:pPr>
              <w:spacing w:after="0"/>
              <w:jc w:val="center"/>
              <w:rPr>
                <w:rFonts w:eastAsia="Times New Roman"/>
                <w:i/>
                <w:szCs w:val="20"/>
              </w:rPr>
            </w:pPr>
          </w:p>
        </w:tc>
        <w:tc>
          <w:tcPr>
            <w:tcW w:w="247" w:type="pct"/>
            <w:gridSpan w:val="2"/>
            <w:vMerge/>
          </w:tcPr>
          <w:p w14:paraId="6749CB74" w14:textId="77777777" w:rsidR="00DE38E5" w:rsidRPr="00DE38E5" w:rsidRDefault="00DE38E5" w:rsidP="00DE38E5">
            <w:pPr>
              <w:spacing w:after="0"/>
              <w:jc w:val="center"/>
              <w:rPr>
                <w:rFonts w:eastAsia="Times New Roman"/>
                <w:i/>
                <w:szCs w:val="20"/>
              </w:rPr>
            </w:pPr>
          </w:p>
        </w:tc>
        <w:tc>
          <w:tcPr>
            <w:tcW w:w="244" w:type="pct"/>
            <w:vMerge/>
          </w:tcPr>
          <w:p w14:paraId="150EFE81" w14:textId="77777777" w:rsidR="00DE38E5" w:rsidRPr="00DE38E5" w:rsidRDefault="00DE38E5" w:rsidP="00DE38E5">
            <w:pPr>
              <w:spacing w:after="0"/>
              <w:jc w:val="center"/>
              <w:rPr>
                <w:rFonts w:eastAsia="Times New Roman"/>
                <w:i/>
                <w:szCs w:val="20"/>
              </w:rPr>
            </w:pPr>
          </w:p>
        </w:tc>
        <w:tc>
          <w:tcPr>
            <w:tcW w:w="246" w:type="pct"/>
            <w:vMerge/>
          </w:tcPr>
          <w:p w14:paraId="7B465AC6" w14:textId="77777777" w:rsidR="00DE38E5" w:rsidRPr="00DE38E5" w:rsidRDefault="00DE38E5" w:rsidP="00DE38E5">
            <w:pPr>
              <w:spacing w:after="0"/>
              <w:jc w:val="center"/>
              <w:rPr>
                <w:rFonts w:eastAsia="Times New Roman"/>
                <w:i/>
                <w:szCs w:val="20"/>
              </w:rPr>
            </w:pPr>
          </w:p>
        </w:tc>
        <w:tc>
          <w:tcPr>
            <w:tcW w:w="222" w:type="pct"/>
            <w:gridSpan w:val="2"/>
            <w:vMerge/>
          </w:tcPr>
          <w:p w14:paraId="55155BCF" w14:textId="77777777" w:rsidR="00DE38E5" w:rsidRPr="00DE38E5" w:rsidRDefault="00DE38E5" w:rsidP="00DE38E5">
            <w:pPr>
              <w:spacing w:after="0"/>
              <w:jc w:val="center"/>
              <w:rPr>
                <w:rFonts w:eastAsia="Times New Roman"/>
                <w:i/>
                <w:szCs w:val="20"/>
              </w:rPr>
            </w:pPr>
          </w:p>
        </w:tc>
        <w:tc>
          <w:tcPr>
            <w:tcW w:w="269" w:type="pct"/>
            <w:gridSpan w:val="3"/>
            <w:vMerge/>
          </w:tcPr>
          <w:p w14:paraId="2F6FF409" w14:textId="77777777" w:rsidR="00DE38E5" w:rsidRPr="00DE38E5" w:rsidRDefault="00DE38E5" w:rsidP="00DE38E5">
            <w:pPr>
              <w:spacing w:after="0"/>
              <w:jc w:val="center"/>
              <w:rPr>
                <w:rFonts w:eastAsia="Times New Roman"/>
                <w:i/>
                <w:szCs w:val="20"/>
              </w:rPr>
            </w:pPr>
          </w:p>
        </w:tc>
        <w:tc>
          <w:tcPr>
            <w:tcW w:w="245" w:type="pct"/>
            <w:gridSpan w:val="2"/>
            <w:vMerge/>
          </w:tcPr>
          <w:p w14:paraId="74F1BCF5" w14:textId="77777777" w:rsidR="00DE38E5" w:rsidRPr="00DE38E5" w:rsidRDefault="00DE38E5" w:rsidP="00DE38E5">
            <w:pPr>
              <w:spacing w:after="0"/>
              <w:jc w:val="center"/>
              <w:rPr>
                <w:rFonts w:eastAsia="Times New Roman"/>
                <w:i/>
                <w:szCs w:val="20"/>
              </w:rPr>
            </w:pPr>
          </w:p>
        </w:tc>
        <w:tc>
          <w:tcPr>
            <w:tcW w:w="249" w:type="pct"/>
            <w:gridSpan w:val="2"/>
            <w:vMerge/>
          </w:tcPr>
          <w:p w14:paraId="78EAEBFA" w14:textId="77777777" w:rsidR="00DE38E5" w:rsidRPr="00DE38E5" w:rsidRDefault="00DE38E5" w:rsidP="00DE38E5">
            <w:pPr>
              <w:spacing w:after="0"/>
              <w:jc w:val="center"/>
              <w:rPr>
                <w:rFonts w:eastAsia="Times New Roman"/>
                <w:i/>
                <w:szCs w:val="20"/>
              </w:rPr>
            </w:pPr>
          </w:p>
        </w:tc>
        <w:tc>
          <w:tcPr>
            <w:tcW w:w="241" w:type="pct"/>
            <w:vMerge/>
          </w:tcPr>
          <w:p w14:paraId="676BC217" w14:textId="77777777" w:rsidR="00DE38E5" w:rsidRPr="00DE38E5" w:rsidRDefault="00DE38E5" w:rsidP="00DE38E5">
            <w:pPr>
              <w:spacing w:after="0"/>
              <w:jc w:val="center"/>
              <w:rPr>
                <w:rFonts w:eastAsia="Times New Roman"/>
                <w:i/>
                <w:szCs w:val="20"/>
              </w:rPr>
            </w:pPr>
          </w:p>
        </w:tc>
        <w:tc>
          <w:tcPr>
            <w:tcW w:w="245" w:type="pct"/>
            <w:gridSpan w:val="2"/>
            <w:vMerge/>
          </w:tcPr>
          <w:p w14:paraId="2C01D854" w14:textId="77777777" w:rsidR="00DE38E5" w:rsidRPr="00DE38E5" w:rsidRDefault="00DE38E5" w:rsidP="00DE38E5">
            <w:pPr>
              <w:spacing w:after="0"/>
              <w:jc w:val="center"/>
              <w:rPr>
                <w:rFonts w:eastAsia="Times New Roman"/>
                <w:i/>
                <w:szCs w:val="20"/>
              </w:rPr>
            </w:pPr>
          </w:p>
        </w:tc>
        <w:tc>
          <w:tcPr>
            <w:tcW w:w="177" w:type="pct"/>
            <w:shd w:val="clear" w:color="auto" w:fill="FFFFFF"/>
          </w:tcPr>
          <w:p w14:paraId="5DD4DE8A" w14:textId="77777777" w:rsidR="00DE38E5" w:rsidRPr="00DE38E5" w:rsidRDefault="00DE38E5" w:rsidP="00DE38E5">
            <w:pPr>
              <w:spacing w:after="0"/>
              <w:jc w:val="left"/>
              <w:rPr>
                <w:rFonts w:eastAsia="Times New Roman"/>
                <w:b/>
                <w:szCs w:val="20"/>
              </w:rPr>
            </w:pPr>
            <w:r w:rsidRPr="00DE38E5">
              <w:rPr>
                <w:rFonts w:eastAsia="Times New Roman"/>
                <w:b/>
                <w:szCs w:val="20"/>
              </w:rPr>
              <w:t>−</w:t>
            </w:r>
          </w:p>
        </w:tc>
      </w:tr>
      <w:tr w:rsidR="00DE38E5" w:rsidRPr="00DE38E5" w14:paraId="0B4BCF48" w14:textId="77777777" w:rsidTr="00DE38E5">
        <w:trPr>
          <w:trHeight w:val="130"/>
        </w:trPr>
        <w:tc>
          <w:tcPr>
            <w:tcW w:w="164" w:type="pct"/>
            <w:vMerge w:val="restart"/>
            <w:vAlign w:val="center"/>
          </w:tcPr>
          <w:p w14:paraId="6666FBA5" w14:textId="77777777" w:rsidR="00DE38E5" w:rsidRPr="00DE38E5" w:rsidRDefault="00DE38E5" w:rsidP="00DE38E5">
            <w:pPr>
              <w:spacing w:after="0"/>
              <w:jc w:val="center"/>
              <w:rPr>
                <w:rFonts w:ascii="Calibri" w:hAnsi="Calibri"/>
                <w:b/>
                <w:sz w:val="18"/>
              </w:rPr>
            </w:pPr>
            <w:r w:rsidRPr="00DE38E5">
              <w:rPr>
                <w:rFonts w:ascii="Calibri" w:hAnsi="Calibri"/>
                <w:b/>
                <w:sz w:val="18"/>
              </w:rPr>
              <w:t>4.</w:t>
            </w:r>
          </w:p>
        </w:tc>
        <w:tc>
          <w:tcPr>
            <w:tcW w:w="244" w:type="pct"/>
            <w:vMerge w:val="restart"/>
          </w:tcPr>
          <w:p w14:paraId="17D0D2D1" w14:textId="77777777" w:rsidR="00DE38E5" w:rsidRPr="00DE38E5" w:rsidRDefault="00DE38E5" w:rsidP="00DE38E5">
            <w:pPr>
              <w:spacing w:after="0"/>
              <w:jc w:val="center"/>
              <w:rPr>
                <w:rFonts w:eastAsia="Times New Roman"/>
                <w:b/>
                <w:szCs w:val="20"/>
                <w:u w:val="single"/>
              </w:rPr>
            </w:pPr>
          </w:p>
        </w:tc>
        <w:tc>
          <w:tcPr>
            <w:tcW w:w="242" w:type="pct"/>
            <w:gridSpan w:val="2"/>
            <w:vMerge w:val="restart"/>
          </w:tcPr>
          <w:p w14:paraId="413468A7" w14:textId="77777777" w:rsidR="00DE38E5" w:rsidRPr="00DE38E5" w:rsidRDefault="00DE38E5" w:rsidP="00DE38E5">
            <w:pPr>
              <w:spacing w:after="0"/>
              <w:jc w:val="center"/>
              <w:rPr>
                <w:rFonts w:eastAsia="Times New Roman"/>
                <w:b/>
                <w:szCs w:val="20"/>
                <w:u w:val="single"/>
              </w:rPr>
            </w:pPr>
          </w:p>
        </w:tc>
        <w:tc>
          <w:tcPr>
            <w:tcW w:w="250" w:type="pct"/>
            <w:gridSpan w:val="2"/>
            <w:vMerge w:val="restart"/>
          </w:tcPr>
          <w:p w14:paraId="129FA883" w14:textId="77777777" w:rsidR="00DE38E5" w:rsidRPr="00DE38E5" w:rsidRDefault="00DE38E5" w:rsidP="00DE38E5">
            <w:pPr>
              <w:spacing w:after="0"/>
              <w:jc w:val="center"/>
              <w:rPr>
                <w:rFonts w:eastAsia="Times New Roman"/>
                <w:b/>
                <w:szCs w:val="20"/>
                <w:u w:val="single"/>
              </w:rPr>
            </w:pPr>
          </w:p>
        </w:tc>
        <w:tc>
          <w:tcPr>
            <w:tcW w:w="245" w:type="pct"/>
            <w:vMerge w:val="restart"/>
          </w:tcPr>
          <w:p w14:paraId="121054E7" w14:textId="77777777" w:rsidR="00DE38E5" w:rsidRPr="00DE38E5" w:rsidRDefault="00DE38E5" w:rsidP="00DE38E5">
            <w:pPr>
              <w:spacing w:after="0"/>
              <w:jc w:val="center"/>
              <w:rPr>
                <w:rFonts w:eastAsia="Times New Roman"/>
                <w:b/>
                <w:szCs w:val="20"/>
                <w:u w:val="single"/>
              </w:rPr>
            </w:pPr>
          </w:p>
        </w:tc>
        <w:tc>
          <w:tcPr>
            <w:tcW w:w="245" w:type="pct"/>
            <w:gridSpan w:val="2"/>
            <w:vMerge w:val="restart"/>
          </w:tcPr>
          <w:p w14:paraId="1795D4F2" w14:textId="77777777" w:rsidR="00DE38E5" w:rsidRPr="00DE38E5" w:rsidRDefault="00DE38E5" w:rsidP="00DE38E5">
            <w:pPr>
              <w:spacing w:after="0"/>
              <w:jc w:val="center"/>
              <w:rPr>
                <w:rFonts w:eastAsia="Times New Roman"/>
                <w:b/>
                <w:szCs w:val="20"/>
                <w:u w:val="single"/>
              </w:rPr>
            </w:pPr>
          </w:p>
        </w:tc>
        <w:tc>
          <w:tcPr>
            <w:tcW w:w="246" w:type="pct"/>
            <w:gridSpan w:val="2"/>
            <w:vMerge w:val="restart"/>
          </w:tcPr>
          <w:p w14:paraId="6A171623" w14:textId="77777777" w:rsidR="00DE38E5" w:rsidRPr="00DE38E5" w:rsidRDefault="00DE38E5" w:rsidP="00DE38E5">
            <w:pPr>
              <w:spacing w:after="0"/>
              <w:jc w:val="center"/>
              <w:rPr>
                <w:rFonts w:eastAsia="Times New Roman"/>
                <w:b/>
                <w:szCs w:val="20"/>
                <w:u w:val="single"/>
              </w:rPr>
            </w:pPr>
          </w:p>
        </w:tc>
        <w:tc>
          <w:tcPr>
            <w:tcW w:w="244" w:type="pct"/>
            <w:gridSpan w:val="2"/>
            <w:vMerge w:val="restart"/>
          </w:tcPr>
          <w:p w14:paraId="12B92ED5" w14:textId="77777777" w:rsidR="00DE38E5" w:rsidRPr="00DE38E5" w:rsidRDefault="00DE38E5" w:rsidP="00DE38E5">
            <w:pPr>
              <w:spacing w:after="0"/>
              <w:jc w:val="center"/>
              <w:rPr>
                <w:rFonts w:eastAsia="Times New Roman"/>
                <w:b/>
                <w:szCs w:val="20"/>
                <w:u w:val="single"/>
              </w:rPr>
            </w:pPr>
          </w:p>
        </w:tc>
        <w:tc>
          <w:tcPr>
            <w:tcW w:w="245" w:type="pct"/>
            <w:vMerge w:val="restart"/>
          </w:tcPr>
          <w:p w14:paraId="65466D5B" w14:textId="77777777" w:rsidR="00DE38E5" w:rsidRPr="00DE38E5" w:rsidRDefault="00DE38E5" w:rsidP="00DE38E5">
            <w:pPr>
              <w:spacing w:after="0"/>
              <w:jc w:val="center"/>
              <w:rPr>
                <w:rFonts w:eastAsia="Times New Roman"/>
                <w:b/>
                <w:szCs w:val="20"/>
                <w:u w:val="single"/>
              </w:rPr>
            </w:pPr>
          </w:p>
        </w:tc>
        <w:tc>
          <w:tcPr>
            <w:tcW w:w="245" w:type="pct"/>
            <w:gridSpan w:val="2"/>
            <w:vMerge w:val="restart"/>
          </w:tcPr>
          <w:p w14:paraId="59DE1CF1" w14:textId="77777777" w:rsidR="00DE38E5" w:rsidRPr="00DE38E5" w:rsidRDefault="00DE38E5" w:rsidP="00DE38E5">
            <w:pPr>
              <w:spacing w:after="0"/>
              <w:jc w:val="center"/>
              <w:rPr>
                <w:rFonts w:eastAsia="Times New Roman"/>
                <w:b/>
                <w:szCs w:val="20"/>
                <w:u w:val="single"/>
              </w:rPr>
            </w:pPr>
          </w:p>
        </w:tc>
        <w:tc>
          <w:tcPr>
            <w:tcW w:w="245" w:type="pct"/>
            <w:gridSpan w:val="2"/>
            <w:vMerge w:val="restart"/>
          </w:tcPr>
          <w:p w14:paraId="39091E12" w14:textId="77777777" w:rsidR="00DE38E5" w:rsidRPr="00DE38E5" w:rsidRDefault="00DE38E5" w:rsidP="00DE38E5">
            <w:pPr>
              <w:spacing w:after="0"/>
              <w:jc w:val="center"/>
              <w:rPr>
                <w:rFonts w:eastAsia="Times New Roman"/>
                <w:b/>
                <w:szCs w:val="20"/>
                <w:u w:val="single"/>
              </w:rPr>
            </w:pPr>
          </w:p>
        </w:tc>
        <w:tc>
          <w:tcPr>
            <w:tcW w:w="247" w:type="pct"/>
            <w:gridSpan w:val="2"/>
            <w:vMerge w:val="restart"/>
          </w:tcPr>
          <w:p w14:paraId="2DD36E2F" w14:textId="77777777" w:rsidR="00DE38E5" w:rsidRPr="00DE38E5" w:rsidRDefault="00DE38E5" w:rsidP="00DE38E5">
            <w:pPr>
              <w:spacing w:after="0"/>
              <w:jc w:val="center"/>
              <w:rPr>
                <w:rFonts w:eastAsia="Times New Roman"/>
                <w:b/>
                <w:szCs w:val="20"/>
                <w:u w:val="single"/>
              </w:rPr>
            </w:pPr>
          </w:p>
        </w:tc>
        <w:tc>
          <w:tcPr>
            <w:tcW w:w="244" w:type="pct"/>
            <w:vMerge w:val="restart"/>
          </w:tcPr>
          <w:p w14:paraId="2336CC28" w14:textId="77777777" w:rsidR="00DE38E5" w:rsidRPr="00DE38E5" w:rsidRDefault="00DE38E5" w:rsidP="00DE38E5">
            <w:pPr>
              <w:spacing w:after="0"/>
              <w:jc w:val="center"/>
              <w:rPr>
                <w:rFonts w:eastAsia="Times New Roman"/>
                <w:b/>
                <w:szCs w:val="20"/>
                <w:u w:val="single"/>
              </w:rPr>
            </w:pPr>
          </w:p>
        </w:tc>
        <w:tc>
          <w:tcPr>
            <w:tcW w:w="246" w:type="pct"/>
            <w:vMerge w:val="restart"/>
          </w:tcPr>
          <w:p w14:paraId="0842CE29" w14:textId="77777777" w:rsidR="00DE38E5" w:rsidRPr="00DE38E5" w:rsidRDefault="00DE38E5" w:rsidP="00DE38E5">
            <w:pPr>
              <w:spacing w:after="0"/>
              <w:jc w:val="center"/>
              <w:rPr>
                <w:rFonts w:eastAsia="Times New Roman"/>
                <w:b/>
                <w:szCs w:val="20"/>
                <w:u w:val="single"/>
              </w:rPr>
            </w:pPr>
          </w:p>
        </w:tc>
        <w:tc>
          <w:tcPr>
            <w:tcW w:w="222" w:type="pct"/>
            <w:gridSpan w:val="2"/>
            <w:vMerge w:val="restart"/>
          </w:tcPr>
          <w:p w14:paraId="05EBB425" w14:textId="77777777" w:rsidR="00DE38E5" w:rsidRPr="00DE38E5" w:rsidRDefault="00DE38E5" w:rsidP="00DE38E5">
            <w:pPr>
              <w:spacing w:after="0"/>
              <w:jc w:val="center"/>
              <w:rPr>
                <w:rFonts w:eastAsia="Times New Roman"/>
                <w:b/>
                <w:szCs w:val="20"/>
                <w:u w:val="single"/>
              </w:rPr>
            </w:pPr>
          </w:p>
        </w:tc>
        <w:tc>
          <w:tcPr>
            <w:tcW w:w="269" w:type="pct"/>
            <w:gridSpan w:val="3"/>
            <w:vMerge w:val="restart"/>
          </w:tcPr>
          <w:p w14:paraId="3E6A9A3A" w14:textId="77777777" w:rsidR="00DE38E5" w:rsidRPr="00DE38E5" w:rsidRDefault="00DE38E5" w:rsidP="00DE38E5">
            <w:pPr>
              <w:spacing w:after="0"/>
              <w:jc w:val="center"/>
              <w:rPr>
                <w:rFonts w:eastAsia="Times New Roman"/>
                <w:b/>
                <w:szCs w:val="20"/>
                <w:u w:val="single"/>
              </w:rPr>
            </w:pPr>
          </w:p>
        </w:tc>
        <w:tc>
          <w:tcPr>
            <w:tcW w:w="245" w:type="pct"/>
            <w:gridSpan w:val="2"/>
            <w:vMerge w:val="restart"/>
          </w:tcPr>
          <w:p w14:paraId="1AAB720C" w14:textId="77777777" w:rsidR="00DE38E5" w:rsidRPr="00DE38E5" w:rsidRDefault="00DE38E5" w:rsidP="00DE38E5">
            <w:pPr>
              <w:spacing w:after="0"/>
              <w:jc w:val="center"/>
              <w:rPr>
                <w:rFonts w:eastAsia="Times New Roman"/>
                <w:b/>
                <w:szCs w:val="20"/>
                <w:u w:val="single"/>
              </w:rPr>
            </w:pPr>
          </w:p>
        </w:tc>
        <w:tc>
          <w:tcPr>
            <w:tcW w:w="249" w:type="pct"/>
            <w:gridSpan w:val="2"/>
            <w:vMerge w:val="restart"/>
          </w:tcPr>
          <w:p w14:paraId="3E42FB12" w14:textId="77777777" w:rsidR="00DE38E5" w:rsidRPr="00DE38E5" w:rsidRDefault="00DE38E5" w:rsidP="00DE38E5">
            <w:pPr>
              <w:spacing w:after="0"/>
              <w:jc w:val="center"/>
              <w:rPr>
                <w:rFonts w:eastAsia="Times New Roman"/>
                <w:b/>
                <w:szCs w:val="20"/>
                <w:u w:val="single"/>
              </w:rPr>
            </w:pPr>
          </w:p>
        </w:tc>
        <w:tc>
          <w:tcPr>
            <w:tcW w:w="241" w:type="pct"/>
            <w:vMerge w:val="restart"/>
          </w:tcPr>
          <w:p w14:paraId="2AA6AAAC" w14:textId="77777777" w:rsidR="00DE38E5" w:rsidRPr="00DE38E5" w:rsidRDefault="00DE38E5" w:rsidP="00DE38E5">
            <w:pPr>
              <w:spacing w:after="0"/>
              <w:jc w:val="center"/>
              <w:rPr>
                <w:rFonts w:eastAsia="Times New Roman"/>
                <w:b/>
                <w:szCs w:val="20"/>
                <w:u w:val="single"/>
              </w:rPr>
            </w:pPr>
          </w:p>
        </w:tc>
        <w:tc>
          <w:tcPr>
            <w:tcW w:w="245" w:type="pct"/>
            <w:gridSpan w:val="2"/>
            <w:vMerge w:val="restart"/>
          </w:tcPr>
          <w:p w14:paraId="56EE46C0" w14:textId="77777777" w:rsidR="00DE38E5" w:rsidRPr="00DE38E5" w:rsidRDefault="00DE38E5" w:rsidP="00DE38E5">
            <w:pPr>
              <w:spacing w:after="0"/>
              <w:jc w:val="center"/>
              <w:rPr>
                <w:rFonts w:eastAsia="Times New Roman"/>
                <w:b/>
                <w:szCs w:val="20"/>
                <w:u w:val="single"/>
              </w:rPr>
            </w:pPr>
          </w:p>
        </w:tc>
        <w:tc>
          <w:tcPr>
            <w:tcW w:w="177" w:type="pct"/>
            <w:shd w:val="clear" w:color="auto" w:fill="FFFFFF"/>
          </w:tcPr>
          <w:p w14:paraId="0E1D0B6B" w14:textId="77777777" w:rsidR="00DE38E5" w:rsidRPr="00DE38E5" w:rsidRDefault="00DE38E5" w:rsidP="00DE38E5">
            <w:pPr>
              <w:spacing w:after="0"/>
              <w:jc w:val="left"/>
              <w:rPr>
                <w:rFonts w:eastAsia="Times New Roman"/>
                <w:b/>
                <w:szCs w:val="20"/>
              </w:rPr>
            </w:pPr>
            <w:r w:rsidRPr="00DE38E5">
              <w:rPr>
                <w:rFonts w:eastAsia="Times New Roman"/>
                <w:b/>
                <w:szCs w:val="20"/>
              </w:rPr>
              <w:t>+</w:t>
            </w:r>
          </w:p>
        </w:tc>
      </w:tr>
      <w:tr w:rsidR="00DE38E5" w:rsidRPr="00DE38E5" w14:paraId="5F68B91A" w14:textId="77777777" w:rsidTr="00DE38E5">
        <w:trPr>
          <w:trHeight w:val="130"/>
        </w:trPr>
        <w:tc>
          <w:tcPr>
            <w:tcW w:w="164" w:type="pct"/>
            <w:vMerge/>
            <w:vAlign w:val="center"/>
          </w:tcPr>
          <w:p w14:paraId="765BB49A" w14:textId="77777777" w:rsidR="00DE38E5" w:rsidRPr="00DE38E5" w:rsidRDefault="00DE38E5" w:rsidP="00DE38E5">
            <w:pPr>
              <w:spacing w:after="0"/>
              <w:jc w:val="center"/>
              <w:rPr>
                <w:rFonts w:ascii="Calibri" w:hAnsi="Calibri"/>
                <w:b/>
                <w:sz w:val="18"/>
              </w:rPr>
            </w:pPr>
          </w:p>
        </w:tc>
        <w:tc>
          <w:tcPr>
            <w:tcW w:w="244" w:type="pct"/>
            <w:vMerge/>
          </w:tcPr>
          <w:p w14:paraId="372C61AC" w14:textId="77777777" w:rsidR="00DE38E5" w:rsidRPr="00DE38E5" w:rsidRDefault="00DE38E5" w:rsidP="00DE38E5">
            <w:pPr>
              <w:spacing w:after="0"/>
              <w:jc w:val="center"/>
              <w:rPr>
                <w:rFonts w:eastAsia="Times New Roman"/>
                <w:b/>
                <w:szCs w:val="20"/>
                <w:u w:val="single"/>
              </w:rPr>
            </w:pPr>
          </w:p>
        </w:tc>
        <w:tc>
          <w:tcPr>
            <w:tcW w:w="242" w:type="pct"/>
            <w:gridSpan w:val="2"/>
            <w:vMerge/>
          </w:tcPr>
          <w:p w14:paraId="3CABC25A" w14:textId="77777777" w:rsidR="00DE38E5" w:rsidRPr="00DE38E5" w:rsidRDefault="00DE38E5" w:rsidP="00DE38E5">
            <w:pPr>
              <w:spacing w:after="0"/>
              <w:jc w:val="center"/>
              <w:rPr>
                <w:rFonts w:eastAsia="Times New Roman"/>
                <w:b/>
                <w:szCs w:val="20"/>
                <w:u w:val="single"/>
              </w:rPr>
            </w:pPr>
          </w:p>
        </w:tc>
        <w:tc>
          <w:tcPr>
            <w:tcW w:w="250" w:type="pct"/>
            <w:gridSpan w:val="2"/>
            <w:vMerge/>
          </w:tcPr>
          <w:p w14:paraId="244BB962" w14:textId="77777777" w:rsidR="00DE38E5" w:rsidRPr="00DE38E5" w:rsidRDefault="00DE38E5" w:rsidP="00DE38E5">
            <w:pPr>
              <w:spacing w:after="0"/>
              <w:jc w:val="center"/>
              <w:rPr>
                <w:rFonts w:eastAsia="Times New Roman"/>
                <w:b/>
                <w:szCs w:val="20"/>
                <w:u w:val="single"/>
              </w:rPr>
            </w:pPr>
          </w:p>
        </w:tc>
        <w:tc>
          <w:tcPr>
            <w:tcW w:w="245" w:type="pct"/>
            <w:vMerge/>
          </w:tcPr>
          <w:p w14:paraId="0813B168" w14:textId="77777777" w:rsidR="00DE38E5" w:rsidRPr="00DE38E5" w:rsidRDefault="00DE38E5" w:rsidP="00DE38E5">
            <w:pPr>
              <w:spacing w:after="0"/>
              <w:jc w:val="center"/>
              <w:rPr>
                <w:rFonts w:eastAsia="Times New Roman"/>
                <w:b/>
                <w:szCs w:val="20"/>
                <w:u w:val="single"/>
              </w:rPr>
            </w:pPr>
          </w:p>
        </w:tc>
        <w:tc>
          <w:tcPr>
            <w:tcW w:w="245" w:type="pct"/>
            <w:gridSpan w:val="2"/>
            <w:vMerge/>
          </w:tcPr>
          <w:p w14:paraId="76899D39" w14:textId="77777777" w:rsidR="00DE38E5" w:rsidRPr="00DE38E5" w:rsidRDefault="00DE38E5" w:rsidP="00DE38E5">
            <w:pPr>
              <w:spacing w:after="0"/>
              <w:jc w:val="center"/>
              <w:rPr>
                <w:rFonts w:eastAsia="Times New Roman"/>
                <w:b/>
                <w:szCs w:val="20"/>
                <w:u w:val="single"/>
              </w:rPr>
            </w:pPr>
          </w:p>
        </w:tc>
        <w:tc>
          <w:tcPr>
            <w:tcW w:w="246" w:type="pct"/>
            <w:gridSpan w:val="2"/>
            <w:vMerge/>
          </w:tcPr>
          <w:p w14:paraId="186187A0" w14:textId="77777777" w:rsidR="00DE38E5" w:rsidRPr="00DE38E5" w:rsidRDefault="00DE38E5" w:rsidP="00DE38E5">
            <w:pPr>
              <w:spacing w:after="0"/>
              <w:jc w:val="center"/>
              <w:rPr>
                <w:rFonts w:eastAsia="Times New Roman"/>
                <w:b/>
                <w:szCs w:val="20"/>
                <w:u w:val="single"/>
              </w:rPr>
            </w:pPr>
          </w:p>
        </w:tc>
        <w:tc>
          <w:tcPr>
            <w:tcW w:w="244" w:type="pct"/>
            <w:gridSpan w:val="2"/>
            <w:vMerge/>
          </w:tcPr>
          <w:p w14:paraId="709CB899" w14:textId="77777777" w:rsidR="00DE38E5" w:rsidRPr="00DE38E5" w:rsidRDefault="00DE38E5" w:rsidP="00DE38E5">
            <w:pPr>
              <w:spacing w:after="0"/>
              <w:jc w:val="center"/>
              <w:rPr>
                <w:rFonts w:eastAsia="Times New Roman"/>
                <w:b/>
                <w:szCs w:val="20"/>
                <w:u w:val="single"/>
              </w:rPr>
            </w:pPr>
          </w:p>
        </w:tc>
        <w:tc>
          <w:tcPr>
            <w:tcW w:w="245" w:type="pct"/>
            <w:vMerge/>
          </w:tcPr>
          <w:p w14:paraId="4762BD9E" w14:textId="77777777" w:rsidR="00DE38E5" w:rsidRPr="00DE38E5" w:rsidRDefault="00DE38E5" w:rsidP="00DE38E5">
            <w:pPr>
              <w:spacing w:after="0"/>
              <w:jc w:val="center"/>
              <w:rPr>
                <w:rFonts w:eastAsia="Times New Roman"/>
                <w:b/>
                <w:szCs w:val="20"/>
                <w:u w:val="single"/>
              </w:rPr>
            </w:pPr>
          </w:p>
        </w:tc>
        <w:tc>
          <w:tcPr>
            <w:tcW w:w="245" w:type="pct"/>
            <w:gridSpan w:val="2"/>
            <w:vMerge/>
          </w:tcPr>
          <w:p w14:paraId="32112FF0" w14:textId="77777777" w:rsidR="00DE38E5" w:rsidRPr="00DE38E5" w:rsidRDefault="00DE38E5" w:rsidP="00DE38E5">
            <w:pPr>
              <w:spacing w:after="0"/>
              <w:jc w:val="center"/>
              <w:rPr>
                <w:rFonts w:eastAsia="Times New Roman"/>
                <w:b/>
                <w:szCs w:val="20"/>
                <w:u w:val="single"/>
              </w:rPr>
            </w:pPr>
          </w:p>
        </w:tc>
        <w:tc>
          <w:tcPr>
            <w:tcW w:w="245" w:type="pct"/>
            <w:gridSpan w:val="2"/>
            <w:vMerge/>
          </w:tcPr>
          <w:p w14:paraId="5868E659" w14:textId="77777777" w:rsidR="00DE38E5" w:rsidRPr="00DE38E5" w:rsidRDefault="00DE38E5" w:rsidP="00DE38E5">
            <w:pPr>
              <w:spacing w:after="0"/>
              <w:jc w:val="center"/>
              <w:rPr>
                <w:rFonts w:eastAsia="Times New Roman"/>
                <w:b/>
                <w:szCs w:val="20"/>
                <w:u w:val="single"/>
              </w:rPr>
            </w:pPr>
          </w:p>
        </w:tc>
        <w:tc>
          <w:tcPr>
            <w:tcW w:w="247" w:type="pct"/>
            <w:gridSpan w:val="2"/>
            <w:vMerge/>
          </w:tcPr>
          <w:p w14:paraId="4B59CE35" w14:textId="77777777" w:rsidR="00DE38E5" w:rsidRPr="00DE38E5" w:rsidRDefault="00DE38E5" w:rsidP="00DE38E5">
            <w:pPr>
              <w:spacing w:after="0"/>
              <w:jc w:val="center"/>
              <w:rPr>
                <w:rFonts w:eastAsia="Times New Roman"/>
                <w:b/>
                <w:szCs w:val="20"/>
                <w:u w:val="single"/>
              </w:rPr>
            </w:pPr>
          </w:p>
        </w:tc>
        <w:tc>
          <w:tcPr>
            <w:tcW w:w="244" w:type="pct"/>
            <w:vMerge/>
          </w:tcPr>
          <w:p w14:paraId="4F4893FB" w14:textId="77777777" w:rsidR="00DE38E5" w:rsidRPr="00DE38E5" w:rsidRDefault="00DE38E5" w:rsidP="00DE38E5">
            <w:pPr>
              <w:spacing w:after="0"/>
              <w:jc w:val="center"/>
              <w:rPr>
                <w:rFonts w:eastAsia="Times New Roman"/>
                <w:b/>
                <w:szCs w:val="20"/>
                <w:u w:val="single"/>
              </w:rPr>
            </w:pPr>
          </w:p>
        </w:tc>
        <w:tc>
          <w:tcPr>
            <w:tcW w:w="246" w:type="pct"/>
            <w:vMerge/>
          </w:tcPr>
          <w:p w14:paraId="2E61DE06" w14:textId="77777777" w:rsidR="00DE38E5" w:rsidRPr="00DE38E5" w:rsidRDefault="00DE38E5" w:rsidP="00DE38E5">
            <w:pPr>
              <w:spacing w:after="0"/>
              <w:jc w:val="center"/>
              <w:rPr>
                <w:rFonts w:eastAsia="Times New Roman"/>
                <w:b/>
                <w:szCs w:val="20"/>
                <w:u w:val="single"/>
              </w:rPr>
            </w:pPr>
          </w:p>
        </w:tc>
        <w:tc>
          <w:tcPr>
            <w:tcW w:w="222" w:type="pct"/>
            <w:gridSpan w:val="2"/>
            <w:vMerge/>
          </w:tcPr>
          <w:p w14:paraId="7B8F5DD9" w14:textId="77777777" w:rsidR="00DE38E5" w:rsidRPr="00DE38E5" w:rsidRDefault="00DE38E5" w:rsidP="00DE38E5">
            <w:pPr>
              <w:spacing w:after="0"/>
              <w:jc w:val="center"/>
              <w:rPr>
                <w:rFonts w:eastAsia="Times New Roman"/>
                <w:b/>
                <w:szCs w:val="20"/>
                <w:u w:val="single"/>
              </w:rPr>
            </w:pPr>
          </w:p>
        </w:tc>
        <w:tc>
          <w:tcPr>
            <w:tcW w:w="269" w:type="pct"/>
            <w:gridSpan w:val="3"/>
            <w:vMerge/>
          </w:tcPr>
          <w:p w14:paraId="46104D96" w14:textId="77777777" w:rsidR="00DE38E5" w:rsidRPr="00DE38E5" w:rsidRDefault="00DE38E5" w:rsidP="00DE38E5">
            <w:pPr>
              <w:spacing w:after="0"/>
              <w:jc w:val="center"/>
              <w:rPr>
                <w:rFonts w:eastAsia="Times New Roman"/>
                <w:b/>
                <w:szCs w:val="20"/>
                <w:u w:val="single"/>
              </w:rPr>
            </w:pPr>
          </w:p>
        </w:tc>
        <w:tc>
          <w:tcPr>
            <w:tcW w:w="245" w:type="pct"/>
            <w:gridSpan w:val="2"/>
            <w:vMerge/>
          </w:tcPr>
          <w:p w14:paraId="7A7D41CA" w14:textId="77777777" w:rsidR="00DE38E5" w:rsidRPr="00DE38E5" w:rsidRDefault="00DE38E5" w:rsidP="00DE38E5">
            <w:pPr>
              <w:spacing w:after="0"/>
              <w:jc w:val="center"/>
              <w:rPr>
                <w:rFonts w:eastAsia="Times New Roman"/>
                <w:b/>
                <w:szCs w:val="20"/>
                <w:u w:val="single"/>
              </w:rPr>
            </w:pPr>
          </w:p>
        </w:tc>
        <w:tc>
          <w:tcPr>
            <w:tcW w:w="249" w:type="pct"/>
            <w:gridSpan w:val="2"/>
            <w:vMerge/>
          </w:tcPr>
          <w:p w14:paraId="3251DB78" w14:textId="77777777" w:rsidR="00DE38E5" w:rsidRPr="00DE38E5" w:rsidRDefault="00DE38E5" w:rsidP="00DE38E5">
            <w:pPr>
              <w:spacing w:after="0"/>
              <w:jc w:val="center"/>
              <w:rPr>
                <w:rFonts w:eastAsia="Times New Roman"/>
                <w:b/>
                <w:szCs w:val="20"/>
                <w:u w:val="single"/>
              </w:rPr>
            </w:pPr>
          </w:p>
        </w:tc>
        <w:tc>
          <w:tcPr>
            <w:tcW w:w="241" w:type="pct"/>
            <w:vMerge/>
          </w:tcPr>
          <w:p w14:paraId="095D5274" w14:textId="77777777" w:rsidR="00DE38E5" w:rsidRPr="00DE38E5" w:rsidRDefault="00DE38E5" w:rsidP="00DE38E5">
            <w:pPr>
              <w:spacing w:after="0"/>
              <w:jc w:val="center"/>
              <w:rPr>
                <w:rFonts w:eastAsia="Times New Roman"/>
                <w:b/>
                <w:szCs w:val="20"/>
                <w:u w:val="single"/>
              </w:rPr>
            </w:pPr>
          </w:p>
        </w:tc>
        <w:tc>
          <w:tcPr>
            <w:tcW w:w="245" w:type="pct"/>
            <w:gridSpan w:val="2"/>
            <w:vMerge/>
          </w:tcPr>
          <w:p w14:paraId="5C30E708" w14:textId="77777777" w:rsidR="00DE38E5" w:rsidRPr="00DE38E5" w:rsidRDefault="00DE38E5" w:rsidP="00DE38E5">
            <w:pPr>
              <w:spacing w:after="0"/>
              <w:jc w:val="center"/>
              <w:rPr>
                <w:rFonts w:eastAsia="Times New Roman"/>
                <w:b/>
                <w:szCs w:val="20"/>
                <w:u w:val="single"/>
              </w:rPr>
            </w:pPr>
          </w:p>
        </w:tc>
        <w:tc>
          <w:tcPr>
            <w:tcW w:w="177" w:type="pct"/>
            <w:shd w:val="clear" w:color="auto" w:fill="FFFFFF"/>
          </w:tcPr>
          <w:p w14:paraId="5B1C1544" w14:textId="77777777" w:rsidR="00DE38E5" w:rsidRPr="00DE38E5" w:rsidRDefault="00DE38E5" w:rsidP="00DE38E5">
            <w:pPr>
              <w:spacing w:after="0"/>
              <w:jc w:val="left"/>
              <w:rPr>
                <w:rFonts w:eastAsia="Times New Roman"/>
                <w:b/>
                <w:szCs w:val="20"/>
              </w:rPr>
            </w:pPr>
            <w:r w:rsidRPr="00DE38E5">
              <w:rPr>
                <w:rFonts w:eastAsia="Times New Roman"/>
                <w:b/>
                <w:szCs w:val="20"/>
              </w:rPr>
              <w:t>−</w:t>
            </w:r>
          </w:p>
        </w:tc>
      </w:tr>
      <w:tr w:rsidR="00DE38E5" w:rsidRPr="00DE38E5" w14:paraId="003D3F17" w14:textId="77777777" w:rsidTr="00DE38E5">
        <w:trPr>
          <w:trHeight w:val="130"/>
        </w:trPr>
        <w:tc>
          <w:tcPr>
            <w:tcW w:w="164" w:type="pct"/>
            <w:vMerge w:val="restart"/>
            <w:vAlign w:val="center"/>
          </w:tcPr>
          <w:p w14:paraId="4F920DC2" w14:textId="77777777" w:rsidR="00DE38E5" w:rsidRPr="00DE38E5" w:rsidRDefault="00DE38E5" w:rsidP="00DE38E5">
            <w:pPr>
              <w:spacing w:after="0"/>
              <w:jc w:val="center"/>
              <w:rPr>
                <w:rFonts w:ascii="Calibri" w:hAnsi="Calibri"/>
                <w:b/>
                <w:sz w:val="18"/>
              </w:rPr>
            </w:pPr>
            <w:r w:rsidRPr="00DE38E5">
              <w:rPr>
                <w:rFonts w:ascii="Calibri" w:hAnsi="Calibri"/>
                <w:b/>
                <w:sz w:val="18"/>
              </w:rPr>
              <w:t>5.</w:t>
            </w:r>
          </w:p>
        </w:tc>
        <w:tc>
          <w:tcPr>
            <w:tcW w:w="244" w:type="pct"/>
            <w:vMerge w:val="restart"/>
          </w:tcPr>
          <w:p w14:paraId="3126BA39" w14:textId="77777777" w:rsidR="00DE38E5" w:rsidRPr="00DE38E5" w:rsidRDefault="00DE38E5" w:rsidP="00DE38E5">
            <w:pPr>
              <w:spacing w:after="0"/>
              <w:jc w:val="center"/>
              <w:rPr>
                <w:rFonts w:eastAsia="Times New Roman"/>
                <w:b/>
                <w:szCs w:val="20"/>
              </w:rPr>
            </w:pPr>
          </w:p>
        </w:tc>
        <w:tc>
          <w:tcPr>
            <w:tcW w:w="242" w:type="pct"/>
            <w:gridSpan w:val="2"/>
            <w:vMerge w:val="restart"/>
          </w:tcPr>
          <w:p w14:paraId="35C2E204" w14:textId="77777777" w:rsidR="00DE38E5" w:rsidRPr="00DE38E5" w:rsidRDefault="00DE38E5" w:rsidP="00DE38E5">
            <w:pPr>
              <w:spacing w:after="0"/>
              <w:jc w:val="center"/>
              <w:rPr>
                <w:rFonts w:eastAsia="Times New Roman"/>
                <w:b/>
                <w:szCs w:val="20"/>
              </w:rPr>
            </w:pPr>
          </w:p>
        </w:tc>
        <w:tc>
          <w:tcPr>
            <w:tcW w:w="250" w:type="pct"/>
            <w:gridSpan w:val="2"/>
            <w:vMerge w:val="restart"/>
          </w:tcPr>
          <w:p w14:paraId="10658DF8" w14:textId="77777777" w:rsidR="00DE38E5" w:rsidRPr="00DE38E5" w:rsidRDefault="00DE38E5" w:rsidP="00DE38E5">
            <w:pPr>
              <w:spacing w:after="0"/>
              <w:jc w:val="center"/>
              <w:rPr>
                <w:rFonts w:eastAsia="Times New Roman"/>
                <w:b/>
                <w:szCs w:val="20"/>
              </w:rPr>
            </w:pPr>
          </w:p>
        </w:tc>
        <w:tc>
          <w:tcPr>
            <w:tcW w:w="245" w:type="pct"/>
            <w:vMerge w:val="restart"/>
          </w:tcPr>
          <w:p w14:paraId="230426C2" w14:textId="77777777" w:rsidR="00DE38E5" w:rsidRPr="00DE38E5" w:rsidRDefault="00DE38E5" w:rsidP="00DE38E5">
            <w:pPr>
              <w:spacing w:after="0"/>
              <w:jc w:val="center"/>
              <w:rPr>
                <w:rFonts w:eastAsia="Times New Roman"/>
                <w:b/>
                <w:szCs w:val="20"/>
              </w:rPr>
            </w:pPr>
          </w:p>
        </w:tc>
        <w:tc>
          <w:tcPr>
            <w:tcW w:w="245" w:type="pct"/>
            <w:gridSpan w:val="2"/>
            <w:vMerge w:val="restart"/>
          </w:tcPr>
          <w:p w14:paraId="714F94C6" w14:textId="77777777" w:rsidR="00DE38E5" w:rsidRPr="00DE38E5" w:rsidRDefault="00DE38E5" w:rsidP="00DE38E5">
            <w:pPr>
              <w:spacing w:after="0"/>
              <w:jc w:val="center"/>
              <w:rPr>
                <w:rFonts w:eastAsia="Times New Roman"/>
                <w:b/>
                <w:szCs w:val="20"/>
              </w:rPr>
            </w:pPr>
          </w:p>
        </w:tc>
        <w:tc>
          <w:tcPr>
            <w:tcW w:w="246" w:type="pct"/>
            <w:gridSpan w:val="2"/>
            <w:vMerge w:val="restart"/>
          </w:tcPr>
          <w:p w14:paraId="150B67E5" w14:textId="77777777" w:rsidR="00DE38E5" w:rsidRPr="00DE38E5" w:rsidRDefault="00DE38E5" w:rsidP="00DE38E5">
            <w:pPr>
              <w:spacing w:after="0"/>
              <w:jc w:val="center"/>
              <w:rPr>
                <w:rFonts w:eastAsia="Times New Roman"/>
                <w:b/>
                <w:szCs w:val="20"/>
              </w:rPr>
            </w:pPr>
          </w:p>
        </w:tc>
        <w:tc>
          <w:tcPr>
            <w:tcW w:w="244" w:type="pct"/>
            <w:gridSpan w:val="2"/>
            <w:vMerge w:val="restart"/>
          </w:tcPr>
          <w:p w14:paraId="719D6852" w14:textId="77777777" w:rsidR="00DE38E5" w:rsidRPr="00DE38E5" w:rsidRDefault="00DE38E5" w:rsidP="00DE38E5">
            <w:pPr>
              <w:spacing w:after="0"/>
              <w:jc w:val="center"/>
              <w:rPr>
                <w:rFonts w:eastAsia="Times New Roman"/>
                <w:b/>
                <w:szCs w:val="20"/>
              </w:rPr>
            </w:pPr>
          </w:p>
        </w:tc>
        <w:tc>
          <w:tcPr>
            <w:tcW w:w="245" w:type="pct"/>
            <w:vMerge w:val="restart"/>
          </w:tcPr>
          <w:p w14:paraId="3EB81178" w14:textId="77777777" w:rsidR="00DE38E5" w:rsidRPr="00DE38E5" w:rsidRDefault="00DE38E5" w:rsidP="00DE38E5">
            <w:pPr>
              <w:spacing w:after="0"/>
              <w:jc w:val="center"/>
              <w:rPr>
                <w:rFonts w:eastAsia="Times New Roman"/>
                <w:b/>
                <w:szCs w:val="20"/>
              </w:rPr>
            </w:pPr>
          </w:p>
        </w:tc>
        <w:tc>
          <w:tcPr>
            <w:tcW w:w="245" w:type="pct"/>
            <w:gridSpan w:val="2"/>
            <w:vMerge w:val="restart"/>
          </w:tcPr>
          <w:p w14:paraId="3682EFDA" w14:textId="77777777" w:rsidR="00DE38E5" w:rsidRPr="00DE38E5" w:rsidRDefault="00DE38E5" w:rsidP="00DE38E5">
            <w:pPr>
              <w:spacing w:after="0"/>
              <w:jc w:val="center"/>
              <w:rPr>
                <w:rFonts w:eastAsia="Times New Roman"/>
                <w:b/>
                <w:szCs w:val="20"/>
              </w:rPr>
            </w:pPr>
          </w:p>
        </w:tc>
        <w:tc>
          <w:tcPr>
            <w:tcW w:w="245" w:type="pct"/>
            <w:gridSpan w:val="2"/>
            <w:vMerge w:val="restart"/>
          </w:tcPr>
          <w:p w14:paraId="58384E11" w14:textId="77777777" w:rsidR="00DE38E5" w:rsidRPr="00DE38E5" w:rsidRDefault="00DE38E5" w:rsidP="00DE38E5">
            <w:pPr>
              <w:spacing w:after="0"/>
              <w:jc w:val="center"/>
              <w:rPr>
                <w:rFonts w:eastAsia="Times New Roman"/>
                <w:b/>
                <w:szCs w:val="20"/>
              </w:rPr>
            </w:pPr>
          </w:p>
        </w:tc>
        <w:tc>
          <w:tcPr>
            <w:tcW w:w="247" w:type="pct"/>
            <w:gridSpan w:val="2"/>
            <w:vMerge w:val="restart"/>
          </w:tcPr>
          <w:p w14:paraId="0317D425" w14:textId="77777777" w:rsidR="00DE38E5" w:rsidRPr="00DE38E5" w:rsidRDefault="00DE38E5" w:rsidP="00DE38E5">
            <w:pPr>
              <w:spacing w:after="0"/>
              <w:jc w:val="center"/>
              <w:rPr>
                <w:rFonts w:eastAsia="Times New Roman"/>
                <w:b/>
                <w:szCs w:val="20"/>
              </w:rPr>
            </w:pPr>
          </w:p>
        </w:tc>
        <w:tc>
          <w:tcPr>
            <w:tcW w:w="244" w:type="pct"/>
            <w:vMerge w:val="restart"/>
          </w:tcPr>
          <w:p w14:paraId="44324D7B" w14:textId="77777777" w:rsidR="00DE38E5" w:rsidRPr="00DE38E5" w:rsidRDefault="00DE38E5" w:rsidP="00DE38E5">
            <w:pPr>
              <w:spacing w:after="0"/>
              <w:jc w:val="center"/>
              <w:rPr>
                <w:rFonts w:eastAsia="Times New Roman"/>
                <w:b/>
                <w:szCs w:val="20"/>
              </w:rPr>
            </w:pPr>
          </w:p>
        </w:tc>
        <w:tc>
          <w:tcPr>
            <w:tcW w:w="246" w:type="pct"/>
            <w:vMerge w:val="restart"/>
          </w:tcPr>
          <w:p w14:paraId="58D350CF" w14:textId="77777777" w:rsidR="00DE38E5" w:rsidRPr="00DE38E5" w:rsidRDefault="00DE38E5" w:rsidP="00DE38E5">
            <w:pPr>
              <w:spacing w:after="0"/>
              <w:jc w:val="center"/>
              <w:rPr>
                <w:rFonts w:eastAsia="Times New Roman"/>
                <w:b/>
                <w:szCs w:val="20"/>
              </w:rPr>
            </w:pPr>
          </w:p>
        </w:tc>
        <w:tc>
          <w:tcPr>
            <w:tcW w:w="222" w:type="pct"/>
            <w:gridSpan w:val="2"/>
            <w:vMerge w:val="restart"/>
          </w:tcPr>
          <w:p w14:paraId="3DCFFFF9" w14:textId="77777777" w:rsidR="00DE38E5" w:rsidRPr="00DE38E5" w:rsidRDefault="00DE38E5" w:rsidP="00DE38E5">
            <w:pPr>
              <w:spacing w:after="0"/>
              <w:jc w:val="center"/>
              <w:rPr>
                <w:rFonts w:eastAsia="Times New Roman"/>
                <w:b/>
                <w:szCs w:val="20"/>
              </w:rPr>
            </w:pPr>
          </w:p>
        </w:tc>
        <w:tc>
          <w:tcPr>
            <w:tcW w:w="269" w:type="pct"/>
            <w:gridSpan w:val="3"/>
            <w:vMerge w:val="restart"/>
          </w:tcPr>
          <w:p w14:paraId="6F9BC713" w14:textId="77777777" w:rsidR="00DE38E5" w:rsidRPr="00DE38E5" w:rsidRDefault="00DE38E5" w:rsidP="00DE38E5">
            <w:pPr>
              <w:spacing w:after="0"/>
              <w:jc w:val="center"/>
              <w:rPr>
                <w:rFonts w:eastAsia="Times New Roman"/>
                <w:b/>
                <w:szCs w:val="20"/>
              </w:rPr>
            </w:pPr>
          </w:p>
        </w:tc>
        <w:tc>
          <w:tcPr>
            <w:tcW w:w="245" w:type="pct"/>
            <w:gridSpan w:val="2"/>
            <w:vMerge w:val="restart"/>
          </w:tcPr>
          <w:p w14:paraId="46311904" w14:textId="77777777" w:rsidR="00DE38E5" w:rsidRPr="00DE38E5" w:rsidRDefault="00DE38E5" w:rsidP="00DE38E5">
            <w:pPr>
              <w:spacing w:after="0"/>
              <w:jc w:val="center"/>
              <w:rPr>
                <w:rFonts w:eastAsia="Times New Roman"/>
                <w:b/>
                <w:szCs w:val="20"/>
              </w:rPr>
            </w:pPr>
          </w:p>
        </w:tc>
        <w:tc>
          <w:tcPr>
            <w:tcW w:w="249" w:type="pct"/>
            <w:gridSpan w:val="2"/>
            <w:vMerge w:val="restart"/>
          </w:tcPr>
          <w:p w14:paraId="649984B2" w14:textId="77777777" w:rsidR="00DE38E5" w:rsidRPr="00DE38E5" w:rsidRDefault="00DE38E5" w:rsidP="00DE38E5">
            <w:pPr>
              <w:spacing w:after="0"/>
              <w:jc w:val="center"/>
              <w:rPr>
                <w:rFonts w:eastAsia="Times New Roman"/>
                <w:b/>
                <w:szCs w:val="20"/>
              </w:rPr>
            </w:pPr>
          </w:p>
        </w:tc>
        <w:tc>
          <w:tcPr>
            <w:tcW w:w="241" w:type="pct"/>
            <w:vMerge w:val="restart"/>
          </w:tcPr>
          <w:p w14:paraId="70847D1F" w14:textId="77777777" w:rsidR="00DE38E5" w:rsidRPr="00DE38E5" w:rsidRDefault="00DE38E5" w:rsidP="00DE38E5">
            <w:pPr>
              <w:spacing w:after="0"/>
              <w:jc w:val="center"/>
              <w:rPr>
                <w:rFonts w:eastAsia="Times New Roman"/>
                <w:b/>
                <w:szCs w:val="20"/>
              </w:rPr>
            </w:pPr>
          </w:p>
        </w:tc>
        <w:tc>
          <w:tcPr>
            <w:tcW w:w="245" w:type="pct"/>
            <w:gridSpan w:val="2"/>
            <w:vMerge w:val="restart"/>
          </w:tcPr>
          <w:p w14:paraId="25C11403" w14:textId="77777777" w:rsidR="00DE38E5" w:rsidRPr="00DE38E5" w:rsidRDefault="00DE38E5" w:rsidP="00DE38E5">
            <w:pPr>
              <w:spacing w:after="0"/>
              <w:jc w:val="center"/>
              <w:rPr>
                <w:rFonts w:eastAsia="Times New Roman"/>
                <w:b/>
                <w:szCs w:val="20"/>
              </w:rPr>
            </w:pPr>
          </w:p>
        </w:tc>
        <w:tc>
          <w:tcPr>
            <w:tcW w:w="177" w:type="pct"/>
            <w:shd w:val="clear" w:color="auto" w:fill="FFFFFF"/>
          </w:tcPr>
          <w:p w14:paraId="7B297367" w14:textId="77777777" w:rsidR="00DE38E5" w:rsidRPr="00DE38E5" w:rsidRDefault="00DE38E5" w:rsidP="00DE38E5">
            <w:pPr>
              <w:spacing w:after="0"/>
              <w:jc w:val="left"/>
              <w:rPr>
                <w:rFonts w:eastAsia="Times New Roman"/>
                <w:b/>
                <w:szCs w:val="20"/>
              </w:rPr>
            </w:pPr>
            <w:r w:rsidRPr="00DE38E5">
              <w:rPr>
                <w:rFonts w:eastAsia="Times New Roman"/>
                <w:b/>
                <w:szCs w:val="20"/>
              </w:rPr>
              <w:t>+</w:t>
            </w:r>
          </w:p>
        </w:tc>
      </w:tr>
      <w:tr w:rsidR="00DE38E5" w:rsidRPr="00DE38E5" w14:paraId="76F114E1" w14:textId="77777777" w:rsidTr="00DE38E5">
        <w:trPr>
          <w:trHeight w:val="130"/>
        </w:trPr>
        <w:tc>
          <w:tcPr>
            <w:tcW w:w="164" w:type="pct"/>
            <w:vMerge/>
            <w:vAlign w:val="center"/>
          </w:tcPr>
          <w:p w14:paraId="48AA14D2" w14:textId="77777777" w:rsidR="00DE38E5" w:rsidRPr="00DE38E5" w:rsidRDefault="00DE38E5" w:rsidP="00DE38E5">
            <w:pPr>
              <w:spacing w:after="0"/>
              <w:jc w:val="center"/>
              <w:rPr>
                <w:rFonts w:ascii="Calibri" w:hAnsi="Calibri"/>
                <w:b/>
                <w:sz w:val="18"/>
              </w:rPr>
            </w:pPr>
          </w:p>
        </w:tc>
        <w:tc>
          <w:tcPr>
            <w:tcW w:w="244" w:type="pct"/>
            <w:vMerge/>
          </w:tcPr>
          <w:p w14:paraId="3FED905C" w14:textId="77777777" w:rsidR="00DE38E5" w:rsidRPr="00DE38E5" w:rsidRDefault="00DE38E5" w:rsidP="00DE38E5">
            <w:pPr>
              <w:spacing w:after="0"/>
              <w:jc w:val="center"/>
              <w:rPr>
                <w:rFonts w:eastAsia="Times New Roman"/>
                <w:b/>
                <w:szCs w:val="20"/>
              </w:rPr>
            </w:pPr>
          </w:p>
        </w:tc>
        <w:tc>
          <w:tcPr>
            <w:tcW w:w="242" w:type="pct"/>
            <w:gridSpan w:val="2"/>
            <w:vMerge/>
          </w:tcPr>
          <w:p w14:paraId="17C7FA02" w14:textId="77777777" w:rsidR="00DE38E5" w:rsidRPr="00DE38E5" w:rsidRDefault="00DE38E5" w:rsidP="00DE38E5">
            <w:pPr>
              <w:spacing w:after="0"/>
              <w:jc w:val="center"/>
              <w:rPr>
                <w:rFonts w:eastAsia="Times New Roman"/>
                <w:b/>
                <w:szCs w:val="20"/>
              </w:rPr>
            </w:pPr>
          </w:p>
        </w:tc>
        <w:tc>
          <w:tcPr>
            <w:tcW w:w="250" w:type="pct"/>
            <w:gridSpan w:val="2"/>
            <w:vMerge/>
          </w:tcPr>
          <w:p w14:paraId="6DCED75F" w14:textId="77777777" w:rsidR="00DE38E5" w:rsidRPr="00DE38E5" w:rsidRDefault="00DE38E5" w:rsidP="00DE38E5">
            <w:pPr>
              <w:spacing w:after="0"/>
              <w:jc w:val="center"/>
              <w:rPr>
                <w:rFonts w:eastAsia="Times New Roman"/>
                <w:b/>
                <w:szCs w:val="20"/>
              </w:rPr>
            </w:pPr>
          </w:p>
        </w:tc>
        <w:tc>
          <w:tcPr>
            <w:tcW w:w="245" w:type="pct"/>
            <w:vMerge/>
          </w:tcPr>
          <w:p w14:paraId="33293DA4" w14:textId="77777777" w:rsidR="00DE38E5" w:rsidRPr="00DE38E5" w:rsidRDefault="00DE38E5" w:rsidP="00DE38E5">
            <w:pPr>
              <w:spacing w:after="0"/>
              <w:jc w:val="center"/>
              <w:rPr>
                <w:rFonts w:eastAsia="Times New Roman"/>
                <w:b/>
                <w:szCs w:val="20"/>
              </w:rPr>
            </w:pPr>
          </w:p>
        </w:tc>
        <w:tc>
          <w:tcPr>
            <w:tcW w:w="245" w:type="pct"/>
            <w:gridSpan w:val="2"/>
            <w:vMerge/>
          </w:tcPr>
          <w:p w14:paraId="502E863B" w14:textId="77777777" w:rsidR="00DE38E5" w:rsidRPr="00DE38E5" w:rsidRDefault="00DE38E5" w:rsidP="00DE38E5">
            <w:pPr>
              <w:spacing w:after="0"/>
              <w:jc w:val="center"/>
              <w:rPr>
                <w:rFonts w:eastAsia="Times New Roman"/>
                <w:b/>
                <w:szCs w:val="20"/>
              </w:rPr>
            </w:pPr>
          </w:p>
        </w:tc>
        <w:tc>
          <w:tcPr>
            <w:tcW w:w="246" w:type="pct"/>
            <w:gridSpan w:val="2"/>
            <w:vMerge/>
          </w:tcPr>
          <w:p w14:paraId="23E0747B" w14:textId="77777777" w:rsidR="00DE38E5" w:rsidRPr="00DE38E5" w:rsidRDefault="00DE38E5" w:rsidP="00DE38E5">
            <w:pPr>
              <w:spacing w:after="0"/>
              <w:jc w:val="center"/>
              <w:rPr>
                <w:rFonts w:eastAsia="Times New Roman"/>
                <w:b/>
                <w:szCs w:val="20"/>
              </w:rPr>
            </w:pPr>
          </w:p>
        </w:tc>
        <w:tc>
          <w:tcPr>
            <w:tcW w:w="244" w:type="pct"/>
            <w:gridSpan w:val="2"/>
            <w:vMerge/>
          </w:tcPr>
          <w:p w14:paraId="74E14D80" w14:textId="77777777" w:rsidR="00DE38E5" w:rsidRPr="00DE38E5" w:rsidRDefault="00DE38E5" w:rsidP="00DE38E5">
            <w:pPr>
              <w:spacing w:after="0"/>
              <w:jc w:val="center"/>
              <w:rPr>
                <w:rFonts w:eastAsia="Times New Roman"/>
                <w:b/>
                <w:szCs w:val="20"/>
              </w:rPr>
            </w:pPr>
          </w:p>
        </w:tc>
        <w:tc>
          <w:tcPr>
            <w:tcW w:w="245" w:type="pct"/>
            <w:vMerge/>
          </w:tcPr>
          <w:p w14:paraId="026717E6" w14:textId="77777777" w:rsidR="00DE38E5" w:rsidRPr="00DE38E5" w:rsidRDefault="00DE38E5" w:rsidP="00DE38E5">
            <w:pPr>
              <w:spacing w:after="0"/>
              <w:jc w:val="center"/>
              <w:rPr>
                <w:rFonts w:eastAsia="Times New Roman"/>
                <w:b/>
                <w:szCs w:val="20"/>
              </w:rPr>
            </w:pPr>
          </w:p>
        </w:tc>
        <w:tc>
          <w:tcPr>
            <w:tcW w:w="245" w:type="pct"/>
            <w:gridSpan w:val="2"/>
            <w:vMerge/>
          </w:tcPr>
          <w:p w14:paraId="480C715A" w14:textId="77777777" w:rsidR="00DE38E5" w:rsidRPr="00DE38E5" w:rsidRDefault="00DE38E5" w:rsidP="00DE38E5">
            <w:pPr>
              <w:spacing w:after="0"/>
              <w:jc w:val="center"/>
              <w:rPr>
                <w:rFonts w:eastAsia="Times New Roman"/>
                <w:b/>
                <w:szCs w:val="20"/>
              </w:rPr>
            </w:pPr>
          </w:p>
        </w:tc>
        <w:tc>
          <w:tcPr>
            <w:tcW w:w="245" w:type="pct"/>
            <w:gridSpan w:val="2"/>
            <w:vMerge/>
          </w:tcPr>
          <w:p w14:paraId="20655647" w14:textId="77777777" w:rsidR="00DE38E5" w:rsidRPr="00DE38E5" w:rsidRDefault="00DE38E5" w:rsidP="00DE38E5">
            <w:pPr>
              <w:spacing w:after="0"/>
              <w:jc w:val="center"/>
              <w:rPr>
                <w:rFonts w:eastAsia="Times New Roman"/>
                <w:b/>
                <w:szCs w:val="20"/>
              </w:rPr>
            </w:pPr>
          </w:p>
        </w:tc>
        <w:tc>
          <w:tcPr>
            <w:tcW w:w="247" w:type="pct"/>
            <w:gridSpan w:val="2"/>
            <w:vMerge/>
          </w:tcPr>
          <w:p w14:paraId="6AAB9E55" w14:textId="77777777" w:rsidR="00DE38E5" w:rsidRPr="00DE38E5" w:rsidRDefault="00DE38E5" w:rsidP="00DE38E5">
            <w:pPr>
              <w:spacing w:after="0"/>
              <w:jc w:val="center"/>
              <w:rPr>
                <w:rFonts w:eastAsia="Times New Roman"/>
                <w:b/>
                <w:szCs w:val="20"/>
              </w:rPr>
            </w:pPr>
          </w:p>
        </w:tc>
        <w:tc>
          <w:tcPr>
            <w:tcW w:w="244" w:type="pct"/>
            <w:vMerge/>
          </w:tcPr>
          <w:p w14:paraId="54E61A17" w14:textId="77777777" w:rsidR="00DE38E5" w:rsidRPr="00DE38E5" w:rsidRDefault="00DE38E5" w:rsidP="00DE38E5">
            <w:pPr>
              <w:spacing w:after="0"/>
              <w:jc w:val="center"/>
              <w:rPr>
                <w:rFonts w:eastAsia="Times New Roman"/>
                <w:b/>
                <w:szCs w:val="20"/>
              </w:rPr>
            </w:pPr>
          </w:p>
        </w:tc>
        <w:tc>
          <w:tcPr>
            <w:tcW w:w="246" w:type="pct"/>
            <w:vMerge/>
          </w:tcPr>
          <w:p w14:paraId="1A83BDD3" w14:textId="77777777" w:rsidR="00DE38E5" w:rsidRPr="00DE38E5" w:rsidRDefault="00DE38E5" w:rsidP="00DE38E5">
            <w:pPr>
              <w:spacing w:after="0"/>
              <w:jc w:val="center"/>
              <w:rPr>
                <w:rFonts w:eastAsia="Times New Roman"/>
                <w:b/>
                <w:szCs w:val="20"/>
              </w:rPr>
            </w:pPr>
          </w:p>
        </w:tc>
        <w:tc>
          <w:tcPr>
            <w:tcW w:w="222" w:type="pct"/>
            <w:gridSpan w:val="2"/>
            <w:vMerge/>
          </w:tcPr>
          <w:p w14:paraId="4B15F67B" w14:textId="77777777" w:rsidR="00DE38E5" w:rsidRPr="00DE38E5" w:rsidRDefault="00DE38E5" w:rsidP="00DE38E5">
            <w:pPr>
              <w:spacing w:after="0"/>
              <w:jc w:val="center"/>
              <w:rPr>
                <w:rFonts w:eastAsia="Times New Roman"/>
                <w:b/>
                <w:szCs w:val="20"/>
              </w:rPr>
            </w:pPr>
          </w:p>
        </w:tc>
        <w:tc>
          <w:tcPr>
            <w:tcW w:w="269" w:type="pct"/>
            <w:gridSpan w:val="3"/>
            <w:vMerge/>
          </w:tcPr>
          <w:p w14:paraId="249DBAAE" w14:textId="77777777" w:rsidR="00DE38E5" w:rsidRPr="00DE38E5" w:rsidRDefault="00DE38E5" w:rsidP="00DE38E5">
            <w:pPr>
              <w:spacing w:after="0"/>
              <w:jc w:val="center"/>
              <w:rPr>
                <w:rFonts w:eastAsia="Times New Roman"/>
                <w:b/>
                <w:szCs w:val="20"/>
              </w:rPr>
            </w:pPr>
          </w:p>
        </w:tc>
        <w:tc>
          <w:tcPr>
            <w:tcW w:w="245" w:type="pct"/>
            <w:gridSpan w:val="2"/>
            <w:vMerge/>
          </w:tcPr>
          <w:p w14:paraId="520F7190" w14:textId="77777777" w:rsidR="00DE38E5" w:rsidRPr="00DE38E5" w:rsidRDefault="00DE38E5" w:rsidP="00DE38E5">
            <w:pPr>
              <w:spacing w:after="0"/>
              <w:jc w:val="center"/>
              <w:rPr>
                <w:rFonts w:eastAsia="Times New Roman"/>
                <w:b/>
                <w:szCs w:val="20"/>
              </w:rPr>
            </w:pPr>
          </w:p>
        </w:tc>
        <w:tc>
          <w:tcPr>
            <w:tcW w:w="249" w:type="pct"/>
            <w:gridSpan w:val="2"/>
            <w:vMerge/>
          </w:tcPr>
          <w:p w14:paraId="35847EAD" w14:textId="77777777" w:rsidR="00DE38E5" w:rsidRPr="00DE38E5" w:rsidRDefault="00DE38E5" w:rsidP="00DE38E5">
            <w:pPr>
              <w:spacing w:after="0"/>
              <w:jc w:val="center"/>
              <w:rPr>
                <w:rFonts w:eastAsia="Times New Roman"/>
                <w:b/>
                <w:szCs w:val="20"/>
              </w:rPr>
            </w:pPr>
          </w:p>
        </w:tc>
        <w:tc>
          <w:tcPr>
            <w:tcW w:w="241" w:type="pct"/>
            <w:vMerge/>
          </w:tcPr>
          <w:p w14:paraId="36FC72C3" w14:textId="77777777" w:rsidR="00DE38E5" w:rsidRPr="00DE38E5" w:rsidRDefault="00DE38E5" w:rsidP="00DE38E5">
            <w:pPr>
              <w:spacing w:after="0"/>
              <w:jc w:val="center"/>
              <w:rPr>
                <w:rFonts w:eastAsia="Times New Roman"/>
                <w:b/>
                <w:szCs w:val="20"/>
              </w:rPr>
            </w:pPr>
          </w:p>
        </w:tc>
        <w:tc>
          <w:tcPr>
            <w:tcW w:w="245" w:type="pct"/>
            <w:gridSpan w:val="2"/>
            <w:vMerge/>
          </w:tcPr>
          <w:p w14:paraId="0DCB7A5C" w14:textId="77777777" w:rsidR="00DE38E5" w:rsidRPr="00DE38E5" w:rsidRDefault="00DE38E5" w:rsidP="00DE38E5">
            <w:pPr>
              <w:spacing w:after="0"/>
              <w:jc w:val="center"/>
              <w:rPr>
                <w:rFonts w:eastAsia="Times New Roman"/>
                <w:b/>
                <w:szCs w:val="20"/>
              </w:rPr>
            </w:pPr>
          </w:p>
        </w:tc>
        <w:tc>
          <w:tcPr>
            <w:tcW w:w="177" w:type="pct"/>
            <w:shd w:val="clear" w:color="auto" w:fill="FFFFFF"/>
          </w:tcPr>
          <w:p w14:paraId="5221D4E4" w14:textId="77777777" w:rsidR="00DE38E5" w:rsidRPr="00DE38E5" w:rsidRDefault="00DE38E5" w:rsidP="00DE38E5">
            <w:pPr>
              <w:spacing w:after="0"/>
              <w:jc w:val="left"/>
              <w:rPr>
                <w:rFonts w:eastAsia="Times New Roman"/>
                <w:b/>
                <w:szCs w:val="20"/>
              </w:rPr>
            </w:pPr>
            <w:r w:rsidRPr="00DE38E5">
              <w:rPr>
                <w:rFonts w:eastAsia="Times New Roman"/>
                <w:b/>
                <w:szCs w:val="20"/>
              </w:rPr>
              <w:t>−</w:t>
            </w:r>
          </w:p>
        </w:tc>
      </w:tr>
      <w:tr w:rsidR="00DE38E5" w:rsidRPr="00DE38E5" w14:paraId="2064EFBB" w14:textId="77777777" w:rsidTr="00DE38E5">
        <w:trPr>
          <w:trHeight w:val="130"/>
        </w:trPr>
        <w:tc>
          <w:tcPr>
            <w:tcW w:w="164" w:type="pct"/>
            <w:vMerge w:val="restart"/>
            <w:vAlign w:val="center"/>
          </w:tcPr>
          <w:p w14:paraId="19BAE4B7" w14:textId="77777777" w:rsidR="00DE38E5" w:rsidRPr="00DE38E5" w:rsidRDefault="00DE38E5" w:rsidP="00DE38E5">
            <w:pPr>
              <w:spacing w:after="0"/>
              <w:jc w:val="center"/>
              <w:rPr>
                <w:rFonts w:ascii="Calibri" w:hAnsi="Calibri"/>
                <w:b/>
                <w:sz w:val="18"/>
              </w:rPr>
            </w:pPr>
            <w:r w:rsidRPr="00DE38E5">
              <w:rPr>
                <w:rFonts w:ascii="Calibri" w:hAnsi="Calibri"/>
                <w:b/>
                <w:sz w:val="18"/>
              </w:rPr>
              <w:t>6.</w:t>
            </w:r>
          </w:p>
        </w:tc>
        <w:tc>
          <w:tcPr>
            <w:tcW w:w="244" w:type="pct"/>
            <w:vMerge w:val="restart"/>
          </w:tcPr>
          <w:p w14:paraId="31E50664" w14:textId="77777777" w:rsidR="00DE38E5" w:rsidRPr="00DE38E5" w:rsidRDefault="00DE38E5" w:rsidP="00DE38E5">
            <w:pPr>
              <w:spacing w:after="0"/>
              <w:jc w:val="center"/>
              <w:rPr>
                <w:rFonts w:eastAsia="Times New Roman"/>
                <w:b/>
                <w:szCs w:val="20"/>
              </w:rPr>
            </w:pPr>
          </w:p>
        </w:tc>
        <w:tc>
          <w:tcPr>
            <w:tcW w:w="242" w:type="pct"/>
            <w:gridSpan w:val="2"/>
            <w:vMerge w:val="restart"/>
          </w:tcPr>
          <w:p w14:paraId="3A32EFDD" w14:textId="77777777" w:rsidR="00DE38E5" w:rsidRPr="00DE38E5" w:rsidRDefault="00DE38E5" w:rsidP="00DE38E5">
            <w:pPr>
              <w:spacing w:after="0"/>
              <w:jc w:val="center"/>
              <w:rPr>
                <w:rFonts w:eastAsia="Times New Roman"/>
                <w:b/>
                <w:szCs w:val="20"/>
              </w:rPr>
            </w:pPr>
          </w:p>
        </w:tc>
        <w:tc>
          <w:tcPr>
            <w:tcW w:w="250" w:type="pct"/>
            <w:gridSpan w:val="2"/>
            <w:vMerge w:val="restart"/>
          </w:tcPr>
          <w:p w14:paraId="4F28BA57" w14:textId="77777777" w:rsidR="00DE38E5" w:rsidRPr="00DE38E5" w:rsidRDefault="00DE38E5" w:rsidP="00DE38E5">
            <w:pPr>
              <w:spacing w:after="0"/>
              <w:jc w:val="center"/>
              <w:rPr>
                <w:rFonts w:eastAsia="Times New Roman"/>
                <w:b/>
                <w:szCs w:val="20"/>
              </w:rPr>
            </w:pPr>
          </w:p>
        </w:tc>
        <w:tc>
          <w:tcPr>
            <w:tcW w:w="245" w:type="pct"/>
            <w:vMerge w:val="restart"/>
          </w:tcPr>
          <w:p w14:paraId="68817944" w14:textId="77777777" w:rsidR="00DE38E5" w:rsidRPr="00DE38E5" w:rsidRDefault="00DE38E5" w:rsidP="00DE38E5">
            <w:pPr>
              <w:spacing w:after="0"/>
              <w:jc w:val="center"/>
              <w:rPr>
                <w:rFonts w:eastAsia="Times New Roman"/>
                <w:b/>
                <w:szCs w:val="20"/>
              </w:rPr>
            </w:pPr>
          </w:p>
        </w:tc>
        <w:tc>
          <w:tcPr>
            <w:tcW w:w="245" w:type="pct"/>
            <w:gridSpan w:val="2"/>
            <w:vMerge w:val="restart"/>
          </w:tcPr>
          <w:p w14:paraId="4A16017D" w14:textId="77777777" w:rsidR="00DE38E5" w:rsidRPr="00DE38E5" w:rsidRDefault="00DE38E5" w:rsidP="00DE38E5">
            <w:pPr>
              <w:spacing w:after="0"/>
              <w:jc w:val="center"/>
              <w:rPr>
                <w:rFonts w:eastAsia="Times New Roman"/>
                <w:b/>
                <w:szCs w:val="20"/>
              </w:rPr>
            </w:pPr>
          </w:p>
        </w:tc>
        <w:tc>
          <w:tcPr>
            <w:tcW w:w="246" w:type="pct"/>
            <w:gridSpan w:val="2"/>
            <w:vMerge w:val="restart"/>
          </w:tcPr>
          <w:p w14:paraId="494405CE" w14:textId="77777777" w:rsidR="00DE38E5" w:rsidRPr="00DE38E5" w:rsidRDefault="00DE38E5" w:rsidP="00DE38E5">
            <w:pPr>
              <w:spacing w:after="0"/>
              <w:jc w:val="center"/>
              <w:rPr>
                <w:rFonts w:eastAsia="Times New Roman"/>
                <w:b/>
                <w:szCs w:val="20"/>
              </w:rPr>
            </w:pPr>
          </w:p>
        </w:tc>
        <w:tc>
          <w:tcPr>
            <w:tcW w:w="244" w:type="pct"/>
            <w:gridSpan w:val="2"/>
            <w:vMerge w:val="restart"/>
          </w:tcPr>
          <w:p w14:paraId="519F912B" w14:textId="77777777" w:rsidR="00DE38E5" w:rsidRPr="00DE38E5" w:rsidRDefault="00DE38E5" w:rsidP="00DE38E5">
            <w:pPr>
              <w:spacing w:after="0"/>
              <w:jc w:val="center"/>
              <w:rPr>
                <w:rFonts w:eastAsia="Times New Roman"/>
                <w:b/>
                <w:szCs w:val="20"/>
              </w:rPr>
            </w:pPr>
          </w:p>
        </w:tc>
        <w:tc>
          <w:tcPr>
            <w:tcW w:w="245" w:type="pct"/>
            <w:vMerge w:val="restart"/>
          </w:tcPr>
          <w:p w14:paraId="7190F696" w14:textId="77777777" w:rsidR="00DE38E5" w:rsidRPr="00DE38E5" w:rsidRDefault="00DE38E5" w:rsidP="00DE38E5">
            <w:pPr>
              <w:spacing w:after="0"/>
              <w:jc w:val="center"/>
              <w:rPr>
                <w:rFonts w:eastAsia="Times New Roman"/>
                <w:b/>
                <w:szCs w:val="20"/>
              </w:rPr>
            </w:pPr>
          </w:p>
        </w:tc>
        <w:tc>
          <w:tcPr>
            <w:tcW w:w="245" w:type="pct"/>
            <w:gridSpan w:val="2"/>
            <w:vMerge w:val="restart"/>
          </w:tcPr>
          <w:p w14:paraId="6150BBC5" w14:textId="77777777" w:rsidR="00DE38E5" w:rsidRPr="00DE38E5" w:rsidRDefault="00DE38E5" w:rsidP="00DE38E5">
            <w:pPr>
              <w:spacing w:after="0"/>
              <w:jc w:val="center"/>
              <w:rPr>
                <w:rFonts w:eastAsia="Times New Roman"/>
                <w:b/>
                <w:szCs w:val="20"/>
              </w:rPr>
            </w:pPr>
          </w:p>
        </w:tc>
        <w:tc>
          <w:tcPr>
            <w:tcW w:w="245" w:type="pct"/>
            <w:gridSpan w:val="2"/>
            <w:vMerge w:val="restart"/>
          </w:tcPr>
          <w:p w14:paraId="71406854" w14:textId="77777777" w:rsidR="00DE38E5" w:rsidRPr="00DE38E5" w:rsidRDefault="00DE38E5" w:rsidP="00DE38E5">
            <w:pPr>
              <w:spacing w:after="0"/>
              <w:jc w:val="center"/>
              <w:rPr>
                <w:rFonts w:eastAsia="Times New Roman"/>
                <w:b/>
                <w:szCs w:val="20"/>
              </w:rPr>
            </w:pPr>
          </w:p>
        </w:tc>
        <w:tc>
          <w:tcPr>
            <w:tcW w:w="247" w:type="pct"/>
            <w:gridSpan w:val="2"/>
            <w:vMerge w:val="restart"/>
          </w:tcPr>
          <w:p w14:paraId="4EEF50B5" w14:textId="77777777" w:rsidR="00DE38E5" w:rsidRPr="00DE38E5" w:rsidRDefault="00DE38E5" w:rsidP="00DE38E5">
            <w:pPr>
              <w:spacing w:after="0"/>
              <w:jc w:val="center"/>
              <w:rPr>
                <w:rFonts w:eastAsia="Times New Roman"/>
                <w:b/>
                <w:szCs w:val="20"/>
              </w:rPr>
            </w:pPr>
          </w:p>
        </w:tc>
        <w:tc>
          <w:tcPr>
            <w:tcW w:w="244" w:type="pct"/>
            <w:vMerge w:val="restart"/>
          </w:tcPr>
          <w:p w14:paraId="4DF802B3" w14:textId="77777777" w:rsidR="00DE38E5" w:rsidRPr="00DE38E5" w:rsidRDefault="00DE38E5" w:rsidP="00DE38E5">
            <w:pPr>
              <w:spacing w:after="0"/>
              <w:jc w:val="center"/>
              <w:rPr>
                <w:rFonts w:eastAsia="Times New Roman"/>
                <w:b/>
                <w:szCs w:val="20"/>
              </w:rPr>
            </w:pPr>
          </w:p>
        </w:tc>
        <w:tc>
          <w:tcPr>
            <w:tcW w:w="246" w:type="pct"/>
            <w:vMerge w:val="restart"/>
          </w:tcPr>
          <w:p w14:paraId="3E8C69CA" w14:textId="77777777" w:rsidR="00DE38E5" w:rsidRPr="00DE38E5" w:rsidRDefault="00DE38E5" w:rsidP="00DE38E5">
            <w:pPr>
              <w:spacing w:after="0"/>
              <w:jc w:val="center"/>
              <w:rPr>
                <w:rFonts w:eastAsia="Times New Roman"/>
                <w:b/>
                <w:szCs w:val="20"/>
              </w:rPr>
            </w:pPr>
          </w:p>
        </w:tc>
        <w:tc>
          <w:tcPr>
            <w:tcW w:w="222" w:type="pct"/>
            <w:gridSpan w:val="2"/>
            <w:vMerge w:val="restart"/>
          </w:tcPr>
          <w:p w14:paraId="2BC33F47" w14:textId="77777777" w:rsidR="00DE38E5" w:rsidRPr="00DE38E5" w:rsidRDefault="00DE38E5" w:rsidP="00DE38E5">
            <w:pPr>
              <w:spacing w:after="0"/>
              <w:jc w:val="center"/>
              <w:rPr>
                <w:rFonts w:eastAsia="Times New Roman"/>
                <w:b/>
                <w:szCs w:val="20"/>
              </w:rPr>
            </w:pPr>
          </w:p>
        </w:tc>
        <w:tc>
          <w:tcPr>
            <w:tcW w:w="269" w:type="pct"/>
            <w:gridSpan w:val="3"/>
            <w:vMerge w:val="restart"/>
          </w:tcPr>
          <w:p w14:paraId="7C5F58E9" w14:textId="77777777" w:rsidR="00DE38E5" w:rsidRPr="00DE38E5" w:rsidRDefault="00DE38E5" w:rsidP="00DE38E5">
            <w:pPr>
              <w:spacing w:after="0"/>
              <w:jc w:val="center"/>
              <w:rPr>
                <w:rFonts w:eastAsia="Times New Roman"/>
                <w:b/>
                <w:szCs w:val="20"/>
              </w:rPr>
            </w:pPr>
          </w:p>
        </w:tc>
        <w:tc>
          <w:tcPr>
            <w:tcW w:w="245" w:type="pct"/>
            <w:gridSpan w:val="2"/>
            <w:vMerge w:val="restart"/>
          </w:tcPr>
          <w:p w14:paraId="70E2E5D7" w14:textId="77777777" w:rsidR="00DE38E5" w:rsidRPr="00DE38E5" w:rsidRDefault="00DE38E5" w:rsidP="00DE38E5">
            <w:pPr>
              <w:spacing w:after="0"/>
              <w:jc w:val="center"/>
              <w:rPr>
                <w:rFonts w:eastAsia="Times New Roman"/>
                <w:b/>
                <w:szCs w:val="20"/>
              </w:rPr>
            </w:pPr>
          </w:p>
        </w:tc>
        <w:tc>
          <w:tcPr>
            <w:tcW w:w="249" w:type="pct"/>
            <w:gridSpan w:val="2"/>
            <w:vMerge w:val="restart"/>
          </w:tcPr>
          <w:p w14:paraId="4B986B68" w14:textId="77777777" w:rsidR="00DE38E5" w:rsidRPr="00DE38E5" w:rsidRDefault="00DE38E5" w:rsidP="00DE38E5">
            <w:pPr>
              <w:spacing w:after="0"/>
              <w:jc w:val="center"/>
              <w:rPr>
                <w:rFonts w:eastAsia="Times New Roman"/>
                <w:b/>
                <w:szCs w:val="20"/>
              </w:rPr>
            </w:pPr>
          </w:p>
        </w:tc>
        <w:tc>
          <w:tcPr>
            <w:tcW w:w="241" w:type="pct"/>
            <w:vMerge w:val="restart"/>
          </w:tcPr>
          <w:p w14:paraId="315D49D3" w14:textId="77777777" w:rsidR="00DE38E5" w:rsidRPr="00DE38E5" w:rsidRDefault="00DE38E5" w:rsidP="00DE38E5">
            <w:pPr>
              <w:spacing w:after="0"/>
              <w:jc w:val="center"/>
              <w:rPr>
                <w:rFonts w:eastAsia="Times New Roman"/>
                <w:b/>
                <w:szCs w:val="20"/>
              </w:rPr>
            </w:pPr>
          </w:p>
        </w:tc>
        <w:tc>
          <w:tcPr>
            <w:tcW w:w="245" w:type="pct"/>
            <w:gridSpan w:val="2"/>
            <w:vMerge w:val="restart"/>
          </w:tcPr>
          <w:p w14:paraId="62E603B5" w14:textId="77777777" w:rsidR="00DE38E5" w:rsidRPr="00DE38E5" w:rsidRDefault="00DE38E5" w:rsidP="00DE38E5">
            <w:pPr>
              <w:spacing w:after="0"/>
              <w:jc w:val="center"/>
              <w:rPr>
                <w:rFonts w:eastAsia="Times New Roman"/>
                <w:b/>
                <w:szCs w:val="20"/>
              </w:rPr>
            </w:pPr>
          </w:p>
        </w:tc>
        <w:tc>
          <w:tcPr>
            <w:tcW w:w="177" w:type="pct"/>
            <w:shd w:val="clear" w:color="auto" w:fill="FFFFFF"/>
          </w:tcPr>
          <w:p w14:paraId="2D2931B6" w14:textId="77777777" w:rsidR="00DE38E5" w:rsidRPr="00DE38E5" w:rsidRDefault="00DE38E5" w:rsidP="00DE38E5">
            <w:pPr>
              <w:spacing w:after="0"/>
              <w:jc w:val="left"/>
              <w:rPr>
                <w:rFonts w:eastAsia="Times New Roman"/>
                <w:b/>
                <w:szCs w:val="20"/>
              </w:rPr>
            </w:pPr>
            <w:r w:rsidRPr="00DE38E5">
              <w:rPr>
                <w:rFonts w:eastAsia="Times New Roman"/>
                <w:b/>
                <w:szCs w:val="20"/>
              </w:rPr>
              <w:t>+</w:t>
            </w:r>
          </w:p>
        </w:tc>
      </w:tr>
      <w:tr w:rsidR="00DE38E5" w:rsidRPr="00DE38E5" w14:paraId="53C05A8E" w14:textId="77777777" w:rsidTr="00DE38E5">
        <w:trPr>
          <w:trHeight w:val="130"/>
        </w:trPr>
        <w:tc>
          <w:tcPr>
            <w:tcW w:w="164" w:type="pct"/>
            <w:vMerge/>
            <w:vAlign w:val="center"/>
          </w:tcPr>
          <w:p w14:paraId="5B4D9FE4" w14:textId="77777777" w:rsidR="00DE38E5" w:rsidRPr="00DE38E5" w:rsidRDefault="00DE38E5" w:rsidP="00DE38E5">
            <w:pPr>
              <w:spacing w:after="0"/>
              <w:jc w:val="center"/>
              <w:rPr>
                <w:rFonts w:ascii="Calibri" w:hAnsi="Calibri"/>
                <w:b/>
                <w:sz w:val="18"/>
              </w:rPr>
            </w:pPr>
          </w:p>
        </w:tc>
        <w:tc>
          <w:tcPr>
            <w:tcW w:w="244" w:type="pct"/>
            <w:vMerge/>
          </w:tcPr>
          <w:p w14:paraId="4BFBC831" w14:textId="77777777" w:rsidR="00DE38E5" w:rsidRPr="00DE38E5" w:rsidRDefault="00DE38E5" w:rsidP="00DE38E5">
            <w:pPr>
              <w:spacing w:after="0"/>
              <w:jc w:val="center"/>
              <w:rPr>
                <w:rFonts w:eastAsia="Times New Roman"/>
                <w:b/>
                <w:szCs w:val="20"/>
              </w:rPr>
            </w:pPr>
          </w:p>
        </w:tc>
        <w:tc>
          <w:tcPr>
            <w:tcW w:w="242" w:type="pct"/>
            <w:gridSpan w:val="2"/>
            <w:vMerge/>
          </w:tcPr>
          <w:p w14:paraId="153BDBE4" w14:textId="77777777" w:rsidR="00DE38E5" w:rsidRPr="00DE38E5" w:rsidRDefault="00DE38E5" w:rsidP="00DE38E5">
            <w:pPr>
              <w:spacing w:after="0"/>
              <w:jc w:val="center"/>
              <w:rPr>
                <w:rFonts w:eastAsia="Times New Roman"/>
                <w:b/>
                <w:szCs w:val="20"/>
              </w:rPr>
            </w:pPr>
          </w:p>
        </w:tc>
        <w:tc>
          <w:tcPr>
            <w:tcW w:w="250" w:type="pct"/>
            <w:gridSpan w:val="2"/>
            <w:vMerge/>
          </w:tcPr>
          <w:p w14:paraId="346F765F" w14:textId="77777777" w:rsidR="00DE38E5" w:rsidRPr="00DE38E5" w:rsidRDefault="00DE38E5" w:rsidP="00DE38E5">
            <w:pPr>
              <w:spacing w:after="0"/>
              <w:jc w:val="center"/>
              <w:rPr>
                <w:rFonts w:eastAsia="Times New Roman"/>
                <w:b/>
                <w:szCs w:val="20"/>
              </w:rPr>
            </w:pPr>
          </w:p>
        </w:tc>
        <w:tc>
          <w:tcPr>
            <w:tcW w:w="245" w:type="pct"/>
            <w:vMerge/>
          </w:tcPr>
          <w:p w14:paraId="331CEB5C" w14:textId="77777777" w:rsidR="00DE38E5" w:rsidRPr="00DE38E5" w:rsidRDefault="00DE38E5" w:rsidP="00DE38E5">
            <w:pPr>
              <w:spacing w:after="0"/>
              <w:jc w:val="center"/>
              <w:rPr>
                <w:rFonts w:eastAsia="Times New Roman"/>
                <w:b/>
                <w:szCs w:val="20"/>
              </w:rPr>
            </w:pPr>
          </w:p>
        </w:tc>
        <w:tc>
          <w:tcPr>
            <w:tcW w:w="245" w:type="pct"/>
            <w:gridSpan w:val="2"/>
            <w:vMerge/>
          </w:tcPr>
          <w:p w14:paraId="777E01E2" w14:textId="77777777" w:rsidR="00DE38E5" w:rsidRPr="00DE38E5" w:rsidRDefault="00DE38E5" w:rsidP="00DE38E5">
            <w:pPr>
              <w:spacing w:after="0"/>
              <w:jc w:val="center"/>
              <w:rPr>
                <w:rFonts w:eastAsia="Times New Roman"/>
                <w:b/>
                <w:szCs w:val="20"/>
              </w:rPr>
            </w:pPr>
          </w:p>
        </w:tc>
        <w:tc>
          <w:tcPr>
            <w:tcW w:w="246" w:type="pct"/>
            <w:gridSpan w:val="2"/>
            <w:vMerge/>
          </w:tcPr>
          <w:p w14:paraId="381B36A9" w14:textId="77777777" w:rsidR="00DE38E5" w:rsidRPr="00DE38E5" w:rsidRDefault="00DE38E5" w:rsidP="00DE38E5">
            <w:pPr>
              <w:spacing w:after="0"/>
              <w:jc w:val="center"/>
              <w:rPr>
                <w:rFonts w:eastAsia="Times New Roman"/>
                <w:b/>
                <w:szCs w:val="20"/>
              </w:rPr>
            </w:pPr>
          </w:p>
        </w:tc>
        <w:tc>
          <w:tcPr>
            <w:tcW w:w="244" w:type="pct"/>
            <w:gridSpan w:val="2"/>
            <w:vMerge/>
          </w:tcPr>
          <w:p w14:paraId="070CB91B" w14:textId="77777777" w:rsidR="00DE38E5" w:rsidRPr="00DE38E5" w:rsidRDefault="00DE38E5" w:rsidP="00DE38E5">
            <w:pPr>
              <w:spacing w:after="0"/>
              <w:jc w:val="center"/>
              <w:rPr>
                <w:rFonts w:eastAsia="Times New Roman"/>
                <w:b/>
                <w:szCs w:val="20"/>
              </w:rPr>
            </w:pPr>
          </w:p>
        </w:tc>
        <w:tc>
          <w:tcPr>
            <w:tcW w:w="245" w:type="pct"/>
            <w:vMerge/>
          </w:tcPr>
          <w:p w14:paraId="0E25EDC5" w14:textId="77777777" w:rsidR="00DE38E5" w:rsidRPr="00DE38E5" w:rsidRDefault="00DE38E5" w:rsidP="00DE38E5">
            <w:pPr>
              <w:spacing w:after="0"/>
              <w:jc w:val="center"/>
              <w:rPr>
                <w:rFonts w:eastAsia="Times New Roman"/>
                <w:b/>
                <w:szCs w:val="20"/>
              </w:rPr>
            </w:pPr>
          </w:p>
        </w:tc>
        <w:tc>
          <w:tcPr>
            <w:tcW w:w="245" w:type="pct"/>
            <w:gridSpan w:val="2"/>
            <w:vMerge/>
          </w:tcPr>
          <w:p w14:paraId="601F5171" w14:textId="77777777" w:rsidR="00DE38E5" w:rsidRPr="00DE38E5" w:rsidRDefault="00DE38E5" w:rsidP="00DE38E5">
            <w:pPr>
              <w:spacing w:after="0"/>
              <w:jc w:val="center"/>
              <w:rPr>
                <w:rFonts w:eastAsia="Times New Roman"/>
                <w:b/>
                <w:szCs w:val="20"/>
              </w:rPr>
            </w:pPr>
          </w:p>
        </w:tc>
        <w:tc>
          <w:tcPr>
            <w:tcW w:w="245" w:type="pct"/>
            <w:gridSpan w:val="2"/>
            <w:vMerge/>
          </w:tcPr>
          <w:p w14:paraId="2C8442B4" w14:textId="77777777" w:rsidR="00DE38E5" w:rsidRPr="00DE38E5" w:rsidRDefault="00DE38E5" w:rsidP="00DE38E5">
            <w:pPr>
              <w:spacing w:after="0"/>
              <w:jc w:val="center"/>
              <w:rPr>
                <w:rFonts w:eastAsia="Times New Roman"/>
                <w:b/>
                <w:szCs w:val="20"/>
              </w:rPr>
            </w:pPr>
          </w:p>
        </w:tc>
        <w:tc>
          <w:tcPr>
            <w:tcW w:w="247" w:type="pct"/>
            <w:gridSpan w:val="2"/>
            <w:vMerge/>
          </w:tcPr>
          <w:p w14:paraId="68FFC762" w14:textId="77777777" w:rsidR="00DE38E5" w:rsidRPr="00DE38E5" w:rsidRDefault="00DE38E5" w:rsidP="00DE38E5">
            <w:pPr>
              <w:spacing w:after="0"/>
              <w:jc w:val="center"/>
              <w:rPr>
                <w:rFonts w:eastAsia="Times New Roman"/>
                <w:b/>
                <w:szCs w:val="20"/>
              </w:rPr>
            </w:pPr>
          </w:p>
        </w:tc>
        <w:tc>
          <w:tcPr>
            <w:tcW w:w="244" w:type="pct"/>
            <w:vMerge/>
          </w:tcPr>
          <w:p w14:paraId="3790EC32" w14:textId="77777777" w:rsidR="00DE38E5" w:rsidRPr="00DE38E5" w:rsidRDefault="00DE38E5" w:rsidP="00DE38E5">
            <w:pPr>
              <w:spacing w:after="0"/>
              <w:jc w:val="center"/>
              <w:rPr>
                <w:rFonts w:eastAsia="Times New Roman"/>
                <w:b/>
                <w:szCs w:val="20"/>
              </w:rPr>
            </w:pPr>
          </w:p>
        </w:tc>
        <w:tc>
          <w:tcPr>
            <w:tcW w:w="246" w:type="pct"/>
            <w:vMerge/>
          </w:tcPr>
          <w:p w14:paraId="4DC1FBBA" w14:textId="77777777" w:rsidR="00DE38E5" w:rsidRPr="00DE38E5" w:rsidRDefault="00DE38E5" w:rsidP="00DE38E5">
            <w:pPr>
              <w:spacing w:after="0"/>
              <w:jc w:val="center"/>
              <w:rPr>
                <w:rFonts w:eastAsia="Times New Roman"/>
                <w:b/>
                <w:szCs w:val="20"/>
              </w:rPr>
            </w:pPr>
          </w:p>
        </w:tc>
        <w:tc>
          <w:tcPr>
            <w:tcW w:w="222" w:type="pct"/>
            <w:gridSpan w:val="2"/>
            <w:vMerge/>
          </w:tcPr>
          <w:p w14:paraId="25E2E5F0" w14:textId="77777777" w:rsidR="00DE38E5" w:rsidRPr="00DE38E5" w:rsidRDefault="00DE38E5" w:rsidP="00DE38E5">
            <w:pPr>
              <w:spacing w:after="0"/>
              <w:jc w:val="center"/>
              <w:rPr>
                <w:rFonts w:eastAsia="Times New Roman"/>
                <w:b/>
                <w:szCs w:val="20"/>
              </w:rPr>
            </w:pPr>
          </w:p>
        </w:tc>
        <w:tc>
          <w:tcPr>
            <w:tcW w:w="269" w:type="pct"/>
            <w:gridSpan w:val="3"/>
            <w:vMerge/>
          </w:tcPr>
          <w:p w14:paraId="0C9BFA16" w14:textId="77777777" w:rsidR="00DE38E5" w:rsidRPr="00DE38E5" w:rsidRDefault="00DE38E5" w:rsidP="00DE38E5">
            <w:pPr>
              <w:spacing w:after="0"/>
              <w:jc w:val="center"/>
              <w:rPr>
                <w:rFonts w:eastAsia="Times New Roman"/>
                <w:b/>
                <w:szCs w:val="20"/>
              </w:rPr>
            </w:pPr>
          </w:p>
        </w:tc>
        <w:tc>
          <w:tcPr>
            <w:tcW w:w="245" w:type="pct"/>
            <w:gridSpan w:val="2"/>
            <w:vMerge/>
          </w:tcPr>
          <w:p w14:paraId="56D5E5EC" w14:textId="77777777" w:rsidR="00DE38E5" w:rsidRPr="00DE38E5" w:rsidRDefault="00DE38E5" w:rsidP="00DE38E5">
            <w:pPr>
              <w:spacing w:after="0"/>
              <w:jc w:val="center"/>
              <w:rPr>
                <w:rFonts w:eastAsia="Times New Roman"/>
                <w:b/>
                <w:szCs w:val="20"/>
              </w:rPr>
            </w:pPr>
          </w:p>
        </w:tc>
        <w:tc>
          <w:tcPr>
            <w:tcW w:w="249" w:type="pct"/>
            <w:gridSpan w:val="2"/>
            <w:vMerge/>
          </w:tcPr>
          <w:p w14:paraId="66E276F5" w14:textId="77777777" w:rsidR="00DE38E5" w:rsidRPr="00DE38E5" w:rsidRDefault="00DE38E5" w:rsidP="00DE38E5">
            <w:pPr>
              <w:spacing w:after="0"/>
              <w:jc w:val="center"/>
              <w:rPr>
                <w:rFonts w:eastAsia="Times New Roman"/>
                <w:b/>
                <w:szCs w:val="20"/>
              </w:rPr>
            </w:pPr>
          </w:p>
        </w:tc>
        <w:tc>
          <w:tcPr>
            <w:tcW w:w="241" w:type="pct"/>
            <w:vMerge/>
          </w:tcPr>
          <w:p w14:paraId="18FA883F" w14:textId="77777777" w:rsidR="00DE38E5" w:rsidRPr="00DE38E5" w:rsidRDefault="00DE38E5" w:rsidP="00DE38E5">
            <w:pPr>
              <w:spacing w:after="0"/>
              <w:jc w:val="center"/>
              <w:rPr>
                <w:rFonts w:eastAsia="Times New Roman"/>
                <w:b/>
                <w:szCs w:val="20"/>
              </w:rPr>
            </w:pPr>
          </w:p>
        </w:tc>
        <w:tc>
          <w:tcPr>
            <w:tcW w:w="245" w:type="pct"/>
            <w:gridSpan w:val="2"/>
            <w:vMerge/>
          </w:tcPr>
          <w:p w14:paraId="5E499A4C" w14:textId="77777777" w:rsidR="00DE38E5" w:rsidRPr="00DE38E5" w:rsidRDefault="00DE38E5" w:rsidP="00DE38E5">
            <w:pPr>
              <w:spacing w:after="0"/>
              <w:jc w:val="center"/>
              <w:rPr>
                <w:rFonts w:eastAsia="Times New Roman"/>
                <w:b/>
                <w:szCs w:val="20"/>
              </w:rPr>
            </w:pPr>
          </w:p>
        </w:tc>
        <w:tc>
          <w:tcPr>
            <w:tcW w:w="177" w:type="pct"/>
            <w:shd w:val="clear" w:color="auto" w:fill="FFFFFF"/>
          </w:tcPr>
          <w:p w14:paraId="48B14567" w14:textId="77777777" w:rsidR="00DE38E5" w:rsidRPr="00DE38E5" w:rsidRDefault="00DE38E5" w:rsidP="00DE38E5">
            <w:pPr>
              <w:spacing w:after="0"/>
              <w:jc w:val="left"/>
              <w:rPr>
                <w:rFonts w:eastAsia="Times New Roman"/>
                <w:b/>
                <w:szCs w:val="20"/>
              </w:rPr>
            </w:pPr>
            <w:r w:rsidRPr="00DE38E5">
              <w:rPr>
                <w:rFonts w:eastAsia="Times New Roman"/>
                <w:b/>
                <w:szCs w:val="20"/>
              </w:rPr>
              <w:t>−</w:t>
            </w:r>
          </w:p>
        </w:tc>
      </w:tr>
      <w:tr w:rsidR="00DE38E5" w:rsidRPr="00DE38E5" w14:paraId="62693241" w14:textId="77777777" w:rsidTr="00DE38E5">
        <w:trPr>
          <w:trHeight w:val="130"/>
        </w:trPr>
        <w:tc>
          <w:tcPr>
            <w:tcW w:w="164" w:type="pct"/>
            <w:vMerge w:val="restart"/>
            <w:vAlign w:val="center"/>
          </w:tcPr>
          <w:p w14:paraId="155EE722" w14:textId="77777777" w:rsidR="00DE38E5" w:rsidRPr="00DE38E5" w:rsidRDefault="00DE38E5" w:rsidP="00DE38E5">
            <w:pPr>
              <w:spacing w:after="0"/>
              <w:jc w:val="center"/>
              <w:rPr>
                <w:rFonts w:ascii="Calibri" w:hAnsi="Calibri"/>
                <w:b/>
                <w:sz w:val="18"/>
              </w:rPr>
            </w:pPr>
            <w:r w:rsidRPr="00DE38E5">
              <w:rPr>
                <w:rFonts w:ascii="Calibri" w:hAnsi="Calibri"/>
                <w:b/>
                <w:sz w:val="18"/>
              </w:rPr>
              <w:t>7.</w:t>
            </w:r>
          </w:p>
        </w:tc>
        <w:tc>
          <w:tcPr>
            <w:tcW w:w="244" w:type="pct"/>
            <w:vMerge w:val="restart"/>
          </w:tcPr>
          <w:p w14:paraId="74D5CC41" w14:textId="77777777" w:rsidR="00DE38E5" w:rsidRPr="00DE38E5" w:rsidRDefault="00DE38E5" w:rsidP="00DE38E5">
            <w:pPr>
              <w:spacing w:after="0"/>
              <w:jc w:val="center"/>
              <w:rPr>
                <w:rFonts w:eastAsia="Times New Roman"/>
                <w:szCs w:val="20"/>
              </w:rPr>
            </w:pPr>
          </w:p>
        </w:tc>
        <w:tc>
          <w:tcPr>
            <w:tcW w:w="242" w:type="pct"/>
            <w:gridSpan w:val="2"/>
            <w:vMerge w:val="restart"/>
          </w:tcPr>
          <w:p w14:paraId="4909CFB3" w14:textId="77777777" w:rsidR="00DE38E5" w:rsidRPr="00DE38E5" w:rsidRDefault="00DE38E5" w:rsidP="00DE38E5">
            <w:pPr>
              <w:spacing w:after="0"/>
              <w:jc w:val="center"/>
              <w:rPr>
                <w:rFonts w:eastAsia="Times New Roman"/>
                <w:szCs w:val="20"/>
              </w:rPr>
            </w:pPr>
          </w:p>
        </w:tc>
        <w:tc>
          <w:tcPr>
            <w:tcW w:w="250" w:type="pct"/>
            <w:gridSpan w:val="2"/>
            <w:vMerge w:val="restart"/>
          </w:tcPr>
          <w:p w14:paraId="1871EA0F" w14:textId="77777777" w:rsidR="00DE38E5" w:rsidRPr="00DE38E5" w:rsidRDefault="00DE38E5" w:rsidP="00DE38E5">
            <w:pPr>
              <w:spacing w:after="0"/>
              <w:jc w:val="center"/>
              <w:rPr>
                <w:rFonts w:eastAsia="Times New Roman"/>
                <w:szCs w:val="20"/>
              </w:rPr>
            </w:pPr>
          </w:p>
        </w:tc>
        <w:tc>
          <w:tcPr>
            <w:tcW w:w="245" w:type="pct"/>
            <w:vMerge w:val="restart"/>
          </w:tcPr>
          <w:p w14:paraId="652D07BB" w14:textId="77777777" w:rsidR="00DE38E5" w:rsidRPr="00DE38E5" w:rsidRDefault="00DE38E5" w:rsidP="00DE38E5">
            <w:pPr>
              <w:spacing w:after="0"/>
              <w:jc w:val="center"/>
              <w:rPr>
                <w:rFonts w:eastAsia="Times New Roman"/>
                <w:szCs w:val="20"/>
              </w:rPr>
            </w:pPr>
          </w:p>
        </w:tc>
        <w:tc>
          <w:tcPr>
            <w:tcW w:w="245" w:type="pct"/>
            <w:gridSpan w:val="2"/>
            <w:vMerge w:val="restart"/>
          </w:tcPr>
          <w:p w14:paraId="0B8E7950" w14:textId="77777777" w:rsidR="00DE38E5" w:rsidRPr="00DE38E5" w:rsidRDefault="00DE38E5" w:rsidP="00DE38E5">
            <w:pPr>
              <w:spacing w:after="0"/>
              <w:jc w:val="center"/>
              <w:rPr>
                <w:rFonts w:eastAsia="Times New Roman"/>
                <w:szCs w:val="20"/>
              </w:rPr>
            </w:pPr>
          </w:p>
        </w:tc>
        <w:tc>
          <w:tcPr>
            <w:tcW w:w="246" w:type="pct"/>
            <w:gridSpan w:val="2"/>
            <w:vMerge w:val="restart"/>
          </w:tcPr>
          <w:p w14:paraId="73D0A682" w14:textId="77777777" w:rsidR="00DE38E5" w:rsidRPr="00DE38E5" w:rsidRDefault="00DE38E5" w:rsidP="00DE38E5">
            <w:pPr>
              <w:spacing w:after="0"/>
              <w:jc w:val="center"/>
              <w:rPr>
                <w:rFonts w:eastAsia="Times New Roman"/>
                <w:szCs w:val="20"/>
              </w:rPr>
            </w:pPr>
          </w:p>
        </w:tc>
        <w:tc>
          <w:tcPr>
            <w:tcW w:w="244" w:type="pct"/>
            <w:gridSpan w:val="2"/>
            <w:vMerge w:val="restart"/>
          </w:tcPr>
          <w:p w14:paraId="2690CF20" w14:textId="77777777" w:rsidR="00DE38E5" w:rsidRPr="00DE38E5" w:rsidRDefault="00DE38E5" w:rsidP="00DE38E5">
            <w:pPr>
              <w:spacing w:after="0"/>
              <w:jc w:val="center"/>
              <w:rPr>
                <w:rFonts w:eastAsia="Times New Roman"/>
                <w:szCs w:val="20"/>
              </w:rPr>
            </w:pPr>
          </w:p>
        </w:tc>
        <w:tc>
          <w:tcPr>
            <w:tcW w:w="245" w:type="pct"/>
            <w:vMerge w:val="restart"/>
          </w:tcPr>
          <w:p w14:paraId="1C66C8E2" w14:textId="77777777" w:rsidR="00DE38E5" w:rsidRPr="00DE38E5" w:rsidRDefault="00DE38E5" w:rsidP="00DE38E5">
            <w:pPr>
              <w:spacing w:after="0"/>
              <w:jc w:val="center"/>
              <w:rPr>
                <w:rFonts w:eastAsia="Times New Roman"/>
                <w:szCs w:val="20"/>
              </w:rPr>
            </w:pPr>
          </w:p>
        </w:tc>
        <w:tc>
          <w:tcPr>
            <w:tcW w:w="245" w:type="pct"/>
            <w:gridSpan w:val="2"/>
            <w:vMerge w:val="restart"/>
          </w:tcPr>
          <w:p w14:paraId="2E3539CE" w14:textId="77777777" w:rsidR="00DE38E5" w:rsidRPr="00DE38E5" w:rsidRDefault="00DE38E5" w:rsidP="00DE38E5">
            <w:pPr>
              <w:spacing w:after="0"/>
              <w:jc w:val="center"/>
              <w:rPr>
                <w:rFonts w:eastAsia="Times New Roman"/>
                <w:szCs w:val="20"/>
              </w:rPr>
            </w:pPr>
          </w:p>
        </w:tc>
        <w:tc>
          <w:tcPr>
            <w:tcW w:w="245" w:type="pct"/>
            <w:gridSpan w:val="2"/>
            <w:vMerge w:val="restart"/>
          </w:tcPr>
          <w:p w14:paraId="4AF7540D" w14:textId="77777777" w:rsidR="00DE38E5" w:rsidRPr="00DE38E5" w:rsidRDefault="00DE38E5" w:rsidP="00DE38E5">
            <w:pPr>
              <w:spacing w:after="0"/>
              <w:jc w:val="center"/>
              <w:rPr>
                <w:rFonts w:eastAsia="Times New Roman"/>
                <w:szCs w:val="20"/>
              </w:rPr>
            </w:pPr>
          </w:p>
        </w:tc>
        <w:tc>
          <w:tcPr>
            <w:tcW w:w="247" w:type="pct"/>
            <w:gridSpan w:val="2"/>
            <w:vMerge w:val="restart"/>
          </w:tcPr>
          <w:p w14:paraId="0D6043C1" w14:textId="77777777" w:rsidR="00DE38E5" w:rsidRPr="00DE38E5" w:rsidRDefault="00DE38E5" w:rsidP="00DE38E5">
            <w:pPr>
              <w:spacing w:after="0"/>
              <w:jc w:val="center"/>
              <w:rPr>
                <w:rFonts w:eastAsia="Times New Roman"/>
                <w:szCs w:val="20"/>
              </w:rPr>
            </w:pPr>
          </w:p>
        </w:tc>
        <w:tc>
          <w:tcPr>
            <w:tcW w:w="244" w:type="pct"/>
            <w:vMerge w:val="restart"/>
          </w:tcPr>
          <w:p w14:paraId="4113EC19" w14:textId="77777777" w:rsidR="00DE38E5" w:rsidRPr="00DE38E5" w:rsidRDefault="00DE38E5" w:rsidP="00DE38E5">
            <w:pPr>
              <w:spacing w:after="0"/>
              <w:jc w:val="center"/>
              <w:rPr>
                <w:rFonts w:eastAsia="Times New Roman"/>
                <w:szCs w:val="20"/>
              </w:rPr>
            </w:pPr>
          </w:p>
        </w:tc>
        <w:tc>
          <w:tcPr>
            <w:tcW w:w="246" w:type="pct"/>
            <w:vMerge w:val="restart"/>
          </w:tcPr>
          <w:p w14:paraId="345562A2" w14:textId="77777777" w:rsidR="00DE38E5" w:rsidRPr="00DE38E5" w:rsidRDefault="00DE38E5" w:rsidP="00DE38E5">
            <w:pPr>
              <w:spacing w:after="0"/>
              <w:jc w:val="center"/>
              <w:rPr>
                <w:rFonts w:eastAsia="Times New Roman"/>
                <w:szCs w:val="20"/>
              </w:rPr>
            </w:pPr>
          </w:p>
        </w:tc>
        <w:tc>
          <w:tcPr>
            <w:tcW w:w="222" w:type="pct"/>
            <w:gridSpan w:val="2"/>
            <w:vMerge w:val="restart"/>
          </w:tcPr>
          <w:p w14:paraId="4AB5BBBD" w14:textId="77777777" w:rsidR="00DE38E5" w:rsidRPr="00DE38E5" w:rsidRDefault="00DE38E5" w:rsidP="00DE38E5">
            <w:pPr>
              <w:spacing w:after="0"/>
              <w:jc w:val="center"/>
              <w:rPr>
                <w:rFonts w:eastAsia="Times New Roman"/>
                <w:szCs w:val="20"/>
              </w:rPr>
            </w:pPr>
          </w:p>
        </w:tc>
        <w:tc>
          <w:tcPr>
            <w:tcW w:w="269" w:type="pct"/>
            <w:gridSpan w:val="3"/>
            <w:vMerge w:val="restart"/>
          </w:tcPr>
          <w:p w14:paraId="38F0282A" w14:textId="77777777" w:rsidR="00DE38E5" w:rsidRPr="00DE38E5" w:rsidRDefault="00DE38E5" w:rsidP="00DE38E5">
            <w:pPr>
              <w:spacing w:after="0"/>
              <w:jc w:val="center"/>
              <w:rPr>
                <w:rFonts w:eastAsia="Times New Roman"/>
                <w:szCs w:val="20"/>
              </w:rPr>
            </w:pPr>
          </w:p>
        </w:tc>
        <w:tc>
          <w:tcPr>
            <w:tcW w:w="245" w:type="pct"/>
            <w:gridSpan w:val="2"/>
            <w:vMerge w:val="restart"/>
          </w:tcPr>
          <w:p w14:paraId="70419950" w14:textId="77777777" w:rsidR="00DE38E5" w:rsidRPr="00DE38E5" w:rsidRDefault="00DE38E5" w:rsidP="00DE38E5">
            <w:pPr>
              <w:spacing w:after="0"/>
              <w:jc w:val="center"/>
              <w:rPr>
                <w:rFonts w:eastAsia="Times New Roman"/>
                <w:szCs w:val="20"/>
              </w:rPr>
            </w:pPr>
          </w:p>
        </w:tc>
        <w:tc>
          <w:tcPr>
            <w:tcW w:w="249" w:type="pct"/>
            <w:gridSpan w:val="2"/>
            <w:vMerge w:val="restart"/>
          </w:tcPr>
          <w:p w14:paraId="1FA38BE6" w14:textId="77777777" w:rsidR="00DE38E5" w:rsidRPr="00DE38E5" w:rsidRDefault="00DE38E5" w:rsidP="00DE38E5">
            <w:pPr>
              <w:spacing w:after="0"/>
              <w:jc w:val="center"/>
              <w:rPr>
                <w:rFonts w:eastAsia="Times New Roman"/>
                <w:szCs w:val="20"/>
              </w:rPr>
            </w:pPr>
          </w:p>
        </w:tc>
        <w:tc>
          <w:tcPr>
            <w:tcW w:w="241" w:type="pct"/>
            <w:vMerge w:val="restart"/>
          </w:tcPr>
          <w:p w14:paraId="603AB784" w14:textId="77777777" w:rsidR="00DE38E5" w:rsidRPr="00DE38E5" w:rsidRDefault="00DE38E5" w:rsidP="00DE38E5">
            <w:pPr>
              <w:spacing w:after="0"/>
              <w:jc w:val="center"/>
              <w:rPr>
                <w:rFonts w:eastAsia="Times New Roman"/>
                <w:szCs w:val="20"/>
              </w:rPr>
            </w:pPr>
          </w:p>
        </w:tc>
        <w:tc>
          <w:tcPr>
            <w:tcW w:w="245" w:type="pct"/>
            <w:gridSpan w:val="2"/>
            <w:vMerge w:val="restart"/>
          </w:tcPr>
          <w:p w14:paraId="479F2F4D" w14:textId="77777777" w:rsidR="00DE38E5" w:rsidRPr="00DE38E5" w:rsidRDefault="00DE38E5" w:rsidP="00DE38E5">
            <w:pPr>
              <w:spacing w:after="0"/>
              <w:jc w:val="center"/>
              <w:rPr>
                <w:rFonts w:eastAsia="Times New Roman"/>
                <w:szCs w:val="20"/>
              </w:rPr>
            </w:pPr>
          </w:p>
        </w:tc>
        <w:tc>
          <w:tcPr>
            <w:tcW w:w="177" w:type="pct"/>
            <w:shd w:val="clear" w:color="auto" w:fill="FFFFFF"/>
          </w:tcPr>
          <w:p w14:paraId="40E6697A" w14:textId="77777777" w:rsidR="00DE38E5" w:rsidRPr="00DE38E5" w:rsidRDefault="00DE38E5" w:rsidP="00DE38E5">
            <w:pPr>
              <w:spacing w:after="0"/>
              <w:jc w:val="left"/>
              <w:rPr>
                <w:rFonts w:eastAsia="Times New Roman"/>
                <w:b/>
                <w:szCs w:val="20"/>
              </w:rPr>
            </w:pPr>
            <w:r w:rsidRPr="00DE38E5">
              <w:rPr>
                <w:rFonts w:eastAsia="Times New Roman"/>
                <w:b/>
                <w:szCs w:val="20"/>
              </w:rPr>
              <w:t>+</w:t>
            </w:r>
          </w:p>
        </w:tc>
      </w:tr>
      <w:tr w:rsidR="00DE38E5" w:rsidRPr="00DE38E5" w14:paraId="0ABF002E" w14:textId="77777777" w:rsidTr="00DE38E5">
        <w:trPr>
          <w:trHeight w:val="130"/>
        </w:trPr>
        <w:tc>
          <w:tcPr>
            <w:tcW w:w="164" w:type="pct"/>
            <w:vMerge/>
            <w:vAlign w:val="center"/>
          </w:tcPr>
          <w:p w14:paraId="78B9C5A5" w14:textId="77777777" w:rsidR="00DE38E5" w:rsidRPr="00DE38E5" w:rsidRDefault="00DE38E5" w:rsidP="00DE38E5">
            <w:pPr>
              <w:spacing w:after="0"/>
              <w:jc w:val="center"/>
              <w:rPr>
                <w:rFonts w:ascii="Calibri" w:hAnsi="Calibri"/>
                <w:b/>
                <w:sz w:val="18"/>
              </w:rPr>
            </w:pPr>
          </w:p>
        </w:tc>
        <w:tc>
          <w:tcPr>
            <w:tcW w:w="244" w:type="pct"/>
            <w:vMerge/>
          </w:tcPr>
          <w:p w14:paraId="09E04993" w14:textId="77777777" w:rsidR="00DE38E5" w:rsidRPr="00DE38E5" w:rsidRDefault="00DE38E5" w:rsidP="00DE38E5">
            <w:pPr>
              <w:spacing w:after="0"/>
              <w:jc w:val="center"/>
              <w:rPr>
                <w:rFonts w:eastAsia="Times New Roman"/>
                <w:szCs w:val="20"/>
              </w:rPr>
            </w:pPr>
          </w:p>
        </w:tc>
        <w:tc>
          <w:tcPr>
            <w:tcW w:w="242" w:type="pct"/>
            <w:gridSpan w:val="2"/>
            <w:vMerge/>
          </w:tcPr>
          <w:p w14:paraId="7C733EFA" w14:textId="77777777" w:rsidR="00DE38E5" w:rsidRPr="00DE38E5" w:rsidRDefault="00DE38E5" w:rsidP="00DE38E5">
            <w:pPr>
              <w:spacing w:after="0"/>
              <w:jc w:val="center"/>
              <w:rPr>
                <w:rFonts w:eastAsia="Times New Roman"/>
                <w:szCs w:val="20"/>
              </w:rPr>
            </w:pPr>
          </w:p>
        </w:tc>
        <w:tc>
          <w:tcPr>
            <w:tcW w:w="250" w:type="pct"/>
            <w:gridSpan w:val="2"/>
            <w:vMerge/>
          </w:tcPr>
          <w:p w14:paraId="6C43EDF6" w14:textId="77777777" w:rsidR="00DE38E5" w:rsidRPr="00DE38E5" w:rsidRDefault="00DE38E5" w:rsidP="00DE38E5">
            <w:pPr>
              <w:spacing w:after="0"/>
              <w:jc w:val="center"/>
              <w:rPr>
                <w:rFonts w:eastAsia="Times New Roman"/>
                <w:szCs w:val="20"/>
              </w:rPr>
            </w:pPr>
          </w:p>
        </w:tc>
        <w:tc>
          <w:tcPr>
            <w:tcW w:w="245" w:type="pct"/>
            <w:vMerge/>
          </w:tcPr>
          <w:p w14:paraId="050CDB00" w14:textId="77777777" w:rsidR="00DE38E5" w:rsidRPr="00DE38E5" w:rsidRDefault="00DE38E5" w:rsidP="00DE38E5">
            <w:pPr>
              <w:spacing w:after="0"/>
              <w:jc w:val="center"/>
              <w:rPr>
                <w:rFonts w:eastAsia="Times New Roman"/>
                <w:szCs w:val="20"/>
              </w:rPr>
            </w:pPr>
          </w:p>
        </w:tc>
        <w:tc>
          <w:tcPr>
            <w:tcW w:w="245" w:type="pct"/>
            <w:gridSpan w:val="2"/>
            <w:vMerge/>
          </w:tcPr>
          <w:p w14:paraId="593A4060" w14:textId="77777777" w:rsidR="00DE38E5" w:rsidRPr="00DE38E5" w:rsidRDefault="00DE38E5" w:rsidP="00DE38E5">
            <w:pPr>
              <w:spacing w:after="0"/>
              <w:jc w:val="center"/>
              <w:rPr>
                <w:rFonts w:eastAsia="Times New Roman"/>
                <w:szCs w:val="20"/>
              </w:rPr>
            </w:pPr>
          </w:p>
        </w:tc>
        <w:tc>
          <w:tcPr>
            <w:tcW w:w="246" w:type="pct"/>
            <w:gridSpan w:val="2"/>
            <w:vMerge/>
          </w:tcPr>
          <w:p w14:paraId="2AC4979D" w14:textId="77777777" w:rsidR="00DE38E5" w:rsidRPr="00DE38E5" w:rsidRDefault="00DE38E5" w:rsidP="00DE38E5">
            <w:pPr>
              <w:spacing w:after="0"/>
              <w:jc w:val="center"/>
              <w:rPr>
                <w:rFonts w:eastAsia="Times New Roman"/>
                <w:szCs w:val="20"/>
              </w:rPr>
            </w:pPr>
          </w:p>
        </w:tc>
        <w:tc>
          <w:tcPr>
            <w:tcW w:w="244" w:type="pct"/>
            <w:gridSpan w:val="2"/>
            <w:vMerge/>
          </w:tcPr>
          <w:p w14:paraId="52F93BB9" w14:textId="77777777" w:rsidR="00DE38E5" w:rsidRPr="00DE38E5" w:rsidRDefault="00DE38E5" w:rsidP="00DE38E5">
            <w:pPr>
              <w:spacing w:after="0"/>
              <w:jc w:val="center"/>
              <w:rPr>
                <w:rFonts w:eastAsia="Times New Roman"/>
                <w:szCs w:val="20"/>
              </w:rPr>
            </w:pPr>
          </w:p>
        </w:tc>
        <w:tc>
          <w:tcPr>
            <w:tcW w:w="245" w:type="pct"/>
            <w:vMerge/>
          </w:tcPr>
          <w:p w14:paraId="3E75124E" w14:textId="77777777" w:rsidR="00DE38E5" w:rsidRPr="00DE38E5" w:rsidRDefault="00DE38E5" w:rsidP="00DE38E5">
            <w:pPr>
              <w:spacing w:after="0"/>
              <w:jc w:val="center"/>
              <w:rPr>
                <w:rFonts w:eastAsia="Times New Roman"/>
                <w:szCs w:val="20"/>
              </w:rPr>
            </w:pPr>
          </w:p>
        </w:tc>
        <w:tc>
          <w:tcPr>
            <w:tcW w:w="245" w:type="pct"/>
            <w:gridSpan w:val="2"/>
            <w:vMerge/>
          </w:tcPr>
          <w:p w14:paraId="2C4C1BF8" w14:textId="77777777" w:rsidR="00DE38E5" w:rsidRPr="00DE38E5" w:rsidRDefault="00DE38E5" w:rsidP="00DE38E5">
            <w:pPr>
              <w:spacing w:after="0"/>
              <w:jc w:val="center"/>
              <w:rPr>
                <w:rFonts w:eastAsia="Times New Roman"/>
                <w:szCs w:val="20"/>
              </w:rPr>
            </w:pPr>
          </w:p>
        </w:tc>
        <w:tc>
          <w:tcPr>
            <w:tcW w:w="245" w:type="pct"/>
            <w:gridSpan w:val="2"/>
            <w:vMerge/>
          </w:tcPr>
          <w:p w14:paraId="7ED9C691" w14:textId="77777777" w:rsidR="00DE38E5" w:rsidRPr="00DE38E5" w:rsidRDefault="00DE38E5" w:rsidP="00DE38E5">
            <w:pPr>
              <w:spacing w:after="0"/>
              <w:jc w:val="center"/>
              <w:rPr>
                <w:rFonts w:eastAsia="Times New Roman"/>
                <w:szCs w:val="20"/>
              </w:rPr>
            </w:pPr>
          </w:p>
        </w:tc>
        <w:tc>
          <w:tcPr>
            <w:tcW w:w="247" w:type="pct"/>
            <w:gridSpan w:val="2"/>
            <w:vMerge/>
          </w:tcPr>
          <w:p w14:paraId="03A3A1D7" w14:textId="77777777" w:rsidR="00DE38E5" w:rsidRPr="00DE38E5" w:rsidRDefault="00DE38E5" w:rsidP="00DE38E5">
            <w:pPr>
              <w:spacing w:after="0"/>
              <w:jc w:val="center"/>
              <w:rPr>
                <w:rFonts w:eastAsia="Times New Roman"/>
                <w:szCs w:val="20"/>
              </w:rPr>
            </w:pPr>
          </w:p>
        </w:tc>
        <w:tc>
          <w:tcPr>
            <w:tcW w:w="244" w:type="pct"/>
            <w:vMerge/>
          </w:tcPr>
          <w:p w14:paraId="37845DA4" w14:textId="77777777" w:rsidR="00DE38E5" w:rsidRPr="00DE38E5" w:rsidRDefault="00DE38E5" w:rsidP="00DE38E5">
            <w:pPr>
              <w:spacing w:after="0"/>
              <w:jc w:val="center"/>
              <w:rPr>
                <w:rFonts w:eastAsia="Times New Roman"/>
                <w:szCs w:val="20"/>
              </w:rPr>
            </w:pPr>
          </w:p>
        </w:tc>
        <w:tc>
          <w:tcPr>
            <w:tcW w:w="246" w:type="pct"/>
            <w:vMerge/>
          </w:tcPr>
          <w:p w14:paraId="6C0940AE" w14:textId="77777777" w:rsidR="00DE38E5" w:rsidRPr="00DE38E5" w:rsidRDefault="00DE38E5" w:rsidP="00DE38E5">
            <w:pPr>
              <w:spacing w:after="0"/>
              <w:jc w:val="center"/>
              <w:rPr>
                <w:rFonts w:eastAsia="Times New Roman"/>
                <w:szCs w:val="20"/>
              </w:rPr>
            </w:pPr>
          </w:p>
        </w:tc>
        <w:tc>
          <w:tcPr>
            <w:tcW w:w="222" w:type="pct"/>
            <w:gridSpan w:val="2"/>
            <w:vMerge/>
          </w:tcPr>
          <w:p w14:paraId="3A0346D3" w14:textId="77777777" w:rsidR="00DE38E5" w:rsidRPr="00DE38E5" w:rsidRDefault="00DE38E5" w:rsidP="00DE38E5">
            <w:pPr>
              <w:spacing w:after="0"/>
              <w:jc w:val="center"/>
              <w:rPr>
                <w:rFonts w:eastAsia="Times New Roman"/>
                <w:szCs w:val="20"/>
              </w:rPr>
            </w:pPr>
          </w:p>
        </w:tc>
        <w:tc>
          <w:tcPr>
            <w:tcW w:w="269" w:type="pct"/>
            <w:gridSpan w:val="3"/>
            <w:vMerge/>
          </w:tcPr>
          <w:p w14:paraId="2AC0F0FC" w14:textId="77777777" w:rsidR="00DE38E5" w:rsidRPr="00DE38E5" w:rsidRDefault="00DE38E5" w:rsidP="00DE38E5">
            <w:pPr>
              <w:spacing w:after="0"/>
              <w:jc w:val="center"/>
              <w:rPr>
                <w:rFonts w:eastAsia="Times New Roman"/>
                <w:szCs w:val="20"/>
              </w:rPr>
            </w:pPr>
          </w:p>
        </w:tc>
        <w:tc>
          <w:tcPr>
            <w:tcW w:w="245" w:type="pct"/>
            <w:gridSpan w:val="2"/>
            <w:vMerge/>
          </w:tcPr>
          <w:p w14:paraId="46E9AF57" w14:textId="77777777" w:rsidR="00DE38E5" w:rsidRPr="00DE38E5" w:rsidRDefault="00DE38E5" w:rsidP="00DE38E5">
            <w:pPr>
              <w:spacing w:after="0"/>
              <w:jc w:val="center"/>
              <w:rPr>
                <w:rFonts w:eastAsia="Times New Roman"/>
                <w:szCs w:val="20"/>
              </w:rPr>
            </w:pPr>
          </w:p>
        </w:tc>
        <w:tc>
          <w:tcPr>
            <w:tcW w:w="249" w:type="pct"/>
            <w:gridSpan w:val="2"/>
            <w:vMerge/>
          </w:tcPr>
          <w:p w14:paraId="0DF87480" w14:textId="77777777" w:rsidR="00DE38E5" w:rsidRPr="00DE38E5" w:rsidRDefault="00DE38E5" w:rsidP="00DE38E5">
            <w:pPr>
              <w:spacing w:after="0"/>
              <w:jc w:val="center"/>
              <w:rPr>
                <w:rFonts w:eastAsia="Times New Roman"/>
                <w:szCs w:val="20"/>
              </w:rPr>
            </w:pPr>
          </w:p>
        </w:tc>
        <w:tc>
          <w:tcPr>
            <w:tcW w:w="241" w:type="pct"/>
            <w:vMerge/>
          </w:tcPr>
          <w:p w14:paraId="0F9A0874" w14:textId="77777777" w:rsidR="00DE38E5" w:rsidRPr="00DE38E5" w:rsidRDefault="00DE38E5" w:rsidP="00DE38E5">
            <w:pPr>
              <w:spacing w:after="0"/>
              <w:jc w:val="center"/>
              <w:rPr>
                <w:rFonts w:eastAsia="Times New Roman"/>
                <w:szCs w:val="20"/>
              </w:rPr>
            </w:pPr>
          </w:p>
        </w:tc>
        <w:tc>
          <w:tcPr>
            <w:tcW w:w="245" w:type="pct"/>
            <w:gridSpan w:val="2"/>
            <w:vMerge/>
          </w:tcPr>
          <w:p w14:paraId="2342F53A" w14:textId="77777777" w:rsidR="00DE38E5" w:rsidRPr="00DE38E5" w:rsidRDefault="00DE38E5" w:rsidP="00DE38E5">
            <w:pPr>
              <w:spacing w:after="0"/>
              <w:jc w:val="center"/>
              <w:rPr>
                <w:rFonts w:eastAsia="Times New Roman"/>
                <w:szCs w:val="20"/>
              </w:rPr>
            </w:pPr>
          </w:p>
        </w:tc>
        <w:tc>
          <w:tcPr>
            <w:tcW w:w="177" w:type="pct"/>
            <w:shd w:val="clear" w:color="auto" w:fill="FFFFFF"/>
          </w:tcPr>
          <w:p w14:paraId="5AC6768E" w14:textId="77777777" w:rsidR="00DE38E5" w:rsidRPr="00DE38E5" w:rsidRDefault="00DE38E5" w:rsidP="00DE38E5">
            <w:pPr>
              <w:spacing w:after="0"/>
              <w:jc w:val="left"/>
              <w:rPr>
                <w:rFonts w:eastAsia="Times New Roman"/>
                <w:b/>
                <w:szCs w:val="20"/>
              </w:rPr>
            </w:pPr>
            <w:r w:rsidRPr="00DE38E5">
              <w:rPr>
                <w:rFonts w:eastAsia="Times New Roman"/>
                <w:b/>
                <w:szCs w:val="20"/>
              </w:rPr>
              <w:t>−</w:t>
            </w:r>
          </w:p>
        </w:tc>
      </w:tr>
      <w:tr w:rsidR="00DE38E5" w:rsidRPr="00DE38E5" w14:paraId="250E64DA" w14:textId="77777777" w:rsidTr="00DE38E5">
        <w:trPr>
          <w:trHeight w:val="130"/>
        </w:trPr>
        <w:tc>
          <w:tcPr>
            <w:tcW w:w="164" w:type="pct"/>
            <w:vMerge w:val="restart"/>
            <w:vAlign w:val="center"/>
          </w:tcPr>
          <w:p w14:paraId="5C7688FA" w14:textId="77777777" w:rsidR="00DE38E5" w:rsidRPr="00DE38E5" w:rsidRDefault="00DE38E5" w:rsidP="00DE38E5">
            <w:pPr>
              <w:spacing w:after="0"/>
              <w:jc w:val="center"/>
              <w:rPr>
                <w:rFonts w:ascii="Calibri" w:hAnsi="Calibri"/>
                <w:b/>
                <w:sz w:val="18"/>
              </w:rPr>
            </w:pPr>
            <w:r w:rsidRPr="00DE38E5">
              <w:rPr>
                <w:rFonts w:ascii="Calibri" w:hAnsi="Calibri"/>
                <w:b/>
                <w:sz w:val="18"/>
              </w:rPr>
              <w:t>8.</w:t>
            </w:r>
          </w:p>
        </w:tc>
        <w:tc>
          <w:tcPr>
            <w:tcW w:w="244" w:type="pct"/>
            <w:vMerge w:val="restart"/>
          </w:tcPr>
          <w:p w14:paraId="4A71B55D" w14:textId="77777777" w:rsidR="00DE38E5" w:rsidRPr="00DE38E5" w:rsidRDefault="00DE38E5" w:rsidP="00DE38E5">
            <w:pPr>
              <w:spacing w:after="0"/>
              <w:jc w:val="center"/>
              <w:rPr>
                <w:rFonts w:eastAsia="Times New Roman"/>
                <w:b/>
                <w:szCs w:val="20"/>
              </w:rPr>
            </w:pPr>
          </w:p>
        </w:tc>
        <w:tc>
          <w:tcPr>
            <w:tcW w:w="242" w:type="pct"/>
            <w:gridSpan w:val="2"/>
            <w:vMerge w:val="restart"/>
          </w:tcPr>
          <w:p w14:paraId="074782C3" w14:textId="77777777" w:rsidR="00DE38E5" w:rsidRPr="00DE38E5" w:rsidRDefault="00DE38E5" w:rsidP="00DE38E5">
            <w:pPr>
              <w:spacing w:after="0"/>
              <w:jc w:val="center"/>
              <w:rPr>
                <w:rFonts w:eastAsia="Times New Roman"/>
                <w:b/>
                <w:szCs w:val="20"/>
              </w:rPr>
            </w:pPr>
          </w:p>
        </w:tc>
        <w:tc>
          <w:tcPr>
            <w:tcW w:w="250" w:type="pct"/>
            <w:gridSpan w:val="2"/>
            <w:vMerge w:val="restart"/>
          </w:tcPr>
          <w:p w14:paraId="5D701B60" w14:textId="77777777" w:rsidR="00DE38E5" w:rsidRPr="00DE38E5" w:rsidRDefault="00DE38E5" w:rsidP="00DE38E5">
            <w:pPr>
              <w:spacing w:after="0"/>
              <w:jc w:val="center"/>
              <w:rPr>
                <w:rFonts w:eastAsia="Times New Roman"/>
                <w:b/>
                <w:szCs w:val="20"/>
              </w:rPr>
            </w:pPr>
          </w:p>
        </w:tc>
        <w:tc>
          <w:tcPr>
            <w:tcW w:w="245" w:type="pct"/>
            <w:vMerge w:val="restart"/>
          </w:tcPr>
          <w:p w14:paraId="30D715FB" w14:textId="77777777" w:rsidR="00DE38E5" w:rsidRPr="00DE38E5" w:rsidRDefault="00DE38E5" w:rsidP="00DE38E5">
            <w:pPr>
              <w:spacing w:after="0"/>
              <w:jc w:val="center"/>
              <w:rPr>
                <w:rFonts w:eastAsia="Times New Roman"/>
                <w:b/>
                <w:szCs w:val="20"/>
              </w:rPr>
            </w:pPr>
          </w:p>
        </w:tc>
        <w:tc>
          <w:tcPr>
            <w:tcW w:w="245" w:type="pct"/>
            <w:gridSpan w:val="2"/>
            <w:vMerge w:val="restart"/>
          </w:tcPr>
          <w:p w14:paraId="46730B6F" w14:textId="77777777" w:rsidR="00DE38E5" w:rsidRPr="00DE38E5" w:rsidRDefault="00DE38E5" w:rsidP="00DE38E5">
            <w:pPr>
              <w:spacing w:after="0"/>
              <w:jc w:val="center"/>
              <w:rPr>
                <w:rFonts w:eastAsia="Times New Roman"/>
                <w:b/>
                <w:szCs w:val="20"/>
              </w:rPr>
            </w:pPr>
          </w:p>
        </w:tc>
        <w:tc>
          <w:tcPr>
            <w:tcW w:w="246" w:type="pct"/>
            <w:gridSpan w:val="2"/>
            <w:vMerge w:val="restart"/>
          </w:tcPr>
          <w:p w14:paraId="468A8594" w14:textId="77777777" w:rsidR="00DE38E5" w:rsidRPr="00DE38E5" w:rsidRDefault="00DE38E5" w:rsidP="00DE38E5">
            <w:pPr>
              <w:spacing w:after="0"/>
              <w:jc w:val="center"/>
              <w:rPr>
                <w:rFonts w:eastAsia="Times New Roman"/>
                <w:b/>
                <w:szCs w:val="20"/>
              </w:rPr>
            </w:pPr>
          </w:p>
        </w:tc>
        <w:tc>
          <w:tcPr>
            <w:tcW w:w="244" w:type="pct"/>
            <w:gridSpan w:val="2"/>
            <w:vMerge w:val="restart"/>
          </w:tcPr>
          <w:p w14:paraId="4B3359F4" w14:textId="77777777" w:rsidR="00DE38E5" w:rsidRPr="00DE38E5" w:rsidRDefault="00DE38E5" w:rsidP="00DE38E5">
            <w:pPr>
              <w:spacing w:after="0"/>
              <w:jc w:val="center"/>
              <w:rPr>
                <w:rFonts w:eastAsia="Times New Roman"/>
                <w:b/>
                <w:szCs w:val="20"/>
              </w:rPr>
            </w:pPr>
          </w:p>
        </w:tc>
        <w:tc>
          <w:tcPr>
            <w:tcW w:w="245" w:type="pct"/>
            <w:vMerge w:val="restart"/>
          </w:tcPr>
          <w:p w14:paraId="0C0EC1A8" w14:textId="77777777" w:rsidR="00DE38E5" w:rsidRPr="00DE38E5" w:rsidRDefault="00DE38E5" w:rsidP="00DE38E5">
            <w:pPr>
              <w:spacing w:after="0"/>
              <w:jc w:val="center"/>
              <w:rPr>
                <w:rFonts w:eastAsia="Times New Roman"/>
                <w:b/>
                <w:szCs w:val="20"/>
              </w:rPr>
            </w:pPr>
          </w:p>
        </w:tc>
        <w:tc>
          <w:tcPr>
            <w:tcW w:w="245" w:type="pct"/>
            <w:gridSpan w:val="2"/>
            <w:vMerge w:val="restart"/>
          </w:tcPr>
          <w:p w14:paraId="2D27FF9B" w14:textId="77777777" w:rsidR="00DE38E5" w:rsidRPr="00DE38E5" w:rsidRDefault="00DE38E5" w:rsidP="00DE38E5">
            <w:pPr>
              <w:spacing w:after="0"/>
              <w:jc w:val="center"/>
              <w:rPr>
                <w:rFonts w:eastAsia="Times New Roman"/>
                <w:b/>
                <w:szCs w:val="20"/>
              </w:rPr>
            </w:pPr>
          </w:p>
        </w:tc>
        <w:tc>
          <w:tcPr>
            <w:tcW w:w="245" w:type="pct"/>
            <w:gridSpan w:val="2"/>
            <w:vMerge w:val="restart"/>
          </w:tcPr>
          <w:p w14:paraId="7285B246" w14:textId="77777777" w:rsidR="00DE38E5" w:rsidRPr="00DE38E5" w:rsidRDefault="00DE38E5" w:rsidP="00DE38E5">
            <w:pPr>
              <w:spacing w:after="0"/>
              <w:jc w:val="center"/>
              <w:rPr>
                <w:rFonts w:eastAsia="Times New Roman"/>
                <w:b/>
                <w:szCs w:val="20"/>
              </w:rPr>
            </w:pPr>
          </w:p>
        </w:tc>
        <w:tc>
          <w:tcPr>
            <w:tcW w:w="247" w:type="pct"/>
            <w:gridSpan w:val="2"/>
            <w:vMerge w:val="restart"/>
          </w:tcPr>
          <w:p w14:paraId="0E1526E3" w14:textId="77777777" w:rsidR="00DE38E5" w:rsidRPr="00DE38E5" w:rsidRDefault="00DE38E5" w:rsidP="00DE38E5">
            <w:pPr>
              <w:spacing w:after="0"/>
              <w:jc w:val="center"/>
              <w:rPr>
                <w:rFonts w:eastAsia="Times New Roman"/>
                <w:b/>
                <w:szCs w:val="20"/>
              </w:rPr>
            </w:pPr>
          </w:p>
        </w:tc>
        <w:tc>
          <w:tcPr>
            <w:tcW w:w="244" w:type="pct"/>
            <w:vMerge w:val="restart"/>
          </w:tcPr>
          <w:p w14:paraId="5C8184E4" w14:textId="77777777" w:rsidR="00DE38E5" w:rsidRPr="00DE38E5" w:rsidRDefault="00DE38E5" w:rsidP="00DE38E5">
            <w:pPr>
              <w:spacing w:after="0"/>
              <w:jc w:val="center"/>
              <w:rPr>
                <w:rFonts w:eastAsia="Times New Roman"/>
                <w:b/>
                <w:szCs w:val="20"/>
              </w:rPr>
            </w:pPr>
          </w:p>
        </w:tc>
        <w:tc>
          <w:tcPr>
            <w:tcW w:w="246" w:type="pct"/>
            <w:vMerge w:val="restart"/>
          </w:tcPr>
          <w:p w14:paraId="6FD40208" w14:textId="77777777" w:rsidR="00DE38E5" w:rsidRPr="00DE38E5" w:rsidRDefault="00DE38E5" w:rsidP="00DE38E5">
            <w:pPr>
              <w:spacing w:after="0"/>
              <w:jc w:val="center"/>
              <w:rPr>
                <w:rFonts w:eastAsia="Times New Roman"/>
                <w:b/>
                <w:szCs w:val="20"/>
              </w:rPr>
            </w:pPr>
          </w:p>
        </w:tc>
        <w:tc>
          <w:tcPr>
            <w:tcW w:w="222" w:type="pct"/>
            <w:gridSpan w:val="2"/>
            <w:vMerge w:val="restart"/>
          </w:tcPr>
          <w:p w14:paraId="335ED9A1" w14:textId="77777777" w:rsidR="00DE38E5" w:rsidRPr="00DE38E5" w:rsidRDefault="00DE38E5" w:rsidP="00DE38E5">
            <w:pPr>
              <w:spacing w:after="0"/>
              <w:jc w:val="center"/>
              <w:rPr>
                <w:rFonts w:eastAsia="Times New Roman"/>
                <w:b/>
                <w:szCs w:val="20"/>
              </w:rPr>
            </w:pPr>
          </w:p>
        </w:tc>
        <w:tc>
          <w:tcPr>
            <w:tcW w:w="269" w:type="pct"/>
            <w:gridSpan w:val="3"/>
            <w:vMerge w:val="restart"/>
          </w:tcPr>
          <w:p w14:paraId="58CFBE8B" w14:textId="77777777" w:rsidR="00DE38E5" w:rsidRPr="00DE38E5" w:rsidRDefault="00DE38E5" w:rsidP="00DE38E5">
            <w:pPr>
              <w:spacing w:after="0"/>
              <w:jc w:val="center"/>
              <w:rPr>
                <w:rFonts w:eastAsia="Times New Roman"/>
                <w:b/>
                <w:szCs w:val="20"/>
              </w:rPr>
            </w:pPr>
          </w:p>
        </w:tc>
        <w:tc>
          <w:tcPr>
            <w:tcW w:w="245" w:type="pct"/>
            <w:gridSpan w:val="2"/>
            <w:vMerge w:val="restart"/>
          </w:tcPr>
          <w:p w14:paraId="34CDB828" w14:textId="77777777" w:rsidR="00DE38E5" w:rsidRPr="00DE38E5" w:rsidRDefault="00DE38E5" w:rsidP="00DE38E5">
            <w:pPr>
              <w:spacing w:after="0"/>
              <w:jc w:val="center"/>
              <w:rPr>
                <w:rFonts w:eastAsia="Times New Roman"/>
                <w:b/>
                <w:szCs w:val="20"/>
              </w:rPr>
            </w:pPr>
          </w:p>
        </w:tc>
        <w:tc>
          <w:tcPr>
            <w:tcW w:w="249" w:type="pct"/>
            <w:gridSpan w:val="2"/>
            <w:vMerge w:val="restart"/>
          </w:tcPr>
          <w:p w14:paraId="531EB251" w14:textId="77777777" w:rsidR="00DE38E5" w:rsidRPr="00DE38E5" w:rsidRDefault="00DE38E5" w:rsidP="00DE38E5">
            <w:pPr>
              <w:spacing w:after="0"/>
              <w:jc w:val="center"/>
              <w:rPr>
                <w:rFonts w:eastAsia="Times New Roman"/>
                <w:b/>
                <w:szCs w:val="20"/>
              </w:rPr>
            </w:pPr>
          </w:p>
        </w:tc>
        <w:tc>
          <w:tcPr>
            <w:tcW w:w="241" w:type="pct"/>
            <w:vMerge w:val="restart"/>
          </w:tcPr>
          <w:p w14:paraId="5BABBAD2" w14:textId="77777777" w:rsidR="00DE38E5" w:rsidRPr="00DE38E5" w:rsidRDefault="00DE38E5" w:rsidP="00DE38E5">
            <w:pPr>
              <w:spacing w:after="0"/>
              <w:jc w:val="center"/>
              <w:rPr>
                <w:rFonts w:eastAsia="Times New Roman"/>
                <w:b/>
                <w:szCs w:val="20"/>
              </w:rPr>
            </w:pPr>
          </w:p>
        </w:tc>
        <w:tc>
          <w:tcPr>
            <w:tcW w:w="245" w:type="pct"/>
            <w:gridSpan w:val="2"/>
            <w:vMerge w:val="restart"/>
          </w:tcPr>
          <w:p w14:paraId="662AEB9E" w14:textId="77777777" w:rsidR="00DE38E5" w:rsidRPr="00DE38E5" w:rsidRDefault="00DE38E5" w:rsidP="00DE38E5">
            <w:pPr>
              <w:spacing w:after="0"/>
              <w:jc w:val="center"/>
              <w:rPr>
                <w:rFonts w:eastAsia="Times New Roman"/>
                <w:b/>
                <w:szCs w:val="20"/>
              </w:rPr>
            </w:pPr>
          </w:p>
        </w:tc>
        <w:tc>
          <w:tcPr>
            <w:tcW w:w="177" w:type="pct"/>
            <w:shd w:val="clear" w:color="auto" w:fill="FFFFFF"/>
          </w:tcPr>
          <w:p w14:paraId="179E0ABB" w14:textId="77777777" w:rsidR="00DE38E5" w:rsidRPr="00DE38E5" w:rsidRDefault="00DE38E5" w:rsidP="00DE38E5">
            <w:pPr>
              <w:spacing w:after="0"/>
              <w:jc w:val="left"/>
              <w:rPr>
                <w:rFonts w:ascii="Calibri" w:hAnsi="Calibri"/>
                <w:szCs w:val="20"/>
              </w:rPr>
            </w:pPr>
            <w:r w:rsidRPr="00DE38E5">
              <w:rPr>
                <w:rFonts w:eastAsia="Times New Roman"/>
                <w:szCs w:val="20"/>
              </w:rPr>
              <w:t>+</w:t>
            </w:r>
          </w:p>
        </w:tc>
      </w:tr>
      <w:tr w:rsidR="00DE38E5" w:rsidRPr="00DE38E5" w14:paraId="42E7F939" w14:textId="77777777" w:rsidTr="00DE38E5">
        <w:trPr>
          <w:trHeight w:val="130"/>
        </w:trPr>
        <w:tc>
          <w:tcPr>
            <w:tcW w:w="164" w:type="pct"/>
            <w:vMerge/>
            <w:vAlign w:val="center"/>
          </w:tcPr>
          <w:p w14:paraId="343FCC86" w14:textId="77777777" w:rsidR="00DE38E5" w:rsidRPr="00DE38E5" w:rsidRDefault="00DE38E5" w:rsidP="00DE38E5">
            <w:pPr>
              <w:spacing w:after="0"/>
              <w:jc w:val="center"/>
              <w:rPr>
                <w:rFonts w:ascii="Calibri" w:hAnsi="Calibri"/>
                <w:b/>
                <w:sz w:val="18"/>
              </w:rPr>
            </w:pPr>
          </w:p>
        </w:tc>
        <w:tc>
          <w:tcPr>
            <w:tcW w:w="244" w:type="pct"/>
            <w:vMerge/>
          </w:tcPr>
          <w:p w14:paraId="0E95F58B" w14:textId="77777777" w:rsidR="00DE38E5" w:rsidRPr="00DE38E5" w:rsidRDefault="00DE38E5" w:rsidP="00DE38E5">
            <w:pPr>
              <w:spacing w:after="0"/>
              <w:jc w:val="center"/>
              <w:rPr>
                <w:rFonts w:eastAsia="Times New Roman"/>
                <w:b/>
                <w:szCs w:val="20"/>
              </w:rPr>
            </w:pPr>
          </w:p>
        </w:tc>
        <w:tc>
          <w:tcPr>
            <w:tcW w:w="242" w:type="pct"/>
            <w:gridSpan w:val="2"/>
            <w:vMerge/>
          </w:tcPr>
          <w:p w14:paraId="29F98633" w14:textId="77777777" w:rsidR="00DE38E5" w:rsidRPr="00DE38E5" w:rsidRDefault="00DE38E5" w:rsidP="00DE38E5">
            <w:pPr>
              <w:spacing w:after="0"/>
              <w:jc w:val="center"/>
              <w:rPr>
                <w:rFonts w:eastAsia="Times New Roman"/>
                <w:b/>
                <w:szCs w:val="20"/>
              </w:rPr>
            </w:pPr>
          </w:p>
        </w:tc>
        <w:tc>
          <w:tcPr>
            <w:tcW w:w="250" w:type="pct"/>
            <w:gridSpan w:val="2"/>
            <w:vMerge/>
          </w:tcPr>
          <w:p w14:paraId="649E2EE9" w14:textId="77777777" w:rsidR="00DE38E5" w:rsidRPr="00DE38E5" w:rsidRDefault="00DE38E5" w:rsidP="00DE38E5">
            <w:pPr>
              <w:spacing w:after="0"/>
              <w:jc w:val="center"/>
              <w:rPr>
                <w:rFonts w:eastAsia="Times New Roman"/>
                <w:b/>
                <w:szCs w:val="20"/>
              </w:rPr>
            </w:pPr>
          </w:p>
        </w:tc>
        <w:tc>
          <w:tcPr>
            <w:tcW w:w="245" w:type="pct"/>
            <w:vMerge/>
          </w:tcPr>
          <w:p w14:paraId="237A9F6D" w14:textId="77777777" w:rsidR="00DE38E5" w:rsidRPr="00DE38E5" w:rsidRDefault="00DE38E5" w:rsidP="00DE38E5">
            <w:pPr>
              <w:spacing w:after="0"/>
              <w:jc w:val="center"/>
              <w:rPr>
                <w:rFonts w:eastAsia="Times New Roman"/>
                <w:b/>
                <w:szCs w:val="20"/>
              </w:rPr>
            </w:pPr>
          </w:p>
        </w:tc>
        <w:tc>
          <w:tcPr>
            <w:tcW w:w="245" w:type="pct"/>
            <w:gridSpan w:val="2"/>
            <w:vMerge/>
          </w:tcPr>
          <w:p w14:paraId="3242D8F6" w14:textId="77777777" w:rsidR="00DE38E5" w:rsidRPr="00DE38E5" w:rsidRDefault="00DE38E5" w:rsidP="00DE38E5">
            <w:pPr>
              <w:spacing w:after="0"/>
              <w:jc w:val="center"/>
              <w:rPr>
                <w:rFonts w:eastAsia="Times New Roman"/>
                <w:b/>
                <w:szCs w:val="20"/>
              </w:rPr>
            </w:pPr>
          </w:p>
        </w:tc>
        <w:tc>
          <w:tcPr>
            <w:tcW w:w="246" w:type="pct"/>
            <w:gridSpan w:val="2"/>
            <w:vMerge/>
          </w:tcPr>
          <w:p w14:paraId="498A3054" w14:textId="77777777" w:rsidR="00DE38E5" w:rsidRPr="00DE38E5" w:rsidRDefault="00DE38E5" w:rsidP="00DE38E5">
            <w:pPr>
              <w:spacing w:after="0"/>
              <w:jc w:val="center"/>
              <w:rPr>
                <w:rFonts w:eastAsia="Times New Roman"/>
                <w:b/>
                <w:szCs w:val="20"/>
              </w:rPr>
            </w:pPr>
          </w:p>
        </w:tc>
        <w:tc>
          <w:tcPr>
            <w:tcW w:w="244" w:type="pct"/>
            <w:gridSpan w:val="2"/>
            <w:vMerge/>
          </w:tcPr>
          <w:p w14:paraId="556CF3FC" w14:textId="77777777" w:rsidR="00DE38E5" w:rsidRPr="00DE38E5" w:rsidRDefault="00DE38E5" w:rsidP="00DE38E5">
            <w:pPr>
              <w:spacing w:after="0"/>
              <w:jc w:val="center"/>
              <w:rPr>
                <w:rFonts w:eastAsia="Times New Roman"/>
                <w:b/>
                <w:szCs w:val="20"/>
              </w:rPr>
            </w:pPr>
          </w:p>
        </w:tc>
        <w:tc>
          <w:tcPr>
            <w:tcW w:w="245" w:type="pct"/>
            <w:vMerge/>
          </w:tcPr>
          <w:p w14:paraId="4FD8F2D9" w14:textId="77777777" w:rsidR="00DE38E5" w:rsidRPr="00DE38E5" w:rsidRDefault="00DE38E5" w:rsidP="00DE38E5">
            <w:pPr>
              <w:spacing w:after="0"/>
              <w:jc w:val="center"/>
              <w:rPr>
                <w:rFonts w:eastAsia="Times New Roman"/>
                <w:b/>
                <w:szCs w:val="20"/>
              </w:rPr>
            </w:pPr>
          </w:p>
        </w:tc>
        <w:tc>
          <w:tcPr>
            <w:tcW w:w="245" w:type="pct"/>
            <w:gridSpan w:val="2"/>
            <w:vMerge/>
          </w:tcPr>
          <w:p w14:paraId="50E942AD" w14:textId="77777777" w:rsidR="00DE38E5" w:rsidRPr="00DE38E5" w:rsidRDefault="00DE38E5" w:rsidP="00DE38E5">
            <w:pPr>
              <w:spacing w:after="0"/>
              <w:jc w:val="center"/>
              <w:rPr>
                <w:rFonts w:eastAsia="Times New Roman"/>
                <w:b/>
                <w:szCs w:val="20"/>
              </w:rPr>
            </w:pPr>
          </w:p>
        </w:tc>
        <w:tc>
          <w:tcPr>
            <w:tcW w:w="245" w:type="pct"/>
            <w:gridSpan w:val="2"/>
            <w:vMerge/>
          </w:tcPr>
          <w:p w14:paraId="1FAFCA81" w14:textId="77777777" w:rsidR="00DE38E5" w:rsidRPr="00DE38E5" w:rsidRDefault="00DE38E5" w:rsidP="00DE38E5">
            <w:pPr>
              <w:spacing w:after="0"/>
              <w:jc w:val="center"/>
              <w:rPr>
                <w:rFonts w:eastAsia="Times New Roman"/>
                <w:b/>
                <w:szCs w:val="20"/>
              </w:rPr>
            </w:pPr>
          </w:p>
        </w:tc>
        <w:tc>
          <w:tcPr>
            <w:tcW w:w="247" w:type="pct"/>
            <w:gridSpan w:val="2"/>
            <w:vMerge/>
          </w:tcPr>
          <w:p w14:paraId="35F880AB" w14:textId="77777777" w:rsidR="00DE38E5" w:rsidRPr="00DE38E5" w:rsidRDefault="00DE38E5" w:rsidP="00DE38E5">
            <w:pPr>
              <w:spacing w:after="0"/>
              <w:jc w:val="center"/>
              <w:rPr>
                <w:rFonts w:eastAsia="Times New Roman"/>
                <w:b/>
                <w:szCs w:val="20"/>
              </w:rPr>
            </w:pPr>
          </w:p>
        </w:tc>
        <w:tc>
          <w:tcPr>
            <w:tcW w:w="244" w:type="pct"/>
            <w:vMerge/>
          </w:tcPr>
          <w:p w14:paraId="196CF6BE" w14:textId="77777777" w:rsidR="00DE38E5" w:rsidRPr="00DE38E5" w:rsidRDefault="00DE38E5" w:rsidP="00DE38E5">
            <w:pPr>
              <w:spacing w:after="0"/>
              <w:jc w:val="center"/>
              <w:rPr>
                <w:rFonts w:eastAsia="Times New Roman"/>
                <w:b/>
                <w:szCs w:val="20"/>
              </w:rPr>
            </w:pPr>
          </w:p>
        </w:tc>
        <w:tc>
          <w:tcPr>
            <w:tcW w:w="246" w:type="pct"/>
            <w:vMerge/>
          </w:tcPr>
          <w:p w14:paraId="0442899B" w14:textId="77777777" w:rsidR="00DE38E5" w:rsidRPr="00DE38E5" w:rsidRDefault="00DE38E5" w:rsidP="00DE38E5">
            <w:pPr>
              <w:spacing w:after="0"/>
              <w:jc w:val="center"/>
              <w:rPr>
                <w:rFonts w:eastAsia="Times New Roman"/>
                <w:b/>
                <w:szCs w:val="20"/>
              </w:rPr>
            </w:pPr>
          </w:p>
        </w:tc>
        <w:tc>
          <w:tcPr>
            <w:tcW w:w="222" w:type="pct"/>
            <w:gridSpan w:val="2"/>
            <w:vMerge/>
          </w:tcPr>
          <w:p w14:paraId="07A5A3BA" w14:textId="77777777" w:rsidR="00DE38E5" w:rsidRPr="00DE38E5" w:rsidRDefault="00DE38E5" w:rsidP="00DE38E5">
            <w:pPr>
              <w:spacing w:after="0"/>
              <w:jc w:val="center"/>
              <w:rPr>
                <w:rFonts w:eastAsia="Times New Roman"/>
                <w:b/>
                <w:szCs w:val="20"/>
              </w:rPr>
            </w:pPr>
          </w:p>
        </w:tc>
        <w:tc>
          <w:tcPr>
            <w:tcW w:w="269" w:type="pct"/>
            <w:gridSpan w:val="3"/>
            <w:vMerge/>
          </w:tcPr>
          <w:p w14:paraId="7886D4AF" w14:textId="77777777" w:rsidR="00DE38E5" w:rsidRPr="00DE38E5" w:rsidRDefault="00DE38E5" w:rsidP="00DE38E5">
            <w:pPr>
              <w:spacing w:after="0"/>
              <w:jc w:val="center"/>
              <w:rPr>
                <w:rFonts w:eastAsia="Times New Roman"/>
                <w:b/>
                <w:szCs w:val="20"/>
              </w:rPr>
            </w:pPr>
          </w:p>
        </w:tc>
        <w:tc>
          <w:tcPr>
            <w:tcW w:w="245" w:type="pct"/>
            <w:gridSpan w:val="2"/>
            <w:vMerge/>
          </w:tcPr>
          <w:p w14:paraId="679A2DAA" w14:textId="77777777" w:rsidR="00DE38E5" w:rsidRPr="00DE38E5" w:rsidRDefault="00DE38E5" w:rsidP="00DE38E5">
            <w:pPr>
              <w:spacing w:after="0"/>
              <w:jc w:val="center"/>
              <w:rPr>
                <w:rFonts w:eastAsia="Times New Roman"/>
                <w:b/>
                <w:szCs w:val="20"/>
              </w:rPr>
            </w:pPr>
          </w:p>
        </w:tc>
        <w:tc>
          <w:tcPr>
            <w:tcW w:w="249" w:type="pct"/>
            <w:gridSpan w:val="2"/>
            <w:vMerge/>
          </w:tcPr>
          <w:p w14:paraId="20D6C8C6" w14:textId="77777777" w:rsidR="00DE38E5" w:rsidRPr="00DE38E5" w:rsidRDefault="00DE38E5" w:rsidP="00DE38E5">
            <w:pPr>
              <w:spacing w:after="0"/>
              <w:jc w:val="center"/>
              <w:rPr>
                <w:rFonts w:eastAsia="Times New Roman"/>
                <w:b/>
                <w:szCs w:val="20"/>
              </w:rPr>
            </w:pPr>
          </w:p>
        </w:tc>
        <w:tc>
          <w:tcPr>
            <w:tcW w:w="241" w:type="pct"/>
            <w:vMerge/>
          </w:tcPr>
          <w:p w14:paraId="6AE10AA0" w14:textId="77777777" w:rsidR="00DE38E5" w:rsidRPr="00DE38E5" w:rsidRDefault="00DE38E5" w:rsidP="00DE38E5">
            <w:pPr>
              <w:spacing w:after="0"/>
              <w:jc w:val="center"/>
              <w:rPr>
                <w:rFonts w:eastAsia="Times New Roman"/>
                <w:b/>
                <w:szCs w:val="20"/>
              </w:rPr>
            </w:pPr>
          </w:p>
        </w:tc>
        <w:tc>
          <w:tcPr>
            <w:tcW w:w="245" w:type="pct"/>
            <w:gridSpan w:val="2"/>
            <w:vMerge/>
          </w:tcPr>
          <w:p w14:paraId="56618CE4" w14:textId="77777777" w:rsidR="00DE38E5" w:rsidRPr="00DE38E5" w:rsidRDefault="00DE38E5" w:rsidP="00DE38E5">
            <w:pPr>
              <w:spacing w:after="0"/>
              <w:jc w:val="center"/>
              <w:rPr>
                <w:rFonts w:eastAsia="Times New Roman"/>
                <w:b/>
                <w:szCs w:val="20"/>
              </w:rPr>
            </w:pPr>
          </w:p>
        </w:tc>
        <w:tc>
          <w:tcPr>
            <w:tcW w:w="177" w:type="pct"/>
            <w:shd w:val="clear" w:color="auto" w:fill="FFFFFF"/>
          </w:tcPr>
          <w:p w14:paraId="7766EEE7" w14:textId="77777777" w:rsidR="00DE38E5" w:rsidRPr="00DE38E5" w:rsidRDefault="00DE38E5" w:rsidP="00DE38E5">
            <w:pPr>
              <w:spacing w:after="0"/>
              <w:jc w:val="left"/>
              <w:rPr>
                <w:rFonts w:ascii="Calibri" w:hAnsi="Calibri"/>
                <w:szCs w:val="20"/>
              </w:rPr>
            </w:pPr>
            <w:r w:rsidRPr="00DE38E5">
              <w:rPr>
                <w:rFonts w:eastAsia="Times New Roman"/>
                <w:szCs w:val="20"/>
              </w:rPr>
              <w:t>−</w:t>
            </w:r>
          </w:p>
        </w:tc>
      </w:tr>
      <w:tr w:rsidR="00DE38E5" w:rsidRPr="00DE38E5" w14:paraId="10AE3893" w14:textId="77777777" w:rsidTr="00DE38E5">
        <w:trPr>
          <w:trHeight w:val="130"/>
        </w:trPr>
        <w:tc>
          <w:tcPr>
            <w:tcW w:w="164" w:type="pct"/>
            <w:vMerge w:val="restart"/>
            <w:vAlign w:val="center"/>
          </w:tcPr>
          <w:p w14:paraId="5850C95C" w14:textId="77777777" w:rsidR="00DE38E5" w:rsidRPr="00DE38E5" w:rsidRDefault="00DE38E5" w:rsidP="00DE38E5">
            <w:pPr>
              <w:spacing w:after="0"/>
              <w:jc w:val="center"/>
              <w:rPr>
                <w:rFonts w:ascii="Calibri" w:hAnsi="Calibri"/>
                <w:b/>
                <w:sz w:val="18"/>
              </w:rPr>
            </w:pPr>
            <w:r w:rsidRPr="00DE38E5">
              <w:rPr>
                <w:rFonts w:ascii="Calibri" w:hAnsi="Calibri"/>
                <w:b/>
                <w:sz w:val="18"/>
              </w:rPr>
              <w:t>9.</w:t>
            </w:r>
          </w:p>
        </w:tc>
        <w:tc>
          <w:tcPr>
            <w:tcW w:w="244" w:type="pct"/>
            <w:vMerge w:val="restart"/>
          </w:tcPr>
          <w:p w14:paraId="2E49BD78" w14:textId="77777777" w:rsidR="00DE38E5" w:rsidRPr="00DE38E5" w:rsidRDefault="00DE38E5" w:rsidP="00DE38E5">
            <w:pPr>
              <w:spacing w:after="0"/>
              <w:jc w:val="center"/>
              <w:rPr>
                <w:rFonts w:eastAsia="Times New Roman"/>
                <w:b/>
                <w:szCs w:val="20"/>
              </w:rPr>
            </w:pPr>
          </w:p>
        </w:tc>
        <w:tc>
          <w:tcPr>
            <w:tcW w:w="242" w:type="pct"/>
            <w:gridSpan w:val="2"/>
            <w:vMerge w:val="restart"/>
          </w:tcPr>
          <w:p w14:paraId="5DF65F69" w14:textId="77777777" w:rsidR="00DE38E5" w:rsidRPr="00DE38E5" w:rsidRDefault="00DE38E5" w:rsidP="00DE38E5">
            <w:pPr>
              <w:spacing w:after="0"/>
              <w:jc w:val="center"/>
              <w:rPr>
                <w:rFonts w:eastAsia="Times New Roman"/>
                <w:b/>
                <w:szCs w:val="20"/>
              </w:rPr>
            </w:pPr>
          </w:p>
        </w:tc>
        <w:tc>
          <w:tcPr>
            <w:tcW w:w="250" w:type="pct"/>
            <w:gridSpan w:val="2"/>
            <w:vMerge w:val="restart"/>
          </w:tcPr>
          <w:p w14:paraId="4FB72F89" w14:textId="77777777" w:rsidR="00DE38E5" w:rsidRPr="00DE38E5" w:rsidRDefault="00DE38E5" w:rsidP="00DE38E5">
            <w:pPr>
              <w:spacing w:after="0"/>
              <w:jc w:val="center"/>
              <w:rPr>
                <w:rFonts w:eastAsia="Times New Roman"/>
                <w:b/>
                <w:szCs w:val="20"/>
              </w:rPr>
            </w:pPr>
          </w:p>
        </w:tc>
        <w:tc>
          <w:tcPr>
            <w:tcW w:w="245" w:type="pct"/>
            <w:vMerge w:val="restart"/>
          </w:tcPr>
          <w:p w14:paraId="41A7864B" w14:textId="77777777" w:rsidR="00DE38E5" w:rsidRPr="00DE38E5" w:rsidRDefault="00DE38E5" w:rsidP="00DE38E5">
            <w:pPr>
              <w:spacing w:after="0"/>
              <w:jc w:val="center"/>
              <w:rPr>
                <w:rFonts w:eastAsia="Times New Roman"/>
                <w:b/>
                <w:szCs w:val="20"/>
              </w:rPr>
            </w:pPr>
          </w:p>
        </w:tc>
        <w:tc>
          <w:tcPr>
            <w:tcW w:w="245" w:type="pct"/>
            <w:gridSpan w:val="2"/>
            <w:vMerge w:val="restart"/>
          </w:tcPr>
          <w:p w14:paraId="52D7B7D2" w14:textId="77777777" w:rsidR="00DE38E5" w:rsidRPr="00DE38E5" w:rsidRDefault="00DE38E5" w:rsidP="00DE38E5">
            <w:pPr>
              <w:spacing w:after="0"/>
              <w:jc w:val="center"/>
              <w:rPr>
                <w:rFonts w:eastAsia="Times New Roman"/>
                <w:b/>
                <w:szCs w:val="20"/>
              </w:rPr>
            </w:pPr>
          </w:p>
        </w:tc>
        <w:tc>
          <w:tcPr>
            <w:tcW w:w="246" w:type="pct"/>
            <w:gridSpan w:val="2"/>
            <w:vMerge w:val="restart"/>
          </w:tcPr>
          <w:p w14:paraId="38B3E58E" w14:textId="77777777" w:rsidR="00DE38E5" w:rsidRPr="00DE38E5" w:rsidRDefault="00DE38E5" w:rsidP="00DE38E5">
            <w:pPr>
              <w:spacing w:after="0"/>
              <w:jc w:val="center"/>
              <w:rPr>
                <w:rFonts w:eastAsia="Times New Roman"/>
                <w:b/>
                <w:szCs w:val="20"/>
              </w:rPr>
            </w:pPr>
          </w:p>
        </w:tc>
        <w:tc>
          <w:tcPr>
            <w:tcW w:w="244" w:type="pct"/>
            <w:gridSpan w:val="2"/>
            <w:vMerge w:val="restart"/>
          </w:tcPr>
          <w:p w14:paraId="687A527F" w14:textId="77777777" w:rsidR="00DE38E5" w:rsidRPr="00DE38E5" w:rsidRDefault="00DE38E5" w:rsidP="00DE38E5">
            <w:pPr>
              <w:spacing w:after="0"/>
              <w:jc w:val="center"/>
              <w:rPr>
                <w:rFonts w:eastAsia="Times New Roman"/>
                <w:b/>
                <w:szCs w:val="20"/>
              </w:rPr>
            </w:pPr>
          </w:p>
        </w:tc>
        <w:tc>
          <w:tcPr>
            <w:tcW w:w="245" w:type="pct"/>
            <w:vMerge w:val="restart"/>
          </w:tcPr>
          <w:p w14:paraId="37BBD124" w14:textId="77777777" w:rsidR="00DE38E5" w:rsidRPr="00DE38E5" w:rsidRDefault="00DE38E5" w:rsidP="00DE38E5">
            <w:pPr>
              <w:spacing w:after="0"/>
              <w:jc w:val="center"/>
              <w:rPr>
                <w:rFonts w:eastAsia="Times New Roman"/>
                <w:b/>
                <w:szCs w:val="20"/>
              </w:rPr>
            </w:pPr>
          </w:p>
        </w:tc>
        <w:tc>
          <w:tcPr>
            <w:tcW w:w="245" w:type="pct"/>
            <w:gridSpan w:val="2"/>
            <w:vMerge w:val="restart"/>
          </w:tcPr>
          <w:p w14:paraId="3B532759" w14:textId="77777777" w:rsidR="00DE38E5" w:rsidRPr="00DE38E5" w:rsidRDefault="00DE38E5" w:rsidP="00DE38E5">
            <w:pPr>
              <w:spacing w:after="0"/>
              <w:jc w:val="center"/>
              <w:rPr>
                <w:rFonts w:eastAsia="Times New Roman"/>
                <w:b/>
                <w:szCs w:val="20"/>
              </w:rPr>
            </w:pPr>
          </w:p>
        </w:tc>
        <w:tc>
          <w:tcPr>
            <w:tcW w:w="245" w:type="pct"/>
            <w:gridSpan w:val="2"/>
            <w:vMerge w:val="restart"/>
          </w:tcPr>
          <w:p w14:paraId="00194FF0" w14:textId="77777777" w:rsidR="00DE38E5" w:rsidRPr="00DE38E5" w:rsidRDefault="00DE38E5" w:rsidP="00DE38E5">
            <w:pPr>
              <w:spacing w:after="0"/>
              <w:jc w:val="center"/>
              <w:rPr>
                <w:rFonts w:eastAsia="Times New Roman"/>
                <w:b/>
                <w:szCs w:val="20"/>
              </w:rPr>
            </w:pPr>
          </w:p>
        </w:tc>
        <w:tc>
          <w:tcPr>
            <w:tcW w:w="247" w:type="pct"/>
            <w:gridSpan w:val="2"/>
            <w:vMerge w:val="restart"/>
          </w:tcPr>
          <w:p w14:paraId="661C4C0E" w14:textId="77777777" w:rsidR="00DE38E5" w:rsidRPr="00DE38E5" w:rsidRDefault="00DE38E5" w:rsidP="00DE38E5">
            <w:pPr>
              <w:spacing w:after="0"/>
              <w:jc w:val="center"/>
              <w:rPr>
                <w:rFonts w:eastAsia="Times New Roman"/>
                <w:b/>
                <w:szCs w:val="20"/>
              </w:rPr>
            </w:pPr>
          </w:p>
        </w:tc>
        <w:tc>
          <w:tcPr>
            <w:tcW w:w="244" w:type="pct"/>
            <w:vMerge w:val="restart"/>
          </w:tcPr>
          <w:p w14:paraId="669E92D2" w14:textId="77777777" w:rsidR="00DE38E5" w:rsidRPr="00DE38E5" w:rsidRDefault="00DE38E5" w:rsidP="00DE38E5">
            <w:pPr>
              <w:spacing w:after="0"/>
              <w:jc w:val="center"/>
              <w:rPr>
                <w:rFonts w:eastAsia="Times New Roman"/>
                <w:b/>
                <w:szCs w:val="20"/>
              </w:rPr>
            </w:pPr>
          </w:p>
        </w:tc>
        <w:tc>
          <w:tcPr>
            <w:tcW w:w="246" w:type="pct"/>
            <w:vMerge w:val="restart"/>
          </w:tcPr>
          <w:p w14:paraId="6C7372AE" w14:textId="77777777" w:rsidR="00DE38E5" w:rsidRPr="00DE38E5" w:rsidRDefault="00DE38E5" w:rsidP="00DE38E5">
            <w:pPr>
              <w:spacing w:after="0"/>
              <w:jc w:val="center"/>
              <w:rPr>
                <w:rFonts w:eastAsia="Times New Roman"/>
                <w:b/>
                <w:szCs w:val="20"/>
              </w:rPr>
            </w:pPr>
          </w:p>
        </w:tc>
        <w:tc>
          <w:tcPr>
            <w:tcW w:w="222" w:type="pct"/>
            <w:gridSpan w:val="2"/>
            <w:vMerge w:val="restart"/>
          </w:tcPr>
          <w:p w14:paraId="240368BC" w14:textId="77777777" w:rsidR="00DE38E5" w:rsidRPr="00DE38E5" w:rsidRDefault="00DE38E5" w:rsidP="00DE38E5">
            <w:pPr>
              <w:spacing w:after="0"/>
              <w:jc w:val="center"/>
              <w:rPr>
                <w:rFonts w:eastAsia="Times New Roman"/>
                <w:b/>
                <w:szCs w:val="20"/>
              </w:rPr>
            </w:pPr>
          </w:p>
        </w:tc>
        <w:tc>
          <w:tcPr>
            <w:tcW w:w="269" w:type="pct"/>
            <w:gridSpan w:val="3"/>
            <w:vMerge w:val="restart"/>
          </w:tcPr>
          <w:p w14:paraId="31D5C0F3" w14:textId="77777777" w:rsidR="00DE38E5" w:rsidRPr="00DE38E5" w:rsidRDefault="00DE38E5" w:rsidP="00DE38E5">
            <w:pPr>
              <w:spacing w:after="0"/>
              <w:jc w:val="center"/>
              <w:rPr>
                <w:rFonts w:eastAsia="Times New Roman"/>
                <w:b/>
                <w:szCs w:val="20"/>
              </w:rPr>
            </w:pPr>
          </w:p>
        </w:tc>
        <w:tc>
          <w:tcPr>
            <w:tcW w:w="245" w:type="pct"/>
            <w:gridSpan w:val="2"/>
            <w:vMerge w:val="restart"/>
          </w:tcPr>
          <w:p w14:paraId="7057FD25" w14:textId="77777777" w:rsidR="00DE38E5" w:rsidRPr="00DE38E5" w:rsidRDefault="00DE38E5" w:rsidP="00DE38E5">
            <w:pPr>
              <w:spacing w:after="0"/>
              <w:jc w:val="center"/>
              <w:rPr>
                <w:rFonts w:eastAsia="Times New Roman"/>
                <w:b/>
                <w:szCs w:val="20"/>
              </w:rPr>
            </w:pPr>
          </w:p>
        </w:tc>
        <w:tc>
          <w:tcPr>
            <w:tcW w:w="249" w:type="pct"/>
            <w:gridSpan w:val="2"/>
            <w:vMerge w:val="restart"/>
          </w:tcPr>
          <w:p w14:paraId="7A977098" w14:textId="77777777" w:rsidR="00DE38E5" w:rsidRPr="00DE38E5" w:rsidRDefault="00DE38E5" w:rsidP="00DE38E5">
            <w:pPr>
              <w:spacing w:after="0"/>
              <w:jc w:val="center"/>
              <w:rPr>
                <w:rFonts w:eastAsia="Times New Roman"/>
                <w:b/>
                <w:szCs w:val="20"/>
              </w:rPr>
            </w:pPr>
          </w:p>
        </w:tc>
        <w:tc>
          <w:tcPr>
            <w:tcW w:w="241" w:type="pct"/>
            <w:vMerge w:val="restart"/>
          </w:tcPr>
          <w:p w14:paraId="1EC776AD" w14:textId="77777777" w:rsidR="00DE38E5" w:rsidRPr="00DE38E5" w:rsidRDefault="00DE38E5" w:rsidP="00DE38E5">
            <w:pPr>
              <w:spacing w:after="0"/>
              <w:jc w:val="center"/>
              <w:rPr>
                <w:rFonts w:eastAsia="Times New Roman"/>
                <w:b/>
                <w:szCs w:val="20"/>
              </w:rPr>
            </w:pPr>
          </w:p>
        </w:tc>
        <w:tc>
          <w:tcPr>
            <w:tcW w:w="245" w:type="pct"/>
            <w:gridSpan w:val="2"/>
            <w:vMerge w:val="restart"/>
          </w:tcPr>
          <w:p w14:paraId="65207D46" w14:textId="77777777" w:rsidR="00DE38E5" w:rsidRPr="00DE38E5" w:rsidRDefault="00DE38E5" w:rsidP="00DE38E5">
            <w:pPr>
              <w:spacing w:after="0"/>
              <w:jc w:val="center"/>
              <w:rPr>
                <w:rFonts w:eastAsia="Times New Roman"/>
                <w:b/>
                <w:szCs w:val="20"/>
              </w:rPr>
            </w:pPr>
          </w:p>
        </w:tc>
        <w:tc>
          <w:tcPr>
            <w:tcW w:w="177" w:type="pct"/>
            <w:shd w:val="clear" w:color="auto" w:fill="FFFFFF"/>
          </w:tcPr>
          <w:p w14:paraId="2A72C9A3" w14:textId="77777777" w:rsidR="00DE38E5" w:rsidRPr="00DE38E5" w:rsidRDefault="00DE38E5" w:rsidP="00DE38E5">
            <w:pPr>
              <w:spacing w:after="0"/>
              <w:jc w:val="left"/>
              <w:rPr>
                <w:rFonts w:ascii="Calibri" w:hAnsi="Calibri"/>
                <w:szCs w:val="20"/>
              </w:rPr>
            </w:pPr>
            <w:r w:rsidRPr="00DE38E5">
              <w:rPr>
                <w:rFonts w:eastAsia="Times New Roman"/>
                <w:szCs w:val="20"/>
              </w:rPr>
              <w:t>+</w:t>
            </w:r>
          </w:p>
        </w:tc>
      </w:tr>
      <w:tr w:rsidR="00DE38E5" w:rsidRPr="00DE38E5" w14:paraId="7ED8E92F" w14:textId="77777777" w:rsidTr="00DE38E5">
        <w:trPr>
          <w:trHeight w:val="130"/>
        </w:trPr>
        <w:tc>
          <w:tcPr>
            <w:tcW w:w="164" w:type="pct"/>
            <w:vMerge/>
            <w:tcBorders>
              <w:bottom w:val="single" w:sz="4" w:space="0" w:color="auto"/>
            </w:tcBorders>
            <w:vAlign w:val="center"/>
          </w:tcPr>
          <w:p w14:paraId="06BD2863" w14:textId="77777777" w:rsidR="00DE38E5" w:rsidRPr="00DE38E5" w:rsidRDefault="00DE38E5" w:rsidP="00DE38E5">
            <w:pPr>
              <w:spacing w:after="0"/>
              <w:jc w:val="center"/>
              <w:rPr>
                <w:rFonts w:ascii="Calibri" w:hAnsi="Calibri"/>
                <w:b/>
                <w:sz w:val="18"/>
              </w:rPr>
            </w:pPr>
          </w:p>
        </w:tc>
        <w:tc>
          <w:tcPr>
            <w:tcW w:w="244" w:type="pct"/>
            <w:vMerge/>
          </w:tcPr>
          <w:p w14:paraId="21C30E4C" w14:textId="77777777" w:rsidR="00DE38E5" w:rsidRPr="00DE38E5" w:rsidRDefault="00DE38E5" w:rsidP="00DE38E5">
            <w:pPr>
              <w:spacing w:after="0"/>
              <w:jc w:val="center"/>
              <w:rPr>
                <w:rFonts w:eastAsia="Times New Roman"/>
                <w:b/>
                <w:szCs w:val="20"/>
              </w:rPr>
            </w:pPr>
          </w:p>
        </w:tc>
        <w:tc>
          <w:tcPr>
            <w:tcW w:w="242" w:type="pct"/>
            <w:gridSpan w:val="2"/>
            <w:vMerge/>
          </w:tcPr>
          <w:p w14:paraId="53083327" w14:textId="77777777" w:rsidR="00DE38E5" w:rsidRPr="00DE38E5" w:rsidRDefault="00DE38E5" w:rsidP="00DE38E5">
            <w:pPr>
              <w:spacing w:after="0"/>
              <w:jc w:val="center"/>
              <w:rPr>
                <w:rFonts w:eastAsia="Times New Roman"/>
                <w:b/>
                <w:szCs w:val="20"/>
              </w:rPr>
            </w:pPr>
          </w:p>
        </w:tc>
        <w:tc>
          <w:tcPr>
            <w:tcW w:w="250" w:type="pct"/>
            <w:gridSpan w:val="2"/>
            <w:vMerge/>
          </w:tcPr>
          <w:p w14:paraId="7C9F4C2F" w14:textId="77777777" w:rsidR="00DE38E5" w:rsidRPr="00DE38E5" w:rsidRDefault="00DE38E5" w:rsidP="00DE38E5">
            <w:pPr>
              <w:spacing w:after="0"/>
              <w:jc w:val="center"/>
              <w:rPr>
                <w:rFonts w:eastAsia="Times New Roman"/>
                <w:b/>
                <w:szCs w:val="20"/>
              </w:rPr>
            </w:pPr>
          </w:p>
        </w:tc>
        <w:tc>
          <w:tcPr>
            <w:tcW w:w="245" w:type="pct"/>
            <w:vMerge/>
          </w:tcPr>
          <w:p w14:paraId="063AB24B" w14:textId="77777777" w:rsidR="00DE38E5" w:rsidRPr="00DE38E5" w:rsidRDefault="00DE38E5" w:rsidP="00DE38E5">
            <w:pPr>
              <w:spacing w:after="0"/>
              <w:jc w:val="center"/>
              <w:rPr>
                <w:rFonts w:eastAsia="Times New Roman"/>
                <w:b/>
                <w:szCs w:val="20"/>
              </w:rPr>
            </w:pPr>
          </w:p>
        </w:tc>
        <w:tc>
          <w:tcPr>
            <w:tcW w:w="245" w:type="pct"/>
            <w:gridSpan w:val="2"/>
            <w:vMerge/>
          </w:tcPr>
          <w:p w14:paraId="14D6AD9B" w14:textId="77777777" w:rsidR="00DE38E5" w:rsidRPr="00DE38E5" w:rsidRDefault="00DE38E5" w:rsidP="00DE38E5">
            <w:pPr>
              <w:spacing w:after="0"/>
              <w:jc w:val="center"/>
              <w:rPr>
                <w:rFonts w:eastAsia="Times New Roman"/>
                <w:b/>
                <w:szCs w:val="20"/>
              </w:rPr>
            </w:pPr>
          </w:p>
        </w:tc>
        <w:tc>
          <w:tcPr>
            <w:tcW w:w="246" w:type="pct"/>
            <w:gridSpan w:val="2"/>
            <w:vMerge/>
          </w:tcPr>
          <w:p w14:paraId="0ACEDC4B" w14:textId="77777777" w:rsidR="00DE38E5" w:rsidRPr="00DE38E5" w:rsidRDefault="00DE38E5" w:rsidP="00DE38E5">
            <w:pPr>
              <w:spacing w:after="0"/>
              <w:jc w:val="center"/>
              <w:rPr>
                <w:rFonts w:eastAsia="Times New Roman"/>
                <w:b/>
                <w:szCs w:val="20"/>
              </w:rPr>
            </w:pPr>
          </w:p>
        </w:tc>
        <w:tc>
          <w:tcPr>
            <w:tcW w:w="244" w:type="pct"/>
            <w:gridSpan w:val="2"/>
            <w:vMerge/>
          </w:tcPr>
          <w:p w14:paraId="3CE5D993" w14:textId="77777777" w:rsidR="00DE38E5" w:rsidRPr="00DE38E5" w:rsidRDefault="00DE38E5" w:rsidP="00DE38E5">
            <w:pPr>
              <w:spacing w:after="0"/>
              <w:jc w:val="center"/>
              <w:rPr>
                <w:rFonts w:eastAsia="Times New Roman"/>
                <w:b/>
                <w:szCs w:val="20"/>
              </w:rPr>
            </w:pPr>
          </w:p>
        </w:tc>
        <w:tc>
          <w:tcPr>
            <w:tcW w:w="245" w:type="pct"/>
            <w:vMerge/>
          </w:tcPr>
          <w:p w14:paraId="58D8BC4F" w14:textId="77777777" w:rsidR="00DE38E5" w:rsidRPr="00DE38E5" w:rsidRDefault="00DE38E5" w:rsidP="00DE38E5">
            <w:pPr>
              <w:spacing w:after="0"/>
              <w:jc w:val="center"/>
              <w:rPr>
                <w:rFonts w:eastAsia="Times New Roman"/>
                <w:b/>
                <w:szCs w:val="20"/>
              </w:rPr>
            </w:pPr>
          </w:p>
        </w:tc>
        <w:tc>
          <w:tcPr>
            <w:tcW w:w="245" w:type="pct"/>
            <w:gridSpan w:val="2"/>
            <w:vMerge/>
          </w:tcPr>
          <w:p w14:paraId="0DBD0FB9" w14:textId="77777777" w:rsidR="00DE38E5" w:rsidRPr="00DE38E5" w:rsidRDefault="00DE38E5" w:rsidP="00DE38E5">
            <w:pPr>
              <w:spacing w:after="0"/>
              <w:jc w:val="center"/>
              <w:rPr>
                <w:rFonts w:eastAsia="Times New Roman"/>
                <w:b/>
                <w:szCs w:val="20"/>
              </w:rPr>
            </w:pPr>
          </w:p>
        </w:tc>
        <w:tc>
          <w:tcPr>
            <w:tcW w:w="245" w:type="pct"/>
            <w:gridSpan w:val="2"/>
            <w:vMerge/>
          </w:tcPr>
          <w:p w14:paraId="2910EAB3" w14:textId="77777777" w:rsidR="00DE38E5" w:rsidRPr="00DE38E5" w:rsidRDefault="00DE38E5" w:rsidP="00DE38E5">
            <w:pPr>
              <w:spacing w:after="0"/>
              <w:jc w:val="center"/>
              <w:rPr>
                <w:rFonts w:eastAsia="Times New Roman"/>
                <w:b/>
                <w:szCs w:val="20"/>
              </w:rPr>
            </w:pPr>
          </w:p>
        </w:tc>
        <w:tc>
          <w:tcPr>
            <w:tcW w:w="247" w:type="pct"/>
            <w:gridSpan w:val="2"/>
            <w:vMerge/>
          </w:tcPr>
          <w:p w14:paraId="09089B3D" w14:textId="77777777" w:rsidR="00DE38E5" w:rsidRPr="00DE38E5" w:rsidRDefault="00DE38E5" w:rsidP="00DE38E5">
            <w:pPr>
              <w:spacing w:after="0"/>
              <w:jc w:val="center"/>
              <w:rPr>
                <w:rFonts w:eastAsia="Times New Roman"/>
                <w:b/>
                <w:szCs w:val="20"/>
              </w:rPr>
            </w:pPr>
          </w:p>
        </w:tc>
        <w:tc>
          <w:tcPr>
            <w:tcW w:w="244" w:type="pct"/>
            <w:vMerge/>
          </w:tcPr>
          <w:p w14:paraId="2A382E35" w14:textId="77777777" w:rsidR="00DE38E5" w:rsidRPr="00DE38E5" w:rsidRDefault="00DE38E5" w:rsidP="00DE38E5">
            <w:pPr>
              <w:spacing w:after="0"/>
              <w:jc w:val="center"/>
              <w:rPr>
                <w:rFonts w:eastAsia="Times New Roman"/>
                <w:b/>
                <w:szCs w:val="20"/>
              </w:rPr>
            </w:pPr>
          </w:p>
        </w:tc>
        <w:tc>
          <w:tcPr>
            <w:tcW w:w="246" w:type="pct"/>
            <w:vMerge/>
          </w:tcPr>
          <w:p w14:paraId="48515FD3" w14:textId="77777777" w:rsidR="00DE38E5" w:rsidRPr="00DE38E5" w:rsidRDefault="00DE38E5" w:rsidP="00DE38E5">
            <w:pPr>
              <w:spacing w:after="0"/>
              <w:jc w:val="center"/>
              <w:rPr>
                <w:rFonts w:eastAsia="Times New Roman"/>
                <w:b/>
                <w:szCs w:val="20"/>
              </w:rPr>
            </w:pPr>
          </w:p>
        </w:tc>
        <w:tc>
          <w:tcPr>
            <w:tcW w:w="222" w:type="pct"/>
            <w:gridSpan w:val="2"/>
            <w:vMerge/>
          </w:tcPr>
          <w:p w14:paraId="74D600CF" w14:textId="77777777" w:rsidR="00DE38E5" w:rsidRPr="00DE38E5" w:rsidRDefault="00DE38E5" w:rsidP="00DE38E5">
            <w:pPr>
              <w:spacing w:after="0"/>
              <w:jc w:val="center"/>
              <w:rPr>
                <w:rFonts w:eastAsia="Times New Roman"/>
                <w:b/>
                <w:szCs w:val="20"/>
              </w:rPr>
            </w:pPr>
          </w:p>
        </w:tc>
        <w:tc>
          <w:tcPr>
            <w:tcW w:w="269" w:type="pct"/>
            <w:gridSpan w:val="3"/>
            <w:vMerge/>
          </w:tcPr>
          <w:p w14:paraId="50E9F943" w14:textId="77777777" w:rsidR="00DE38E5" w:rsidRPr="00DE38E5" w:rsidRDefault="00DE38E5" w:rsidP="00DE38E5">
            <w:pPr>
              <w:spacing w:after="0"/>
              <w:jc w:val="center"/>
              <w:rPr>
                <w:rFonts w:eastAsia="Times New Roman"/>
                <w:b/>
                <w:szCs w:val="20"/>
              </w:rPr>
            </w:pPr>
          </w:p>
        </w:tc>
        <w:tc>
          <w:tcPr>
            <w:tcW w:w="245" w:type="pct"/>
            <w:gridSpan w:val="2"/>
            <w:vMerge/>
          </w:tcPr>
          <w:p w14:paraId="3B0C671E" w14:textId="77777777" w:rsidR="00DE38E5" w:rsidRPr="00DE38E5" w:rsidRDefault="00DE38E5" w:rsidP="00DE38E5">
            <w:pPr>
              <w:spacing w:after="0"/>
              <w:jc w:val="center"/>
              <w:rPr>
                <w:rFonts w:eastAsia="Times New Roman"/>
                <w:b/>
                <w:szCs w:val="20"/>
              </w:rPr>
            </w:pPr>
          </w:p>
        </w:tc>
        <w:tc>
          <w:tcPr>
            <w:tcW w:w="249" w:type="pct"/>
            <w:gridSpan w:val="2"/>
            <w:vMerge/>
          </w:tcPr>
          <w:p w14:paraId="65DCB354" w14:textId="77777777" w:rsidR="00DE38E5" w:rsidRPr="00DE38E5" w:rsidRDefault="00DE38E5" w:rsidP="00DE38E5">
            <w:pPr>
              <w:spacing w:after="0"/>
              <w:jc w:val="center"/>
              <w:rPr>
                <w:rFonts w:eastAsia="Times New Roman"/>
                <w:b/>
                <w:szCs w:val="20"/>
              </w:rPr>
            </w:pPr>
          </w:p>
        </w:tc>
        <w:tc>
          <w:tcPr>
            <w:tcW w:w="241" w:type="pct"/>
            <w:vMerge/>
          </w:tcPr>
          <w:p w14:paraId="5ED877A7" w14:textId="77777777" w:rsidR="00DE38E5" w:rsidRPr="00DE38E5" w:rsidRDefault="00DE38E5" w:rsidP="00DE38E5">
            <w:pPr>
              <w:spacing w:after="0"/>
              <w:jc w:val="center"/>
              <w:rPr>
                <w:rFonts w:eastAsia="Times New Roman"/>
                <w:b/>
                <w:szCs w:val="20"/>
              </w:rPr>
            </w:pPr>
          </w:p>
        </w:tc>
        <w:tc>
          <w:tcPr>
            <w:tcW w:w="245" w:type="pct"/>
            <w:gridSpan w:val="2"/>
            <w:vMerge/>
          </w:tcPr>
          <w:p w14:paraId="31732F37" w14:textId="77777777" w:rsidR="00DE38E5" w:rsidRPr="00DE38E5" w:rsidRDefault="00DE38E5" w:rsidP="00DE38E5">
            <w:pPr>
              <w:spacing w:after="0"/>
              <w:jc w:val="center"/>
              <w:rPr>
                <w:rFonts w:eastAsia="Times New Roman"/>
                <w:b/>
                <w:szCs w:val="20"/>
              </w:rPr>
            </w:pPr>
          </w:p>
        </w:tc>
        <w:tc>
          <w:tcPr>
            <w:tcW w:w="177" w:type="pct"/>
            <w:shd w:val="clear" w:color="auto" w:fill="FFFFFF"/>
          </w:tcPr>
          <w:p w14:paraId="2AE719E3" w14:textId="77777777" w:rsidR="00DE38E5" w:rsidRPr="00DE38E5" w:rsidRDefault="00DE38E5" w:rsidP="00DE38E5">
            <w:pPr>
              <w:spacing w:after="0"/>
              <w:jc w:val="left"/>
              <w:rPr>
                <w:rFonts w:ascii="Calibri" w:hAnsi="Calibri"/>
                <w:szCs w:val="20"/>
              </w:rPr>
            </w:pPr>
            <w:r w:rsidRPr="00DE38E5">
              <w:rPr>
                <w:rFonts w:eastAsia="Times New Roman"/>
                <w:szCs w:val="20"/>
              </w:rPr>
              <w:t>−</w:t>
            </w:r>
          </w:p>
        </w:tc>
      </w:tr>
      <w:tr w:rsidR="00DE38E5" w:rsidRPr="00DE38E5" w14:paraId="7704F7E5" w14:textId="77777777" w:rsidTr="00DE38E5">
        <w:trPr>
          <w:trHeight w:val="130"/>
        </w:trPr>
        <w:tc>
          <w:tcPr>
            <w:tcW w:w="164" w:type="pct"/>
            <w:vMerge w:val="restart"/>
            <w:vAlign w:val="center"/>
          </w:tcPr>
          <w:p w14:paraId="6276BA77" w14:textId="77777777" w:rsidR="00DE38E5" w:rsidRPr="00DE38E5" w:rsidRDefault="00DE38E5" w:rsidP="00DE38E5">
            <w:pPr>
              <w:spacing w:after="0"/>
              <w:jc w:val="center"/>
              <w:rPr>
                <w:rFonts w:ascii="Calibri" w:hAnsi="Calibri"/>
                <w:b/>
                <w:sz w:val="18"/>
              </w:rPr>
            </w:pPr>
            <w:r w:rsidRPr="00DE38E5">
              <w:rPr>
                <w:rFonts w:ascii="Calibri" w:hAnsi="Calibri"/>
                <w:b/>
                <w:sz w:val="18"/>
              </w:rPr>
              <w:t>10.</w:t>
            </w:r>
          </w:p>
        </w:tc>
        <w:tc>
          <w:tcPr>
            <w:tcW w:w="244" w:type="pct"/>
            <w:vMerge w:val="restart"/>
          </w:tcPr>
          <w:p w14:paraId="7FDC53F3" w14:textId="77777777" w:rsidR="00DE38E5" w:rsidRPr="00DE38E5" w:rsidRDefault="00DE38E5" w:rsidP="00DE38E5">
            <w:pPr>
              <w:spacing w:after="0"/>
              <w:jc w:val="center"/>
              <w:rPr>
                <w:rFonts w:eastAsia="Times New Roman"/>
                <w:szCs w:val="20"/>
              </w:rPr>
            </w:pPr>
          </w:p>
        </w:tc>
        <w:tc>
          <w:tcPr>
            <w:tcW w:w="242" w:type="pct"/>
            <w:gridSpan w:val="2"/>
            <w:vMerge w:val="restart"/>
          </w:tcPr>
          <w:p w14:paraId="428D809F" w14:textId="77777777" w:rsidR="00DE38E5" w:rsidRPr="00DE38E5" w:rsidRDefault="00DE38E5" w:rsidP="00DE38E5">
            <w:pPr>
              <w:spacing w:after="0"/>
              <w:jc w:val="center"/>
              <w:rPr>
                <w:rFonts w:eastAsia="Times New Roman"/>
                <w:szCs w:val="20"/>
              </w:rPr>
            </w:pPr>
          </w:p>
        </w:tc>
        <w:tc>
          <w:tcPr>
            <w:tcW w:w="250" w:type="pct"/>
            <w:gridSpan w:val="2"/>
            <w:vMerge w:val="restart"/>
          </w:tcPr>
          <w:p w14:paraId="498C2A9A" w14:textId="77777777" w:rsidR="00DE38E5" w:rsidRPr="00DE38E5" w:rsidRDefault="00DE38E5" w:rsidP="00DE38E5">
            <w:pPr>
              <w:spacing w:after="0"/>
              <w:jc w:val="center"/>
              <w:rPr>
                <w:rFonts w:eastAsia="Times New Roman"/>
                <w:szCs w:val="20"/>
              </w:rPr>
            </w:pPr>
          </w:p>
        </w:tc>
        <w:tc>
          <w:tcPr>
            <w:tcW w:w="245" w:type="pct"/>
            <w:vMerge w:val="restart"/>
          </w:tcPr>
          <w:p w14:paraId="214B43CB" w14:textId="77777777" w:rsidR="00DE38E5" w:rsidRPr="00DE38E5" w:rsidRDefault="00DE38E5" w:rsidP="00DE38E5">
            <w:pPr>
              <w:spacing w:after="0"/>
              <w:jc w:val="center"/>
              <w:rPr>
                <w:rFonts w:eastAsia="Times New Roman"/>
                <w:szCs w:val="20"/>
              </w:rPr>
            </w:pPr>
          </w:p>
        </w:tc>
        <w:tc>
          <w:tcPr>
            <w:tcW w:w="245" w:type="pct"/>
            <w:gridSpan w:val="2"/>
            <w:vMerge w:val="restart"/>
          </w:tcPr>
          <w:p w14:paraId="5F748129" w14:textId="77777777" w:rsidR="00DE38E5" w:rsidRPr="00DE38E5" w:rsidRDefault="00DE38E5" w:rsidP="00DE38E5">
            <w:pPr>
              <w:spacing w:after="0"/>
              <w:jc w:val="center"/>
              <w:rPr>
                <w:rFonts w:eastAsia="Times New Roman"/>
                <w:szCs w:val="20"/>
              </w:rPr>
            </w:pPr>
          </w:p>
        </w:tc>
        <w:tc>
          <w:tcPr>
            <w:tcW w:w="246" w:type="pct"/>
            <w:gridSpan w:val="2"/>
            <w:vMerge w:val="restart"/>
          </w:tcPr>
          <w:p w14:paraId="138BE780" w14:textId="77777777" w:rsidR="00DE38E5" w:rsidRPr="00DE38E5" w:rsidRDefault="00DE38E5" w:rsidP="00DE38E5">
            <w:pPr>
              <w:spacing w:after="0"/>
              <w:jc w:val="center"/>
              <w:rPr>
                <w:rFonts w:eastAsia="Times New Roman"/>
                <w:szCs w:val="20"/>
              </w:rPr>
            </w:pPr>
          </w:p>
        </w:tc>
        <w:tc>
          <w:tcPr>
            <w:tcW w:w="244" w:type="pct"/>
            <w:gridSpan w:val="2"/>
            <w:vMerge w:val="restart"/>
          </w:tcPr>
          <w:p w14:paraId="793CD8A9" w14:textId="77777777" w:rsidR="00DE38E5" w:rsidRPr="00DE38E5" w:rsidRDefault="00DE38E5" w:rsidP="00DE38E5">
            <w:pPr>
              <w:spacing w:after="0"/>
              <w:jc w:val="center"/>
              <w:rPr>
                <w:rFonts w:eastAsia="Times New Roman"/>
                <w:szCs w:val="20"/>
              </w:rPr>
            </w:pPr>
          </w:p>
        </w:tc>
        <w:tc>
          <w:tcPr>
            <w:tcW w:w="245" w:type="pct"/>
            <w:vMerge w:val="restart"/>
          </w:tcPr>
          <w:p w14:paraId="2E50D052" w14:textId="77777777" w:rsidR="00DE38E5" w:rsidRPr="00DE38E5" w:rsidRDefault="00DE38E5" w:rsidP="00DE38E5">
            <w:pPr>
              <w:spacing w:after="0"/>
              <w:jc w:val="center"/>
              <w:rPr>
                <w:rFonts w:eastAsia="Times New Roman"/>
                <w:szCs w:val="20"/>
              </w:rPr>
            </w:pPr>
          </w:p>
        </w:tc>
        <w:tc>
          <w:tcPr>
            <w:tcW w:w="245" w:type="pct"/>
            <w:gridSpan w:val="2"/>
            <w:vMerge w:val="restart"/>
          </w:tcPr>
          <w:p w14:paraId="6D549641" w14:textId="77777777" w:rsidR="00DE38E5" w:rsidRPr="00DE38E5" w:rsidRDefault="00DE38E5" w:rsidP="00DE38E5">
            <w:pPr>
              <w:spacing w:after="0"/>
              <w:jc w:val="center"/>
              <w:rPr>
                <w:rFonts w:eastAsia="Times New Roman"/>
                <w:szCs w:val="20"/>
              </w:rPr>
            </w:pPr>
          </w:p>
        </w:tc>
        <w:tc>
          <w:tcPr>
            <w:tcW w:w="245" w:type="pct"/>
            <w:gridSpan w:val="2"/>
            <w:vMerge w:val="restart"/>
          </w:tcPr>
          <w:p w14:paraId="61152BDB" w14:textId="77777777" w:rsidR="00DE38E5" w:rsidRPr="00DE38E5" w:rsidRDefault="00DE38E5" w:rsidP="00DE38E5">
            <w:pPr>
              <w:spacing w:after="0"/>
              <w:jc w:val="center"/>
              <w:rPr>
                <w:rFonts w:eastAsia="Times New Roman"/>
                <w:szCs w:val="20"/>
              </w:rPr>
            </w:pPr>
          </w:p>
        </w:tc>
        <w:tc>
          <w:tcPr>
            <w:tcW w:w="247" w:type="pct"/>
            <w:gridSpan w:val="2"/>
            <w:vMerge w:val="restart"/>
          </w:tcPr>
          <w:p w14:paraId="04404E4C" w14:textId="77777777" w:rsidR="00DE38E5" w:rsidRPr="00DE38E5" w:rsidRDefault="00DE38E5" w:rsidP="00DE38E5">
            <w:pPr>
              <w:spacing w:after="0"/>
              <w:jc w:val="center"/>
              <w:rPr>
                <w:rFonts w:eastAsia="Times New Roman"/>
                <w:szCs w:val="20"/>
              </w:rPr>
            </w:pPr>
          </w:p>
        </w:tc>
        <w:tc>
          <w:tcPr>
            <w:tcW w:w="244" w:type="pct"/>
            <w:vMerge w:val="restart"/>
          </w:tcPr>
          <w:p w14:paraId="32087601" w14:textId="77777777" w:rsidR="00DE38E5" w:rsidRPr="00DE38E5" w:rsidRDefault="00DE38E5" w:rsidP="00DE38E5">
            <w:pPr>
              <w:spacing w:after="0"/>
              <w:jc w:val="center"/>
              <w:rPr>
                <w:rFonts w:eastAsia="Times New Roman"/>
                <w:szCs w:val="20"/>
              </w:rPr>
            </w:pPr>
          </w:p>
        </w:tc>
        <w:tc>
          <w:tcPr>
            <w:tcW w:w="246" w:type="pct"/>
            <w:vMerge w:val="restart"/>
          </w:tcPr>
          <w:p w14:paraId="09A3C747" w14:textId="77777777" w:rsidR="00DE38E5" w:rsidRPr="00DE38E5" w:rsidRDefault="00DE38E5" w:rsidP="00DE38E5">
            <w:pPr>
              <w:spacing w:after="0"/>
              <w:jc w:val="center"/>
              <w:rPr>
                <w:rFonts w:eastAsia="Times New Roman"/>
                <w:szCs w:val="20"/>
              </w:rPr>
            </w:pPr>
          </w:p>
        </w:tc>
        <w:tc>
          <w:tcPr>
            <w:tcW w:w="222" w:type="pct"/>
            <w:gridSpan w:val="2"/>
            <w:vMerge w:val="restart"/>
          </w:tcPr>
          <w:p w14:paraId="6B20AA22" w14:textId="77777777" w:rsidR="00DE38E5" w:rsidRPr="00DE38E5" w:rsidRDefault="00DE38E5" w:rsidP="00DE38E5">
            <w:pPr>
              <w:spacing w:after="0"/>
              <w:jc w:val="center"/>
              <w:rPr>
                <w:rFonts w:eastAsia="Times New Roman"/>
                <w:szCs w:val="20"/>
              </w:rPr>
            </w:pPr>
          </w:p>
        </w:tc>
        <w:tc>
          <w:tcPr>
            <w:tcW w:w="269" w:type="pct"/>
            <w:gridSpan w:val="3"/>
            <w:vMerge w:val="restart"/>
          </w:tcPr>
          <w:p w14:paraId="5F2BD528" w14:textId="77777777" w:rsidR="00DE38E5" w:rsidRPr="00DE38E5" w:rsidRDefault="00DE38E5" w:rsidP="00DE38E5">
            <w:pPr>
              <w:spacing w:after="0"/>
              <w:jc w:val="center"/>
              <w:rPr>
                <w:rFonts w:eastAsia="Times New Roman"/>
                <w:szCs w:val="20"/>
              </w:rPr>
            </w:pPr>
          </w:p>
        </w:tc>
        <w:tc>
          <w:tcPr>
            <w:tcW w:w="245" w:type="pct"/>
            <w:gridSpan w:val="2"/>
            <w:vMerge w:val="restart"/>
          </w:tcPr>
          <w:p w14:paraId="2F9D54A5" w14:textId="77777777" w:rsidR="00DE38E5" w:rsidRPr="00DE38E5" w:rsidRDefault="00DE38E5" w:rsidP="00DE38E5">
            <w:pPr>
              <w:spacing w:after="0"/>
              <w:jc w:val="center"/>
              <w:rPr>
                <w:rFonts w:eastAsia="Times New Roman"/>
                <w:szCs w:val="20"/>
              </w:rPr>
            </w:pPr>
          </w:p>
        </w:tc>
        <w:tc>
          <w:tcPr>
            <w:tcW w:w="249" w:type="pct"/>
            <w:gridSpan w:val="2"/>
            <w:vMerge w:val="restart"/>
          </w:tcPr>
          <w:p w14:paraId="41C5141C" w14:textId="77777777" w:rsidR="00DE38E5" w:rsidRPr="00DE38E5" w:rsidRDefault="00DE38E5" w:rsidP="00DE38E5">
            <w:pPr>
              <w:spacing w:after="0"/>
              <w:jc w:val="center"/>
              <w:rPr>
                <w:rFonts w:eastAsia="Times New Roman"/>
                <w:szCs w:val="20"/>
              </w:rPr>
            </w:pPr>
          </w:p>
        </w:tc>
        <w:tc>
          <w:tcPr>
            <w:tcW w:w="241" w:type="pct"/>
            <w:vMerge w:val="restart"/>
          </w:tcPr>
          <w:p w14:paraId="40A14BAA" w14:textId="77777777" w:rsidR="00DE38E5" w:rsidRPr="00DE38E5" w:rsidRDefault="00DE38E5" w:rsidP="00DE38E5">
            <w:pPr>
              <w:spacing w:after="0"/>
              <w:jc w:val="center"/>
              <w:rPr>
                <w:rFonts w:eastAsia="Times New Roman"/>
                <w:szCs w:val="20"/>
              </w:rPr>
            </w:pPr>
          </w:p>
        </w:tc>
        <w:tc>
          <w:tcPr>
            <w:tcW w:w="245" w:type="pct"/>
            <w:gridSpan w:val="2"/>
            <w:vMerge w:val="restart"/>
          </w:tcPr>
          <w:p w14:paraId="06E09C44" w14:textId="77777777" w:rsidR="00DE38E5" w:rsidRPr="00DE38E5" w:rsidRDefault="00DE38E5" w:rsidP="00DE38E5">
            <w:pPr>
              <w:spacing w:after="0"/>
              <w:jc w:val="center"/>
              <w:rPr>
                <w:rFonts w:eastAsia="Times New Roman"/>
                <w:szCs w:val="20"/>
              </w:rPr>
            </w:pPr>
          </w:p>
        </w:tc>
        <w:tc>
          <w:tcPr>
            <w:tcW w:w="177" w:type="pct"/>
            <w:shd w:val="clear" w:color="auto" w:fill="FFFFFF"/>
          </w:tcPr>
          <w:p w14:paraId="71D79891" w14:textId="77777777" w:rsidR="00DE38E5" w:rsidRPr="00DE38E5" w:rsidRDefault="00DE38E5" w:rsidP="00DE38E5">
            <w:pPr>
              <w:spacing w:after="0"/>
              <w:jc w:val="left"/>
              <w:rPr>
                <w:rFonts w:ascii="Calibri" w:hAnsi="Calibri"/>
                <w:szCs w:val="20"/>
              </w:rPr>
            </w:pPr>
            <w:r w:rsidRPr="00DE38E5">
              <w:rPr>
                <w:rFonts w:eastAsia="Times New Roman"/>
                <w:szCs w:val="20"/>
              </w:rPr>
              <w:t>+</w:t>
            </w:r>
          </w:p>
        </w:tc>
      </w:tr>
      <w:tr w:rsidR="00DE38E5" w:rsidRPr="00DE38E5" w14:paraId="60EBF44E" w14:textId="77777777" w:rsidTr="00DE38E5">
        <w:trPr>
          <w:trHeight w:val="130"/>
        </w:trPr>
        <w:tc>
          <w:tcPr>
            <w:tcW w:w="164" w:type="pct"/>
            <w:vMerge/>
            <w:vAlign w:val="center"/>
          </w:tcPr>
          <w:p w14:paraId="14A70AE6" w14:textId="77777777" w:rsidR="00DE38E5" w:rsidRPr="00DE38E5" w:rsidRDefault="00DE38E5" w:rsidP="00DE38E5">
            <w:pPr>
              <w:spacing w:after="0"/>
              <w:jc w:val="center"/>
              <w:rPr>
                <w:rFonts w:ascii="Calibri" w:hAnsi="Calibri"/>
                <w:b/>
                <w:sz w:val="18"/>
              </w:rPr>
            </w:pPr>
          </w:p>
        </w:tc>
        <w:tc>
          <w:tcPr>
            <w:tcW w:w="244" w:type="pct"/>
            <w:vMerge/>
          </w:tcPr>
          <w:p w14:paraId="6759D306" w14:textId="77777777" w:rsidR="00DE38E5" w:rsidRPr="00DE38E5" w:rsidRDefault="00DE38E5" w:rsidP="00DE38E5">
            <w:pPr>
              <w:spacing w:after="0"/>
              <w:jc w:val="center"/>
              <w:rPr>
                <w:rFonts w:eastAsia="Times New Roman"/>
                <w:szCs w:val="20"/>
              </w:rPr>
            </w:pPr>
          </w:p>
        </w:tc>
        <w:tc>
          <w:tcPr>
            <w:tcW w:w="242" w:type="pct"/>
            <w:gridSpan w:val="2"/>
            <w:vMerge/>
          </w:tcPr>
          <w:p w14:paraId="7C01733B" w14:textId="77777777" w:rsidR="00DE38E5" w:rsidRPr="00DE38E5" w:rsidRDefault="00DE38E5" w:rsidP="00DE38E5">
            <w:pPr>
              <w:spacing w:after="0"/>
              <w:jc w:val="center"/>
              <w:rPr>
                <w:rFonts w:eastAsia="Times New Roman"/>
                <w:szCs w:val="20"/>
              </w:rPr>
            </w:pPr>
          </w:p>
        </w:tc>
        <w:tc>
          <w:tcPr>
            <w:tcW w:w="250" w:type="pct"/>
            <w:gridSpan w:val="2"/>
            <w:vMerge/>
          </w:tcPr>
          <w:p w14:paraId="5EAE8768" w14:textId="77777777" w:rsidR="00DE38E5" w:rsidRPr="00DE38E5" w:rsidRDefault="00DE38E5" w:rsidP="00DE38E5">
            <w:pPr>
              <w:spacing w:after="0"/>
              <w:jc w:val="center"/>
              <w:rPr>
                <w:rFonts w:eastAsia="Times New Roman"/>
                <w:szCs w:val="20"/>
              </w:rPr>
            </w:pPr>
          </w:p>
        </w:tc>
        <w:tc>
          <w:tcPr>
            <w:tcW w:w="245" w:type="pct"/>
            <w:vMerge/>
          </w:tcPr>
          <w:p w14:paraId="688D8D0D" w14:textId="77777777" w:rsidR="00DE38E5" w:rsidRPr="00DE38E5" w:rsidRDefault="00DE38E5" w:rsidP="00DE38E5">
            <w:pPr>
              <w:spacing w:after="0"/>
              <w:jc w:val="center"/>
              <w:rPr>
                <w:rFonts w:eastAsia="Times New Roman"/>
                <w:szCs w:val="20"/>
              </w:rPr>
            </w:pPr>
          </w:p>
        </w:tc>
        <w:tc>
          <w:tcPr>
            <w:tcW w:w="245" w:type="pct"/>
            <w:gridSpan w:val="2"/>
            <w:vMerge/>
          </w:tcPr>
          <w:p w14:paraId="1969179F" w14:textId="77777777" w:rsidR="00DE38E5" w:rsidRPr="00DE38E5" w:rsidRDefault="00DE38E5" w:rsidP="00DE38E5">
            <w:pPr>
              <w:spacing w:after="0"/>
              <w:jc w:val="center"/>
              <w:rPr>
                <w:rFonts w:eastAsia="Times New Roman"/>
                <w:szCs w:val="20"/>
              </w:rPr>
            </w:pPr>
          </w:p>
        </w:tc>
        <w:tc>
          <w:tcPr>
            <w:tcW w:w="246" w:type="pct"/>
            <w:gridSpan w:val="2"/>
            <w:vMerge/>
          </w:tcPr>
          <w:p w14:paraId="6FBBF7D0" w14:textId="77777777" w:rsidR="00DE38E5" w:rsidRPr="00DE38E5" w:rsidRDefault="00DE38E5" w:rsidP="00DE38E5">
            <w:pPr>
              <w:spacing w:after="0"/>
              <w:jc w:val="center"/>
              <w:rPr>
                <w:rFonts w:eastAsia="Times New Roman"/>
                <w:szCs w:val="20"/>
              </w:rPr>
            </w:pPr>
          </w:p>
        </w:tc>
        <w:tc>
          <w:tcPr>
            <w:tcW w:w="244" w:type="pct"/>
            <w:gridSpan w:val="2"/>
            <w:vMerge/>
          </w:tcPr>
          <w:p w14:paraId="191EEA97" w14:textId="77777777" w:rsidR="00DE38E5" w:rsidRPr="00DE38E5" w:rsidRDefault="00DE38E5" w:rsidP="00DE38E5">
            <w:pPr>
              <w:spacing w:after="0"/>
              <w:jc w:val="center"/>
              <w:rPr>
                <w:rFonts w:eastAsia="Times New Roman"/>
                <w:szCs w:val="20"/>
              </w:rPr>
            </w:pPr>
          </w:p>
        </w:tc>
        <w:tc>
          <w:tcPr>
            <w:tcW w:w="245" w:type="pct"/>
            <w:vMerge/>
          </w:tcPr>
          <w:p w14:paraId="521A586E" w14:textId="77777777" w:rsidR="00DE38E5" w:rsidRPr="00DE38E5" w:rsidRDefault="00DE38E5" w:rsidP="00DE38E5">
            <w:pPr>
              <w:spacing w:after="0"/>
              <w:jc w:val="center"/>
              <w:rPr>
                <w:rFonts w:eastAsia="Times New Roman"/>
                <w:szCs w:val="20"/>
              </w:rPr>
            </w:pPr>
          </w:p>
        </w:tc>
        <w:tc>
          <w:tcPr>
            <w:tcW w:w="245" w:type="pct"/>
            <w:gridSpan w:val="2"/>
            <w:vMerge/>
          </w:tcPr>
          <w:p w14:paraId="57BF48EE" w14:textId="77777777" w:rsidR="00DE38E5" w:rsidRPr="00DE38E5" w:rsidRDefault="00DE38E5" w:rsidP="00DE38E5">
            <w:pPr>
              <w:spacing w:after="0"/>
              <w:jc w:val="center"/>
              <w:rPr>
                <w:rFonts w:eastAsia="Times New Roman"/>
                <w:szCs w:val="20"/>
              </w:rPr>
            </w:pPr>
          </w:p>
        </w:tc>
        <w:tc>
          <w:tcPr>
            <w:tcW w:w="245" w:type="pct"/>
            <w:gridSpan w:val="2"/>
            <w:vMerge/>
          </w:tcPr>
          <w:p w14:paraId="605DAB8D" w14:textId="77777777" w:rsidR="00DE38E5" w:rsidRPr="00DE38E5" w:rsidRDefault="00DE38E5" w:rsidP="00DE38E5">
            <w:pPr>
              <w:spacing w:after="0"/>
              <w:jc w:val="center"/>
              <w:rPr>
                <w:rFonts w:eastAsia="Times New Roman"/>
                <w:szCs w:val="20"/>
              </w:rPr>
            </w:pPr>
          </w:p>
        </w:tc>
        <w:tc>
          <w:tcPr>
            <w:tcW w:w="247" w:type="pct"/>
            <w:gridSpan w:val="2"/>
            <w:vMerge/>
          </w:tcPr>
          <w:p w14:paraId="048B18F1" w14:textId="77777777" w:rsidR="00DE38E5" w:rsidRPr="00DE38E5" w:rsidRDefault="00DE38E5" w:rsidP="00DE38E5">
            <w:pPr>
              <w:spacing w:after="0"/>
              <w:jc w:val="center"/>
              <w:rPr>
                <w:rFonts w:eastAsia="Times New Roman"/>
                <w:szCs w:val="20"/>
              </w:rPr>
            </w:pPr>
          </w:p>
        </w:tc>
        <w:tc>
          <w:tcPr>
            <w:tcW w:w="244" w:type="pct"/>
            <w:vMerge/>
          </w:tcPr>
          <w:p w14:paraId="67488B6C" w14:textId="77777777" w:rsidR="00DE38E5" w:rsidRPr="00DE38E5" w:rsidRDefault="00DE38E5" w:rsidP="00DE38E5">
            <w:pPr>
              <w:spacing w:after="0"/>
              <w:jc w:val="center"/>
              <w:rPr>
                <w:rFonts w:eastAsia="Times New Roman"/>
                <w:szCs w:val="20"/>
              </w:rPr>
            </w:pPr>
          </w:p>
        </w:tc>
        <w:tc>
          <w:tcPr>
            <w:tcW w:w="246" w:type="pct"/>
            <w:vMerge/>
          </w:tcPr>
          <w:p w14:paraId="65199F13" w14:textId="77777777" w:rsidR="00DE38E5" w:rsidRPr="00DE38E5" w:rsidRDefault="00DE38E5" w:rsidP="00DE38E5">
            <w:pPr>
              <w:spacing w:after="0"/>
              <w:jc w:val="center"/>
              <w:rPr>
                <w:rFonts w:eastAsia="Times New Roman"/>
                <w:szCs w:val="20"/>
              </w:rPr>
            </w:pPr>
          </w:p>
        </w:tc>
        <w:tc>
          <w:tcPr>
            <w:tcW w:w="222" w:type="pct"/>
            <w:gridSpan w:val="2"/>
            <w:vMerge/>
          </w:tcPr>
          <w:p w14:paraId="22F88AE0" w14:textId="77777777" w:rsidR="00DE38E5" w:rsidRPr="00DE38E5" w:rsidRDefault="00DE38E5" w:rsidP="00DE38E5">
            <w:pPr>
              <w:spacing w:after="0"/>
              <w:jc w:val="center"/>
              <w:rPr>
                <w:rFonts w:eastAsia="Times New Roman"/>
                <w:szCs w:val="20"/>
              </w:rPr>
            </w:pPr>
          </w:p>
        </w:tc>
        <w:tc>
          <w:tcPr>
            <w:tcW w:w="269" w:type="pct"/>
            <w:gridSpan w:val="3"/>
            <w:vMerge/>
          </w:tcPr>
          <w:p w14:paraId="33F4673A" w14:textId="77777777" w:rsidR="00DE38E5" w:rsidRPr="00DE38E5" w:rsidRDefault="00DE38E5" w:rsidP="00DE38E5">
            <w:pPr>
              <w:spacing w:after="0"/>
              <w:jc w:val="center"/>
              <w:rPr>
                <w:rFonts w:eastAsia="Times New Roman"/>
                <w:szCs w:val="20"/>
              </w:rPr>
            </w:pPr>
          </w:p>
        </w:tc>
        <w:tc>
          <w:tcPr>
            <w:tcW w:w="245" w:type="pct"/>
            <w:gridSpan w:val="2"/>
            <w:vMerge/>
          </w:tcPr>
          <w:p w14:paraId="4228EA39" w14:textId="77777777" w:rsidR="00DE38E5" w:rsidRPr="00DE38E5" w:rsidRDefault="00DE38E5" w:rsidP="00DE38E5">
            <w:pPr>
              <w:spacing w:after="0"/>
              <w:jc w:val="center"/>
              <w:rPr>
                <w:rFonts w:eastAsia="Times New Roman"/>
                <w:szCs w:val="20"/>
              </w:rPr>
            </w:pPr>
          </w:p>
        </w:tc>
        <w:tc>
          <w:tcPr>
            <w:tcW w:w="249" w:type="pct"/>
            <w:gridSpan w:val="2"/>
            <w:vMerge/>
          </w:tcPr>
          <w:p w14:paraId="36AE517E" w14:textId="77777777" w:rsidR="00DE38E5" w:rsidRPr="00DE38E5" w:rsidRDefault="00DE38E5" w:rsidP="00DE38E5">
            <w:pPr>
              <w:spacing w:after="0"/>
              <w:jc w:val="center"/>
              <w:rPr>
                <w:rFonts w:eastAsia="Times New Roman"/>
                <w:szCs w:val="20"/>
              </w:rPr>
            </w:pPr>
          </w:p>
        </w:tc>
        <w:tc>
          <w:tcPr>
            <w:tcW w:w="241" w:type="pct"/>
            <w:vMerge/>
          </w:tcPr>
          <w:p w14:paraId="58791EDF" w14:textId="77777777" w:rsidR="00DE38E5" w:rsidRPr="00DE38E5" w:rsidRDefault="00DE38E5" w:rsidP="00DE38E5">
            <w:pPr>
              <w:spacing w:after="0"/>
              <w:jc w:val="center"/>
              <w:rPr>
                <w:rFonts w:eastAsia="Times New Roman"/>
                <w:szCs w:val="20"/>
              </w:rPr>
            </w:pPr>
          </w:p>
        </w:tc>
        <w:tc>
          <w:tcPr>
            <w:tcW w:w="245" w:type="pct"/>
            <w:gridSpan w:val="2"/>
            <w:vMerge/>
          </w:tcPr>
          <w:p w14:paraId="39A23185" w14:textId="77777777" w:rsidR="00DE38E5" w:rsidRPr="00DE38E5" w:rsidRDefault="00DE38E5" w:rsidP="00DE38E5">
            <w:pPr>
              <w:spacing w:after="0"/>
              <w:jc w:val="center"/>
              <w:rPr>
                <w:rFonts w:eastAsia="Times New Roman"/>
                <w:szCs w:val="20"/>
              </w:rPr>
            </w:pPr>
          </w:p>
        </w:tc>
        <w:tc>
          <w:tcPr>
            <w:tcW w:w="177" w:type="pct"/>
            <w:shd w:val="clear" w:color="auto" w:fill="FFFFFF"/>
          </w:tcPr>
          <w:p w14:paraId="1E52935C" w14:textId="77777777" w:rsidR="00DE38E5" w:rsidRPr="00DE38E5" w:rsidRDefault="00DE38E5" w:rsidP="00DE38E5">
            <w:pPr>
              <w:spacing w:after="0"/>
              <w:jc w:val="left"/>
              <w:rPr>
                <w:rFonts w:ascii="Calibri" w:hAnsi="Calibri"/>
                <w:szCs w:val="20"/>
              </w:rPr>
            </w:pPr>
            <w:r w:rsidRPr="00DE38E5">
              <w:rPr>
                <w:rFonts w:eastAsia="Times New Roman"/>
                <w:szCs w:val="20"/>
              </w:rPr>
              <w:t>−</w:t>
            </w:r>
          </w:p>
        </w:tc>
      </w:tr>
      <w:tr w:rsidR="00DE38E5" w:rsidRPr="00DE38E5" w14:paraId="7889D9FD" w14:textId="77777777" w:rsidTr="00DE38E5">
        <w:trPr>
          <w:trHeight w:val="130"/>
        </w:trPr>
        <w:tc>
          <w:tcPr>
            <w:tcW w:w="164" w:type="pct"/>
            <w:vMerge w:val="restart"/>
            <w:vAlign w:val="center"/>
          </w:tcPr>
          <w:p w14:paraId="570843E7" w14:textId="77777777" w:rsidR="00DE38E5" w:rsidRPr="00DE38E5" w:rsidRDefault="00DE38E5" w:rsidP="00DE38E5">
            <w:pPr>
              <w:spacing w:after="0"/>
              <w:jc w:val="center"/>
              <w:rPr>
                <w:rFonts w:ascii="Calibri" w:hAnsi="Calibri"/>
                <w:b/>
                <w:sz w:val="18"/>
              </w:rPr>
            </w:pPr>
            <w:r w:rsidRPr="00DE38E5">
              <w:rPr>
                <w:rFonts w:ascii="Calibri" w:hAnsi="Calibri"/>
                <w:b/>
                <w:sz w:val="18"/>
              </w:rPr>
              <w:t>11.</w:t>
            </w:r>
          </w:p>
        </w:tc>
        <w:tc>
          <w:tcPr>
            <w:tcW w:w="244" w:type="pct"/>
            <w:vMerge w:val="restart"/>
          </w:tcPr>
          <w:p w14:paraId="7321E083" w14:textId="77777777" w:rsidR="00DE38E5" w:rsidRPr="00DE38E5" w:rsidRDefault="00DE38E5" w:rsidP="00DE38E5">
            <w:pPr>
              <w:spacing w:after="0"/>
              <w:jc w:val="center"/>
              <w:rPr>
                <w:rFonts w:eastAsia="Times New Roman"/>
                <w:szCs w:val="20"/>
              </w:rPr>
            </w:pPr>
          </w:p>
        </w:tc>
        <w:tc>
          <w:tcPr>
            <w:tcW w:w="242" w:type="pct"/>
            <w:gridSpan w:val="2"/>
            <w:vMerge w:val="restart"/>
          </w:tcPr>
          <w:p w14:paraId="75AEFB7F" w14:textId="77777777" w:rsidR="00DE38E5" w:rsidRPr="00DE38E5" w:rsidRDefault="00DE38E5" w:rsidP="00DE38E5">
            <w:pPr>
              <w:spacing w:after="0"/>
              <w:jc w:val="center"/>
              <w:rPr>
                <w:rFonts w:eastAsia="Times New Roman"/>
                <w:szCs w:val="20"/>
              </w:rPr>
            </w:pPr>
          </w:p>
        </w:tc>
        <w:tc>
          <w:tcPr>
            <w:tcW w:w="250" w:type="pct"/>
            <w:gridSpan w:val="2"/>
            <w:vMerge w:val="restart"/>
          </w:tcPr>
          <w:p w14:paraId="54F3255B" w14:textId="77777777" w:rsidR="00DE38E5" w:rsidRPr="00DE38E5" w:rsidRDefault="00DE38E5" w:rsidP="00DE38E5">
            <w:pPr>
              <w:spacing w:after="0"/>
              <w:jc w:val="center"/>
              <w:rPr>
                <w:rFonts w:eastAsia="Times New Roman"/>
                <w:szCs w:val="20"/>
              </w:rPr>
            </w:pPr>
          </w:p>
        </w:tc>
        <w:tc>
          <w:tcPr>
            <w:tcW w:w="245" w:type="pct"/>
            <w:vMerge w:val="restart"/>
          </w:tcPr>
          <w:p w14:paraId="0EECF565" w14:textId="77777777" w:rsidR="00DE38E5" w:rsidRPr="00DE38E5" w:rsidRDefault="00DE38E5" w:rsidP="00DE38E5">
            <w:pPr>
              <w:spacing w:after="0"/>
              <w:jc w:val="center"/>
              <w:rPr>
                <w:rFonts w:eastAsia="Times New Roman"/>
                <w:szCs w:val="20"/>
              </w:rPr>
            </w:pPr>
          </w:p>
        </w:tc>
        <w:tc>
          <w:tcPr>
            <w:tcW w:w="245" w:type="pct"/>
            <w:gridSpan w:val="2"/>
            <w:vMerge w:val="restart"/>
          </w:tcPr>
          <w:p w14:paraId="338ED54C" w14:textId="77777777" w:rsidR="00DE38E5" w:rsidRPr="00DE38E5" w:rsidRDefault="00DE38E5" w:rsidP="00DE38E5">
            <w:pPr>
              <w:spacing w:after="0"/>
              <w:jc w:val="center"/>
              <w:rPr>
                <w:rFonts w:eastAsia="Times New Roman"/>
                <w:szCs w:val="20"/>
              </w:rPr>
            </w:pPr>
          </w:p>
        </w:tc>
        <w:tc>
          <w:tcPr>
            <w:tcW w:w="246" w:type="pct"/>
            <w:gridSpan w:val="2"/>
            <w:vMerge w:val="restart"/>
          </w:tcPr>
          <w:p w14:paraId="09998188" w14:textId="77777777" w:rsidR="00DE38E5" w:rsidRPr="00DE38E5" w:rsidRDefault="00DE38E5" w:rsidP="00DE38E5">
            <w:pPr>
              <w:spacing w:after="0"/>
              <w:jc w:val="center"/>
              <w:rPr>
                <w:rFonts w:eastAsia="Times New Roman"/>
                <w:szCs w:val="20"/>
              </w:rPr>
            </w:pPr>
          </w:p>
        </w:tc>
        <w:tc>
          <w:tcPr>
            <w:tcW w:w="244" w:type="pct"/>
            <w:gridSpan w:val="2"/>
            <w:vMerge w:val="restart"/>
          </w:tcPr>
          <w:p w14:paraId="610AE55E" w14:textId="77777777" w:rsidR="00DE38E5" w:rsidRPr="00DE38E5" w:rsidRDefault="00DE38E5" w:rsidP="00DE38E5">
            <w:pPr>
              <w:spacing w:after="0"/>
              <w:jc w:val="center"/>
              <w:rPr>
                <w:rFonts w:eastAsia="Times New Roman"/>
                <w:szCs w:val="20"/>
              </w:rPr>
            </w:pPr>
          </w:p>
        </w:tc>
        <w:tc>
          <w:tcPr>
            <w:tcW w:w="245" w:type="pct"/>
            <w:vMerge w:val="restart"/>
          </w:tcPr>
          <w:p w14:paraId="7A0E325E" w14:textId="77777777" w:rsidR="00DE38E5" w:rsidRPr="00DE38E5" w:rsidRDefault="00DE38E5" w:rsidP="00DE38E5">
            <w:pPr>
              <w:spacing w:after="0"/>
              <w:jc w:val="center"/>
              <w:rPr>
                <w:rFonts w:eastAsia="Times New Roman"/>
                <w:szCs w:val="20"/>
              </w:rPr>
            </w:pPr>
          </w:p>
        </w:tc>
        <w:tc>
          <w:tcPr>
            <w:tcW w:w="245" w:type="pct"/>
            <w:gridSpan w:val="2"/>
            <w:vMerge w:val="restart"/>
          </w:tcPr>
          <w:p w14:paraId="0DAF3D95" w14:textId="77777777" w:rsidR="00DE38E5" w:rsidRPr="00DE38E5" w:rsidRDefault="00DE38E5" w:rsidP="00DE38E5">
            <w:pPr>
              <w:spacing w:after="0"/>
              <w:jc w:val="center"/>
              <w:rPr>
                <w:rFonts w:eastAsia="Times New Roman"/>
                <w:szCs w:val="20"/>
              </w:rPr>
            </w:pPr>
          </w:p>
        </w:tc>
        <w:tc>
          <w:tcPr>
            <w:tcW w:w="245" w:type="pct"/>
            <w:gridSpan w:val="2"/>
            <w:vMerge w:val="restart"/>
          </w:tcPr>
          <w:p w14:paraId="16DA334E" w14:textId="77777777" w:rsidR="00DE38E5" w:rsidRPr="00DE38E5" w:rsidRDefault="00DE38E5" w:rsidP="00DE38E5">
            <w:pPr>
              <w:spacing w:after="0"/>
              <w:jc w:val="center"/>
              <w:rPr>
                <w:rFonts w:eastAsia="Times New Roman"/>
                <w:szCs w:val="20"/>
              </w:rPr>
            </w:pPr>
          </w:p>
        </w:tc>
        <w:tc>
          <w:tcPr>
            <w:tcW w:w="247" w:type="pct"/>
            <w:gridSpan w:val="2"/>
            <w:vMerge w:val="restart"/>
          </w:tcPr>
          <w:p w14:paraId="4BEEF753" w14:textId="77777777" w:rsidR="00DE38E5" w:rsidRPr="00DE38E5" w:rsidRDefault="00DE38E5" w:rsidP="00DE38E5">
            <w:pPr>
              <w:spacing w:after="0"/>
              <w:jc w:val="center"/>
              <w:rPr>
                <w:rFonts w:eastAsia="Times New Roman"/>
                <w:szCs w:val="20"/>
              </w:rPr>
            </w:pPr>
          </w:p>
        </w:tc>
        <w:tc>
          <w:tcPr>
            <w:tcW w:w="244" w:type="pct"/>
            <w:vMerge w:val="restart"/>
          </w:tcPr>
          <w:p w14:paraId="299309A3" w14:textId="77777777" w:rsidR="00DE38E5" w:rsidRPr="00DE38E5" w:rsidRDefault="00DE38E5" w:rsidP="00DE38E5">
            <w:pPr>
              <w:spacing w:after="0"/>
              <w:jc w:val="center"/>
              <w:rPr>
                <w:rFonts w:eastAsia="Times New Roman"/>
                <w:szCs w:val="20"/>
              </w:rPr>
            </w:pPr>
          </w:p>
        </w:tc>
        <w:tc>
          <w:tcPr>
            <w:tcW w:w="246" w:type="pct"/>
            <w:vMerge w:val="restart"/>
          </w:tcPr>
          <w:p w14:paraId="08E58DEE" w14:textId="77777777" w:rsidR="00DE38E5" w:rsidRPr="00DE38E5" w:rsidRDefault="00DE38E5" w:rsidP="00DE38E5">
            <w:pPr>
              <w:spacing w:after="0"/>
              <w:jc w:val="center"/>
              <w:rPr>
                <w:rFonts w:eastAsia="Times New Roman"/>
                <w:szCs w:val="20"/>
              </w:rPr>
            </w:pPr>
          </w:p>
        </w:tc>
        <w:tc>
          <w:tcPr>
            <w:tcW w:w="222" w:type="pct"/>
            <w:gridSpan w:val="2"/>
            <w:vMerge w:val="restart"/>
          </w:tcPr>
          <w:p w14:paraId="6982A386" w14:textId="77777777" w:rsidR="00DE38E5" w:rsidRPr="00DE38E5" w:rsidRDefault="00DE38E5" w:rsidP="00DE38E5">
            <w:pPr>
              <w:spacing w:after="0"/>
              <w:jc w:val="center"/>
              <w:rPr>
                <w:rFonts w:eastAsia="Times New Roman"/>
                <w:szCs w:val="20"/>
              </w:rPr>
            </w:pPr>
          </w:p>
        </w:tc>
        <w:tc>
          <w:tcPr>
            <w:tcW w:w="269" w:type="pct"/>
            <w:gridSpan w:val="3"/>
            <w:vMerge w:val="restart"/>
          </w:tcPr>
          <w:p w14:paraId="53C83122" w14:textId="77777777" w:rsidR="00DE38E5" w:rsidRPr="00DE38E5" w:rsidRDefault="00DE38E5" w:rsidP="00DE38E5">
            <w:pPr>
              <w:spacing w:after="0"/>
              <w:jc w:val="center"/>
              <w:rPr>
                <w:rFonts w:eastAsia="Times New Roman"/>
                <w:szCs w:val="20"/>
              </w:rPr>
            </w:pPr>
          </w:p>
        </w:tc>
        <w:tc>
          <w:tcPr>
            <w:tcW w:w="245" w:type="pct"/>
            <w:gridSpan w:val="2"/>
            <w:vMerge w:val="restart"/>
          </w:tcPr>
          <w:p w14:paraId="4211BCF1" w14:textId="77777777" w:rsidR="00DE38E5" w:rsidRPr="00DE38E5" w:rsidRDefault="00DE38E5" w:rsidP="00DE38E5">
            <w:pPr>
              <w:spacing w:after="0"/>
              <w:jc w:val="center"/>
              <w:rPr>
                <w:rFonts w:eastAsia="Times New Roman"/>
                <w:szCs w:val="20"/>
              </w:rPr>
            </w:pPr>
          </w:p>
        </w:tc>
        <w:tc>
          <w:tcPr>
            <w:tcW w:w="249" w:type="pct"/>
            <w:gridSpan w:val="2"/>
            <w:vMerge w:val="restart"/>
          </w:tcPr>
          <w:p w14:paraId="3D8A505A" w14:textId="77777777" w:rsidR="00DE38E5" w:rsidRPr="00DE38E5" w:rsidRDefault="00DE38E5" w:rsidP="00DE38E5">
            <w:pPr>
              <w:spacing w:after="0"/>
              <w:jc w:val="center"/>
              <w:rPr>
                <w:rFonts w:eastAsia="Times New Roman"/>
                <w:szCs w:val="20"/>
              </w:rPr>
            </w:pPr>
          </w:p>
        </w:tc>
        <w:tc>
          <w:tcPr>
            <w:tcW w:w="241" w:type="pct"/>
            <w:vMerge w:val="restart"/>
          </w:tcPr>
          <w:p w14:paraId="7E396EA0" w14:textId="77777777" w:rsidR="00DE38E5" w:rsidRPr="00DE38E5" w:rsidRDefault="00DE38E5" w:rsidP="00DE38E5">
            <w:pPr>
              <w:spacing w:after="0"/>
              <w:jc w:val="center"/>
              <w:rPr>
                <w:rFonts w:eastAsia="Times New Roman"/>
                <w:szCs w:val="20"/>
              </w:rPr>
            </w:pPr>
          </w:p>
        </w:tc>
        <w:tc>
          <w:tcPr>
            <w:tcW w:w="245" w:type="pct"/>
            <w:gridSpan w:val="2"/>
            <w:vMerge w:val="restart"/>
          </w:tcPr>
          <w:p w14:paraId="7C55D979" w14:textId="77777777" w:rsidR="00DE38E5" w:rsidRPr="00DE38E5" w:rsidRDefault="00DE38E5" w:rsidP="00DE38E5">
            <w:pPr>
              <w:spacing w:after="0"/>
              <w:jc w:val="center"/>
              <w:rPr>
                <w:rFonts w:eastAsia="Times New Roman"/>
                <w:szCs w:val="20"/>
              </w:rPr>
            </w:pPr>
          </w:p>
        </w:tc>
        <w:tc>
          <w:tcPr>
            <w:tcW w:w="177" w:type="pct"/>
            <w:shd w:val="clear" w:color="auto" w:fill="FFFFFF"/>
          </w:tcPr>
          <w:p w14:paraId="0484DFC9" w14:textId="77777777" w:rsidR="00DE38E5" w:rsidRPr="00DE38E5" w:rsidRDefault="00DE38E5" w:rsidP="00DE38E5">
            <w:pPr>
              <w:spacing w:after="0"/>
              <w:jc w:val="left"/>
              <w:rPr>
                <w:rFonts w:ascii="Calibri" w:hAnsi="Calibri"/>
                <w:szCs w:val="20"/>
              </w:rPr>
            </w:pPr>
            <w:r w:rsidRPr="00DE38E5">
              <w:rPr>
                <w:rFonts w:eastAsia="Times New Roman"/>
                <w:szCs w:val="20"/>
              </w:rPr>
              <w:t>+</w:t>
            </w:r>
          </w:p>
        </w:tc>
      </w:tr>
      <w:tr w:rsidR="00DE38E5" w:rsidRPr="00DE38E5" w14:paraId="64DF5306" w14:textId="77777777" w:rsidTr="00DE38E5">
        <w:trPr>
          <w:trHeight w:val="130"/>
        </w:trPr>
        <w:tc>
          <w:tcPr>
            <w:tcW w:w="164" w:type="pct"/>
            <w:vMerge/>
            <w:vAlign w:val="center"/>
          </w:tcPr>
          <w:p w14:paraId="5B7CB30C" w14:textId="77777777" w:rsidR="00DE38E5" w:rsidRPr="00DE38E5" w:rsidRDefault="00DE38E5" w:rsidP="00DE38E5">
            <w:pPr>
              <w:spacing w:after="0"/>
              <w:jc w:val="center"/>
              <w:rPr>
                <w:rFonts w:ascii="Calibri" w:hAnsi="Calibri"/>
                <w:b/>
                <w:sz w:val="18"/>
              </w:rPr>
            </w:pPr>
          </w:p>
        </w:tc>
        <w:tc>
          <w:tcPr>
            <w:tcW w:w="244" w:type="pct"/>
            <w:vMerge/>
          </w:tcPr>
          <w:p w14:paraId="59EDC22D" w14:textId="77777777" w:rsidR="00DE38E5" w:rsidRPr="00DE38E5" w:rsidRDefault="00DE38E5" w:rsidP="00DE38E5">
            <w:pPr>
              <w:spacing w:after="0"/>
              <w:jc w:val="center"/>
              <w:rPr>
                <w:rFonts w:eastAsia="Times New Roman"/>
                <w:szCs w:val="20"/>
              </w:rPr>
            </w:pPr>
          </w:p>
        </w:tc>
        <w:tc>
          <w:tcPr>
            <w:tcW w:w="242" w:type="pct"/>
            <w:gridSpan w:val="2"/>
            <w:vMerge/>
          </w:tcPr>
          <w:p w14:paraId="113F2AFE" w14:textId="77777777" w:rsidR="00DE38E5" w:rsidRPr="00DE38E5" w:rsidRDefault="00DE38E5" w:rsidP="00DE38E5">
            <w:pPr>
              <w:spacing w:after="0"/>
              <w:jc w:val="center"/>
              <w:rPr>
                <w:rFonts w:eastAsia="Times New Roman"/>
                <w:szCs w:val="20"/>
              </w:rPr>
            </w:pPr>
          </w:p>
        </w:tc>
        <w:tc>
          <w:tcPr>
            <w:tcW w:w="250" w:type="pct"/>
            <w:gridSpan w:val="2"/>
            <w:vMerge/>
          </w:tcPr>
          <w:p w14:paraId="3F61024E" w14:textId="77777777" w:rsidR="00DE38E5" w:rsidRPr="00DE38E5" w:rsidRDefault="00DE38E5" w:rsidP="00DE38E5">
            <w:pPr>
              <w:spacing w:after="0"/>
              <w:jc w:val="center"/>
              <w:rPr>
                <w:rFonts w:eastAsia="Times New Roman"/>
                <w:szCs w:val="20"/>
              </w:rPr>
            </w:pPr>
          </w:p>
        </w:tc>
        <w:tc>
          <w:tcPr>
            <w:tcW w:w="245" w:type="pct"/>
            <w:vMerge/>
          </w:tcPr>
          <w:p w14:paraId="07A22E60" w14:textId="77777777" w:rsidR="00DE38E5" w:rsidRPr="00DE38E5" w:rsidRDefault="00DE38E5" w:rsidP="00DE38E5">
            <w:pPr>
              <w:spacing w:after="0"/>
              <w:jc w:val="center"/>
              <w:rPr>
                <w:rFonts w:eastAsia="Times New Roman"/>
                <w:szCs w:val="20"/>
              </w:rPr>
            </w:pPr>
          </w:p>
        </w:tc>
        <w:tc>
          <w:tcPr>
            <w:tcW w:w="245" w:type="pct"/>
            <w:gridSpan w:val="2"/>
            <w:vMerge/>
          </w:tcPr>
          <w:p w14:paraId="73D9C9A7" w14:textId="77777777" w:rsidR="00DE38E5" w:rsidRPr="00DE38E5" w:rsidRDefault="00DE38E5" w:rsidP="00DE38E5">
            <w:pPr>
              <w:spacing w:after="0"/>
              <w:jc w:val="center"/>
              <w:rPr>
                <w:rFonts w:eastAsia="Times New Roman"/>
                <w:szCs w:val="20"/>
              </w:rPr>
            </w:pPr>
          </w:p>
        </w:tc>
        <w:tc>
          <w:tcPr>
            <w:tcW w:w="246" w:type="pct"/>
            <w:gridSpan w:val="2"/>
            <w:vMerge/>
          </w:tcPr>
          <w:p w14:paraId="0519EF07" w14:textId="77777777" w:rsidR="00DE38E5" w:rsidRPr="00DE38E5" w:rsidRDefault="00DE38E5" w:rsidP="00DE38E5">
            <w:pPr>
              <w:spacing w:after="0"/>
              <w:jc w:val="center"/>
              <w:rPr>
                <w:rFonts w:eastAsia="Times New Roman"/>
                <w:szCs w:val="20"/>
              </w:rPr>
            </w:pPr>
          </w:p>
        </w:tc>
        <w:tc>
          <w:tcPr>
            <w:tcW w:w="244" w:type="pct"/>
            <w:gridSpan w:val="2"/>
            <w:vMerge/>
          </w:tcPr>
          <w:p w14:paraId="4EF38DA0" w14:textId="77777777" w:rsidR="00DE38E5" w:rsidRPr="00DE38E5" w:rsidRDefault="00DE38E5" w:rsidP="00DE38E5">
            <w:pPr>
              <w:spacing w:after="0"/>
              <w:jc w:val="center"/>
              <w:rPr>
                <w:rFonts w:eastAsia="Times New Roman"/>
                <w:szCs w:val="20"/>
              </w:rPr>
            </w:pPr>
          </w:p>
        </w:tc>
        <w:tc>
          <w:tcPr>
            <w:tcW w:w="245" w:type="pct"/>
            <w:vMerge/>
          </w:tcPr>
          <w:p w14:paraId="708D01CC" w14:textId="77777777" w:rsidR="00DE38E5" w:rsidRPr="00DE38E5" w:rsidRDefault="00DE38E5" w:rsidP="00DE38E5">
            <w:pPr>
              <w:spacing w:after="0"/>
              <w:jc w:val="center"/>
              <w:rPr>
                <w:rFonts w:eastAsia="Times New Roman"/>
                <w:szCs w:val="20"/>
              </w:rPr>
            </w:pPr>
          </w:p>
        </w:tc>
        <w:tc>
          <w:tcPr>
            <w:tcW w:w="245" w:type="pct"/>
            <w:gridSpan w:val="2"/>
            <w:vMerge/>
          </w:tcPr>
          <w:p w14:paraId="6C8AE4AB" w14:textId="77777777" w:rsidR="00DE38E5" w:rsidRPr="00DE38E5" w:rsidRDefault="00DE38E5" w:rsidP="00DE38E5">
            <w:pPr>
              <w:spacing w:after="0"/>
              <w:jc w:val="center"/>
              <w:rPr>
                <w:rFonts w:eastAsia="Times New Roman"/>
                <w:szCs w:val="20"/>
              </w:rPr>
            </w:pPr>
          </w:p>
        </w:tc>
        <w:tc>
          <w:tcPr>
            <w:tcW w:w="245" w:type="pct"/>
            <w:gridSpan w:val="2"/>
            <w:vMerge/>
          </w:tcPr>
          <w:p w14:paraId="2773742D" w14:textId="77777777" w:rsidR="00DE38E5" w:rsidRPr="00DE38E5" w:rsidRDefault="00DE38E5" w:rsidP="00DE38E5">
            <w:pPr>
              <w:spacing w:after="0"/>
              <w:jc w:val="center"/>
              <w:rPr>
                <w:rFonts w:eastAsia="Times New Roman"/>
                <w:szCs w:val="20"/>
              </w:rPr>
            </w:pPr>
          </w:p>
        </w:tc>
        <w:tc>
          <w:tcPr>
            <w:tcW w:w="247" w:type="pct"/>
            <w:gridSpan w:val="2"/>
            <w:vMerge/>
          </w:tcPr>
          <w:p w14:paraId="133CA629" w14:textId="77777777" w:rsidR="00DE38E5" w:rsidRPr="00DE38E5" w:rsidRDefault="00DE38E5" w:rsidP="00DE38E5">
            <w:pPr>
              <w:spacing w:after="0"/>
              <w:jc w:val="center"/>
              <w:rPr>
                <w:rFonts w:eastAsia="Times New Roman"/>
                <w:szCs w:val="20"/>
              </w:rPr>
            </w:pPr>
          </w:p>
        </w:tc>
        <w:tc>
          <w:tcPr>
            <w:tcW w:w="244" w:type="pct"/>
            <w:vMerge/>
          </w:tcPr>
          <w:p w14:paraId="18BF3522" w14:textId="77777777" w:rsidR="00DE38E5" w:rsidRPr="00DE38E5" w:rsidRDefault="00DE38E5" w:rsidP="00DE38E5">
            <w:pPr>
              <w:spacing w:after="0"/>
              <w:jc w:val="center"/>
              <w:rPr>
                <w:rFonts w:eastAsia="Times New Roman"/>
                <w:szCs w:val="20"/>
              </w:rPr>
            </w:pPr>
          </w:p>
        </w:tc>
        <w:tc>
          <w:tcPr>
            <w:tcW w:w="246" w:type="pct"/>
            <w:vMerge/>
          </w:tcPr>
          <w:p w14:paraId="7A6622B4" w14:textId="77777777" w:rsidR="00DE38E5" w:rsidRPr="00DE38E5" w:rsidRDefault="00DE38E5" w:rsidP="00DE38E5">
            <w:pPr>
              <w:spacing w:after="0"/>
              <w:jc w:val="center"/>
              <w:rPr>
                <w:rFonts w:eastAsia="Times New Roman"/>
                <w:szCs w:val="20"/>
              </w:rPr>
            </w:pPr>
          </w:p>
        </w:tc>
        <w:tc>
          <w:tcPr>
            <w:tcW w:w="222" w:type="pct"/>
            <w:gridSpan w:val="2"/>
            <w:vMerge/>
          </w:tcPr>
          <w:p w14:paraId="3B4E4CED" w14:textId="77777777" w:rsidR="00DE38E5" w:rsidRPr="00DE38E5" w:rsidRDefault="00DE38E5" w:rsidP="00DE38E5">
            <w:pPr>
              <w:spacing w:after="0"/>
              <w:jc w:val="center"/>
              <w:rPr>
                <w:rFonts w:eastAsia="Times New Roman"/>
                <w:szCs w:val="20"/>
              </w:rPr>
            </w:pPr>
          </w:p>
        </w:tc>
        <w:tc>
          <w:tcPr>
            <w:tcW w:w="269" w:type="pct"/>
            <w:gridSpan w:val="3"/>
            <w:vMerge/>
          </w:tcPr>
          <w:p w14:paraId="45E9EB8D" w14:textId="77777777" w:rsidR="00DE38E5" w:rsidRPr="00DE38E5" w:rsidRDefault="00DE38E5" w:rsidP="00DE38E5">
            <w:pPr>
              <w:spacing w:after="0"/>
              <w:jc w:val="center"/>
              <w:rPr>
                <w:rFonts w:eastAsia="Times New Roman"/>
                <w:szCs w:val="20"/>
              </w:rPr>
            </w:pPr>
          </w:p>
        </w:tc>
        <w:tc>
          <w:tcPr>
            <w:tcW w:w="245" w:type="pct"/>
            <w:gridSpan w:val="2"/>
            <w:vMerge/>
          </w:tcPr>
          <w:p w14:paraId="39FE56B1" w14:textId="77777777" w:rsidR="00DE38E5" w:rsidRPr="00DE38E5" w:rsidRDefault="00DE38E5" w:rsidP="00DE38E5">
            <w:pPr>
              <w:spacing w:after="0"/>
              <w:jc w:val="center"/>
              <w:rPr>
                <w:rFonts w:eastAsia="Times New Roman"/>
                <w:szCs w:val="20"/>
              </w:rPr>
            </w:pPr>
          </w:p>
        </w:tc>
        <w:tc>
          <w:tcPr>
            <w:tcW w:w="249" w:type="pct"/>
            <w:gridSpan w:val="2"/>
            <w:vMerge/>
          </w:tcPr>
          <w:p w14:paraId="6D508F4D" w14:textId="77777777" w:rsidR="00DE38E5" w:rsidRPr="00DE38E5" w:rsidRDefault="00DE38E5" w:rsidP="00DE38E5">
            <w:pPr>
              <w:spacing w:after="0"/>
              <w:jc w:val="center"/>
              <w:rPr>
                <w:rFonts w:eastAsia="Times New Roman"/>
                <w:szCs w:val="20"/>
              </w:rPr>
            </w:pPr>
          </w:p>
        </w:tc>
        <w:tc>
          <w:tcPr>
            <w:tcW w:w="241" w:type="pct"/>
            <w:vMerge/>
          </w:tcPr>
          <w:p w14:paraId="4696765B" w14:textId="77777777" w:rsidR="00DE38E5" w:rsidRPr="00DE38E5" w:rsidRDefault="00DE38E5" w:rsidP="00DE38E5">
            <w:pPr>
              <w:spacing w:after="0"/>
              <w:jc w:val="center"/>
              <w:rPr>
                <w:rFonts w:eastAsia="Times New Roman"/>
                <w:szCs w:val="20"/>
              </w:rPr>
            </w:pPr>
          </w:p>
        </w:tc>
        <w:tc>
          <w:tcPr>
            <w:tcW w:w="245" w:type="pct"/>
            <w:gridSpan w:val="2"/>
            <w:vMerge/>
          </w:tcPr>
          <w:p w14:paraId="154764CB" w14:textId="77777777" w:rsidR="00DE38E5" w:rsidRPr="00DE38E5" w:rsidRDefault="00DE38E5" w:rsidP="00DE38E5">
            <w:pPr>
              <w:spacing w:after="0"/>
              <w:jc w:val="center"/>
              <w:rPr>
                <w:rFonts w:eastAsia="Times New Roman"/>
                <w:szCs w:val="20"/>
              </w:rPr>
            </w:pPr>
          </w:p>
        </w:tc>
        <w:tc>
          <w:tcPr>
            <w:tcW w:w="177" w:type="pct"/>
            <w:shd w:val="clear" w:color="auto" w:fill="FFFFFF"/>
          </w:tcPr>
          <w:p w14:paraId="6EF26A27" w14:textId="77777777" w:rsidR="00DE38E5" w:rsidRPr="00DE38E5" w:rsidRDefault="00DE38E5" w:rsidP="00DE38E5">
            <w:pPr>
              <w:spacing w:after="0"/>
              <w:jc w:val="left"/>
              <w:rPr>
                <w:rFonts w:eastAsia="Times New Roman"/>
                <w:b/>
                <w:szCs w:val="20"/>
              </w:rPr>
            </w:pPr>
            <w:r w:rsidRPr="00DE38E5">
              <w:rPr>
                <w:rFonts w:eastAsia="Times New Roman"/>
                <w:b/>
                <w:szCs w:val="20"/>
              </w:rPr>
              <w:t>−</w:t>
            </w:r>
          </w:p>
        </w:tc>
      </w:tr>
      <w:tr w:rsidR="00DE38E5" w:rsidRPr="00DE38E5" w14:paraId="33E5A016" w14:textId="77777777" w:rsidTr="00DE38E5">
        <w:trPr>
          <w:trHeight w:val="130"/>
        </w:trPr>
        <w:tc>
          <w:tcPr>
            <w:tcW w:w="164" w:type="pct"/>
            <w:vMerge w:val="restart"/>
            <w:vAlign w:val="center"/>
          </w:tcPr>
          <w:p w14:paraId="66810CEE" w14:textId="77777777" w:rsidR="00DE38E5" w:rsidRPr="00DE38E5" w:rsidRDefault="00DE38E5" w:rsidP="00DE38E5">
            <w:pPr>
              <w:spacing w:after="0"/>
              <w:jc w:val="center"/>
              <w:rPr>
                <w:rFonts w:ascii="Calibri" w:hAnsi="Calibri"/>
                <w:b/>
                <w:sz w:val="18"/>
              </w:rPr>
            </w:pPr>
            <w:r w:rsidRPr="00DE38E5">
              <w:rPr>
                <w:rFonts w:ascii="Calibri" w:hAnsi="Calibri"/>
                <w:b/>
                <w:sz w:val="18"/>
              </w:rPr>
              <w:t>12.</w:t>
            </w:r>
          </w:p>
        </w:tc>
        <w:tc>
          <w:tcPr>
            <w:tcW w:w="244" w:type="pct"/>
            <w:vMerge w:val="restart"/>
          </w:tcPr>
          <w:p w14:paraId="7FD9FB0C" w14:textId="77777777" w:rsidR="00DE38E5" w:rsidRPr="00DE38E5" w:rsidRDefault="00DE38E5" w:rsidP="00DE38E5">
            <w:pPr>
              <w:spacing w:after="0"/>
              <w:jc w:val="center"/>
              <w:rPr>
                <w:rFonts w:eastAsia="Times New Roman"/>
                <w:szCs w:val="20"/>
              </w:rPr>
            </w:pPr>
          </w:p>
        </w:tc>
        <w:tc>
          <w:tcPr>
            <w:tcW w:w="242" w:type="pct"/>
            <w:gridSpan w:val="2"/>
            <w:vMerge w:val="restart"/>
          </w:tcPr>
          <w:p w14:paraId="6880ED79" w14:textId="77777777" w:rsidR="00DE38E5" w:rsidRPr="00DE38E5" w:rsidRDefault="00DE38E5" w:rsidP="00DE38E5">
            <w:pPr>
              <w:spacing w:after="0"/>
              <w:jc w:val="center"/>
              <w:rPr>
                <w:rFonts w:eastAsia="Times New Roman"/>
                <w:szCs w:val="20"/>
              </w:rPr>
            </w:pPr>
          </w:p>
        </w:tc>
        <w:tc>
          <w:tcPr>
            <w:tcW w:w="250" w:type="pct"/>
            <w:gridSpan w:val="2"/>
            <w:vMerge w:val="restart"/>
          </w:tcPr>
          <w:p w14:paraId="35232D60" w14:textId="77777777" w:rsidR="00DE38E5" w:rsidRPr="00DE38E5" w:rsidRDefault="00DE38E5" w:rsidP="00DE38E5">
            <w:pPr>
              <w:spacing w:after="0"/>
              <w:jc w:val="center"/>
              <w:rPr>
                <w:rFonts w:eastAsia="Times New Roman"/>
                <w:szCs w:val="20"/>
              </w:rPr>
            </w:pPr>
          </w:p>
        </w:tc>
        <w:tc>
          <w:tcPr>
            <w:tcW w:w="245" w:type="pct"/>
            <w:vMerge w:val="restart"/>
          </w:tcPr>
          <w:p w14:paraId="21907D5D" w14:textId="77777777" w:rsidR="00DE38E5" w:rsidRPr="00DE38E5" w:rsidRDefault="00DE38E5" w:rsidP="00DE38E5">
            <w:pPr>
              <w:spacing w:after="0"/>
              <w:jc w:val="center"/>
              <w:rPr>
                <w:rFonts w:eastAsia="Times New Roman"/>
                <w:szCs w:val="20"/>
              </w:rPr>
            </w:pPr>
          </w:p>
        </w:tc>
        <w:tc>
          <w:tcPr>
            <w:tcW w:w="245" w:type="pct"/>
            <w:gridSpan w:val="2"/>
            <w:vMerge w:val="restart"/>
          </w:tcPr>
          <w:p w14:paraId="3F26292F" w14:textId="77777777" w:rsidR="00DE38E5" w:rsidRPr="00DE38E5" w:rsidRDefault="00DE38E5" w:rsidP="00DE38E5">
            <w:pPr>
              <w:spacing w:after="0"/>
              <w:jc w:val="center"/>
              <w:rPr>
                <w:rFonts w:eastAsia="Times New Roman"/>
                <w:szCs w:val="20"/>
              </w:rPr>
            </w:pPr>
          </w:p>
        </w:tc>
        <w:tc>
          <w:tcPr>
            <w:tcW w:w="246" w:type="pct"/>
            <w:gridSpan w:val="2"/>
            <w:vMerge w:val="restart"/>
          </w:tcPr>
          <w:p w14:paraId="3606C618" w14:textId="77777777" w:rsidR="00DE38E5" w:rsidRPr="00DE38E5" w:rsidRDefault="00DE38E5" w:rsidP="00DE38E5">
            <w:pPr>
              <w:spacing w:after="0"/>
              <w:jc w:val="center"/>
              <w:rPr>
                <w:rFonts w:eastAsia="Times New Roman"/>
                <w:szCs w:val="20"/>
              </w:rPr>
            </w:pPr>
          </w:p>
        </w:tc>
        <w:tc>
          <w:tcPr>
            <w:tcW w:w="244" w:type="pct"/>
            <w:gridSpan w:val="2"/>
            <w:vMerge w:val="restart"/>
          </w:tcPr>
          <w:p w14:paraId="3CEA4E47" w14:textId="77777777" w:rsidR="00DE38E5" w:rsidRPr="00DE38E5" w:rsidRDefault="00DE38E5" w:rsidP="00DE38E5">
            <w:pPr>
              <w:spacing w:after="0"/>
              <w:jc w:val="center"/>
              <w:rPr>
                <w:rFonts w:eastAsia="Times New Roman"/>
                <w:szCs w:val="20"/>
              </w:rPr>
            </w:pPr>
          </w:p>
        </w:tc>
        <w:tc>
          <w:tcPr>
            <w:tcW w:w="245" w:type="pct"/>
            <w:vMerge w:val="restart"/>
          </w:tcPr>
          <w:p w14:paraId="03C9BF2E" w14:textId="77777777" w:rsidR="00DE38E5" w:rsidRPr="00DE38E5" w:rsidRDefault="00DE38E5" w:rsidP="00DE38E5">
            <w:pPr>
              <w:spacing w:after="0"/>
              <w:jc w:val="center"/>
              <w:rPr>
                <w:rFonts w:eastAsia="Times New Roman"/>
                <w:szCs w:val="20"/>
              </w:rPr>
            </w:pPr>
          </w:p>
        </w:tc>
        <w:tc>
          <w:tcPr>
            <w:tcW w:w="245" w:type="pct"/>
            <w:gridSpan w:val="2"/>
            <w:vMerge w:val="restart"/>
          </w:tcPr>
          <w:p w14:paraId="6DB802D4" w14:textId="77777777" w:rsidR="00DE38E5" w:rsidRPr="00DE38E5" w:rsidRDefault="00DE38E5" w:rsidP="00DE38E5">
            <w:pPr>
              <w:spacing w:after="0"/>
              <w:jc w:val="center"/>
              <w:rPr>
                <w:rFonts w:eastAsia="Times New Roman"/>
                <w:szCs w:val="20"/>
              </w:rPr>
            </w:pPr>
          </w:p>
        </w:tc>
        <w:tc>
          <w:tcPr>
            <w:tcW w:w="245" w:type="pct"/>
            <w:gridSpan w:val="2"/>
            <w:vMerge w:val="restart"/>
          </w:tcPr>
          <w:p w14:paraId="475164EB" w14:textId="77777777" w:rsidR="00DE38E5" w:rsidRPr="00DE38E5" w:rsidRDefault="00DE38E5" w:rsidP="00DE38E5">
            <w:pPr>
              <w:spacing w:after="0"/>
              <w:jc w:val="center"/>
              <w:rPr>
                <w:rFonts w:eastAsia="Times New Roman"/>
                <w:szCs w:val="20"/>
              </w:rPr>
            </w:pPr>
          </w:p>
        </w:tc>
        <w:tc>
          <w:tcPr>
            <w:tcW w:w="247" w:type="pct"/>
            <w:gridSpan w:val="2"/>
            <w:vMerge w:val="restart"/>
          </w:tcPr>
          <w:p w14:paraId="18996669" w14:textId="77777777" w:rsidR="00DE38E5" w:rsidRPr="00DE38E5" w:rsidRDefault="00DE38E5" w:rsidP="00DE38E5">
            <w:pPr>
              <w:spacing w:after="0"/>
              <w:jc w:val="center"/>
              <w:rPr>
                <w:rFonts w:eastAsia="Times New Roman"/>
                <w:szCs w:val="20"/>
              </w:rPr>
            </w:pPr>
          </w:p>
        </w:tc>
        <w:tc>
          <w:tcPr>
            <w:tcW w:w="244" w:type="pct"/>
            <w:vMerge w:val="restart"/>
          </w:tcPr>
          <w:p w14:paraId="4FFA9838" w14:textId="77777777" w:rsidR="00DE38E5" w:rsidRPr="00DE38E5" w:rsidRDefault="00DE38E5" w:rsidP="00DE38E5">
            <w:pPr>
              <w:spacing w:after="0"/>
              <w:jc w:val="center"/>
              <w:rPr>
                <w:rFonts w:eastAsia="Times New Roman"/>
                <w:szCs w:val="20"/>
              </w:rPr>
            </w:pPr>
          </w:p>
        </w:tc>
        <w:tc>
          <w:tcPr>
            <w:tcW w:w="246" w:type="pct"/>
            <w:vMerge w:val="restart"/>
          </w:tcPr>
          <w:p w14:paraId="5BAE8086" w14:textId="77777777" w:rsidR="00DE38E5" w:rsidRPr="00DE38E5" w:rsidRDefault="00DE38E5" w:rsidP="00DE38E5">
            <w:pPr>
              <w:spacing w:after="0"/>
              <w:jc w:val="center"/>
              <w:rPr>
                <w:rFonts w:eastAsia="Times New Roman"/>
                <w:szCs w:val="20"/>
              </w:rPr>
            </w:pPr>
          </w:p>
        </w:tc>
        <w:tc>
          <w:tcPr>
            <w:tcW w:w="222" w:type="pct"/>
            <w:gridSpan w:val="2"/>
            <w:vMerge w:val="restart"/>
          </w:tcPr>
          <w:p w14:paraId="508568E6" w14:textId="77777777" w:rsidR="00DE38E5" w:rsidRPr="00DE38E5" w:rsidRDefault="00DE38E5" w:rsidP="00DE38E5">
            <w:pPr>
              <w:spacing w:after="0"/>
              <w:jc w:val="center"/>
              <w:rPr>
                <w:rFonts w:eastAsia="Times New Roman"/>
                <w:szCs w:val="20"/>
              </w:rPr>
            </w:pPr>
          </w:p>
        </w:tc>
        <w:tc>
          <w:tcPr>
            <w:tcW w:w="269" w:type="pct"/>
            <w:gridSpan w:val="3"/>
            <w:vMerge w:val="restart"/>
          </w:tcPr>
          <w:p w14:paraId="29161FB0" w14:textId="77777777" w:rsidR="00DE38E5" w:rsidRPr="00DE38E5" w:rsidRDefault="00DE38E5" w:rsidP="00DE38E5">
            <w:pPr>
              <w:spacing w:after="0"/>
              <w:jc w:val="center"/>
              <w:rPr>
                <w:rFonts w:eastAsia="Times New Roman"/>
                <w:szCs w:val="20"/>
              </w:rPr>
            </w:pPr>
          </w:p>
        </w:tc>
        <w:tc>
          <w:tcPr>
            <w:tcW w:w="245" w:type="pct"/>
            <w:gridSpan w:val="2"/>
            <w:vMerge w:val="restart"/>
          </w:tcPr>
          <w:p w14:paraId="50CA7E80" w14:textId="77777777" w:rsidR="00DE38E5" w:rsidRPr="00DE38E5" w:rsidRDefault="00DE38E5" w:rsidP="00DE38E5">
            <w:pPr>
              <w:spacing w:after="0"/>
              <w:jc w:val="center"/>
              <w:rPr>
                <w:rFonts w:eastAsia="Times New Roman"/>
                <w:szCs w:val="20"/>
              </w:rPr>
            </w:pPr>
          </w:p>
        </w:tc>
        <w:tc>
          <w:tcPr>
            <w:tcW w:w="249" w:type="pct"/>
            <w:gridSpan w:val="2"/>
            <w:vMerge w:val="restart"/>
          </w:tcPr>
          <w:p w14:paraId="0363CCFF" w14:textId="77777777" w:rsidR="00DE38E5" w:rsidRPr="00DE38E5" w:rsidRDefault="00DE38E5" w:rsidP="00DE38E5">
            <w:pPr>
              <w:spacing w:after="0"/>
              <w:jc w:val="center"/>
              <w:rPr>
                <w:rFonts w:eastAsia="Times New Roman"/>
                <w:szCs w:val="20"/>
              </w:rPr>
            </w:pPr>
          </w:p>
        </w:tc>
        <w:tc>
          <w:tcPr>
            <w:tcW w:w="241" w:type="pct"/>
            <w:vMerge w:val="restart"/>
          </w:tcPr>
          <w:p w14:paraId="26BBF39B" w14:textId="77777777" w:rsidR="00DE38E5" w:rsidRPr="00DE38E5" w:rsidRDefault="00DE38E5" w:rsidP="00DE38E5">
            <w:pPr>
              <w:spacing w:after="0"/>
              <w:jc w:val="center"/>
              <w:rPr>
                <w:rFonts w:eastAsia="Times New Roman"/>
                <w:szCs w:val="20"/>
              </w:rPr>
            </w:pPr>
          </w:p>
        </w:tc>
        <w:tc>
          <w:tcPr>
            <w:tcW w:w="245" w:type="pct"/>
            <w:gridSpan w:val="2"/>
            <w:vMerge w:val="restart"/>
          </w:tcPr>
          <w:p w14:paraId="137D5827" w14:textId="77777777" w:rsidR="00DE38E5" w:rsidRPr="00DE38E5" w:rsidRDefault="00DE38E5" w:rsidP="00DE38E5">
            <w:pPr>
              <w:spacing w:after="0"/>
              <w:jc w:val="center"/>
              <w:rPr>
                <w:rFonts w:eastAsia="Times New Roman"/>
                <w:szCs w:val="20"/>
              </w:rPr>
            </w:pPr>
          </w:p>
        </w:tc>
        <w:tc>
          <w:tcPr>
            <w:tcW w:w="177" w:type="pct"/>
            <w:shd w:val="clear" w:color="auto" w:fill="FFFFFF"/>
          </w:tcPr>
          <w:p w14:paraId="4AAB97A6" w14:textId="77777777" w:rsidR="00DE38E5" w:rsidRPr="00DE38E5" w:rsidRDefault="00DE38E5" w:rsidP="00DE38E5">
            <w:pPr>
              <w:spacing w:after="0"/>
              <w:jc w:val="left"/>
              <w:rPr>
                <w:rFonts w:eastAsia="Times New Roman"/>
                <w:b/>
                <w:szCs w:val="20"/>
              </w:rPr>
            </w:pPr>
            <w:r w:rsidRPr="00DE38E5">
              <w:rPr>
                <w:rFonts w:eastAsia="Times New Roman"/>
                <w:b/>
                <w:szCs w:val="20"/>
              </w:rPr>
              <w:t>+</w:t>
            </w:r>
          </w:p>
        </w:tc>
      </w:tr>
      <w:tr w:rsidR="00DE38E5" w:rsidRPr="00DE38E5" w14:paraId="738FD2A9" w14:textId="77777777" w:rsidTr="00DE38E5">
        <w:trPr>
          <w:trHeight w:val="184"/>
        </w:trPr>
        <w:tc>
          <w:tcPr>
            <w:tcW w:w="164" w:type="pct"/>
            <w:vMerge/>
          </w:tcPr>
          <w:p w14:paraId="0B3B2B3C" w14:textId="77777777" w:rsidR="00DE38E5" w:rsidRPr="00DE38E5" w:rsidRDefault="00DE38E5" w:rsidP="00DE38E5">
            <w:pPr>
              <w:spacing w:after="0"/>
              <w:jc w:val="center"/>
              <w:rPr>
                <w:rFonts w:ascii="Calibri" w:hAnsi="Calibri"/>
                <w:b/>
                <w:sz w:val="22"/>
              </w:rPr>
            </w:pPr>
          </w:p>
        </w:tc>
        <w:tc>
          <w:tcPr>
            <w:tcW w:w="244" w:type="pct"/>
            <w:vMerge/>
          </w:tcPr>
          <w:p w14:paraId="77F65BF5" w14:textId="77777777" w:rsidR="00DE38E5" w:rsidRPr="00DE38E5" w:rsidRDefault="00DE38E5" w:rsidP="00DE38E5">
            <w:pPr>
              <w:spacing w:after="0"/>
              <w:jc w:val="center"/>
              <w:rPr>
                <w:rFonts w:eastAsia="Times New Roman"/>
                <w:szCs w:val="20"/>
              </w:rPr>
            </w:pPr>
          </w:p>
        </w:tc>
        <w:tc>
          <w:tcPr>
            <w:tcW w:w="242" w:type="pct"/>
            <w:gridSpan w:val="2"/>
            <w:vMerge/>
          </w:tcPr>
          <w:p w14:paraId="4132CAED" w14:textId="77777777" w:rsidR="00DE38E5" w:rsidRPr="00DE38E5" w:rsidRDefault="00DE38E5" w:rsidP="00DE38E5">
            <w:pPr>
              <w:spacing w:after="0"/>
              <w:jc w:val="center"/>
              <w:rPr>
                <w:rFonts w:eastAsia="Times New Roman"/>
                <w:szCs w:val="20"/>
              </w:rPr>
            </w:pPr>
          </w:p>
        </w:tc>
        <w:tc>
          <w:tcPr>
            <w:tcW w:w="250" w:type="pct"/>
            <w:gridSpan w:val="2"/>
            <w:vMerge/>
          </w:tcPr>
          <w:p w14:paraId="549FC8ED" w14:textId="77777777" w:rsidR="00DE38E5" w:rsidRPr="00DE38E5" w:rsidRDefault="00DE38E5" w:rsidP="00DE38E5">
            <w:pPr>
              <w:spacing w:after="0"/>
              <w:jc w:val="center"/>
              <w:rPr>
                <w:rFonts w:eastAsia="Times New Roman"/>
                <w:szCs w:val="20"/>
              </w:rPr>
            </w:pPr>
          </w:p>
        </w:tc>
        <w:tc>
          <w:tcPr>
            <w:tcW w:w="245" w:type="pct"/>
            <w:vMerge/>
          </w:tcPr>
          <w:p w14:paraId="10EC1C58" w14:textId="77777777" w:rsidR="00DE38E5" w:rsidRPr="00DE38E5" w:rsidRDefault="00DE38E5" w:rsidP="00DE38E5">
            <w:pPr>
              <w:spacing w:after="0"/>
              <w:jc w:val="center"/>
              <w:rPr>
                <w:rFonts w:eastAsia="Times New Roman"/>
                <w:szCs w:val="20"/>
              </w:rPr>
            </w:pPr>
          </w:p>
        </w:tc>
        <w:tc>
          <w:tcPr>
            <w:tcW w:w="245" w:type="pct"/>
            <w:gridSpan w:val="2"/>
            <w:vMerge/>
          </w:tcPr>
          <w:p w14:paraId="4D081331" w14:textId="77777777" w:rsidR="00DE38E5" w:rsidRPr="00DE38E5" w:rsidRDefault="00DE38E5" w:rsidP="00DE38E5">
            <w:pPr>
              <w:spacing w:after="0"/>
              <w:jc w:val="center"/>
              <w:rPr>
                <w:rFonts w:eastAsia="Times New Roman"/>
                <w:szCs w:val="20"/>
              </w:rPr>
            </w:pPr>
          </w:p>
        </w:tc>
        <w:tc>
          <w:tcPr>
            <w:tcW w:w="246" w:type="pct"/>
            <w:gridSpan w:val="2"/>
            <w:vMerge/>
          </w:tcPr>
          <w:p w14:paraId="49D5139F" w14:textId="77777777" w:rsidR="00DE38E5" w:rsidRPr="00DE38E5" w:rsidRDefault="00DE38E5" w:rsidP="00DE38E5">
            <w:pPr>
              <w:spacing w:after="0"/>
              <w:jc w:val="center"/>
              <w:rPr>
                <w:rFonts w:eastAsia="Times New Roman"/>
                <w:szCs w:val="20"/>
              </w:rPr>
            </w:pPr>
          </w:p>
        </w:tc>
        <w:tc>
          <w:tcPr>
            <w:tcW w:w="244" w:type="pct"/>
            <w:gridSpan w:val="2"/>
            <w:vMerge/>
          </w:tcPr>
          <w:p w14:paraId="0E5E85EB" w14:textId="77777777" w:rsidR="00DE38E5" w:rsidRPr="00DE38E5" w:rsidRDefault="00DE38E5" w:rsidP="00DE38E5">
            <w:pPr>
              <w:spacing w:after="0"/>
              <w:jc w:val="center"/>
              <w:rPr>
                <w:rFonts w:eastAsia="Times New Roman"/>
                <w:szCs w:val="20"/>
              </w:rPr>
            </w:pPr>
          </w:p>
        </w:tc>
        <w:tc>
          <w:tcPr>
            <w:tcW w:w="245" w:type="pct"/>
            <w:vMerge/>
          </w:tcPr>
          <w:p w14:paraId="5B4442F7" w14:textId="77777777" w:rsidR="00DE38E5" w:rsidRPr="00DE38E5" w:rsidRDefault="00DE38E5" w:rsidP="00DE38E5">
            <w:pPr>
              <w:spacing w:after="0"/>
              <w:jc w:val="center"/>
              <w:rPr>
                <w:rFonts w:eastAsia="Times New Roman"/>
                <w:szCs w:val="20"/>
              </w:rPr>
            </w:pPr>
          </w:p>
        </w:tc>
        <w:tc>
          <w:tcPr>
            <w:tcW w:w="245" w:type="pct"/>
            <w:gridSpan w:val="2"/>
            <w:vMerge/>
          </w:tcPr>
          <w:p w14:paraId="64C9D937" w14:textId="77777777" w:rsidR="00DE38E5" w:rsidRPr="00DE38E5" w:rsidRDefault="00DE38E5" w:rsidP="00DE38E5">
            <w:pPr>
              <w:spacing w:after="0"/>
              <w:jc w:val="center"/>
              <w:rPr>
                <w:rFonts w:eastAsia="Times New Roman"/>
                <w:szCs w:val="20"/>
              </w:rPr>
            </w:pPr>
          </w:p>
        </w:tc>
        <w:tc>
          <w:tcPr>
            <w:tcW w:w="245" w:type="pct"/>
            <w:gridSpan w:val="2"/>
            <w:vMerge/>
          </w:tcPr>
          <w:p w14:paraId="2E9F0ADE" w14:textId="77777777" w:rsidR="00DE38E5" w:rsidRPr="00DE38E5" w:rsidRDefault="00DE38E5" w:rsidP="00DE38E5">
            <w:pPr>
              <w:spacing w:after="0"/>
              <w:jc w:val="center"/>
              <w:rPr>
                <w:rFonts w:eastAsia="Times New Roman"/>
                <w:szCs w:val="20"/>
              </w:rPr>
            </w:pPr>
          </w:p>
        </w:tc>
        <w:tc>
          <w:tcPr>
            <w:tcW w:w="247" w:type="pct"/>
            <w:gridSpan w:val="2"/>
            <w:vMerge/>
          </w:tcPr>
          <w:p w14:paraId="2670B21A" w14:textId="77777777" w:rsidR="00DE38E5" w:rsidRPr="00DE38E5" w:rsidRDefault="00DE38E5" w:rsidP="00DE38E5">
            <w:pPr>
              <w:spacing w:after="0"/>
              <w:jc w:val="center"/>
              <w:rPr>
                <w:rFonts w:eastAsia="Times New Roman"/>
                <w:szCs w:val="20"/>
              </w:rPr>
            </w:pPr>
          </w:p>
        </w:tc>
        <w:tc>
          <w:tcPr>
            <w:tcW w:w="244" w:type="pct"/>
            <w:vMerge/>
          </w:tcPr>
          <w:p w14:paraId="4C6D65EA" w14:textId="77777777" w:rsidR="00DE38E5" w:rsidRPr="00DE38E5" w:rsidRDefault="00DE38E5" w:rsidP="00DE38E5">
            <w:pPr>
              <w:spacing w:after="0"/>
              <w:jc w:val="center"/>
              <w:rPr>
                <w:rFonts w:eastAsia="Times New Roman"/>
                <w:szCs w:val="20"/>
              </w:rPr>
            </w:pPr>
          </w:p>
        </w:tc>
        <w:tc>
          <w:tcPr>
            <w:tcW w:w="246" w:type="pct"/>
            <w:vMerge/>
          </w:tcPr>
          <w:p w14:paraId="1BEB8D03" w14:textId="77777777" w:rsidR="00DE38E5" w:rsidRPr="00DE38E5" w:rsidRDefault="00DE38E5" w:rsidP="00DE38E5">
            <w:pPr>
              <w:spacing w:after="0"/>
              <w:jc w:val="center"/>
              <w:rPr>
                <w:rFonts w:eastAsia="Times New Roman"/>
                <w:szCs w:val="20"/>
              </w:rPr>
            </w:pPr>
          </w:p>
        </w:tc>
        <w:tc>
          <w:tcPr>
            <w:tcW w:w="222" w:type="pct"/>
            <w:gridSpan w:val="2"/>
            <w:vMerge/>
          </w:tcPr>
          <w:p w14:paraId="368D7F1C" w14:textId="77777777" w:rsidR="00DE38E5" w:rsidRPr="00DE38E5" w:rsidRDefault="00DE38E5" w:rsidP="00DE38E5">
            <w:pPr>
              <w:spacing w:after="0"/>
              <w:jc w:val="center"/>
              <w:rPr>
                <w:rFonts w:eastAsia="Times New Roman"/>
                <w:szCs w:val="20"/>
              </w:rPr>
            </w:pPr>
          </w:p>
        </w:tc>
        <w:tc>
          <w:tcPr>
            <w:tcW w:w="269" w:type="pct"/>
            <w:gridSpan w:val="3"/>
            <w:vMerge/>
          </w:tcPr>
          <w:p w14:paraId="6D5238E6" w14:textId="77777777" w:rsidR="00DE38E5" w:rsidRPr="00DE38E5" w:rsidRDefault="00DE38E5" w:rsidP="00DE38E5">
            <w:pPr>
              <w:spacing w:after="0"/>
              <w:jc w:val="center"/>
              <w:rPr>
                <w:rFonts w:eastAsia="Times New Roman"/>
                <w:szCs w:val="20"/>
              </w:rPr>
            </w:pPr>
          </w:p>
        </w:tc>
        <w:tc>
          <w:tcPr>
            <w:tcW w:w="245" w:type="pct"/>
            <w:gridSpan w:val="2"/>
            <w:vMerge/>
          </w:tcPr>
          <w:p w14:paraId="065DC6B2" w14:textId="77777777" w:rsidR="00DE38E5" w:rsidRPr="00DE38E5" w:rsidRDefault="00DE38E5" w:rsidP="00DE38E5">
            <w:pPr>
              <w:spacing w:after="0"/>
              <w:jc w:val="center"/>
              <w:rPr>
                <w:rFonts w:eastAsia="Times New Roman"/>
                <w:szCs w:val="20"/>
              </w:rPr>
            </w:pPr>
          </w:p>
        </w:tc>
        <w:tc>
          <w:tcPr>
            <w:tcW w:w="249" w:type="pct"/>
            <w:gridSpan w:val="2"/>
            <w:vMerge/>
          </w:tcPr>
          <w:p w14:paraId="569C46F2" w14:textId="77777777" w:rsidR="00DE38E5" w:rsidRPr="00DE38E5" w:rsidRDefault="00DE38E5" w:rsidP="00DE38E5">
            <w:pPr>
              <w:spacing w:after="0"/>
              <w:jc w:val="center"/>
              <w:rPr>
                <w:rFonts w:eastAsia="Times New Roman"/>
                <w:szCs w:val="20"/>
              </w:rPr>
            </w:pPr>
          </w:p>
        </w:tc>
        <w:tc>
          <w:tcPr>
            <w:tcW w:w="241" w:type="pct"/>
            <w:vMerge/>
          </w:tcPr>
          <w:p w14:paraId="445A992A" w14:textId="77777777" w:rsidR="00DE38E5" w:rsidRPr="00DE38E5" w:rsidRDefault="00DE38E5" w:rsidP="00DE38E5">
            <w:pPr>
              <w:spacing w:after="0"/>
              <w:jc w:val="center"/>
              <w:rPr>
                <w:rFonts w:eastAsia="Times New Roman"/>
                <w:szCs w:val="20"/>
              </w:rPr>
            </w:pPr>
          </w:p>
        </w:tc>
        <w:tc>
          <w:tcPr>
            <w:tcW w:w="245" w:type="pct"/>
            <w:gridSpan w:val="2"/>
            <w:vMerge/>
          </w:tcPr>
          <w:p w14:paraId="62B2C5A2" w14:textId="77777777" w:rsidR="00DE38E5" w:rsidRPr="00DE38E5" w:rsidRDefault="00DE38E5" w:rsidP="00DE38E5">
            <w:pPr>
              <w:spacing w:after="0"/>
              <w:jc w:val="center"/>
              <w:rPr>
                <w:rFonts w:eastAsia="Times New Roman"/>
                <w:szCs w:val="20"/>
              </w:rPr>
            </w:pPr>
          </w:p>
        </w:tc>
        <w:tc>
          <w:tcPr>
            <w:tcW w:w="177" w:type="pct"/>
            <w:shd w:val="clear" w:color="auto" w:fill="FFFFFF"/>
          </w:tcPr>
          <w:p w14:paraId="7F54CED6" w14:textId="77777777" w:rsidR="00DE38E5" w:rsidRPr="00DE38E5" w:rsidRDefault="00DE38E5" w:rsidP="00DE38E5">
            <w:pPr>
              <w:spacing w:after="0"/>
              <w:jc w:val="left"/>
              <w:rPr>
                <w:rFonts w:eastAsia="Times New Roman"/>
                <w:b/>
                <w:szCs w:val="20"/>
              </w:rPr>
            </w:pPr>
            <w:r w:rsidRPr="00DE38E5">
              <w:rPr>
                <w:rFonts w:eastAsia="Times New Roman"/>
                <w:b/>
                <w:szCs w:val="20"/>
              </w:rPr>
              <w:t>−</w:t>
            </w:r>
          </w:p>
        </w:tc>
      </w:tr>
      <w:tr w:rsidR="00DE38E5" w:rsidRPr="00DE38E5" w14:paraId="1D89B671" w14:textId="77777777" w:rsidTr="00DE38E5">
        <w:trPr>
          <w:trHeight w:val="1340"/>
        </w:trPr>
        <w:tc>
          <w:tcPr>
            <w:tcW w:w="3574" w:type="pct"/>
            <w:gridSpan w:val="24"/>
            <w:tcMar>
              <w:left w:w="115" w:type="dxa"/>
              <w:right w:w="115" w:type="dxa"/>
            </w:tcMar>
          </w:tcPr>
          <w:p w14:paraId="6F91A563" w14:textId="77777777" w:rsidR="00DE38E5" w:rsidRPr="00DE38E5" w:rsidRDefault="00DE38E5" w:rsidP="00DE38E5">
            <w:pPr>
              <w:keepNext/>
              <w:spacing w:before="120" w:after="120" w:line="600" w:lineRule="auto"/>
              <w:jc w:val="left"/>
              <w:rPr>
                <w:rFonts w:eastAsia="Times New Roman"/>
                <w:sz w:val="18"/>
                <w:szCs w:val="18"/>
              </w:rPr>
            </w:pPr>
            <w:r w:rsidRPr="00DE38E5">
              <w:rPr>
                <w:rFonts w:eastAsia="Times New Roman"/>
                <w:b/>
                <w:sz w:val="18"/>
                <w:szCs w:val="18"/>
              </w:rPr>
              <w:lastRenderedPageBreak/>
              <w:t xml:space="preserve">Step 1.  </w:t>
            </w:r>
            <w:r w:rsidRPr="00DE38E5">
              <w:rPr>
                <w:rFonts w:eastAsia="Times New Roman"/>
                <w:sz w:val="18"/>
                <w:szCs w:val="18"/>
              </w:rPr>
              <w:t xml:space="preserve">What is the MAV for this labeled quantity in Table 2-6? </w:t>
            </w:r>
          </w:p>
          <w:p w14:paraId="4182BAE1" w14:textId="77777777" w:rsidR="00DE38E5" w:rsidRPr="00DE38E5" w:rsidRDefault="00DE38E5" w:rsidP="00DE38E5">
            <w:pPr>
              <w:keepNext/>
              <w:spacing w:before="120" w:after="120" w:line="600" w:lineRule="auto"/>
              <w:jc w:val="left"/>
              <w:rPr>
                <w:rFonts w:eastAsia="Times New Roman"/>
                <w:sz w:val="18"/>
                <w:szCs w:val="18"/>
              </w:rPr>
            </w:pPr>
            <w:r w:rsidRPr="00DE38E5">
              <w:rPr>
                <w:rFonts w:ascii="MS Gothic" w:eastAsia="MS Gothic" w:hAnsi="MS Gothic" w:cs="MS Gothic" w:hint="eastAsia"/>
              </w:rPr>
              <w:t>☐</w:t>
            </w:r>
            <w:r w:rsidRPr="00DE38E5">
              <w:rPr>
                <w:rFonts w:eastAsia="Times New Roman"/>
                <w:sz w:val="18"/>
                <w:szCs w:val="18"/>
              </w:rPr>
              <w:t xml:space="preserve">     __________ mL     </w:t>
            </w:r>
            <w:r w:rsidRPr="00DE38E5">
              <w:rPr>
                <w:rFonts w:ascii="MS Gothic" w:eastAsia="MS Gothic" w:hAnsi="MS Gothic" w:cs="MS Gothic" w:hint="eastAsia"/>
              </w:rPr>
              <w:t>☐</w:t>
            </w:r>
            <w:r w:rsidRPr="00DE38E5">
              <w:rPr>
                <w:rFonts w:eastAsia="Times New Roman"/>
                <w:sz w:val="18"/>
                <w:szCs w:val="18"/>
              </w:rPr>
              <w:t xml:space="preserve">     ________ cu in  </w:t>
            </w:r>
          </w:p>
        </w:tc>
        <w:tc>
          <w:tcPr>
            <w:tcW w:w="1426" w:type="pct"/>
            <w:gridSpan w:val="11"/>
            <w:tcMar>
              <w:left w:w="115" w:type="dxa"/>
              <w:right w:w="115" w:type="dxa"/>
            </w:tcMar>
            <w:vAlign w:val="center"/>
          </w:tcPr>
          <w:p w14:paraId="4F482394" w14:textId="77777777" w:rsidR="00DE38E5" w:rsidRPr="00DE38E5" w:rsidRDefault="00DE38E5" w:rsidP="00DE38E5">
            <w:pPr>
              <w:jc w:val="left"/>
              <w:rPr>
                <w:rFonts w:eastAsia="Times New Roman"/>
                <w:sz w:val="16"/>
                <w:szCs w:val="16"/>
              </w:rPr>
            </w:pPr>
            <w:r w:rsidRPr="00DE38E5">
              <w:rPr>
                <w:rFonts w:eastAsia="Times New Roman"/>
                <w:b/>
                <w:sz w:val="18"/>
                <w:szCs w:val="18"/>
              </w:rPr>
              <w:t>Total Package Error</w:t>
            </w:r>
          </w:p>
        </w:tc>
      </w:tr>
      <w:tr w:rsidR="00DE38E5" w:rsidRPr="00DE38E5" w14:paraId="7D09E686" w14:textId="77777777" w:rsidTr="00DE38E5">
        <w:trPr>
          <w:trHeight w:val="618"/>
        </w:trPr>
        <w:tc>
          <w:tcPr>
            <w:tcW w:w="3578" w:type="pct"/>
            <w:gridSpan w:val="25"/>
          </w:tcPr>
          <w:p w14:paraId="4728C014" w14:textId="77777777" w:rsidR="00DE38E5" w:rsidRPr="00DE38E5" w:rsidRDefault="00DE38E5" w:rsidP="00DE38E5">
            <w:pPr>
              <w:spacing w:before="120" w:after="120"/>
              <w:jc w:val="left"/>
              <w:rPr>
                <w:rFonts w:eastAsia="Times New Roman"/>
                <w:sz w:val="18"/>
                <w:szCs w:val="18"/>
              </w:rPr>
            </w:pPr>
            <w:r w:rsidRPr="00DE38E5">
              <w:rPr>
                <w:rFonts w:eastAsia="Times New Roman"/>
                <w:b/>
                <w:sz w:val="18"/>
                <w:szCs w:val="18"/>
              </w:rPr>
              <w:t xml:space="preserve">Step 2.  </w:t>
            </w:r>
            <w:r w:rsidRPr="00DE38E5">
              <w:rPr>
                <w:rFonts w:eastAsia="Times New Roman"/>
                <w:sz w:val="18"/>
                <w:szCs w:val="18"/>
              </w:rPr>
              <w:t>How many minus errors exceed the MAV _______?  If the number of unreasonable errors exceeds the number permitted for the sample size in Table 2-1., the sample fails; go to Step 7.  If there are no Unreasonable Errors, sum the package errors, and calculate the Average Error entering it in Step 3.  Go to Step 4.</w:t>
            </w:r>
          </w:p>
        </w:tc>
        <w:tc>
          <w:tcPr>
            <w:tcW w:w="1422" w:type="pct"/>
            <w:gridSpan w:val="10"/>
          </w:tcPr>
          <w:p w14:paraId="015D8D7F" w14:textId="77777777" w:rsidR="00DE38E5" w:rsidRPr="00DE38E5" w:rsidRDefault="00DE38E5" w:rsidP="00DE38E5">
            <w:pPr>
              <w:spacing w:before="120"/>
              <w:jc w:val="left"/>
              <w:rPr>
                <w:rFonts w:eastAsia="Times New Roman"/>
                <w:sz w:val="18"/>
                <w:szCs w:val="18"/>
              </w:rPr>
            </w:pPr>
            <w:r w:rsidRPr="00DE38E5">
              <w:rPr>
                <w:rFonts w:eastAsia="Times New Roman"/>
                <w:b/>
                <w:sz w:val="18"/>
                <w:szCs w:val="18"/>
              </w:rPr>
              <w:t>Step 3:  Average Package Error</w:t>
            </w:r>
          </w:p>
        </w:tc>
      </w:tr>
      <w:tr w:rsidR="00DE38E5" w:rsidRPr="00DE38E5" w14:paraId="4E051CEE" w14:textId="77777777" w:rsidTr="00DE38E5">
        <w:trPr>
          <w:trHeight w:val="1505"/>
        </w:trPr>
        <w:tc>
          <w:tcPr>
            <w:tcW w:w="3578" w:type="pct"/>
            <w:gridSpan w:val="25"/>
          </w:tcPr>
          <w:p w14:paraId="7FDD9505" w14:textId="77777777" w:rsidR="00DE38E5" w:rsidRPr="00DE38E5" w:rsidRDefault="00DE38E5" w:rsidP="00DE38E5">
            <w:pPr>
              <w:spacing w:before="120"/>
              <w:jc w:val="left"/>
              <w:rPr>
                <w:rFonts w:eastAsia="Times New Roman"/>
                <w:sz w:val="18"/>
                <w:szCs w:val="18"/>
              </w:rPr>
            </w:pPr>
            <w:r w:rsidRPr="00DE38E5">
              <w:rPr>
                <w:rFonts w:eastAsia="Times New Roman"/>
                <w:b/>
                <w:sz w:val="18"/>
                <w:szCs w:val="18"/>
              </w:rPr>
              <w:t xml:space="preserve">Step 4.  </w:t>
            </w:r>
            <w:r w:rsidRPr="00DE38E5">
              <w:rPr>
                <w:rFonts w:eastAsia="Times New Roman"/>
                <w:sz w:val="18"/>
                <w:szCs w:val="18"/>
              </w:rPr>
              <w:t>If the Average Error is zero or a positive number, the sample passes; go to Step 7.  If the Average Error is a negative number, go to Step 5.</w:t>
            </w:r>
          </w:p>
          <w:p w14:paraId="72AACD3C" w14:textId="77777777" w:rsidR="00DE38E5" w:rsidRPr="00DE38E5" w:rsidRDefault="00DE38E5" w:rsidP="00DE38E5">
            <w:pPr>
              <w:spacing w:before="120"/>
              <w:jc w:val="left"/>
              <w:rPr>
                <w:rFonts w:eastAsia="Times New Roman"/>
                <w:sz w:val="18"/>
                <w:szCs w:val="18"/>
              </w:rPr>
            </w:pPr>
            <w:r w:rsidRPr="00DE38E5">
              <w:rPr>
                <w:rFonts w:eastAsia="Times New Roman"/>
                <w:b/>
                <w:sz w:val="18"/>
                <w:szCs w:val="18"/>
              </w:rPr>
              <w:t xml:space="preserve">Step 5.  </w:t>
            </w:r>
            <w:r w:rsidRPr="00DE38E5">
              <w:rPr>
                <w:rFonts w:eastAsia="Times New Roman"/>
                <w:sz w:val="18"/>
                <w:szCs w:val="18"/>
              </w:rPr>
              <w:t>Calculate the Sample Standard Deviation (</w:t>
            </w:r>
            <w:r w:rsidRPr="00DE38E5">
              <w:rPr>
                <w:rFonts w:eastAsia="Times New Roman"/>
                <w:i/>
                <w:sz w:val="18"/>
                <w:szCs w:val="18"/>
              </w:rPr>
              <w:t>s</w:t>
            </w:r>
            <w:r w:rsidRPr="00DE38E5">
              <w:rPr>
                <w:rFonts w:eastAsia="Times New Roman"/>
                <w:sz w:val="18"/>
                <w:szCs w:val="18"/>
              </w:rPr>
              <w:t>) and multiply (</w:t>
            </w:r>
            <w:r w:rsidRPr="00DE38E5">
              <w:rPr>
                <w:rFonts w:eastAsia="Times New Roman"/>
                <w:i/>
                <w:sz w:val="18"/>
                <w:szCs w:val="18"/>
              </w:rPr>
              <w:t>s</w:t>
            </w:r>
            <w:r w:rsidRPr="00DE38E5">
              <w:rPr>
                <w:rFonts w:eastAsia="Times New Roman"/>
                <w:sz w:val="18"/>
                <w:szCs w:val="18"/>
              </w:rPr>
              <w:t>) by the Sample Correction Factor (</w:t>
            </w:r>
            <w:r w:rsidRPr="00DE38E5">
              <w:rPr>
                <w:rFonts w:eastAsia="Times New Roman"/>
                <w:i/>
                <w:sz w:val="18"/>
                <w:szCs w:val="18"/>
              </w:rPr>
              <w:t>SCF</w:t>
            </w:r>
            <w:r w:rsidRPr="00DE38E5">
              <w:rPr>
                <w:rFonts w:eastAsia="Times New Roman"/>
                <w:sz w:val="18"/>
                <w:szCs w:val="18"/>
              </w:rPr>
              <w:t>) for the sample size to obtain the Sample Error Limit (</w:t>
            </w:r>
            <w:r w:rsidRPr="00DE38E5">
              <w:rPr>
                <w:rFonts w:eastAsia="Times New Roman"/>
                <w:i/>
                <w:sz w:val="18"/>
                <w:szCs w:val="18"/>
              </w:rPr>
              <w:t>SEL</w:t>
            </w:r>
            <w:r w:rsidRPr="00DE38E5">
              <w:rPr>
                <w:rFonts w:eastAsia="Times New Roman"/>
                <w:sz w:val="18"/>
                <w:szCs w:val="18"/>
              </w:rPr>
              <w:t>); go to Step 6.</w:t>
            </w:r>
          </w:p>
          <w:p w14:paraId="1D9070B5" w14:textId="77777777" w:rsidR="00DE38E5" w:rsidRPr="00DE38E5" w:rsidRDefault="00DE38E5" w:rsidP="00DE38E5">
            <w:pPr>
              <w:spacing w:before="240" w:after="120"/>
              <w:jc w:val="center"/>
              <w:rPr>
                <w:rFonts w:eastAsia="Times New Roman"/>
                <w:sz w:val="18"/>
                <w:szCs w:val="18"/>
              </w:rPr>
            </w:pPr>
            <w:r w:rsidRPr="00DE38E5">
              <w:rPr>
                <w:rFonts w:eastAsia="Times New Roman"/>
                <w:i/>
                <w:sz w:val="18"/>
                <w:szCs w:val="18"/>
              </w:rPr>
              <w:t xml:space="preserve">(s)______________ × </w:t>
            </w:r>
            <w:r w:rsidRPr="00DE38E5">
              <w:rPr>
                <w:rFonts w:eastAsia="Times New Roman"/>
                <w:sz w:val="18"/>
                <w:szCs w:val="18"/>
              </w:rPr>
              <w:t>(</w:t>
            </w:r>
            <w:r w:rsidRPr="00DE38E5">
              <w:rPr>
                <w:rFonts w:eastAsia="Times New Roman"/>
                <w:i/>
                <w:sz w:val="18"/>
                <w:szCs w:val="18"/>
              </w:rPr>
              <w:t>SCF</w:t>
            </w:r>
            <w:r w:rsidRPr="00DE38E5">
              <w:rPr>
                <w:rFonts w:eastAsia="Times New Roman"/>
                <w:sz w:val="18"/>
                <w:szCs w:val="18"/>
              </w:rPr>
              <w:t>)</w:t>
            </w:r>
            <w:r w:rsidRPr="00DE38E5">
              <w:rPr>
                <w:rFonts w:eastAsia="Times New Roman"/>
                <w:i/>
                <w:sz w:val="18"/>
                <w:szCs w:val="18"/>
              </w:rPr>
              <w:t xml:space="preserve"> </w:t>
            </w:r>
            <w:r w:rsidRPr="00DE38E5">
              <w:rPr>
                <w:rFonts w:eastAsia="Times New Roman"/>
                <w:sz w:val="18"/>
                <w:szCs w:val="18"/>
              </w:rPr>
              <w:t xml:space="preserve">___________ =  </w:t>
            </w:r>
            <w:r w:rsidRPr="00DE38E5">
              <w:rPr>
                <w:rFonts w:eastAsia="Times New Roman"/>
                <w:i/>
                <w:sz w:val="18"/>
                <w:szCs w:val="18"/>
              </w:rPr>
              <w:t>SEL ________________</w:t>
            </w:r>
          </w:p>
        </w:tc>
        <w:tc>
          <w:tcPr>
            <w:tcW w:w="1422" w:type="pct"/>
            <w:gridSpan w:val="10"/>
          </w:tcPr>
          <w:p w14:paraId="4940979C" w14:textId="77777777" w:rsidR="00DE38E5" w:rsidRPr="00DE38E5" w:rsidRDefault="00DE38E5" w:rsidP="00DE38E5">
            <w:pPr>
              <w:spacing w:before="120"/>
              <w:jc w:val="left"/>
              <w:rPr>
                <w:rFonts w:eastAsia="Times New Roman"/>
                <w:sz w:val="18"/>
                <w:szCs w:val="18"/>
              </w:rPr>
            </w:pPr>
            <w:r w:rsidRPr="00DE38E5">
              <w:rPr>
                <w:rFonts w:eastAsia="Times New Roman"/>
                <w:b/>
                <w:sz w:val="18"/>
                <w:szCs w:val="18"/>
              </w:rPr>
              <w:t xml:space="preserve">Box 6.  </w:t>
            </w:r>
            <w:r w:rsidRPr="00DE38E5">
              <w:rPr>
                <w:rFonts w:eastAsia="Times New Roman"/>
                <w:sz w:val="18"/>
                <w:szCs w:val="18"/>
              </w:rPr>
              <w:t xml:space="preserve">Disregarding the signs, is the </w:t>
            </w:r>
            <w:r w:rsidRPr="00DE38E5">
              <w:rPr>
                <w:rFonts w:eastAsia="Times New Roman"/>
                <w:i/>
                <w:sz w:val="18"/>
                <w:szCs w:val="18"/>
              </w:rPr>
              <w:t>SEL</w:t>
            </w:r>
            <w:r w:rsidRPr="00DE38E5">
              <w:rPr>
                <w:rFonts w:eastAsia="Times New Roman"/>
                <w:sz w:val="18"/>
                <w:szCs w:val="18"/>
              </w:rPr>
              <w:t xml:space="preserve"> in Step 5 larger than the Average Package Error in Step 3?  If yes, the sample passes, go to Step 7 and approve the lot.  If no, the sample fails, go to Step 7 and reject the lot.</w:t>
            </w:r>
          </w:p>
        </w:tc>
      </w:tr>
      <w:tr w:rsidR="00DE38E5" w:rsidRPr="00DE38E5" w14:paraId="19AC1AE8" w14:textId="77777777" w:rsidTr="00DE38E5">
        <w:trPr>
          <w:trHeight w:val="465"/>
        </w:trPr>
        <w:tc>
          <w:tcPr>
            <w:tcW w:w="5000" w:type="pct"/>
            <w:gridSpan w:val="35"/>
            <w:tcBorders>
              <w:bottom w:val="single" w:sz="4" w:space="0" w:color="auto"/>
            </w:tcBorders>
          </w:tcPr>
          <w:p w14:paraId="3533A776" w14:textId="77777777" w:rsidR="00DE38E5" w:rsidRPr="00DE38E5" w:rsidRDefault="00DE38E5" w:rsidP="00DE38E5">
            <w:pPr>
              <w:spacing w:before="120" w:after="120"/>
              <w:jc w:val="left"/>
              <w:rPr>
                <w:rFonts w:eastAsia="Times New Roman"/>
                <w:sz w:val="18"/>
                <w:szCs w:val="18"/>
              </w:rPr>
            </w:pPr>
            <w:r w:rsidRPr="00DE38E5">
              <w:rPr>
                <w:rFonts w:eastAsia="Times New Roman"/>
                <w:b/>
                <w:sz w:val="18"/>
                <w:szCs w:val="18"/>
              </w:rPr>
              <w:t>Step 7.   Action Taken:</w:t>
            </w:r>
            <w:r w:rsidRPr="00DE38E5">
              <w:rPr>
                <w:rFonts w:eastAsia="Times New Roman"/>
                <w:sz w:val="18"/>
                <w:szCs w:val="18"/>
              </w:rPr>
              <w:t xml:space="preserve">   </w:t>
            </w:r>
            <w:r w:rsidRPr="00DE38E5">
              <w:rPr>
                <w:rFonts w:ascii="MS Gothic" w:eastAsia="MS Gothic" w:hAnsi="MS Gothic" w:cs="MS Gothic" w:hint="eastAsia"/>
              </w:rPr>
              <w:t>☐</w:t>
            </w:r>
            <w:r w:rsidRPr="00DE38E5">
              <w:rPr>
                <w:rFonts w:eastAsia="Times New Roman"/>
                <w:sz w:val="18"/>
                <w:szCs w:val="18"/>
              </w:rPr>
              <w:t xml:space="preserve">   Lot Rejected      </w:t>
            </w:r>
            <w:r w:rsidRPr="00DE38E5">
              <w:rPr>
                <w:rFonts w:ascii="MS Gothic" w:eastAsia="MS Gothic" w:hAnsi="MS Gothic" w:cs="MS Gothic" w:hint="eastAsia"/>
              </w:rPr>
              <w:t>☐</w:t>
            </w:r>
            <w:r w:rsidRPr="00DE38E5">
              <w:rPr>
                <w:rFonts w:eastAsia="Times New Roman"/>
                <w:sz w:val="18"/>
                <w:szCs w:val="18"/>
              </w:rPr>
              <w:t xml:space="preserve">    Lot Approved</w:t>
            </w:r>
          </w:p>
        </w:tc>
      </w:tr>
      <w:tr w:rsidR="00DE38E5" w:rsidRPr="00DE38E5" w14:paraId="2835DD2E" w14:textId="77777777" w:rsidTr="00DE38E5">
        <w:trPr>
          <w:trHeight w:val="266"/>
        </w:trPr>
        <w:tc>
          <w:tcPr>
            <w:tcW w:w="5000" w:type="pct"/>
            <w:gridSpan w:val="35"/>
            <w:tcBorders>
              <w:bottom w:val="single" w:sz="4" w:space="0" w:color="auto"/>
            </w:tcBorders>
            <w:vAlign w:val="center"/>
          </w:tcPr>
          <w:p w14:paraId="7A91033B" w14:textId="77777777" w:rsidR="00DE38E5" w:rsidRPr="00DE38E5" w:rsidRDefault="00DE38E5" w:rsidP="00DE38E5">
            <w:pPr>
              <w:jc w:val="left"/>
              <w:rPr>
                <w:rFonts w:eastAsia="Times New Roman"/>
                <w:b/>
                <w:sz w:val="18"/>
                <w:szCs w:val="18"/>
              </w:rPr>
            </w:pPr>
            <w:r w:rsidRPr="00DE38E5">
              <w:rPr>
                <w:rFonts w:eastAsia="Times New Roman"/>
                <w:b/>
                <w:sz w:val="18"/>
                <w:szCs w:val="18"/>
              </w:rPr>
              <w:t xml:space="preserve">Random Numbers:  </w:t>
            </w:r>
            <w:r w:rsidRPr="00DE38E5">
              <w:rPr>
                <w:rFonts w:eastAsia="Times New Roman"/>
                <w:sz w:val="18"/>
                <w:szCs w:val="18"/>
              </w:rPr>
              <w:t>Enter the numbers as you select them in the top row and reorder them in the bottom row.</w:t>
            </w:r>
          </w:p>
        </w:tc>
      </w:tr>
      <w:tr w:rsidR="00DE38E5" w:rsidRPr="00DE38E5" w14:paraId="6DA59194" w14:textId="77777777" w:rsidTr="00DE38E5">
        <w:trPr>
          <w:trHeight w:val="266"/>
        </w:trPr>
        <w:tc>
          <w:tcPr>
            <w:tcW w:w="446" w:type="pct"/>
            <w:gridSpan w:val="3"/>
            <w:tcBorders>
              <w:bottom w:val="single" w:sz="4" w:space="0" w:color="auto"/>
            </w:tcBorders>
            <w:vAlign w:val="center"/>
          </w:tcPr>
          <w:p w14:paraId="3572F32C" w14:textId="77777777" w:rsidR="00DE38E5" w:rsidRPr="00DE38E5" w:rsidRDefault="00DE38E5" w:rsidP="00DE38E5">
            <w:pPr>
              <w:jc w:val="center"/>
              <w:rPr>
                <w:rFonts w:eastAsia="Times New Roman"/>
                <w:sz w:val="18"/>
                <w:szCs w:val="18"/>
              </w:rPr>
            </w:pPr>
          </w:p>
        </w:tc>
        <w:tc>
          <w:tcPr>
            <w:tcW w:w="455" w:type="pct"/>
            <w:gridSpan w:val="3"/>
            <w:tcBorders>
              <w:bottom w:val="single" w:sz="4" w:space="0" w:color="auto"/>
            </w:tcBorders>
            <w:vAlign w:val="center"/>
          </w:tcPr>
          <w:p w14:paraId="15E7A113" w14:textId="77777777" w:rsidR="00DE38E5" w:rsidRPr="00DE38E5" w:rsidRDefault="00DE38E5" w:rsidP="00DE38E5">
            <w:pPr>
              <w:jc w:val="center"/>
              <w:rPr>
                <w:rFonts w:eastAsia="Times New Roman"/>
                <w:sz w:val="18"/>
                <w:szCs w:val="18"/>
              </w:rPr>
            </w:pPr>
          </w:p>
        </w:tc>
        <w:tc>
          <w:tcPr>
            <w:tcW w:w="448" w:type="pct"/>
            <w:gridSpan w:val="2"/>
            <w:tcBorders>
              <w:bottom w:val="single" w:sz="4" w:space="0" w:color="auto"/>
            </w:tcBorders>
            <w:vAlign w:val="center"/>
          </w:tcPr>
          <w:p w14:paraId="721B1151" w14:textId="77777777" w:rsidR="00DE38E5" w:rsidRPr="00DE38E5" w:rsidRDefault="00DE38E5" w:rsidP="00DE38E5">
            <w:pPr>
              <w:jc w:val="center"/>
              <w:rPr>
                <w:rFonts w:eastAsia="Times New Roman"/>
                <w:sz w:val="18"/>
                <w:szCs w:val="18"/>
              </w:rPr>
            </w:pPr>
          </w:p>
        </w:tc>
        <w:tc>
          <w:tcPr>
            <w:tcW w:w="484" w:type="pct"/>
            <w:gridSpan w:val="4"/>
            <w:tcBorders>
              <w:bottom w:val="single" w:sz="4" w:space="0" w:color="auto"/>
            </w:tcBorders>
            <w:vAlign w:val="center"/>
          </w:tcPr>
          <w:p w14:paraId="13745234" w14:textId="77777777" w:rsidR="00DE38E5" w:rsidRPr="00DE38E5" w:rsidRDefault="00DE38E5" w:rsidP="00DE38E5">
            <w:pPr>
              <w:jc w:val="center"/>
              <w:rPr>
                <w:rFonts w:eastAsia="Times New Roman"/>
                <w:sz w:val="18"/>
                <w:szCs w:val="18"/>
              </w:rPr>
            </w:pPr>
          </w:p>
        </w:tc>
        <w:tc>
          <w:tcPr>
            <w:tcW w:w="488" w:type="pct"/>
            <w:gridSpan w:val="3"/>
            <w:tcBorders>
              <w:bottom w:val="single" w:sz="4" w:space="0" w:color="auto"/>
            </w:tcBorders>
            <w:vAlign w:val="center"/>
          </w:tcPr>
          <w:p w14:paraId="70825F71" w14:textId="77777777" w:rsidR="00DE38E5" w:rsidRPr="00DE38E5" w:rsidRDefault="00DE38E5" w:rsidP="00DE38E5">
            <w:pPr>
              <w:jc w:val="center"/>
              <w:rPr>
                <w:rFonts w:eastAsia="Times New Roman"/>
                <w:sz w:val="18"/>
                <w:szCs w:val="18"/>
              </w:rPr>
            </w:pPr>
          </w:p>
        </w:tc>
        <w:tc>
          <w:tcPr>
            <w:tcW w:w="455" w:type="pct"/>
            <w:gridSpan w:val="4"/>
            <w:tcBorders>
              <w:bottom w:val="single" w:sz="4" w:space="0" w:color="auto"/>
            </w:tcBorders>
            <w:vAlign w:val="center"/>
          </w:tcPr>
          <w:p w14:paraId="549467FD" w14:textId="77777777" w:rsidR="00DE38E5" w:rsidRPr="00DE38E5" w:rsidRDefault="00DE38E5" w:rsidP="00DE38E5">
            <w:pPr>
              <w:jc w:val="center"/>
              <w:rPr>
                <w:rFonts w:eastAsia="Times New Roman"/>
                <w:sz w:val="18"/>
                <w:szCs w:val="18"/>
              </w:rPr>
            </w:pPr>
          </w:p>
        </w:tc>
        <w:tc>
          <w:tcPr>
            <w:tcW w:w="331" w:type="pct"/>
            <w:gridSpan w:val="2"/>
            <w:tcBorders>
              <w:bottom w:val="single" w:sz="4" w:space="0" w:color="auto"/>
            </w:tcBorders>
            <w:vAlign w:val="center"/>
          </w:tcPr>
          <w:p w14:paraId="5C662B27" w14:textId="77777777" w:rsidR="00DE38E5" w:rsidRPr="00DE38E5" w:rsidRDefault="00DE38E5" w:rsidP="00DE38E5">
            <w:pPr>
              <w:jc w:val="center"/>
              <w:rPr>
                <w:rFonts w:eastAsia="Times New Roman"/>
                <w:sz w:val="18"/>
                <w:szCs w:val="18"/>
              </w:rPr>
            </w:pPr>
          </w:p>
        </w:tc>
        <w:tc>
          <w:tcPr>
            <w:tcW w:w="372" w:type="pct"/>
            <w:gridSpan w:val="2"/>
            <w:tcBorders>
              <w:bottom w:val="single" w:sz="4" w:space="0" w:color="auto"/>
            </w:tcBorders>
            <w:vAlign w:val="center"/>
          </w:tcPr>
          <w:p w14:paraId="569253A1" w14:textId="77777777" w:rsidR="00DE38E5" w:rsidRPr="00DE38E5" w:rsidRDefault="00DE38E5" w:rsidP="00DE38E5">
            <w:pPr>
              <w:jc w:val="center"/>
              <w:rPr>
                <w:rFonts w:eastAsia="Times New Roman"/>
                <w:sz w:val="18"/>
                <w:szCs w:val="18"/>
              </w:rPr>
            </w:pPr>
          </w:p>
        </w:tc>
        <w:tc>
          <w:tcPr>
            <w:tcW w:w="385" w:type="pct"/>
            <w:gridSpan w:val="5"/>
            <w:tcBorders>
              <w:bottom w:val="single" w:sz="4" w:space="0" w:color="auto"/>
            </w:tcBorders>
            <w:vAlign w:val="center"/>
          </w:tcPr>
          <w:p w14:paraId="469F26DF" w14:textId="77777777" w:rsidR="00DE38E5" w:rsidRPr="00DE38E5" w:rsidRDefault="00DE38E5" w:rsidP="00DE38E5">
            <w:pPr>
              <w:jc w:val="center"/>
              <w:rPr>
                <w:rFonts w:eastAsia="Times New Roman"/>
                <w:sz w:val="18"/>
                <w:szCs w:val="18"/>
              </w:rPr>
            </w:pPr>
          </w:p>
        </w:tc>
        <w:tc>
          <w:tcPr>
            <w:tcW w:w="391" w:type="pct"/>
            <w:gridSpan w:val="2"/>
            <w:tcBorders>
              <w:bottom w:val="single" w:sz="4" w:space="0" w:color="auto"/>
            </w:tcBorders>
            <w:vAlign w:val="center"/>
          </w:tcPr>
          <w:p w14:paraId="62A31B9E" w14:textId="77777777" w:rsidR="00DE38E5" w:rsidRPr="00DE38E5" w:rsidRDefault="00DE38E5" w:rsidP="00DE38E5">
            <w:pPr>
              <w:jc w:val="center"/>
              <w:rPr>
                <w:rFonts w:eastAsia="Times New Roman"/>
                <w:sz w:val="18"/>
                <w:szCs w:val="18"/>
              </w:rPr>
            </w:pPr>
          </w:p>
        </w:tc>
        <w:tc>
          <w:tcPr>
            <w:tcW w:w="384" w:type="pct"/>
            <w:gridSpan w:val="3"/>
            <w:tcBorders>
              <w:bottom w:val="single" w:sz="4" w:space="0" w:color="auto"/>
            </w:tcBorders>
            <w:vAlign w:val="center"/>
          </w:tcPr>
          <w:p w14:paraId="266757BD" w14:textId="77777777" w:rsidR="00DE38E5" w:rsidRPr="00DE38E5" w:rsidRDefault="00DE38E5" w:rsidP="00DE38E5">
            <w:pPr>
              <w:jc w:val="center"/>
              <w:rPr>
                <w:rFonts w:eastAsia="Times New Roman"/>
                <w:sz w:val="18"/>
                <w:szCs w:val="18"/>
              </w:rPr>
            </w:pPr>
          </w:p>
        </w:tc>
        <w:tc>
          <w:tcPr>
            <w:tcW w:w="362" w:type="pct"/>
            <w:gridSpan w:val="2"/>
            <w:tcBorders>
              <w:bottom w:val="single" w:sz="4" w:space="0" w:color="auto"/>
            </w:tcBorders>
            <w:vAlign w:val="center"/>
          </w:tcPr>
          <w:p w14:paraId="659DB13E" w14:textId="77777777" w:rsidR="00DE38E5" w:rsidRPr="00DE38E5" w:rsidRDefault="00DE38E5" w:rsidP="00DE38E5">
            <w:pPr>
              <w:jc w:val="center"/>
              <w:rPr>
                <w:rFonts w:eastAsia="Times New Roman"/>
                <w:sz w:val="18"/>
                <w:szCs w:val="18"/>
              </w:rPr>
            </w:pPr>
          </w:p>
        </w:tc>
      </w:tr>
      <w:tr w:rsidR="00DE38E5" w:rsidRPr="00DE38E5" w14:paraId="14730A38" w14:textId="77777777" w:rsidTr="00DE38E5">
        <w:trPr>
          <w:trHeight w:val="266"/>
        </w:trPr>
        <w:tc>
          <w:tcPr>
            <w:tcW w:w="446" w:type="pct"/>
            <w:gridSpan w:val="3"/>
            <w:vAlign w:val="center"/>
          </w:tcPr>
          <w:p w14:paraId="03CED6DA" w14:textId="77777777" w:rsidR="00DE38E5" w:rsidRPr="00DE38E5" w:rsidRDefault="00DE38E5" w:rsidP="00DE38E5">
            <w:pPr>
              <w:jc w:val="center"/>
              <w:rPr>
                <w:rFonts w:eastAsia="Times New Roman"/>
                <w:sz w:val="18"/>
                <w:szCs w:val="18"/>
              </w:rPr>
            </w:pPr>
          </w:p>
        </w:tc>
        <w:tc>
          <w:tcPr>
            <w:tcW w:w="455" w:type="pct"/>
            <w:gridSpan w:val="3"/>
            <w:vAlign w:val="center"/>
          </w:tcPr>
          <w:p w14:paraId="311514E1" w14:textId="77777777" w:rsidR="00DE38E5" w:rsidRPr="00DE38E5" w:rsidRDefault="00DE38E5" w:rsidP="00DE38E5">
            <w:pPr>
              <w:jc w:val="center"/>
              <w:rPr>
                <w:rFonts w:eastAsia="Times New Roman"/>
                <w:sz w:val="18"/>
                <w:szCs w:val="18"/>
              </w:rPr>
            </w:pPr>
          </w:p>
        </w:tc>
        <w:tc>
          <w:tcPr>
            <w:tcW w:w="448" w:type="pct"/>
            <w:gridSpan w:val="2"/>
            <w:vAlign w:val="center"/>
          </w:tcPr>
          <w:p w14:paraId="10CED19C" w14:textId="77777777" w:rsidR="00DE38E5" w:rsidRPr="00DE38E5" w:rsidRDefault="00DE38E5" w:rsidP="00DE38E5">
            <w:pPr>
              <w:jc w:val="center"/>
              <w:rPr>
                <w:rFonts w:eastAsia="Times New Roman"/>
                <w:sz w:val="18"/>
                <w:szCs w:val="18"/>
              </w:rPr>
            </w:pPr>
          </w:p>
        </w:tc>
        <w:tc>
          <w:tcPr>
            <w:tcW w:w="484" w:type="pct"/>
            <w:gridSpan w:val="4"/>
            <w:vAlign w:val="center"/>
          </w:tcPr>
          <w:p w14:paraId="694C074A" w14:textId="77777777" w:rsidR="00DE38E5" w:rsidRPr="00DE38E5" w:rsidRDefault="00DE38E5" w:rsidP="00DE38E5">
            <w:pPr>
              <w:jc w:val="center"/>
              <w:rPr>
                <w:rFonts w:eastAsia="Times New Roman"/>
                <w:sz w:val="18"/>
                <w:szCs w:val="18"/>
              </w:rPr>
            </w:pPr>
          </w:p>
        </w:tc>
        <w:tc>
          <w:tcPr>
            <w:tcW w:w="488" w:type="pct"/>
            <w:gridSpan w:val="3"/>
            <w:vAlign w:val="center"/>
          </w:tcPr>
          <w:p w14:paraId="24C095E0" w14:textId="77777777" w:rsidR="00DE38E5" w:rsidRPr="00DE38E5" w:rsidRDefault="00DE38E5" w:rsidP="00DE38E5">
            <w:pPr>
              <w:jc w:val="center"/>
              <w:rPr>
                <w:rFonts w:eastAsia="Times New Roman"/>
                <w:sz w:val="18"/>
                <w:szCs w:val="18"/>
              </w:rPr>
            </w:pPr>
          </w:p>
        </w:tc>
        <w:tc>
          <w:tcPr>
            <w:tcW w:w="455" w:type="pct"/>
            <w:gridSpan w:val="4"/>
            <w:vAlign w:val="center"/>
          </w:tcPr>
          <w:p w14:paraId="0B426CBF" w14:textId="77777777" w:rsidR="00DE38E5" w:rsidRPr="00DE38E5" w:rsidRDefault="00DE38E5" w:rsidP="00DE38E5">
            <w:pPr>
              <w:jc w:val="center"/>
              <w:rPr>
                <w:rFonts w:eastAsia="Times New Roman"/>
                <w:sz w:val="18"/>
                <w:szCs w:val="18"/>
              </w:rPr>
            </w:pPr>
          </w:p>
        </w:tc>
        <w:tc>
          <w:tcPr>
            <w:tcW w:w="331" w:type="pct"/>
            <w:gridSpan w:val="2"/>
            <w:vAlign w:val="center"/>
          </w:tcPr>
          <w:p w14:paraId="0E52A1F9" w14:textId="77777777" w:rsidR="00DE38E5" w:rsidRPr="00DE38E5" w:rsidRDefault="00DE38E5" w:rsidP="00DE38E5">
            <w:pPr>
              <w:jc w:val="center"/>
              <w:rPr>
                <w:rFonts w:eastAsia="Times New Roman"/>
                <w:sz w:val="18"/>
                <w:szCs w:val="18"/>
              </w:rPr>
            </w:pPr>
          </w:p>
        </w:tc>
        <w:tc>
          <w:tcPr>
            <w:tcW w:w="372" w:type="pct"/>
            <w:gridSpan w:val="2"/>
            <w:vAlign w:val="center"/>
          </w:tcPr>
          <w:p w14:paraId="131C84FB" w14:textId="77777777" w:rsidR="00DE38E5" w:rsidRPr="00DE38E5" w:rsidRDefault="00DE38E5" w:rsidP="00DE38E5">
            <w:pPr>
              <w:jc w:val="center"/>
              <w:rPr>
                <w:rFonts w:eastAsia="Times New Roman"/>
                <w:sz w:val="18"/>
                <w:szCs w:val="18"/>
              </w:rPr>
            </w:pPr>
          </w:p>
        </w:tc>
        <w:tc>
          <w:tcPr>
            <w:tcW w:w="385" w:type="pct"/>
            <w:gridSpan w:val="5"/>
            <w:vAlign w:val="center"/>
          </w:tcPr>
          <w:p w14:paraId="48265B83" w14:textId="77777777" w:rsidR="00DE38E5" w:rsidRPr="00DE38E5" w:rsidRDefault="00DE38E5" w:rsidP="00DE38E5">
            <w:pPr>
              <w:jc w:val="center"/>
              <w:rPr>
                <w:rFonts w:eastAsia="Times New Roman"/>
                <w:sz w:val="18"/>
                <w:szCs w:val="18"/>
              </w:rPr>
            </w:pPr>
          </w:p>
        </w:tc>
        <w:tc>
          <w:tcPr>
            <w:tcW w:w="391" w:type="pct"/>
            <w:gridSpan w:val="2"/>
            <w:vAlign w:val="center"/>
          </w:tcPr>
          <w:p w14:paraId="029191A0" w14:textId="77777777" w:rsidR="00DE38E5" w:rsidRPr="00DE38E5" w:rsidRDefault="00DE38E5" w:rsidP="00DE38E5">
            <w:pPr>
              <w:jc w:val="center"/>
              <w:rPr>
                <w:rFonts w:eastAsia="Times New Roman"/>
                <w:sz w:val="18"/>
                <w:szCs w:val="18"/>
              </w:rPr>
            </w:pPr>
          </w:p>
        </w:tc>
        <w:tc>
          <w:tcPr>
            <w:tcW w:w="384" w:type="pct"/>
            <w:gridSpan w:val="3"/>
            <w:vAlign w:val="center"/>
          </w:tcPr>
          <w:p w14:paraId="258C6338" w14:textId="77777777" w:rsidR="00DE38E5" w:rsidRPr="00DE38E5" w:rsidRDefault="00DE38E5" w:rsidP="00DE38E5">
            <w:pPr>
              <w:jc w:val="center"/>
              <w:rPr>
                <w:rFonts w:eastAsia="Times New Roman"/>
                <w:sz w:val="18"/>
                <w:szCs w:val="18"/>
              </w:rPr>
            </w:pPr>
          </w:p>
        </w:tc>
        <w:tc>
          <w:tcPr>
            <w:tcW w:w="362" w:type="pct"/>
            <w:gridSpan w:val="2"/>
            <w:vAlign w:val="center"/>
          </w:tcPr>
          <w:p w14:paraId="15C728C0" w14:textId="77777777" w:rsidR="00DE38E5" w:rsidRPr="00DE38E5" w:rsidRDefault="00DE38E5" w:rsidP="00DE38E5">
            <w:pPr>
              <w:jc w:val="center"/>
              <w:rPr>
                <w:rFonts w:eastAsia="Times New Roman"/>
                <w:sz w:val="18"/>
                <w:szCs w:val="18"/>
              </w:rPr>
            </w:pPr>
          </w:p>
        </w:tc>
      </w:tr>
    </w:tbl>
    <w:p w14:paraId="1C5BD03A" w14:textId="0710B4D6" w:rsidR="00DE38E5" w:rsidRPr="00DE38E5" w:rsidRDefault="001F7571" w:rsidP="00DE38E5">
      <w:pPr>
        <w:jc w:val="left"/>
        <w:rPr>
          <w:rFonts w:ascii="Calibri" w:hAnsi="Calibri"/>
          <w:sz w:val="22"/>
        </w:rPr>
      </w:pPr>
      <w:r>
        <w:rPr>
          <w:rFonts w:ascii="Calibri" w:hAnsi="Calibri"/>
          <w:noProof/>
          <w:sz w:val="22"/>
        </w:rPr>
        <mc:AlternateContent>
          <mc:Choice Requires="wps">
            <w:drawing>
              <wp:anchor distT="0" distB="0" distL="114300" distR="114300" simplePos="0" relativeHeight="251789824" behindDoc="0" locked="0" layoutInCell="1" allowOverlap="1" wp14:anchorId="1A9C7392" wp14:editId="06E7F349">
                <wp:simplePos x="0" y="0"/>
                <wp:positionH relativeFrom="column">
                  <wp:posOffset>9034818</wp:posOffset>
                </wp:positionH>
                <wp:positionV relativeFrom="paragraph">
                  <wp:posOffset>-15316</wp:posOffset>
                </wp:positionV>
                <wp:extent cx="453219" cy="6373505"/>
                <wp:effectExtent l="0" t="0" r="4445" b="8255"/>
                <wp:wrapNone/>
                <wp:docPr id="608" name="Text Box 608"/>
                <wp:cNvGraphicFramePr/>
                <a:graphic xmlns:a="http://schemas.openxmlformats.org/drawingml/2006/main">
                  <a:graphicData uri="http://schemas.microsoft.com/office/word/2010/wordprocessingShape">
                    <wps:wsp>
                      <wps:cNvSpPr txBox="1"/>
                      <wps:spPr>
                        <a:xfrm>
                          <a:off x="0" y="0"/>
                          <a:ext cx="453219" cy="6373505"/>
                        </a:xfrm>
                        <a:prstGeom prst="rect">
                          <a:avLst/>
                        </a:prstGeom>
                        <a:solidFill>
                          <a:schemeClr val="lt1"/>
                        </a:solidFill>
                        <a:ln w="6350">
                          <a:noFill/>
                        </a:ln>
                      </wps:spPr>
                      <wps:txbx>
                        <w:txbxContent>
                          <w:p w14:paraId="3A43165F" w14:textId="26289FF2" w:rsidR="003568A6" w:rsidRPr="004A3DE6" w:rsidRDefault="003568A6" w:rsidP="001F7571">
                            <w:pPr>
                              <w:pStyle w:val="Header"/>
                              <w:spacing w:after="0"/>
                              <w:jc w:val="right"/>
                              <w:rPr>
                                <w:sz w:val="18"/>
                                <w:szCs w:val="18"/>
                              </w:rPr>
                            </w:pPr>
                            <w:r w:rsidRPr="004A3DE6">
                              <w:rPr>
                                <w:sz w:val="18"/>
                                <w:szCs w:val="18"/>
                              </w:rPr>
                              <w:t>L&amp;R</w:t>
                            </w:r>
                            <w:r>
                              <w:rPr>
                                <w:sz w:val="18"/>
                                <w:szCs w:val="18"/>
                              </w:rPr>
                              <w:t xml:space="preserve"> Committee</w:t>
                            </w:r>
                            <w:r w:rsidRPr="004A3DE6">
                              <w:rPr>
                                <w:sz w:val="18"/>
                                <w:szCs w:val="18"/>
                              </w:rPr>
                              <w:t xml:space="preserve"> 2015 Final Report</w:t>
                            </w:r>
                          </w:p>
                          <w:p w14:paraId="3ABE072A" w14:textId="75E8C50D" w:rsidR="003568A6" w:rsidRDefault="003568A6" w:rsidP="001F7571">
                            <w:pPr>
                              <w:jc w:val="right"/>
                            </w:pPr>
                            <w:r w:rsidRPr="004A3DE6">
                              <w:rPr>
                                <w:sz w:val="18"/>
                                <w:szCs w:val="18"/>
                              </w:rPr>
                              <w:t>Appendix C – Items 232-3, 260-2</w:t>
                            </w:r>
                            <w:r>
                              <w:rPr>
                                <w:sz w:val="18"/>
                                <w:szCs w:val="18"/>
                              </w:rPr>
                              <w:t>,</w:t>
                            </w:r>
                            <w:r w:rsidRPr="004A3DE6">
                              <w:rPr>
                                <w:sz w:val="18"/>
                                <w:szCs w:val="18"/>
                              </w:rPr>
                              <w:t xml:space="preserve"> and 260-3:  Supporting Documentation – Animal Bedding</w:t>
                            </w:r>
                          </w:p>
                          <w:p w14:paraId="17657C23" w14:textId="77777777" w:rsidR="003568A6" w:rsidRDefault="003568A6"/>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C7392" id="Text Box 608" o:spid="_x0000_s1253" type="#_x0000_t202" style="position:absolute;margin-left:711.4pt;margin-top:-1.2pt;width:35.7pt;height:501.8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" fillcolor="white [3201]" stroked="f" strokeweight=".5pt">
                <v:textbox style="layout-flow:vertical">
                  <w:txbxContent>
                    <w:p w14:paraId="3A43165F" w14:textId="26289FF2" w:rsidR="003568A6" w:rsidRPr="004A3DE6" w:rsidRDefault="003568A6" w:rsidP="001F7571">
                      <w:pPr>
                        <w:pStyle w:val="Header"/>
                        <w:spacing w:after="0"/>
                        <w:jc w:val="right"/>
                        <w:rPr>
                          <w:sz w:val="18"/>
                          <w:szCs w:val="18"/>
                        </w:rPr>
                      </w:pPr>
                      <w:r w:rsidRPr="004A3DE6">
                        <w:rPr>
                          <w:sz w:val="18"/>
                          <w:szCs w:val="18"/>
                        </w:rPr>
                        <w:t>L&amp;R</w:t>
                      </w:r>
                      <w:r>
                        <w:rPr>
                          <w:sz w:val="18"/>
                          <w:szCs w:val="18"/>
                        </w:rPr>
                        <w:t xml:space="preserve"> Committee</w:t>
                      </w:r>
                      <w:r w:rsidRPr="004A3DE6">
                        <w:rPr>
                          <w:sz w:val="18"/>
                          <w:szCs w:val="18"/>
                        </w:rPr>
                        <w:t xml:space="preserve"> 2015 Final Report</w:t>
                      </w:r>
                    </w:p>
                    <w:p w14:paraId="3ABE072A" w14:textId="75E8C50D" w:rsidR="003568A6" w:rsidRDefault="003568A6" w:rsidP="001F7571">
                      <w:pPr>
                        <w:jc w:val="right"/>
                      </w:pPr>
                      <w:r w:rsidRPr="004A3DE6">
                        <w:rPr>
                          <w:sz w:val="18"/>
                          <w:szCs w:val="18"/>
                        </w:rPr>
                        <w:t>Appendix C – Items 232-3, 260-2</w:t>
                      </w:r>
                      <w:r>
                        <w:rPr>
                          <w:sz w:val="18"/>
                          <w:szCs w:val="18"/>
                        </w:rPr>
                        <w:t>,</w:t>
                      </w:r>
                      <w:r w:rsidRPr="004A3DE6">
                        <w:rPr>
                          <w:sz w:val="18"/>
                          <w:szCs w:val="18"/>
                        </w:rPr>
                        <w:t xml:space="preserve"> and 260-3:  Supporting Documentation – Animal Bedding</w:t>
                      </w:r>
                    </w:p>
                    <w:p w14:paraId="17657C23" w14:textId="77777777" w:rsidR="003568A6" w:rsidRDefault="003568A6"/>
                  </w:txbxContent>
                </v:textbox>
              </v:shape>
            </w:pict>
          </mc:Fallback>
        </mc:AlternateContent>
      </w:r>
      <w:r w:rsidR="007F6FB3">
        <w:rPr>
          <w:rFonts w:ascii="Calibri" w:hAnsi="Calibri"/>
          <w:noProof/>
          <w:sz w:val="22"/>
        </w:rPr>
        <mc:AlternateContent>
          <mc:Choice Requires="wps">
            <w:drawing>
              <wp:anchor distT="0" distB="0" distL="114300" distR="114300" simplePos="0" relativeHeight="251798016" behindDoc="0" locked="0" layoutInCell="1" allowOverlap="1" wp14:anchorId="06AEF27B" wp14:editId="684C8E35">
                <wp:simplePos x="0" y="0"/>
                <wp:positionH relativeFrom="column">
                  <wp:posOffset>-243840</wp:posOffset>
                </wp:positionH>
                <wp:positionV relativeFrom="paragraph">
                  <wp:posOffset>2588260</wp:posOffset>
                </wp:positionV>
                <wp:extent cx="342900" cy="822960"/>
                <wp:effectExtent l="0" t="0" r="0" b="0"/>
                <wp:wrapNone/>
                <wp:docPr id="609" name="Text Box 609"/>
                <wp:cNvGraphicFramePr/>
                <a:graphic xmlns:a="http://schemas.openxmlformats.org/drawingml/2006/main">
                  <a:graphicData uri="http://schemas.microsoft.com/office/word/2010/wordprocessingShape">
                    <wps:wsp>
                      <wps:cNvSpPr txBox="1"/>
                      <wps:spPr>
                        <a:xfrm>
                          <a:off x="0" y="0"/>
                          <a:ext cx="342900" cy="822960"/>
                        </a:xfrm>
                        <a:prstGeom prst="rect">
                          <a:avLst/>
                        </a:prstGeom>
                        <a:solidFill>
                          <a:schemeClr val="lt1"/>
                        </a:solidFill>
                        <a:ln w="6350">
                          <a:noFill/>
                        </a:ln>
                      </wps:spPr>
                      <wps:txbx>
                        <w:txbxContent>
                          <w:p w14:paraId="547AE383" w14:textId="76D9B6D7" w:rsidR="003568A6" w:rsidRDefault="003568A6">
                            <w:r>
                              <w:t>L&amp;R – C59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EF27B" id="Text Box 609" o:spid="_x0000_s1254" type="#_x0000_t202" style="position:absolute;margin-left:-19.2pt;margin-top:203.8pt;width:27pt;height:64.8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" fillcolor="white [3201]" stroked="f" strokeweight=".5pt">
                <v:textbox style="layout-flow:vertical">
                  <w:txbxContent>
                    <w:p w14:paraId="547AE383" w14:textId="76D9B6D7" w:rsidR="003568A6" w:rsidRDefault="003568A6">
                      <w:r>
                        <w:t>L&amp;R – C59</w:t>
                      </w:r>
                    </w:p>
                  </w:txbxContent>
                </v:textbox>
              </v:shape>
            </w:pict>
          </mc:Fallback>
        </mc:AlternateContent>
      </w:r>
    </w:p>
    <w:p w14:paraId="094FF84C" w14:textId="77777777" w:rsidR="00DE38E5" w:rsidRPr="00DE38E5" w:rsidRDefault="00DE38E5" w:rsidP="00DE38E5">
      <w:pPr>
        <w:jc w:val="left"/>
        <w:rPr>
          <w:b/>
          <w:sz w:val="32"/>
          <w:szCs w:val="32"/>
        </w:rPr>
      </w:pPr>
    </w:p>
    <w:p w14:paraId="1A126A7D" w14:textId="77777777" w:rsidR="00BA0C07" w:rsidRDefault="00BA0C07" w:rsidP="00DE38E5">
      <w:pPr>
        <w:jc w:val="center"/>
        <w:rPr>
          <w:b/>
          <w:sz w:val="24"/>
          <w:szCs w:val="24"/>
        </w:rPr>
        <w:sectPr w:rsidR="00BA0C07" w:rsidSect="00DE38E5">
          <w:headerReference w:type="even" r:id="rId124"/>
          <w:headerReference w:type="default" r:id="rId125"/>
          <w:footerReference w:type="even" r:id="rId126"/>
          <w:footerReference w:type="default" r:id="rId127"/>
          <w:pgSz w:w="15840" w:h="12240" w:orient="landscape" w:code="1"/>
          <w:pgMar w:top="720" w:right="720" w:bottom="720" w:left="720" w:header="720" w:footer="720" w:gutter="0"/>
          <w:cols w:space="720"/>
          <w:docGrid w:linePitch="360"/>
        </w:sectPr>
      </w:pPr>
    </w:p>
    <w:p w14:paraId="5BF52A10" w14:textId="3DF7AA8F" w:rsidR="00DE38E5" w:rsidRDefault="00DE38E5" w:rsidP="00DE38E5">
      <w:pPr>
        <w:jc w:val="center"/>
        <w:rPr>
          <w:b/>
          <w:sz w:val="24"/>
          <w:szCs w:val="24"/>
        </w:rPr>
      </w:pPr>
    </w:p>
    <w:p w14:paraId="6156F76E" w14:textId="0D8E54F0" w:rsidR="00BA0C07" w:rsidRDefault="00BA0C07" w:rsidP="00DE38E5">
      <w:pPr>
        <w:jc w:val="center"/>
        <w:rPr>
          <w:b/>
          <w:sz w:val="24"/>
          <w:szCs w:val="24"/>
        </w:rPr>
      </w:pPr>
    </w:p>
    <w:p w14:paraId="285D3722" w14:textId="009488D2" w:rsidR="00BA0C07" w:rsidRDefault="00BA0C07" w:rsidP="00DE38E5">
      <w:pPr>
        <w:jc w:val="center"/>
        <w:rPr>
          <w:b/>
          <w:sz w:val="24"/>
          <w:szCs w:val="24"/>
        </w:rPr>
      </w:pPr>
    </w:p>
    <w:p w14:paraId="5D51884D" w14:textId="111BB22F" w:rsidR="00BA0C07" w:rsidRDefault="00BA0C07" w:rsidP="00DE38E5">
      <w:pPr>
        <w:jc w:val="center"/>
        <w:rPr>
          <w:b/>
          <w:sz w:val="24"/>
          <w:szCs w:val="24"/>
        </w:rPr>
      </w:pPr>
    </w:p>
    <w:p w14:paraId="6E8F7D61" w14:textId="04C9F389" w:rsidR="00BA0C07" w:rsidRDefault="00BA0C07" w:rsidP="00DE38E5">
      <w:pPr>
        <w:jc w:val="center"/>
        <w:rPr>
          <w:b/>
          <w:sz w:val="24"/>
          <w:szCs w:val="24"/>
        </w:rPr>
      </w:pPr>
    </w:p>
    <w:p w14:paraId="529078F4" w14:textId="611464EE" w:rsidR="00BA0C07" w:rsidRDefault="00BA0C07" w:rsidP="00DE38E5">
      <w:pPr>
        <w:jc w:val="center"/>
        <w:rPr>
          <w:b/>
          <w:sz w:val="24"/>
          <w:szCs w:val="24"/>
        </w:rPr>
      </w:pPr>
    </w:p>
    <w:p w14:paraId="6670DD3E" w14:textId="4E60001D" w:rsidR="00BA0C07" w:rsidRDefault="00BA0C07" w:rsidP="00DE38E5">
      <w:pPr>
        <w:jc w:val="center"/>
        <w:rPr>
          <w:b/>
          <w:sz w:val="24"/>
          <w:szCs w:val="24"/>
        </w:rPr>
      </w:pPr>
    </w:p>
    <w:p w14:paraId="53F141F5" w14:textId="24FC746C" w:rsidR="00BA0C07" w:rsidRDefault="00BA0C07" w:rsidP="00DE38E5">
      <w:pPr>
        <w:jc w:val="center"/>
        <w:rPr>
          <w:b/>
          <w:sz w:val="24"/>
          <w:szCs w:val="24"/>
        </w:rPr>
      </w:pPr>
    </w:p>
    <w:p w14:paraId="040B13C0" w14:textId="2FB44D38" w:rsidR="00BA0C07" w:rsidRDefault="00BA0C07" w:rsidP="00DE38E5">
      <w:pPr>
        <w:jc w:val="center"/>
        <w:rPr>
          <w:b/>
          <w:sz w:val="24"/>
          <w:szCs w:val="24"/>
        </w:rPr>
      </w:pPr>
    </w:p>
    <w:p w14:paraId="073E88C6" w14:textId="66E322F5" w:rsidR="00BA0C07" w:rsidRPr="00BA0C07" w:rsidRDefault="00BA0C07" w:rsidP="00BA0C07">
      <w:pPr>
        <w:jc w:val="center"/>
        <w:rPr>
          <w:szCs w:val="20"/>
        </w:rPr>
      </w:pPr>
      <w:r w:rsidRPr="00BA0C07">
        <w:rPr>
          <w:szCs w:val="20"/>
        </w:rPr>
        <w:t>THIS PAGE INTENTIONALLY LEFT BLANK</w:t>
      </w:r>
    </w:p>
    <w:p w14:paraId="675B9954" w14:textId="77777777" w:rsidR="00DE38E5" w:rsidRPr="00DE38E5" w:rsidRDefault="00DE38E5" w:rsidP="00DE38E5">
      <w:pPr>
        <w:jc w:val="center"/>
        <w:rPr>
          <w:b/>
          <w:sz w:val="24"/>
          <w:szCs w:val="24"/>
        </w:rPr>
      </w:pPr>
    </w:p>
    <w:p w14:paraId="40160C79" w14:textId="77777777" w:rsidR="00DE38E5" w:rsidRPr="00DE38E5" w:rsidRDefault="00DE38E5" w:rsidP="00DE38E5">
      <w:pPr>
        <w:jc w:val="center"/>
        <w:rPr>
          <w:b/>
          <w:sz w:val="24"/>
          <w:szCs w:val="24"/>
        </w:rPr>
        <w:sectPr w:rsidR="00DE38E5" w:rsidRPr="00DE38E5" w:rsidSect="00665514">
          <w:headerReference w:type="even" r:id="rId128"/>
          <w:footerReference w:type="even" r:id="rId129"/>
          <w:pgSz w:w="12240" w:h="15840" w:code="1"/>
          <w:pgMar w:top="1440" w:right="1440" w:bottom="1440" w:left="1440" w:header="720" w:footer="720" w:gutter="0"/>
          <w:cols w:space="720"/>
          <w:docGrid w:linePitch="360"/>
        </w:sectPr>
      </w:pPr>
    </w:p>
    <w:p w14:paraId="28E95972" w14:textId="77777777" w:rsidR="00DE38E5" w:rsidRPr="00DE38E5" w:rsidRDefault="00DE38E5" w:rsidP="00DE38E5">
      <w:pPr>
        <w:jc w:val="center"/>
        <w:rPr>
          <w:b/>
          <w:sz w:val="32"/>
          <w:szCs w:val="32"/>
        </w:rPr>
      </w:pPr>
      <w:r w:rsidRPr="00DE38E5">
        <w:rPr>
          <w:b/>
          <w:sz w:val="32"/>
          <w:szCs w:val="32"/>
        </w:rPr>
        <w:lastRenderedPageBreak/>
        <w:t xml:space="preserve">Appendix D.  Modified Standard Package Report for </w:t>
      </w:r>
      <w:r w:rsidRPr="00DE38E5">
        <w:rPr>
          <w:b/>
          <w:sz w:val="32"/>
          <w:szCs w:val="32"/>
        </w:rPr>
        <w:br/>
        <w:t xml:space="preserve">Animal Bedding </w:t>
      </w:r>
    </w:p>
    <w:tbl>
      <w:tblPr>
        <w:tblW w:w="1138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35"/>
        <w:gridCol w:w="1530"/>
        <w:gridCol w:w="180"/>
        <w:gridCol w:w="900"/>
        <w:gridCol w:w="1170"/>
        <w:gridCol w:w="2520"/>
        <w:gridCol w:w="1170"/>
        <w:gridCol w:w="2184"/>
      </w:tblGrid>
      <w:tr w:rsidR="00DE38E5" w:rsidRPr="00DE38E5" w14:paraId="02B6DE92" w14:textId="77777777" w:rsidTr="00DE38E5">
        <w:trPr>
          <w:cantSplit/>
          <w:trHeight w:val="534"/>
          <w:jc w:val="center"/>
        </w:trPr>
        <w:tc>
          <w:tcPr>
            <w:tcW w:w="1735" w:type="dxa"/>
          </w:tcPr>
          <w:p w14:paraId="1B193BF0" w14:textId="77777777" w:rsidR="00DE38E5" w:rsidRPr="00DE38E5" w:rsidRDefault="00DE38E5" w:rsidP="00DE38E5">
            <w:pPr>
              <w:jc w:val="left"/>
              <w:rPr>
                <w:b/>
                <w:szCs w:val="20"/>
              </w:rPr>
            </w:pPr>
            <w:r w:rsidRPr="00DE38E5">
              <w:rPr>
                <w:b/>
                <w:szCs w:val="20"/>
              </w:rPr>
              <w:br w:type="page"/>
            </w:r>
            <w:r w:rsidRPr="00DE38E5">
              <w:rPr>
                <w:b/>
                <w:szCs w:val="20"/>
              </w:rPr>
              <w:br w:type="page"/>
              <w:t>Date:</w:t>
            </w:r>
          </w:p>
        </w:tc>
        <w:tc>
          <w:tcPr>
            <w:tcW w:w="3780" w:type="dxa"/>
            <w:gridSpan w:val="4"/>
            <w:vAlign w:val="center"/>
          </w:tcPr>
          <w:p w14:paraId="321D31A4" w14:textId="77777777" w:rsidR="00DE38E5" w:rsidRPr="00DE38E5" w:rsidRDefault="00DE38E5" w:rsidP="00DE38E5">
            <w:pPr>
              <w:keepNext/>
              <w:tabs>
                <w:tab w:val="left" w:pos="720"/>
              </w:tabs>
              <w:spacing w:before="60" w:after="60"/>
              <w:jc w:val="center"/>
              <w:outlineLvl w:val="2"/>
              <w:rPr>
                <w:rFonts w:eastAsia="Times New Roman"/>
                <w:b/>
                <w:color w:val="000000"/>
                <w:szCs w:val="20"/>
                <w:lang w:eastAsia="x-none"/>
              </w:rPr>
            </w:pPr>
            <w:r w:rsidRPr="00DE38E5">
              <w:rPr>
                <w:rFonts w:eastAsia="Times New Roman"/>
                <w:b/>
                <w:color w:val="000000"/>
                <w:szCs w:val="20"/>
                <w:lang w:eastAsia="x-none"/>
              </w:rPr>
              <w:t xml:space="preserve">Modified </w:t>
            </w:r>
            <w:r w:rsidRPr="00DE38E5">
              <w:rPr>
                <w:rFonts w:eastAsia="Times New Roman"/>
                <w:b/>
                <w:color w:val="000000"/>
                <w:szCs w:val="20"/>
                <w:lang w:eastAsia="x-none"/>
              </w:rPr>
              <w:fldChar w:fldCharType="begin"/>
            </w:r>
            <w:r w:rsidRPr="00DE38E5">
              <w:rPr>
                <w:rFonts w:eastAsia="Times New Roman"/>
                <w:b/>
                <w:color w:val="000000"/>
                <w:szCs w:val="20"/>
                <w:lang w:eastAsia="x-none"/>
              </w:rPr>
              <w:instrText xml:space="preserve"> XE "Forms:Standard Package Report" </w:instrText>
            </w:r>
            <w:r w:rsidRPr="00DE38E5">
              <w:rPr>
                <w:rFonts w:eastAsia="Times New Roman"/>
                <w:b/>
                <w:color w:val="000000"/>
                <w:szCs w:val="20"/>
                <w:lang w:eastAsia="x-none"/>
              </w:rPr>
              <w:fldChar w:fldCharType="end"/>
            </w:r>
            <w:r w:rsidRPr="00DE38E5">
              <w:rPr>
                <w:rFonts w:eastAsia="Times New Roman"/>
                <w:b/>
                <w:color w:val="000000"/>
                <w:szCs w:val="20"/>
                <w:lang w:eastAsia="x-none"/>
              </w:rPr>
              <w:fldChar w:fldCharType="begin"/>
            </w:r>
            <w:r w:rsidRPr="00DE38E5">
              <w:rPr>
                <w:rFonts w:eastAsia="Times New Roman"/>
                <w:b/>
                <w:color w:val="000000"/>
                <w:szCs w:val="20"/>
                <w:lang w:eastAsia="x-none"/>
              </w:rPr>
              <w:instrText xml:space="preserve"> XE "Packages:Standard Package Report" </w:instrText>
            </w:r>
            <w:r w:rsidRPr="00DE38E5">
              <w:rPr>
                <w:rFonts w:eastAsia="Times New Roman"/>
                <w:b/>
                <w:color w:val="000000"/>
                <w:szCs w:val="20"/>
                <w:lang w:eastAsia="x-none"/>
              </w:rPr>
              <w:fldChar w:fldCharType="end"/>
            </w:r>
            <w:r w:rsidRPr="00DE38E5">
              <w:rPr>
                <w:rFonts w:eastAsia="Times New Roman"/>
                <w:b/>
                <w:color w:val="000000"/>
                <w:szCs w:val="20"/>
                <w:lang w:eastAsia="x-none"/>
              </w:rPr>
              <w:t xml:space="preserve">Standard Package Report </w:t>
            </w:r>
          </w:p>
          <w:p w14:paraId="2506370C" w14:textId="77777777" w:rsidR="00DE38E5" w:rsidRPr="00DE38E5" w:rsidRDefault="00DE38E5" w:rsidP="00DE38E5">
            <w:pPr>
              <w:keepNext/>
              <w:tabs>
                <w:tab w:val="left" w:pos="720"/>
              </w:tabs>
              <w:spacing w:before="60" w:after="60"/>
              <w:jc w:val="center"/>
              <w:outlineLvl w:val="2"/>
              <w:rPr>
                <w:rFonts w:eastAsia="Times New Roman"/>
                <w:b/>
                <w:color w:val="000000"/>
                <w:szCs w:val="20"/>
                <w:lang w:eastAsia="x-none"/>
              </w:rPr>
            </w:pPr>
            <w:r w:rsidRPr="00DE38E5">
              <w:rPr>
                <w:rFonts w:eastAsia="Times New Roman"/>
                <w:b/>
                <w:color w:val="000000"/>
                <w:szCs w:val="20"/>
                <w:lang w:eastAsia="x-none"/>
              </w:rPr>
              <w:t xml:space="preserve">for Animal Bedding </w:t>
            </w:r>
          </w:p>
        </w:tc>
        <w:tc>
          <w:tcPr>
            <w:tcW w:w="3690" w:type="dxa"/>
            <w:gridSpan w:val="2"/>
            <w:vAlign w:val="center"/>
          </w:tcPr>
          <w:p w14:paraId="7A7A925C" w14:textId="77777777" w:rsidR="00DE38E5" w:rsidRPr="00DE38E5" w:rsidRDefault="00DE38E5" w:rsidP="00DE38E5">
            <w:pPr>
              <w:tabs>
                <w:tab w:val="left" w:pos="1317"/>
                <w:tab w:val="left" w:pos="2037"/>
              </w:tabs>
              <w:jc w:val="left"/>
              <w:rPr>
                <w:b/>
                <w:szCs w:val="20"/>
              </w:rPr>
            </w:pPr>
            <w:r w:rsidRPr="00DE38E5">
              <w:rPr>
                <w:b/>
                <w:szCs w:val="20"/>
              </w:rPr>
              <w:t>Sampling Plan A – Table 2-1., Appendix A in NIST Handbook 133</w:t>
            </w:r>
            <w:r w:rsidRPr="00DE38E5">
              <w:rPr>
                <w:b/>
                <w:szCs w:val="20"/>
              </w:rPr>
              <w:tab/>
            </w:r>
          </w:p>
        </w:tc>
        <w:tc>
          <w:tcPr>
            <w:tcW w:w="2184" w:type="dxa"/>
          </w:tcPr>
          <w:p w14:paraId="4B4DCCCE" w14:textId="77777777" w:rsidR="00DE38E5" w:rsidRPr="00DE38E5" w:rsidRDefault="00DE38E5" w:rsidP="00DE38E5">
            <w:pPr>
              <w:jc w:val="left"/>
              <w:rPr>
                <w:b/>
                <w:szCs w:val="20"/>
              </w:rPr>
            </w:pPr>
            <w:r w:rsidRPr="00DE38E5">
              <w:rPr>
                <w:b/>
                <w:szCs w:val="20"/>
              </w:rPr>
              <w:t>Report Number:</w:t>
            </w:r>
          </w:p>
        </w:tc>
      </w:tr>
      <w:tr w:rsidR="00DE38E5" w:rsidRPr="00DE38E5" w14:paraId="1A6CA0B6" w14:textId="77777777" w:rsidTr="00DE38E5">
        <w:trPr>
          <w:cantSplit/>
          <w:trHeight w:val="733"/>
          <w:jc w:val="center"/>
        </w:trPr>
        <w:tc>
          <w:tcPr>
            <w:tcW w:w="3445" w:type="dxa"/>
            <w:gridSpan w:val="3"/>
            <w:vMerge w:val="restart"/>
          </w:tcPr>
          <w:p w14:paraId="3C853173" w14:textId="77777777" w:rsidR="00DE38E5" w:rsidRPr="00DE38E5" w:rsidRDefault="00DE38E5" w:rsidP="00DE38E5">
            <w:pPr>
              <w:jc w:val="left"/>
              <w:rPr>
                <w:b/>
                <w:szCs w:val="20"/>
              </w:rPr>
            </w:pPr>
            <w:r w:rsidRPr="00DE38E5">
              <w:rPr>
                <w:b/>
                <w:szCs w:val="20"/>
              </w:rPr>
              <w:t>Location (name, address)</w:t>
            </w:r>
          </w:p>
          <w:p w14:paraId="5CC6DB46" w14:textId="77777777" w:rsidR="00DE38E5" w:rsidRPr="00DE38E5" w:rsidRDefault="00DE38E5" w:rsidP="00DE38E5">
            <w:pPr>
              <w:jc w:val="left"/>
              <w:rPr>
                <w:b/>
                <w:szCs w:val="20"/>
              </w:rPr>
            </w:pPr>
          </w:p>
          <w:p w14:paraId="53D6FCBF" w14:textId="77777777" w:rsidR="00DE38E5" w:rsidRPr="00DE38E5" w:rsidRDefault="00DE38E5" w:rsidP="00DE38E5">
            <w:pPr>
              <w:jc w:val="left"/>
              <w:rPr>
                <w:b/>
                <w:szCs w:val="20"/>
                <w:vertAlign w:val="superscript"/>
              </w:rPr>
            </w:pPr>
          </w:p>
        </w:tc>
        <w:tc>
          <w:tcPr>
            <w:tcW w:w="2070" w:type="dxa"/>
            <w:gridSpan w:val="2"/>
          </w:tcPr>
          <w:p w14:paraId="79AB0FF0" w14:textId="77777777" w:rsidR="00DE38E5" w:rsidRPr="00DE38E5" w:rsidRDefault="00DE38E5" w:rsidP="00DE38E5">
            <w:pPr>
              <w:jc w:val="left"/>
              <w:rPr>
                <w:b/>
                <w:szCs w:val="20"/>
              </w:rPr>
            </w:pPr>
            <w:r w:rsidRPr="00DE38E5">
              <w:rPr>
                <w:b/>
                <w:szCs w:val="20"/>
              </w:rPr>
              <w:t>Product/Brand Identity</w:t>
            </w:r>
          </w:p>
        </w:tc>
        <w:tc>
          <w:tcPr>
            <w:tcW w:w="3690" w:type="dxa"/>
            <w:gridSpan w:val="2"/>
            <w:vMerge w:val="restart"/>
          </w:tcPr>
          <w:p w14:paraId="328F6140" w14:textId="77777777" w:rsidR="00DE38E5" w:rsidRPr="00DE38E5" w:rsidRDefault="00DE38E5" w:rsidP="00DE38E5">
            <w:pPr>
              <w:jc w:val="left"/>
              <w:rPr>
                <w:b/>
                <w:szCs w:val="20"/>
              </w:rPr>
            </w:pPr>
            <w:r w:rsidRPr="00DE38E5">
              <w:rPr>
                <w:b/>
                <w:szCs w:val="20"/>
              </w:rPr>
              <w:t>Manufacturer</w:t>
            </w:r>
          </w:p>
        </w:tc>
        <w:tc>
          <w:tcPr>
            <w:tcW w:w="2184" w:type="dxa"/>
            <w:vMerge w:val="restart"/>
          </w:tcPr>
          <w:p w14:paraId="41929FDA" w14:textId="77777777" w:rsidR="00DE38E5" w:rsidRPr="00DE38E5" w:rsidRDefault="00DE38E5" w:rsidP="00DE38E5">
            <w:pPr>
              <w:jc w:val="left"/>
              <w:rPr>
                <w:b/>
                <w:szCs w:val="20"/>
              </w:rPr>
            </w:pPr>
            <w:r w:rsidRPr="00DE38E5">
              <w:rPr>
                <w:b/>
                <w:szCs w:val="20"/>
              </w:rPr>
              <w:t>Container Description:</w:t>
            </w:r>
          </w:p>
          <w:p w14:paraId="310B529A" w14:textId="77777777" w:rsidR="00DE38E5" w:rsidRPr="00DE38E5" w:rsidRDefault="00DE38E5" w:rsidP="00DE38E5">
            <w:pPr>
              <w:jc w:val="left"/>
              <w:rPr>
                <w:b/>
                <w:szCs w:val="20"/>
              </w:rPr>
            </w:pPr>
          </w:p>
        </w:tc>
      </w:tr>
      <w:tr w:rsidR="00DE38E5" w:rsidRPr="00DE38E5" w14:paraId="038F36E8" w14:textId="77777777" w:rsidTr="00DE38E5">
        <w:trPr>
          <w:cantSplit/>
          <w:trHeight w:val="516"/>
          <w:jc w:val="center"/>
        </w:trPr>
        <w:tc>
          <w:tcPr>
            <w:tcW w:w="3445" w:type="dxa"/>
            <w:gridSpan w:val="3"/>
            <w:vMerge/>
          </w:tcPr>
          <w:p w14:paraId="545E1386" w14:textId="77777777" w:rsidR="00DE38E5" w:rsidRPr="00DE38E5" w:rsidRDefault="00DE38E5" w:rsidP="00DE38E5">
            <w:pPr>
              <w:jc w:val="left"/>
              <w:rPr>
                <w:b/>
                <w:i/>
                <w:szCs w:val="20"/>
              </w:rPr>
            </w:pPr>
          </w:p>
        </w:tc>
        <w:tc>
          <w:tcPr>
            <w:tcW w:w="2070" w:type="dxa"/>
            <w:gridSpan w:val="2"/>
          </w:tcPr>
          <w:p w14:paraId="381FD85E" w14:textId="77777777" w:rsidR="00DE38E5" w:rsidRPr="00DE38E5" w:rsidRDefault="00DE38E5" w:rsidP="00DE38E5">
            <w:pPr>
              <w:jc w:val="left"/>
              <w:rPr>
                <w:b/>
                <w:szCs w:val="20"/>
              </w:rPr>
            </w:pPr>
            <w:r w:rsidRPr="00DE38E5">
              <w:rPr>
                <w:b/>
                <w:szCs w:val="20"/>
              </w:rPr>
              <w:t>Lot Codes</w:t>
            </w:r>
          </w:p>
        </w:tc>
        <w:tc>
          <w:tcPr>
            <w:tcW w:w="3690" w:type="dxa"/>
            <w:gridSpan w:val="2"/>
            <w:vMerge/>
          </w:tcPr>
          <w:p w14:paraId="38BC5C13" w14:textId="77777777" w:rsidR="00DE38E5" w:rsidRPr="00DE38E5" w:rsidRDefault="00DE38E5" w:rsidP="00DE38E5">
            <w:pPr>
              <w:jc w:val="left"/>
              <w:rPr>
                <w:b/>
                <w:szCs w:val="20"/>
              </w:rPr>
            </w:pPr>
          </w:p>
        </w:tc>
        <w:tc>
          <w:tcPr>
            <w:tcW w:w="2184" w:type="dxa"/>
            <w:vMerge/>
          </w:tcPr>
          <w:p w14:paraId="2D251B25" w14:textId="77777777" w:rsidR="00DE38E5" w:rsidRPr="00DE38E5" w:rsidRDefault="00DE38E5" w:rsidP="00DE38E5">
            <w:pPr>
              <w:jc w:val="left"/>
              <w:rPr>
                <w:b/>
                <w:szCs w:val="20"/>
              </w:rPr>
            </w:pPr>
          </w:p>
        </w:tc>
      </w:tr>
      <w:tr w:rsidR="00DE38E5" w:rsidRPr="00DE38E5" w14:paraId="52DBB275" w14:textId="77777777" w:rsidTr="00DE38E5">
        <w:trPr>
          <w:cantSplit/>
          <w:trHeight w:val="543"/>
          <w:jc w:val="center"/>
        </w:trPr>
        <w:tc>
          <w:tcPr>
            <w:tcW w:w="1735" w:type="dxa"/>
            <w:vMerge w:val="restart"/>
          </w:tcPr>
          <w:p w14:paraId="283A1B4E" w14:textId="77777777" w:rsidR="00DE38E5" w:rsidRPr="00DE38E5" w:rsidRDefault="00DE38E5" w:rsidP="00DE38E5">
            <w:pPr>
              <w:spacing w:after="0"/>
              <w:jc w:val="left"/>
              <w:rPr>
                <w:b/>
                <w:szCs w:val="20"/>
              </w:rPr>
            </w:pPr>
            <w:r w:rsidRPr="00DE38E5">
              <w:rPr>
                <w:b/>
                <w:szCs w:val="20"/>
              </w:rPr>
              <w:t>1.  Labeled Quantity (Expanded Volume):</w:t>
            </w:r>
          </w:p>
          <w:p w14:paraId="58363B94" w14:textId="77777777" w:rsidR="00DE38E5" w:rsidRPr="00DE38E5" w:rsidRDefault="00DE38E5" w:rsidP="00DE38E5">
            <w:pPr>
              <w:spacing w:after="0"/>
              <w:jc w:val="left"/>
              <w:rPr>
                <w:b/>
                <w:i/>
                <w:szCs w:val="20"/>
              </w:rPr>
            </w:pPr>
          </w:p>
          <w:p w14:paraId="3398781B" w14:textId="77777777" w:rsidR="00DE38E5" w:rsidRPr="00DE38E5" w:rsidRDefault="00DE38E5" w:rsidP="00DE38E5">
            <w:pPr>
              <w:spacing w:after="0"/>
              <w:jc w:val="left"/>
              <w:rPr>
                <w:b/>
                <w:i/>
                <w:szCs w:val="20"/>
              </w:rPr>
            </w:pPr>
          </w:p>
        </w:tc>
        <w:tc>
          <w:tcPr>
            <w:tcW w:w="1710" w:type="dxa"/>
            <w:gridSpan w:val="2"/>
            <w:vMerge w:val="restart"/>
          </w:tcPr>
          <w:p w14:paraId="7B446764" w14:textId="77777777" w:rsidR="00DE38E5" w:rsidRPr="00DE38E5" w:rsidRDefault="00DE38E5" w:rsidP="00DE38E5">
            <w:pPr>
              <w:spacing w:after="0"/>
              <w:jc w:val="left"/>
              <w:rPr>
                <w:b/>
                <w:szCs w:val="20"/>
              </w:rPr>
            </w:pPr>
            <w:r w:rsidRPr="00DE38E5">
              <w:rPr>
                <w:b/>
                <w:szCs w:val="20"/>
              </w:rPr>
              <w:t>2.  Unit of  Measure: Liter</w:t>
            </w:r>
          </w:p>
        </w:tc>
        <w:tc>
          <w:tcPr>
            <w:tcW w:w="2070" w:type="dxa"/>
            <w:gridSpan w:val="2"/>
            <w:vMerge w:val="restart"/>
          </w:tcPr>
          <w:p w14:paraId="0A3F6164" w14:textId="77777777" w:rsidR="00DE38E5" w:rsidRPr="00DE38E5" w:rsidRDefault="00DE38E5" w:rsidP="00DE38E5">
            <w:pPr>
              <w:spacing w:after="0"/>
              <w:jc w:val="left"/>
              <w:rPr>
                <w:b/>
                <w:szCs w:val="20"/>
              </w:rPr>
            </w:pPr>
            <w:r w:rsidRPr="00DE38E5">
              <w:rPr>
                <w:b/>
                <w:szCs w:val="20"/>
              </w:rPr>
              <w:t>3.  MAV:</w:t>
            </w:r>
          </w:p>
          <w:p w14:paraId="3C87E8C2" w14:textId="77777777" w:rsidR="00DE38E5" w:rsidRPr="00DE38E5" w:rsidRDefault="00DE38E5" w:rsidP="00DE38E5">
            <w:pPr>
              <w:spacing w:after="0"/>
              <w:jc w:val="left"/>
              <w:rPr>
                <w:b/>
                <w:szCs w:val="20"/>
              </w:rPr>
            </w:pPr>
            <w:r w:rsidRPr="00DE38E5">
              <w:rPr>
                <w:b/>
                <w:szCs w:val="20"/>
              </w:rPr>
              <w:t>- Single Volume Determination 5 %</w:t>
            </w:r>
          </w:p>
          <w:p w14:paraId="44F9337E" w14:textId="77777777" w:rsidR="00DE38E5" w:rsidRPr="00DE38E5" w:rsidRDefault="00DE38E5" w:rsidP="00DE38E5">
            <w:pPr>
              <w:spacing w:after="0"/>
              <w:jc w:val="left"/>
              <w:rPr>
                <w:b/>
                <w:szCs w:val="20"/>
              </w:rPr>
            </w:pPr>
            <w:r w:rsidRPr="00DE38E5">
              <w:rPr>
                <w:b/>
                <w:szCs w:val="20"/>
              </w:rPr>
              <w:t>- Multiple Volume Determinations 10 %</w:t>
            </w:r>
          </w:p>
        </w:tc>
        <w:tc>
          <w:tcPr>
            <w:tcW w:w="2520" w:type="dxa"/>
            <w:vMerge w:val="restart"/>
          </w:tcPr>
          <w:p w14:paraId="27393A86" w14:textId="77777777" w:rsidR="00DE38E5" w:rsidRPr="00DE38E5" w:rsidRDefault="00DE38E5" w:rsidP="00DE38E5">
            <w:pPr>
              <w:spacing w:after="0"/>
              <w:jc w:val="left"/>
              <w:rPr>
                <w:b/>
                <w:szCs w:val="20"/>
              </w:rPr>
            </w:pPr>
            <w:r w:rsidRPr="00DE38E5">
              <w:rPr>
                <w:b/>
                <w:szCs w:val="20"/>
              </w:rPr>
              <w:t xml:space="preserve">4.  MAV </w:t>
            </w:r>
            <w:r w:rsidRPr="00DE38E5">
              <w:rPr>
                <w:b/>
                <w:szCs w:val="20"/>
              </w:rPr>
              <w:fldChar w:fldCharType="begin"/>
            </w:r>
            <w:r w:rsidRPr="00DE38E5">
              <w:rPr>
                <w:b/>
                <w:szCs w:val="20"/>
              </w:rPr>
              <w:instrText xml:space="preserve"> XE "Dimensionless Units" </w:instrText>
            </w:r>
            <w:r w:rsidRPr="00DE38E5">
              <w:rPr>
                <w:b/>
                <w:szCs w:val="20"/>
              </w:rPr>
              <w:fldChar w:fldCharType="end"/>
            </w:r>
            <w:r w:rsidRPr="00DE38E5">
              <w:rPr>
                <w:b/>
                <w:szCs w:val="20"/>
              </w:rPr>
              <w:t xml:space="preserve"> </w:t>
            </w:r>
          </w:p>
          <w:p w14:paraId="5986E0AC" w14:textId="77777777" w:rsidR="00DE38E5" w:rsidRPr="00DE38E5" w:rsidRDefault="00DE38E5" w:rsidP="00DE38E5">
            <w:pPr>
              <w:spacing w:after="0"/>
              <w:jc w:val="left"/>
              <w:rPr>
                <w:b/>
                <w:szCs w:val="20"/>
              </w:rPr>
            </w:pPr>
            <w:r w:rsidRPr="00DE38E5">
              <w:rPr>
                <w:b/>
                <w:szCs w:val="20"/>
              </w:rPr>
              <w:t xml:space="preserve">(0.05 × Box 1. Expanded Volume) or (0.10 x Box 1. Expanded Volume) </w:t>
            </w:r>
          </w:p>
          <w:p w14:paraId="266616F4" w14:textId="77777777" w:rsidR="00DE38E5" w:rsidRPr="00DE38E5" w:rsidRDefault="00DE38E5" w:rsidP="00DE38E5">
            <w:pPr>
              <w:spacing w:after="0"/>
              <w:jc w:val="left"/>
              <w:rPr>
                <w:b/>
                <w:szCs w:val="20"/>
              </w:rPr>
            </w:pPr>
          </w:p>
        </w:tc>
        <w:tc>
          <w:tcPr>
            <w:tcW w:w="1170" w:type="dxa"/>
            <w:vMerge w:val="restart"/>
          </w:tcPr>
          <w:p w14:paraId="358B5AC5" w14:textId="77777777" w:rsidR="00DE38E5" w:rsidRPr="00DE38E5" w:rsidRDefault="00DE38E5" w:rsidP="00DE38E5">
            <w:pPr>
              <w:spacing w:after="0"/>
              <w:jc w:val="left"/>
              <w:rPr>
                <w:b/>
                <w:szCs w:val="20"/>
              </w:rPr>
            </w:pPr>
            <w:r w:rsidRPr="00DE38E5">
              <w:rPr>
                <w:b/>
                <w:szCs w:val="20"/>
              </w:rPr>
              <w:t xml:space="preserve">5.  Inspection Lot Size: </w:t>
            </w:r>
          </w:p>
        </w:tc>
        <w:tc>
          <w:tcPr>
            <w:tcW w:w="2184" w:type="dxa"/>
          </w:tcPr>
          <w:p w14:paraId="3E260006" w14:textId="77777777" w:rsidR="00DE38E5" w:rsidRPr="00DE38E5" w:rsidRDefault="00DE38E5" w:rsidP="00DE38E5">
            <w:pPr>
              <w:spacing w:after="0"/>
              <w:jc w:val="left"/>
              <w:rPr>
                <w:b/>
                <w:szCs w:val="20"/>
              </w:rPr>
            </w:pPr>
            <w:r w:rsidRPr="00DE38E5">
              <w:rPr>
                <w:b/>
                <w:szCs w:val="20"/>
              </w:rPr>
              <w:t>6.  Sample Size (n):</w:t>
            </w:r>
          </w:p>
        </w:tc>
      </w:tr>
      <w:tr w:rsidR="00DE38E5" w:rsidRPr="00DE38E5" w14:paraId="33A6159B" w14:textId="77777777" w:rsidTr="00DE38E5">
        <w:trPr>
          <w:cantSplit/>
          <w:trHeight w:val="1263"/>
          <w:jc w:val="center"/>
        </w:trPr>
        <w:tc>
          <w:tcPr>
            <w:tcW w:w="1735" w:type="dxa"/>
            <w:vMerge/>
          </w:tcPr>
          <w:p w14:paraId="515A08E5" w14:textId="77777777" w:rsidR="00DE38E5" w:rsidRPr="00DE38E5" w:rsidRDefault="00DE38E5" w:rsidP="00DE38E5">
            <w:pPr>
              <w:jc w:val="left"/>
              <w:rPr>
                <w:b/>
                <w:i/>
                <w:szCs w:val="20"/>
              </w:rPr>
            </w:pPr>
          </w:p>
        </w:tc>
        <w:tc>
          <w:tcPr>
            <w:tcW w:w="1710" w:type="dxa"/>
            <w:gridSpan w:val="2"/>
            <w:vMerge/>
          </w:tcPr>
          <w:p w14:paraId="06142398" w14:textId="77777777" w:rsidR="00DE38E5" w:rsidRPr="00DE38E5" w:rsidRDefault="00DE38E5" w:rsidP="00DE38E5">
            <w:pPr>
              <w:jc w:val="left"/>
              <w:rPr>
                <w:b/>
                <w:szCs w:val="20"/>
              </w:rPr>
            </w:pPr>
          </w:p>
        </w:tc>
        <w:tc>
          <w:tcPr>
            <w:tcW w:w="2070" w:type="dxa"/>
            <w:gridSpan w:val="2"/>
            <w:vMerge/>
          </w:tcPr>
          <w:p w14:paraId="4DA62EFF" w14:textId="77777777" w:rsidR="00DE38E5" w:rsidRPr="00DE38E5" w:rsidRDefault="00DE38E5" w:rsidP="00DE38E5">
            <w:pPr>
              <w:jc w:val="left"/>
              <w:rPr>
                <w:b/>
                <w:szCs w:val="20"/>
              </w:rPr>
            </w:pPr>
          </w:p>
        </w:tc>
        <w:tc>
          <w:tcPr>
            <w:tcW w:w="2520" w:type="dxa"/>
            <w:vMerge/>
          </w:tcPr>
          <w:p w14:paraId="7B65CFFD" w14:textId="77777777" w:rsidR="00DE38E5" w:rsidRPr="00DE38E5" w:rsidRDefault="00DE38E5" w:rsidP="00DE38E5">
            <w:pPr>
              <w:jc w:val="left"/>
              <w:rPr>
                <w:b/>
                <w:szCs w:val="20"/>
              </w:rPr>
            </w:pPr>
          </w:p>
        </w:tc>
        <w:tc>
          <w:tcPr>
            <w:tcW w:w="1170" w:type="dxa"/>
            <w:vMerge/>
          </w:tcPr>
          <w:p w14:paraId="0BE91792" w14:textId="77777777" w:rsidR="00DE38E5" w:rsidRPr="00DE38E5" w:rsidRDefault="00DE38E5" w:rsidP="00DE38E5">
            <w:pPr>
              <w:jc w:val="left"/>
              <w:rPr>
                <w:b/>
                <w:szCs w:val="20"/>
              </w:rPr>
            </w:pPr>
          </w:p>
        </w:tc>
        <w:tc>
          <w:tcPr>
            <w:tcW w:w="2184" w:type="dxa"/>
          </w:tcPr>
          <w:p w14:paraId="0839FCDB" w14:textId="77777777" w:rsidR="00DE38E5" w:rsidRPr="00DE38E5" w:rsidRDefault="00DE38E5" w:rsidP="00DE38E5">
            <w:pPr>
              <w:jc w:val="left"/>
              <w:rPr>
                <w:b/>
                <w:szCs w:val="20"/>
              </w:rPr>
            </w:pPr>
            <w:r w:rsidRPr="00DE38E5">
              <w:rPr>
                <w:b/>
                <w:szCs w:val="20"/>
              </w:rPr>
              <w:t>7.  Number of Unreasonable Package Errors Allowed for Sample Size:</w:t>
            </w:r>
          </w:p>
        </w:tc>
      </w:tr>
      <w:tr w:rsidR="00DE38E5" w:rsidRPr="00DE38E5" w14:paraId="2DB6278E" w14:textId="77777777" w:rsidTr="00DE38E5">
        <w:trPr>
          <w:trHeight w:val="220"/>
          <w:jc w:val="center"/>
        </w:trPr>
        <w:tc>
          <w:tcPr>
            <w:tcW w:w="3265" w:type="dxa"/>
            <w:gridSpan w:val="2"/>
            <w:vMerge w:val="restart"/>
            <w:tcBorders>
              <w:top w:val="single" w:sz="12" w:space="0" w:color="000000"/>
              <w:right w:val="single" w:sz="12" w:space="0" w:color="000000"/>
            </w:tcBorders>
            <w:vAlign w:val="center"/>
          </w:tcPr>
          <w:p w14:paraId="0597B00E" w14:textId="77777777" w:rsidR="00DE38E5" w:rsidRPr="00DE38E5" w:rsidRDefault="00DE38E5" w:rsidP="00DE38E5">
            <w:pPr>
              <w:spacing w:after="0"/>
              <w:jc w:val="center"/>
              <w:rPr>
                <w:b/>
                <w:szCs w:val="20"/>
              </w:rPr>
            </w:pPr>
            <w:r w:rsidRPr="00DE38E5">
              <w:rPr>
                <w:b/>
                <w:szCs w:val="20"/>
              </w:rPr>
              <w:t>Gross Weight for Audit Testing</w:t>
            </w:r>
          </w:p>
        </w:tc>
        <w:tc>
          <w:tcPr>
            <w:tcW w:w="2250" w:type="dxa"/>
            <w:gridSpan w:val="3"/>
            <w:tcBorders>
              <w:top w:val="single" w:sz="12" w:space="0" w:color="000000"/>
              <w:left w:val="single" w:sz="12" w:space="0" w:color="000000"/>
              <w:bottom w:val="single" w:sz="12" w:space="0" w:color="000000"/>
              <w:right w:val="single" w:sz="12" w:space="0" w:color="000000"/>
            </w:tcBorders>
            <w:vAlign w:val="center"/>
          </w:tcPr>
          <w:p w14:paraId="2749CD46" w14:textId="77777777" w:rsidR="00DE38E5" w:rsidRPr="00DE38E5" w:rsidRDefault="00DE38E5" w:rsidP="00DE38E5">
            <w:pPr>
              <w:spacing w:after="0"/>
              <w:jc w:val="center"/>
              <w:rPr>
                <w:b/>
                <w:szCs w:val="20"/>
              </w:rPr>
            </w:pPr>
            <w:r w:rsidRPr="00DE38E5">
              <w:rPr>
                <w:b/>
                <w:szCs w:val="20"/>
              </w:rPr>
              <w:t>Package Error</w:t>
            </w:r>
          </w:p>
        </w:tc>
        <w:tc>
          <w:tcPr>
            <w:tcW w:w="5874" w:type="dxa"/>
            <w:gridSpan w:val="3"/>
            <w:vMerge w:val="restart"/>
            <w:tcBorders>
              <w:top w:val="single" w:sz="6" w:space="0" w:color="000000"/>
              <w:left w:val="single" w:sz="12" w:space="0" w:color="000000"/>
            </w:tcBorders>
            <w:vAlign w:val="center"/>
          </w:tcPr>
          <w:p w14:paraId="5554B525" w14:textId="77777777" w:rsidR="00DE38E5" w:rsidRPr="00DE38E5" w:rsidRDefault="00DE38E5" w:rsidP="00DE38E5">
            <w:pPr>
              <w:spacing w:after="0"/>
              <w:jc w:val="center"/>
              <w:rPr>
                <w:b/>
                <w:szCs w:val="20"/>
              </w:rPr>
            </w:pPr>
            <w:r w:rsidRPr="00DE38E5">
              <w:rPr>
                <w:b/>
                <w:szCs w:val="20"/>
              </w:rPr>
              <w:t>Test Notes</w:t>
            </w:r>
          </w:p>
        </w:tc>
      </w:tr>
      <w:tr w:rsidR="00DE38E5" w:rsidRPr="00DE38E5" w14:paraId="0ED796F2" w14:textId="77777777" w:rsidTr="00DE38E5">
        <w:trPr>
          <w:trHeight w:val="220"/>
          <w:jc w:val="center"/>
        </w:trPr>
        <w:tc>
          <w:tcPr>
            <w:tcW w:w="3265" w:type="dxa"/>
            <w:gridSpan w:val="2"/>
            <w:vMerge/>
            <w:tcBorders>
              <w:bottom w:val="single" w:sz="12" w:space="0" w:color="000000"/>
              <w:right w:val="single" w:sz="12" w:space="0" w:color="000000"/>
            </w:tcBorders>
            <w:vAlign w:val="center"/>
          </w:tcPr>
          <w:p w14:paraId="401847A1" w14:textId="77777777" w:rsidR="00DE38E5" w:rsidRPr="00DE38E5" w:rsidRDefault="00DE38E5" w:rsidP="00DE38E5">
            <w:pPr>
              <w:spacing w:after="0"/>
              <w:jc w:val="center"/>
              <w:rPr>
                <w:b/>
                <w:szCs w:val="20"/>
              </w:rPr>
            </w:pPr>
          </w:p>
        </w:tc>
        <w:tc>
          <w:tcPr>
            <w:tcW w:w="1080" w:type="dxa"/>
            <w:gridSpan w:val="2"/>
            <w:tcBorders>
              <w:top w:val="single" w:sz="12" w:space="0" w:color="000000"/>
              <w:left w:val="single" w:sz="12" w:space="0" w:color="000000"/>
              <w:bottom w:val="single" w:sz="12" w:space="0" w:color="000000"/>
            </w:tcBorders>
            <w:vAlign w:val="center"/>
          </w:tcPr>
          <w:p w14:paraId="7E80CB8B" w14:textId="77777777" w:rsidR="00DE38E5" w:rsidRPr="00DE38E5" w:rsidRDefault="00DE38E5" w:rsidP="00DE38E5">
            <w:pPr>
              <w:spacing w:after="0"/>
              <w:jc w:val="center"/>
              <w:rPr>
                <w:b/>
                <w:szCs w:val="20"/>
              </w:rPr>
            </w:pPr>
            <w:r w:rsidRPr="00DE38E5">
              <w:rPr>
                <w:b/>
                <w:szCs w:val="20"/>
              </w:rPr>
              <w:t>−</w:t>
            </w:r>
          </w:p>
        </w:tc>
        <w:tc>
          <w:tcPr>
            <w:tcW w:w="1170" w:type="dxa"/>
            <w:tcBorders>
              <w:top w:val="single" w:sz="12" w:space="0" w:color="000000"/>
              <w:bottom w:val="single" w:sz="12" w:space="0" w:color="000000"/>
              <w:right w:val="single" w:sz="12" w:space="0" w:color="000000"/>
            </w:tcBorders>
            <w:vAlign w:val="center"/>
          </w:tcPr>
          <w:p w14:paraId="2E0D8E74" w14:textId="77777777" w:rsidR="00DE38E5" w:rsidRPr="00DE38E5" w:rsidRDefault="00DE38E5" w:rsidP="00DE38E5">
            <w:pPr>
              <w:spacing w:after="0"/>
              <w:jc w:val="center"/>
              <w:rPr>
                <w:b/>
                <w:szCs w:val="20"/>
              </w:rPr>
            </w:pPr>
            <w:r w:rsidRPr="00DE38E5">
              <w:rPr>
                <w:b/>
                <w:szCs w:val="20"/>
              </w:rPr>
              <w:t>+</w:t>
            </w:r>
          </w:p>
        </w:tc>
        <w:tc>
          <w:tcPr>
            <w:tcW w:w="5874" w:type="dxa"/>
            <w:gridSpan w:val="3"/>
            <w:vMerge/>
            <w:tcBorders>
              <w:left w:val="single" w:sz="12" w:space="0" w:color="000000"/>
              <w:bottom w:val="single" w:sz="6" w:space="0" w:color="000000"/>
            </w:tcBorders>
            <w:vAlign w:val="center"/>
          </w:tcPr>
          <w:p w14:paraId="591ED4D3" w14:textId="77777777" w:rsidR="00DE38E5" w:rsidRPr="00DE38E5" w:rsidRDefault="00DE38E5" w:rsidP="00DE38E5">
            <w:pPr>
              <w:spacing w:after="0"/>
              <w:jc w:val="center"/>
              <w:rPr>
                <w:b/>
                <w:szCs w:val="20"/>
              </w:rPr>
            </w:pPr>
          </w:p>
        </w:tc>
      </w:tr>
      <w:tr w:rsidR="00DE38E5" w:rsidRPr="00DE38E5" w14:paraId="75F6915E" w14:textId="77777777" w:rsidTr="00DE38E5">
        <w:trPr>
          <w:trHeight w:val="221"/>
          <w:jc w:val="center"/>
        </w:trPr>
        <w:tc>
          <w:tcPr>
            <w:tcW w:w="1735" w:type="dxa"/>
            <w:tcBorders>
              <w:top w:val="single" w:sz="12" w:space="0" w:color="000000"/>
              <w:left w:val="single" w:sz="8" w:space="0" w:color="000000"/>
              <w:bottom w:val="single" w:sz="6" w:space="0" w:color="000000"/>
              <w:right w:val="nil"/>
            </w:tcBorders>
            <w:vAlign w:val="center"/>
          </w:tcPr>
          <w:p w14:paraId="7FC671CA" w14:textId="77777777" w:rsidR="00DE38E5" w:rsidRPr="00DE38E5" w:rsidRDefault="00DE38E5" w:rsidP="00DE38E5">
            <w:pPr>
              <w:spacing w:after="0"/>
              <w:jc w:val="left"/>
              <w:rPr>
                <w:i/>
                <w:szCs w:val="20"/>
              </w:rPr>
            </w:pPr>
            <w:r w:rsidRPr="00DE38E5">
              <w:rPr>
                <w:i/>
                <w:szCs w:val="20"/>
              </w:rPr>
              <w:t>1.</w:t>
            </w:r>
          </w:p>
        </w:tc>
        <w:tc>
          <w:tcPr>
            <w:tcW w:w="1530" w:type="dxa"/>
            <w:tcBorders>
              <w:top w:val="single" w:sz="12" w:space="0" w:color="000000"/>
              <w:left w:val="single" w:sz="6" w:space="0" w:color="000000"/>
              <w:bottom w:val="single" w:sz="6" w:space="0" w:color="000000"/>
              <w:right w:val="nil"/>
            </w:tcBorders>
            <w:vAlign w:val="center"/>
          </w:tcPr>
          <w:p w14:paraId="7B085534" w14:textId="77777777" w:rsidR="00DE38E5" w:rsidRPr="00DE38E5" w:rsidRDefault="00DE38E5" w:rsidP="00DE38E5">
            <w:pPr>
              <w:spacing w:after="0"/>
              <w:jc w:val="left"/>
              <w:rPr>
                <w:szCs w:val="20"/>
              </w:rPr>
            </w:pPr>
          </w:p>
        </w:tc>
        <w:tc>
          <w:tcPr>
            <w:tcW w:w="1080" w:type="dxa"/>
            <w:gridSpan w:val="2"/>
            <w:tcBorders>
              <w:top w:val="single" w:sz="12" w:space="0" w:color="000000"/>
              <w:left w:val="single" w:sz="12" w:space="0" w:color="000000"/>
              <w:bottom w:val="single" w:sz="6" w:space="0" w:color="000000"/>
              <w:right w:val="nil"/>
            </w:tcBorders>
            <w:vAlign w:val="center"/>
          </w:tcPr>
          <w:p w14:paraId="09B9B1CB" w14:textId="77777777" w:rsidR="00DE38E5" w:rsidRPr="00DE38E5" w:rsidRDefault="00DE38E5" w:rsidP="00DE38E5">
            <w:pPr>
              <w:spacing w:after="0"/>
              <w:jc w:val="left"/>
              <w:rPr>
                <w:szCs w:val="20"/>
              </w:rPr>
            </w:pPr>
          </w:p>
        </w:tc>
        <w:tc>
          <w:tcPr>
            <w:tcW w:w="1170" w:type="dxa"/>
            <w:tcBorders>
              <w:top w:val="single" w:sz="12" w:space="0" w:color="000000"/>
              <w:left w:val="single" w:sz="6" w:space="0" w:color="000000"/>
              <w:bottom w:val="single" w:sz="6" w:space="0" w:color="000000"/>
              <w:right w:val="nil"/>
            </w:tcBorders>
            <w:vAlign w:val="center"/>
          </w:tcPr>
          <w:p w14:paraId="33E65CA3" w14:textId="77777777" w:rsidR="00DE38E5" w:rsidRPr="00DE38E5" w:rsidRDefault="00DE38E5" w:rsidP="00DE38E5">
            <w:pPr>
              <w:spacing w:after="0"/>
              <w:jc w:val="left"/>
              <w:rPr>
                <w:szCs w:val="20"/>
              </w:rPr>
            </w:pPr>
          </w:p>
        </w:tc>
        <w:tc>
          <w:tcPr>
            <w:tcW w:w="5874" w:type="dxa"/>
            <w:gridSpan w:val="3"/>
            <w:tcBorders>
              <w:top w:val="single" w:sz="6" w:space="0" w:color="000000"/>
              <w:left w:val="single" w:sz="12" w:space="0" w:color="000000"/>
              <w:right w:val="single" w:sz="8" w:space="0" w:color="000000"/>
            </w:tcBorders>
            <w:vAlign w:val="center"/>
          </w:tcPr>
          <w:p w14:paraId="277CB348" w14:textId="77777777" w:rsidR="00DE38E5" w:rsidRPr="00DE38E5" w:rsidRDefault="00DE38E5" w:rsidP="00DE38E5">
            <w:pPr>
              <w:spacing w:after="0"/>
              <w:jc w:val="left"/>
              <w:rPr>
                <w:szCs w:val="20"/>
              </w:rPr>
            </w:pPr>
          </w:p>
        </w:tc>
      </w:tr>
      <w:tr w:rsidR="00DE38E5" w:rsidRPr="00DE38E5" w14:paraId="389B3653" w14:textId="77777777" w:rsidTr="00DE38E5">
        <w:trPr>
          <w:trHeight w:val="221"/>
          <w:jc w:val="center"/>
        </w:trPr>
        <w:tc>
          <w:tcPr>
            <w:tcW w:w="1735" w:type="dxa"/>
            <w:tcBorders>
              <w:top w:val="single" w:sz="6" w:space="0" w:color="000000"/>
            </w:tcBorders>
            <w:vAlign w:val="center"/>
          </w:tcPr>
          <w:p w14:paraId="0F33B68B" w14:textId="77777777" w:rsidR="00DE38E5" w:rsidRPr="00DE38E5" w:rsidRDefault="00DE38E5" w:rsidP="00DE38E5">
            <w:pPr>
              <w:spacing w:after="0"/>
              <w:jc w:val="left"/>
              <w:rPr>
                <w:i/>
                <w:szCs w:val="20"/>
              </w:rPr>
            </w:pPr>
            <w:r w:rsidRPr="00DE38E5">
              <w:rPr>
                <w:i/>
                <w:szCs w:val="20"/>
              </w:rPr>
              <w:t>2.</w:t>
            </w:r>
          </w:p>
        </w:tc>
        <w:tc>
          <w:tcPr>
            <w:tcW w:w="1530" w:type="dxa"/>
            <w:tcBorders>
              <w:top w:val="single" w:sz="6" w:space="0" w:color="000000"/>
              <w:right w:val="nil"/>
            </w:tcBorders>
            <w:vAlign w:val="center"/>
          </w:tcPr>
          <w:p w14:paraId="4DEE9B7B" w14:textId="77777777" w:rsidR="00DE38E5" w:rsidRPr="00DE38E5" w:rsidRDefault="00DE38E5" w:rsidP="00DE38E5">
            <w:pPr>
              <w:spacing w:after="0"/>
              <w:jc w:val="left"/>
              <w:rPr>
                <w:szCs w:val="20"/>
              </w:rPr>
            </w:pPr>
          </w:p>
        </w:tc>
        <w:tc>
          <w:tcPr>
            <w:tcW w:w="1080" w:type="dxa"/>
            <w:gridSpan w:val="2"/>
            <w:tcBorders>
              <w:top w:val="single" w:sz="6" w:space="0" w:color="000000"/>
              <w:left w:val="single" w:sz="12" w:space="0" w:color="000000"/>
            </w:tcBorders>
            <w:vAlign w:val="center"/>
          </w:tcPr>
          <w:p w14:paraId="55CFA53C" w14:textId="77777777" w:rsidR="00DE38E5" w:rsidRPr="00DE38E5" w:rsidRDefault="00DE38E5" w:rsidP="00DE38E5">
            <w:pPr>
              <w:spacing w:after="0"/>
              <w:jc w:val="left"/>
              <w:rPr>
                <w:szCs w:val="20"/>
              </w:rPr>
            </w:pPr>
          </w:p>
        </w:tc>
        <w:tc>
          <w:tcPr>
            <w:tcW w:w="1170" w:type="dxa"/>
            <w:tcBorders>
              <w:top w:val="single" w:sz="6" w:space="0" w:color="000000"/>
              <w:right w:val="nil"/>
            </w:tcBorders>
            <w:vAlign w:val="center"/>
          </w:tcPr>
          <w:p w14:paraId="1A02C9B0" w14:textId="77777777" w:rsidR="00DE38E5" w:rsidRPr="00DE38E5" w:rsidRDefault="00DE38E5" w:rsidP="00DE38E5">
            <w:pPr>
              <w:spacing w:after="0"/>
              <w:jc w:val="left"/>
              <w:rPr>
                <w:szCs w:val="20"/>
              </w:rPr>
            </w:pPr>
          </w:p>
        </w:tc>
        <w:tc>
          <w:tcPr>
            <w:tcW w:w="5874" w:type="dxa"/>
            <w:gridSpan w:val="3"/>
            <w:tcBorders>
              <w:left w:val="single" w:sz="12" w:space="0" w:color="000000"/>
              <w:right w:val="single" w:sz="8" w:space="0" w:color="000000"/>
            </w:tcBorders>
            <w:vAlign w:val="center"/>
          </w:tcPr>
          <w:p w14:paraId="78002513" w14:textId="77777777" w:rsidR="00DE38E5" w:rsidRPr="00DE38E5" w:rsidRDefault="00DE38E5" w:rsidP="00DE38E5">
            <w:pPr>
              <w:spacing w:after="0"/>
              <w:jc w:val="left"/>
              <w:rPr>
                <w:szCs w:val="20"/>
              </w:rPr>
            </w:pPr>
          </w:p>
        </w:tc>
      </w:tr>
      <w:tr w:rsidR="00DE38E5" w:rsidRPr="00DE38E5" w14:paraId="3E3A4F03" w14:textId="77777777" w:rsidTr="00DE38E5">
        <w:trPr>
          <w:trHeight w:val="221"/>
          <w:jc w:val="center"/>
        </w:trPr>
        <w:tc>
          <w:tcPr>
            <w:tcW w:w="1735" w:type="dxa"/>
            <w:vAlign w:val="center"/>
          </w:tcPr>
          <w:p w14:paraId="357FE1B3" w14:textId="77777777" w:rsidR="00DE38E5" w:rsidRPr="00DE38E5" w:rsidRDefault="00DE38E5" w:rsidP="00DE38E5">
            <w:pPr>
              <w:spacing w:after="0"/>
              <w:jc w:val="left"/>
              <w:rPr>
                <w:i/>
                <w:szCs w:val="20"/>
              </w:rPr>
            </w:pPr>
            <w:r w:rsidRPr="00DE38E5">
              <w:rPr>
                <w:i/>
                <w:szCs w:val="20"/>
              </w:rPr>
              <w:t>3.</w:t>
            </w:r>
          </w:p>
        </w:tc>
        <w:tc>
          <w:tcPr>
            <w:tcW w:w="1530" w:type="dxa"/>
            <w:tcBorders>
              <w:right w:val="nil"/>
            </w:tcBorders>
            <w:vAlign w:val="center"/>
          </w:tcPr>
          <w:p w14:paraId="060257D0" w14:textId="77777777" w:rsidR="00DE38E5" w:rsidRPr="00DE38E5" w:rsidRDefault="00DE38E5" w:rsidP="00DE38E5">
            <w:pPr>
              <w:spacing w:after="0"/>
              <w:jc w:val="left"/>
              <w:rPr>
                <w:szCs w:val="20"/>
              </w:rPr>
            </w:pPr>
          </w:p>
        </w:tc>
        <w:tc>
          <w:tcPr>
            <w:tcW w:w="1080" w:type="dxa"/>
            <w:gridSpan w:val="2"/>
            <w:tcBorders>
              <w:left w:val="single" w:sz="12" w:space="0" w:color="000000"/>
            </w:tcBorders>
            <w:vAlign w:val="center"/>
          </w:tcPr>
          <w:p w14:paraId="22EF7A7D" w14:textId="77777777" w:rsidR="00DE38E5" w:rsidRPr="00DE38E5" w:rsidRDefault="00DE38E5" w:rsidP="00DE38E5">
            <w:pPr>
              <w:spacing w:after="0"/>
              <w:jc w:val="left"/>
              <w:rPr>
                <w:szCs w:val="20"/>
              </w:rPr>
            </w:pPr>
          </w:p>
        </w:tc>
        <w:tc>
          <w:tcPr>
            <w:tcW w:w="1170" w:type="dxa"/>
            <w:tcBorders>
              <w:right w:val="nil"/>
            </w:tcBorders>
            <w:vAlign w:val="center"/>
          </w:tcPr>
          <w:p w14:paraId="583AE287" w14:textId="77777777" w:rsidR="00DE38E5" w:rsidRPr="00DE38E5" w:rsidRDefault="00DE38E5" w:rsidP="00DE38E5">
            <w:pPr>
              <w:spacing w:after="0"/>
              <w:jc w:val="left"/>
              <w:rPr>
                <w:szCs w:val="20"/>
              </w:rPr>
            </w:pPr>
          </w:p>
        </w:tc>
        <w:tc>
          <w:tcPr>
            <w:tcW w:w="5874" w:type="dxa"/>
            <w:gridSpan w:val="3"/>
            <w:tcBorders>
              <w:left w:val="single" w:sz="12" w:space="0" w:color="000000"/>
              <w:right w:val="single" w:sz="8" w:space="0" w:color="000000"/>
            </w:tcBorders>
            <w:vAlign w:val="center"/>
          </w:tcPr>
          <w:p w14:paraId="66113C11" w14:textId="77777777" w:rsidR="00DE38E5" w:rsidRPr="00DE38E5" w:rsidRDefault="00DE38E5" w:rsidP="00DE38E5">
            <w:pPr>
              <w:spacing w:after="0"/>
              <w:jc w:val="left"/>
              <w:rPr>
                <w:szCs w:val="20"/>
              </w:rPr>
            </w:pPr>
          </w:p>
        </w:tc>
      </w:tr>
      <w:tr w:rsidR="00DE38E5" w:rsidRPr="00DE38E5" w14:paraId="4497A67C" w14:textId="77777777" w:rsidTr="00DE38E5">
        <w:trPr>
          <w:trHeight w:val="221"/>
          <w:jc w:val="center"/>
        </w:trPr>
        <w:tc>
          <w:tcPr>
            <w:tcW w:w="1735" w:type="dxa"/>
            <w:vAlign w:val="center"/>
          </w:tcPr>
          <w:p w14:paraId="5DF60313" w14:textId="77777777" w:rsidR="00DE38E5" w:rsidRPr="00DE38E5" w:rsidRDefault="00DE38E5" w:rsidP="00DE38E5">
            <w:pPr>
              <w:spacing w:after="0"/>
              <w:jc w:val="left"/>
              <w:rPr>
                <w:i/>
                <w:szCs w:val="20"/>
              </w:rPr>
            </w:pPr>
            <w:r w:rsidRPr="00DE38E5">
              <w:rPr>
                <w:i/>
                <w:szCs w:val="20"/>
              </w:rPr>
              <w:t>4.</w:t>
            </w:r>
          </w:p>
        </w:tc>
        <w:tc>
          <w:tcPr>
            <w:tcW w:w="1530" w:type="dxa"/>
            <w:tcBorders>
              <w:right w:val="nil"/>
            </w:tcBorders>
            <w:vAlign w:val="center"/>
          </w:tcPr>
          <w:p w14:paraId="41E0D9B4" w14:textId="77777777" w:rsidR="00DE38E5" w:rsidRPr="00DE38E5" w:rsidRDefault="00DE38E5" w:rsidP="00DE38E5">
            <w:pPr>
              <w:spacing w:after="0"/>
              <w:jc w:val="left"/>
              <w:rPr>
                <w:szCs w:val="20"/>
              </w:rPr>
            </w:pPr>
          </w:p>
        </w:tc>
        <w:tc>
          <w:tcPr>
            <w:tcW w:w="1080" w:type="dxa"/>
            <w:gridSpan w:val="2"/>
            <w:tcBorders>
              <w:left w:val="single" w:sz="12" w:space="0" w:color="000000"/>
            </w:tcBorders>
            <w:vAlign w:val="center"/>
          </w:tcPr>
          <w:p w14:paraId="6A0C9426" w14:textId="77777777" w:rsidR="00DE38E5" w:rsidRPr="00DE38E5" w:rsidRDefault="00DE38E5" w:rsidP="00DE38E5">
            <w:pPr>
              <w:spacing w:after="0"/>
              <w:jc w:val="left"/>
              <w:rPr>
                <w:szCs w:val="20"/>
              </w:rPr>
            </w:pPr>
          </w:p>
        </w:tc>
        <w:tc>
          <w:tcPr>
            <w:tcW w:w="1170" w:type="dxa"/>
            <w:tcBorders>
              <w:right w:val="nil"/>
            </w:tcBorders>
            <w:vAlign w:val="center"/>
          </w:tcPr>
          <w:p w14:paraId="7F9C53C3" w14:textId="77777777" w:rsidR="00DE38E5" w:rsidRPr="00DE38E5" w:rsidRDefault="00DE38E5" w:rsidP="00DE38E5">
            <w:pPr>
              <w:spacing w:after="0"/>
              <w:jc w:val="left"/>
              <w:rPr>
                <w:szCs w:val="20"/>
              </w:rPr>
            </w:pPr>
          </w:p>
        </w:tc>
        <w:tc>
          <w:tcPr>
            <w:tcW w:w="5874" w:type="dxa"/>
            <w:gridSpan w:val="3"/>
            <w:tcBorders>
              <w:left w:val="single" w:sz="12" w:space="0" w:color="000000"/>
              <w:right w:val="single" w:sz="8" w:space="0" w:color="000000"/>
            </w:tcBorders>
            <w:vAlign w:val="center"/>
          </w:tcPr>
          <w:p w14:paraId="2B465780" w14:textId="77777777" w:rsidR="00DE38E5" w:rsidRPr="00DE38E5" w:rsidRDefault="00DE38E5" w:rsidP="00DE38E5">
            <w:pPr>
              <w:spacing w:after="0"/>
              <w:jc w:val="left"/>
              <w:rPr>
                <w:szCs w:val="20"/>
              </w:rPr>
            </w:pPr>
          </w:p>
        </w:tc>
      </w:tr>
      <w:tr w:rsidR="00DE38E5" w:rsidRPr="00DE38E5" w14:paraId="74F3323A" w14:textId="77777777" w:rsidTr="00DE38E5">
        <w:trPr>
          <w:trHeight w:val="221"/>
          <w:jc w:val="center"/>
        </w:trPr>
        <w:tc>
          <w:tcPr>
            <w:tcW w:w="1735" w:type="dxa"/>
            <w:vAlign w:val="center"/>
          </w:tcPr>
          <w:p w14:paraId="08DACCD9" w14:textId="77777777" w:rsidR="00DE38E5" w:rsidRPr="00DE38E5" w:rsidRDefault="00DE38E5" w:rsidP="00DE38E5">
            <w:pPr>
              <w:spacing w:after="0"/>
              <w:jc w:val="left"/>
              <w:rPr>
                <w:i/>
                <w:szCs w:val="20"/>
              </w:rPr>
            </w:pPr>
            <w:r w:rsidRPr="00DE38E5">
              <w:rPr>
                <w:i/>
                <w:szCs w:val="20"/>
              </w:rPr>
              <w:t>5.</w:t>
            </w:r>
          </w:p>
        </w:tc>
        <w:tc>
          <w:tcPr>
            <w:tcW w:w="1530" w:type="dxa"/>
            <w:tcBorders>
              <w:right w:val="nil"/>
            </w:tcBorders>
            <w:vAlign w:val="center"/>
          </w:tcPr>
          <w:p w14:paraId="4CF16697" w14:textId="77777777" w:rsidR="00DE38E5" w:rsidRPr="00DE38E5" w:rsidRDefault="00DE38E5" w:rsidP="00DE38E5">
            <w:pPr>
              <w:spacing w:after="0"/>
              <w:jc w:val="left"/>
              <w:rPr>
                <w:szCs w:val="20"/>
              </w:rPr>
            </w:pPr>
          </w:p>
        </w:tc>
        <w:tc>
          <w:tcPr>
            <w:tcW w:w="1080" w:type="dxa"/>
            <w:gridSpan w:val="2"/>
            <w:tcBorders>
              <w:left w:val="single" w:sz="12" w:space="0" w:color="000000"/>
            </w:tcBorders>
            <w:vAlign w:val="center"/>
          </w:tcPr>
          <w:p w14:paraId="63F98CD0" w14:textId="77777777" w:rsidR="00DE38E5" w:rsidRPr="00DE38E5" w:rsidRDefault="00DE38E5" w:rsidP="00DE38E5">
            <w:pPr>
              <w:spacing w:after="0"/>
              <w:jc w:val="left"/>
              <w:rPr>
                <w:szCs w:val="20"/>
              </w:rPr>
            </w:pPr>
          </w:p>
        </w:tc>
        <w:tc>
          <w:tcPr>
            <w:tcW w:w="1170" w:type="dxa"/>
            <w:tcBorders>
              <w:right w:val="nil"/>
            </w:tcBorders>
            <w:vAlign w:val="center"/>
          </w:tcPr>
          <w:p w14:paraId="779BFF38" w14:textId="77777777" w:rsidR="00DE38E5" w:rsidRPr="00DE38E5" w:rsidRDefault="00DE38E5" w:rsidP="00DE38E5">
            <w:pPr>
              <w:spacing w:after="0"/>
              <w:jc w:val="left"/>
              <w:rPr>
                <w:szCs w:val="20"/>
              </w:rPr>
            </w:pPr>
          </w:p>
        </w:tc>
        <w:tc>
          <w:tcPr>
            <w:tcW w:w="5874" w:type="dxa"/>
            <w:gridSpan w:val="3"/>
            <w:tcBorders>
              <w:left w:val="single" w:sz="12" w:space="0" w:color="000000"/>
              <w:right w:val="single" w:sz="8" w:space="0" w:color="000000"/>
            </w:tcBorders>
            <w:vAlign w:val="center"/>
          </w:tcPr>
          <w:p w14:paraId="369B0A9E" w14:textId="77777777" w:rsidR="00DE38E5" w:rsidRPr="00DE38E5" w:rsidRDefault="00DE38E5" w:rsidP="00DE38E5">
            <w:pPr>
              <w:spacing w:after="0"/>
              <w:jc w:val="left"/>
              <w:rPr>
                <w:szCs w:val="20"/>
              </w:rPr>
            </w:pPr>
          </w:p>
        </w:tc>
      </w:tr>
      <w:tr w:rsidR="00DE38E5" w:rsidRPr="00DE38E5" w14:paraId="70C34058" w14:textId="77777777" w:rsidTr="00DE38E5">
        <w:trPr>
          <w:trHeight w:val="221"/>
          <w:jc w:val="center"/>
        </w:trPr>
        <w:tc>
          <w:tcPr>
            <w:tcW w:w="1735" w:type="dxa"/>
            <w:vAlign w:val="center"/>
          </w:tcPr>
          <w:p w14:paraId="30DACB50" w14:textId="77777777" w:rsidR="00DE38E5" w:rsidRPr="00DE38E5" w:rsidRDefault="00DE38E5" w:rsidP="00DE38E5">
            <w:pPr>
              <w:spacing w:after="0"/>
              <w:jc w:val="left"/>
              <w:rPr>
                <w:i/>
                <w:szCs w:val="20"/>
              </w:rPr>
            </w:pPr>
            <w:r w:rsidRPr="00DE38E5">
              <w:rPr>
                <w:i/>
                <w:szCs w:val="20"/>
              </w:rPr>
              <w:t>6.</w:t>
            </w:r>
          </w:p>
        </w:tc>
        <w:tc>
          <w:tcPr>
            <w:tcW w:w="1530" w:type="dxa"/>
            <w:tcBorders>
              <w:right w:val="nil"/>
            </w:tcBorders>
            <w:vAlign w:val="center"/>
          </w:tcPr>
          <w:p w14:paraId="54B699CC" w14:textId="77777777" w:rsidR="00DE38E5" w:rsidRPr="00DE38E5" w:rsidRDefault="00DE38E5" w:rsidP="00DE38E5">
            <w:pPr>
              <w:spacing w:after="0"/>
              <w:jc w:val="left"/>
              <w:rPr>
                <w:szCs w:val="20"/>
              </w:rPr>
            </w:pPr>
          </w:p>
        </w:tc>
        <w:tc>
          <w:tcPr>
            <w:tcW w:w="1080" w:type="dxa"/>
            <w:gridSpan w:val="2"/>
            <w:tcBorders>
              <w:left w:val="single" w:sz="12" w:space="0" w:color="000000"/>
            </w:tcBorders>
            <w:vAlign w:val="center"/>
          </w:tcPr>
          <w:p w14:paraId="7C3709DD" w14:textId="77777777" w:rsidR="00DE38E5" w:rsidRPr="00DE38E5" w:rsidRDefault="00DE38E5" w:rsidP="00DE38E5">
            <w:pPr>
              <w:spacing w:after="0"/>
              <w:jc w:val="left"/>
              <w:rPr>
                <w:szCs w:val="20"/>
              </w:rPr>
            </w:pPr>
          </w:p>
        </w:tc>
        <w:tc>
          <w:tcPr>
            <w:tcW w:w="1170" w:type="dxa"/>
            <w:tcBorders>
              <w:right w:val="nil"/>
            </w:tcBorders>
            <w:vAlign w:val="center"/>
          </w:tcPr>
          <w:p w14:paraId="66824C8F" w14:textId="77777777" w:rsidR="00DE38E5" w:rsidRPr="00DE38E5" w:rsidRDefault="00DE38E5" w:rsidP="00DE38E5">
            <w:pPr>
              <w:spacing w:after="0"/>
              <w:jc w:val="left"/>
              <w:rPr>
                <w:szCs w:val="20"/>
              </w:rPr>
            </w:pPr>
          </w:p>
        </w:tc>
        <w:tc>
          <w:tcPr>
            <w:tcW w:w="5874" w:type="dxa"/>
            <w:gridSpan w:val="3"/>
            <w:tcBorders>
              <w:left w:val="single" w:sz="12" w:space="0" w:color="000000"/>
              <w:right w:val="single" w:sz="8" w:space="0" w:color="000000"/>
            </w:tcBorders>
            <w:vAlign w:val="center"/>
          </w:tcPr>
          <w:p w14:paraId="2FBFEBBB" w14:textId="77777777" w:rsidR="00DE38E5" w:rsidRPr="00DE38E5" w:rsidRDefault="00DE38E5" w:rsidP="00DE38E5">
            <w:pPr>
              <w:spacing w:after="0"/>
              <w:jc w:val="left"/>
              <w:rPr>
                <w:szCs w:val="20"/>
              </w:rPr>
            </w:pPr>
          </w:p>
        </w:tc>
      </w:tr>
      <w:tr w:rsidR="00DE38E5" w:rsidRPr="00DE38E5" w14:paraId="5617A432" w14:textId="77777777" w:rsidTr="00DE38E5">
        <w:trPr>
          <w:trHeight w:val="220"/>
          <w:jc w:val="center"/>
        </w:trPr>
        <w:tc>
          <w:tcPr>
            <w:tcW w:w="1735" w:type="dxa"/>
            <w:vAlign w:val="center"/>
          </w:tcPr>
          <w:p w14:paraId="0D8860E4" w14:textId="77777777" w:rsidR="00DE38E5" w:rsidRPr="00DE38E5" w:rsidRDefault="00DE38E5" w:rsidP="00DE38E5">
            <w:pPr>
              <w:spacing w:after="0"/>
              <w:jc w:val="left"/>
              <w:rPr>
                <w:i/>
                <w:szCs w:val="20"/>
              </w:rPr>
            </w:pPr>
            <w:r w:rsidRPr="00DE38E5">
              <w:rPr>
                <w:i/>
                <w:szCs w:val="20"/>
              </w:rPr>
              <w:t>7.</w:t>
            </w:r>
          </w:p>
        </w:tc>
        <w:tc>
          <w:tcPr>
            <w:tcW w:w="1530" w:type="dxa"/>
            <w:tcBorders>
              <w:right w:val="nil"/>
            </w:tcBorders>
            <w:vAlign w:val="center"/>
          </w:tcPr>
          <w:p w14:paraId="43F9B41D" w14:textId="77777777" w:rsidR="00DE38E5" w:rsidRPr="00DE38E5" w:rsidRDefault="00DE38E5" w:rsidP="00DE38E5">
            <w:pPr>
              <w:spacing w:after="0"/>
              <w:jc w:val="left"/>
              <w:rPr>
                <w:szCs w:val="20"/>
              </w:rPr>
            </w:pPr>
          </w:p>
        </w:tc>
        <w:tc>
          <w:tcPr>
            <w:tcW w:w="1080" w:type="dxa"/>
            <w:gridSpan w:val="2"/>
            <w:tcBorders>
              <w:left w:val="single" w:sz="12" w:space="0" w:color="000000"/>
            </w:tcBorders>
            <w:vAlign w:val="center"/>
          </w:tcPr>
          <w:p w14:paraId="5D7F9998" w14:textId="77777777" w:rsidR="00DE38E5" w:rsidRPr="00DE38E5" w:rsidRDefault="00DE38E5" w:rsidP="00DE38E5">
            <w:pPr>
              <w:spacing w:after="0"/>
              <w:jc w:val="left"/>
              <w:rPr>
                <w:szCs w:val="20"/>
              </w:rPr>
            </w:pPr>
          </w:p>
        </w:tc>
        <w:tc>
          <w:tcPr>
            <w:tcW w:w="1170" w:type="dxa"/>
            <w:tcBorders>
              <w:right w:val="nil"/>
            </w:tcBorders>
            <w:vAlign w:val="center"/>
          </w:tcPr>
          <w:p w14:paraId="03344CFD" w14:textId="77777777" w:rsidR="00DE38E5" w:rsidRPr="00DE38E5" w:rsidRDefault="00DE38E5" w:rsidP="00DE38E5">
            <w:pPr>
              <w:spacing w:after="0"/>
              <w:jc w:val="left"/>
              <w:rPr>
                <w:szCs w:val="20"/>
              </w:rPr>
            </w:pPr>
          </w:p>
        </w:tc>
        <w:tc>
          <w:tcPr>
            <w:tcW w:w="5874" w:type="dxa"/>
            <w:gridSpan w:val="3"/>
            <w:tcBorders>
              <w:left w:val="single" w:sz="12" w:space="0" w:color="000000"/>
              <w:right w:val="single" w:sz="8" w:space="0" w:color="000000"/>
            </w:tcBorders>
            <w:vAlign w:val="center"/>
          </w:tcPr>
          <w:p w14:paraId="087A478D" w14:textId="77777777" w:rsidR="00DE38E5" w:rsidRPr="00DE38E5" w:rsidRDefault="00DE38E5" w:rsidP="00DE38E5">
            <w:pPr>
              <w:spacing w:after="0"/>
              <w:jc w:val="left"/>
              <w:rPr>
                <w:szCs w:val="20"/>
              </w:rPr>
            </w:pPr>
          </w:p>
        </w:tc>
      </w:tr>
      <w:tr w:rsidR="00DE38E5" w:rsidRPr="00DE38E5" w14:paraId="41DDFCE3" w14:textId="77777777" w:rsidTr="00DE38E5">
        <w:trPr>
          <w:trHeight w:val="221"/>
          <w:jc w:val="center"/>
        </w:trPr>
        <w:tc>
          <w:tcPr>
            <w:tcW w:w="1735" w:type="dxa"/>
            <w:vAlign w:val="center"/>
          </w:tcPr>
          <w:p w14:paraId="6402F6EE" w14:textId="77777777" w:rsidR="00DE38E5" w:rsidRPr="00DE38E5" w:rsidRDefault="00DE38E5" w:rsidP="00DE38E5">
            <w:pPr>
              <w:spacing w:after="0"/>
              <w:jc w:val="left"/>
              <w:rPr>
                <w:i/>
                <w:szCs w:val="20"/>
              </w:rPr>
            </w:pPr>
            <w:r w:rsidRPr="00DE38E5">
              <w:rPr>
                <w:i/>
                <w:szCs w:val="20"/>
              </w:rPr>
              <w:t>8.</w:t>
            </w:r>
          </w:p>
        </w:tc>
        <w:tc>
          <w:tcPr>
            <w:tcW w:w="1530" w:type="dxa"/>
            <w:tcBorders>
              <w:right w:val="nil"/>
            </w:tcBorders>
            <w:vAlign w:val="center"/>
          </w:tcPr>
          <w:p w14:paraId="60C80524" w14:textId="77777777" w:rsidR="00DE38E5" w:rsidRPr="00DE38E5" w:rsidRDefault="00DE38E5" w:rsidP="00DE38E5">
            <w:pPr>
              <w:spacing w:after="0"/>
              <w:jc w:val="left"/>
              <w:rPr>
                <w:szCs w:val="20"/>
              </w:rPr>
            </w:pPr>
          </w:p>
        </w:tc>
        <w:tc>
          <w:tcPr>
            <w:tcW w:w="1080" w:type="dxa"/>
            <w:gridSpan w:val="2"/>
            <w:tcBorders>
              <w:left w:val="single" w:sz="12" w:space="0" w:color="000000"/>
            </w:tcBorders>
            <w:vAlign w:val="center"/>
          </w:tcPr>
          <w:p w14:paraId="747A1981" w14:textId="77777777" w:rsidR="00DE38E5" w:rsidRPr="00DE38E5" w:rsidRDefault="00DE38E5" w:rsidP="00DE38E5">
            <w:pPr>
              <w:spacing w:after="0"/>
              <w:jc w:val="left"/>
              <w:rPr>
                <w:szCs w:val="20"/>
              </w:rPr>
            </w:pPr>
          </w:p>
        </w:tc>
        <w:tc>
          <w:tcPr>
            <w:tcW w:w="1170" w:type="dxa"/>
            <w:tcBorders>
              <w:right w:val="nil"/>
            </w:tcBorders>
            <w:vAlign w:val="center"/>
          </w:tcPr>
          <w:p w14:paraId="0B316B7E" w14:textId="77777777" w:rsidR="00DE38E5" w:rsidRPr="00DE38E5" w:rsidRDefault="00DE38E5" w:rsidP="00DE38E5">
            <w:pPr>
              <w:spacing w:after="0"/>
              <w:jc w:val="left"/>
              <w:rPr>
                <w:szCs w:val="20"/>
              </w:rPr>
            </w:pPr>
          </w:p>
        </w:tc>
        <w:tc>
          <w:tcPr>
            <w:tcW w:w="5874" w:type="dxa"/>
            <w:gridSpan w:val="3"/>
            <w:tcBorders>
              <w:left w:val="single" w:sz="12" w:space="0" w:color="000000"/>
              <w:right w:val="single" w:sz="8" w:space="0" w:color="000000"/>
            </w:tcBorders>
            <w:vAlign w:val="center"/>
          </w:tcPr>
          <w:p w14:paraId="01F57D8B" w14:textId="77777777" w:rsidR="00DE38E5" w:rsidRPr="00DE38E5" w:rsidRDefault="00DE38E5" w:rsidP="00DE38E5">
            <w:pPr>
              <w:spacing w:after="0"/>
              <w:jc w:val="left"/>
              <w:rPr>
                <w:szCs w:val="20"/>
              </w:rPr>
            </w:pPr>
          </w:p>
        </w:tc>
      </w:tr>
      <w:tr w:rsidR="00DE38E5" w:rsidRPr="00DE38E5" w14:paraId="73B8CF9B" w14:textId="77777777" w:rsidTr="00DE38E5">
        <w:trPr>
          <w:trHeight w:val="221"/>
          <w:jc w:val="center"/>
        </w:trPr>
        <w:tc>
          <w:tcPr>
            <w:tcW w:w="1735" w:type="dxa"/>
            <w:vAlign w:val="center"/>
          </w:tcPr>
          <w:p w14:paraId="7C3B5D91" w14:textId="77777777" w:rsidR="00DE38E5" w:rsidRPr="00DE38E5" w:rsidRDefault="00DE38E5" w:rsidP="00DE38E5">
            <w:pPr>
              <w:spacing w:after="0"/>
              <w:jc w:val="left"/>
              <w:rPr>
                <w:i/>
                <w:szCs w:val="20"/>
              </w:rPr>
            </w:pPr>
            <w:r w:rsidRPr="00DE38E5">
              <w:rPr>
                <w:i/>
                <w:szCs w:val="20"/>
              </w:rPr>
              <w:t>9.</w:t>
            </w:r>
          </w:p>
        </w:tc>
        <w:tc>
          <w:tcPr>
            <w:tcW w:w="1530" w:type="dxa"/>
            <w:tcBorders>
              <w:right w:val="nil"/>
            </w:tcBorders>
            <w:vAlign w:val="center"/>
          </w:tcPr>
          <w:p w14:paraId="0C817100" w14:textId="77777777" w:rsidR="00DE38E5" w:rsidRPr="00DE38E5" w:rsidRDefault="00DE38E5" w:rsidP="00DE38E5">
            <w:pPr>
              <w:spacing w:after="0"/>
              <w:jc w:val="left"/>
              <w:rPr>
                <w:szCs w:val="20"/>
              </w:rPr>
            </w:pPr>
          </w:p>
        </w:tc>
        <w:tc>
          <w:tcPr>
            <w:tcW w:w="1080" w:type="dxa"/>
            <w:gridSpan w:val="2"/>
            <w:tcBorders>
              <w:left w:val="single" w:sz="12" w:space="0" w:color="000000"/>
            </w:tcBorders>
            <w:vAlign w:val="center"/>
          </w:tcPr>
          <w:p w14:paraId="5CD8C113" w14:textId="77777777" w:rsidR="00DE38E5" w:rsidRPr="00DE38E5" w:rsidRDefault="00DE38E5" w:rsidP="00DE38E5">
            <w:pPr>
              <w:spacing w:after="0"/>
              <w:jc w:val="left"/>
              <w:rPr>
                <w:szCs w:val="20"/>
              </w:rPr>
            </w:pPr>
          </w:p>
        </w:tc>
        <w:tc>
          <w:tcPr>
            <w:tcW w:w="1170" w:type="dxa"/>
            <w:tcBorders>
              <w:right w:val="nil"/>
            </w:tcBorders>
            <w:vAlign w:val="center"/>
          </w:tcPr>
          <w:p w14:paraId="0273D8F6" w14:textId="77777777" w:rsidR="00DE38E5" w:rsidRPr="00DE38E5" w:rsidRDefault="00DE38E5" w:rsidP="00DE38E5">
            <w:pPr>
              <w:spacing w:after="0"/>
              <w:jc w:val="left"/>
              <w:rPr>
                <w:szCs w:val="20"/>
              </w:rPr>
            </w:pPr>
          </w:p>
        </w:tc>
        <w:tc>
          <w:tcPr>
            <w:tcW w:w="5874" w:type="dxa"/>
            <w:gridSpan w:val="3"/>
            <w:tcBorders>
              <w:left w:val="single" w:sz="12" w:space="0" w:color="000000"/>
              <w:right w:val="single" w:sz="8" w:space="0" w:color="000000"/>
            </w:tcBorders>
            <w:vAlign w:val="center"/>
          </w:tcPr>
          <w:p w14:paraId="31570DCA" w14:textId="77777777" w:rsidR="00DE38E5" w:rsidRPr="00DE38E5" w:rsidRDefault="00DE38E5" w:rsidP="00DE38E5">
            <w:pPr>
              <w:spacing w:after="0"/>
              <w:jc w:val="left"/>
              <w:rPr>
                <w:szCs w:val="20"/>
              </w:rPr>
            </w:pPr>
          </w:p>
        </w:tc>
      </w:tr>
      <w:tr w:rsidR="00DE38E5" w:rsidRPr="00DE38E5" w14:paraId="7FBD0F10" w14:textId="77777777" w:rsidTr="00DE38E5">
        <w:trPr>
          <w:trHeight w:val="221"/>
          <w:jc w:val="center"/>
        </w:trPr>
        <w:tc>
          <w:tcPr>
            <w:tcW w:w="1735" w:type="dxa"/>
            <w:vAlign w:val="center"/>
          </w:tcPr>
          <w:p w14:paraId="14015A42" w14:textId="77777777" w:rsidR="00DE38E5" w:rsidRPr="00DE38E5" w:rsidRDefault="00DE38E5" w:rsidP="00DE38E5">
            <w:pPr>
              <w:spacing w:after="0"/>
              <w:jc w:val="left"/>
              <w:rPr>
                <w:i/>
                <w:szCs w:val="20"/>
              </w:rPr>
            </w:pPr>
            <w:r w:rsidRPr="00DE38E5">
              <w:rPr>
                <w:i/>
                <w:szCs w:val="20"/>
              </w:rPr>
              <w:t>10.</w:t>
            </w:r>
          </w:p>
        </w:tc>
        <w:tc>
          <w:tcPr>
            <w:tcW w:w="1530" w:type="dxa"/>
            <w:tcBorders>
              <w:right w:val="nil"/>
            </w:tcBorders>
            <w:vAlign w:val="center"/>
          </w:tcPr>
          <w:p w14:paraId="12F04DA7" w14:textId="77777777" w:rsidR="00DE38E5" w:rsidRPr="00DE38E5" w:rsidRDefault="00DE38E5" w:rsidP="00DE38E5">
            <w:pPr>
              <w:spacing w:after="0"/>
              <w:jc w:val="left"/>
              <w:rPr>
                <w:szCs w:val="20"/>
              </w:rPr>
            </w:pPr>
          </w:p>
        </w:tc>
        <w:tc>
          <w:tcPr>
            <w:tcW w:w="1080" w:type="dxa"/>
            <w:gridSpan w:val="2"/>
            <w:tcBorders>
              <w:left w:val="single" w:sz="12" w:space="0" w:color="000000"/>
            </w:tcBorders>
            <w:vAlign w:val="center"/>
          </w:tcPr>
          <w:p w14:paraId="27DFB192" w14:textId="77777777" w:rsidR="00DE38E5" w:rsidRPr="00DE38E5" w:rsidRDefault="00DE38E5" w:rsidP="00DE38E5">
            <w:pPr>
              <w:spacing w:after="0"/>
              <w:jc w:val="left"/>
              <w:rPr>
                <w:szCs w:val="20"/>
              </w:rPr>
            </w:pPr>
          </w:p>
        </w:tc>
        <w:tc>
          <w:tcPr>
            <w:tcW w:w="1170" w:type="dxa"/>
            <w:tcBorders>
              <w:right w:val="nil"/>
            </w:tcBorders>
            <w:vAlign w:val="center"/>
          </w:tcPr>
          <w:p w14:paraId="4BAC06D4" w14:textId="77777777" w:rsidR="00DE38E5" w:rsidRPr="00DE38E5" w:rsidRDefault="00DE38E5" w:rsidP="00DE38E5">
            <w:pPr>
              <w:spacing w:after="0"/>
              <w:jc w:val="left"/>
              <w:rPr>
                <w:szCs w:val="20"/>
              </w:rPr>
            </w:pPr>
          </w:p>
        </w:tc>
        <w:tc>
          <w:tcPr>
            <w:tcW w:w="5874" w:type="dxa"/>
            <w:gridSpan w:val="3"/>
            <w:tcBorders>
              <w:left w:val="single" w:sz="12" w:space="0" w:color="000000"/>
              <w:right w:val="single" w:sz="8" w:space="0" w:color="000000"/>
            </w:tcBorders>
            <w:vAlign w:val="center"/>
          </w:tcPr>
          <w:p w14:paraId="218ED639" w14:textId="77777777" w:rsidR="00DE38E5" w:rsidRPr="00DE38E5" w:rsidRDefault="00DE38E5" w:rsidP="00DE38E5">
            <w:pPr>
              <w:spacing w:after="0"/>
              <w:jc w:val="left"/>
              <w:rPr>
                <w:szCs w:val="20"/>
              </w:rPr>
            </w:pPr>
          </w:p>
        </w:tc>
      </w:tr>
      <w:tr w:rsidR="00DE38E5" w:rsidRPr="00DE38E5" w14:paraId="6047AE7F" w14:textId="77777777" w:rsidTr="00DE38E5">
        <w:trPr>
          <w:trHeight w:val="221"/>
          <w:jc w:val="center"/>
        </w:trPr>
        <w:tc>
          <w:tcPr>
            <w:tcW w:w="1735" w:type="dxa"/>
            <w:tcBorders>
              <w:bottom w:val="nil"/>
            </w:tcBorders>
            <w:vAlign w:val="center"/>
          </w:tcPr>
          <w:p w14:paraId="12F7C829" w14:textId="77777777" w:rsidR="00DE38E5" w:rsidRPr="00DE38E5" w:rsidRDefault="00DE38E5" w:rsidP="00DE38E5">
            <w:pPr>
              <w:spacing w:after="0"/>
              <w:jc w:val="left"/>
              <w:rPr>
                <w:i/>
                <w:szCs w:val="20"/>
              </w:rPr>
            </w:pPr>
            <w:r w:rsidRPr="00DE38E5">
              <w:rPr>
                <w:i/>
                <w:szCs w:val="20"/>
              </w:rPr>
              <w:t>11.</w:t>
            </w:r>
          </w:p>
        </w:tc>
        <w:tc>
          <w:tcPr>
            <w:tcW w:w="1530" w:type="dxa"/>
            <w:tcBorders>
              <w:bottom w:val="nil"/>
              <w:right w:val="nil"/>
            </w:tcBorders>
            <w:vAlign w:val="center"/>
          </w:tcPr>
          <w:p w14:paraId="46C67D60" w14:textId="77777777" w:rsidR="00DE38E5" w:rsidRPr="00DE38E5" w:rsidRDefault="00DE38E5" w:rsidP="00DE38E5">
            <w:pPr>
              <w:spacing w:after="0"/>
              <w:jc w:val="left"/>
              <w:rPr>
                <w:szCs w:val="20"/>
              </w:rPr>
            </w:pPr>
          </w:p>
        </w:tc>
        <w:tc>
          <w:tcPr>
            <w:tcW w:w="1080" w:type="dxa"/>
            <w:gridSpan w:val="2"/>
            <w:tcBorders>
              <w:left w:val="single" w:sz="12" w:space="0" w:color="000000"/>
              <w:bottom w:val="nil"/>
            </w:tcBorders>
            <w:vAlign w:val="center"/>
          </w:tcPr>
          <w:p w14:paraId="47C4935B" w14:textId="77777777" w:rsidR="00DE38E5" w:rsidRPr="00DE38E5" w:rsidRDefault="00DE38E5" w:rsidP="00DE38E5">
            <w:pPr>
              <w:spacing w:after="0"/>
              <w:jc w:val="left"/>
              <w:rPr>
                <w:szCs w:val="20"/>
              </w:rPr>
            </w:pPr>
          </w:p>
        </w:tc>
        <w:tc>
          <w:tcPr>
            <w:tcW w:w="1170" w:type="dxa"/>
            <w:tcBorders>
              <w:bottom w:val="nil"/>
              <w:right w:val="nil"/>
            </w:tcBorders>
            <w:vAlign w:val="center"/>
          </w:tcPr>
          <w:p w14:paraId="5B55EED6" w14:textId="77777777" w:rsidR="00DE38E5" w:rsidRPr="00DE38E5" w:rsidRDefault="00DE38E5" w:rsidP="00DE38E5">
            <w:pPr>
              <w:spacing w:after="0"/>
              <w:jc w:val="left"/>
              <w:rPr>
                <w:szCs w:val="20"/>
              </w:rPr>
            </w:pPr>
          </w:p>
        </w:tc>
        <w:tc>
          <w:tcPr>
            <w:tcW w:w="5874" w:type="dxa"/>
            <w:gridSpan w:val="3"/>
            <w:tcBorders>
              <w:left w:val="single" w:sz="12" w:space="0" w:color="000000"/>
              <w:right w:val="single" w:sz="8" w:space="0" w:color="000000"/>
            </w:tcBorders>
            <w:vAlign w:val="center"/>
          </w:tcPr>
          <w:p w14:paraId="0AB86D59" w14:textId="77777777" w:rsidR="00DE38E5" w:rsidRPr="00DE38E5" w:rsidRDefault="00DE38E5" w:rsidP="00DE38E5">
            <w:pPr>
              <w:spacing w:after="0"/>
              <w:jc w:val="left"/>
              <w:rPr>
                <w:szCs w:val="20"/>
              </w:rPr>
            </w:pPr>
          </w:p>
        </w:tc>
      </w:tr>
      <w:tr w:rsidR="00DE38E5" w:rsidRPr="00DE38E5" w14:paraId="514A368E" w14:textId="77777777" w:rsidTr="00DE38E5">
        <w:trPr>
          <w:trHeight w:val="221"/>
          <w:jc w:val="center"/>
        </w:trPr>
        <w:tc>
          <w:tcPr>
            <w:tcW w:w="1735" w:type="dxa"/>
            <w:tcBorders>
              <w:bottom w:val="single" w:sz="12" w:space="0" w:color="000000"/>
            </w:tcBorders>
            <w:vAlign w:val="center"/>
          </w:tcPr>
          <w:p w14:paraId="38FE1CB2" w14:textId="77777777" w:rsidR="00DE38E5" w:rsidRPr="00DE38E5" w:rsidRDefault="00DE38E5" w:rsidP="00DE38E5">
            <w:pPr>
              <w:spacing w:after="0"/>
              <w:jc w:val="left"/>
              <w:rPr>
                <w:i/>
                <w:szCs w:val="20"/>
              </w:rPr>
            </w:pPr>
            <w:r w:rsidRPr="00DE38E5">
              <w:rPr>
                <w:i/>
                <w:szCs w:val="20"/>
              </w:rPr>
              <w:t>12.</w:t>
            </w:r>
          </w:p>
        </w:tc>
        <w:tc>
          <w:tcPr>
            <w:tcW w:w="1530" w:type="dxa"/>
            <w:tcBorders>
              <w:bottom w:val="single" w:sz="12" w:space="0" w:color="000000"/>
              <w:right w:val="nil"/>
            </w:tcBorders>
            <w:vAlign w:val="center"/>
          </w:tcPr>
          <w:p w14:paraId="079FBB59" w14:textId="77777777" w:rsidR="00DE38E5" w:rsidRPr="00DE38E5" w:rsidRDefault="00DE38E5" w:rsidP="00DE38E5">
            <w:pPr>
              <w:spacing w:after="0"/>
              <w:jc w:val="left"/>
              <w:rPr>
                <w:szCs w:val="20"/>
              </w:rPr>
            </w:pPr>
          </w:p>
        </w:tc>
        <w:tc>
          <w:tcPr>
            <w:tcW w:w="1080" w:type="dxa"/>
            <w:gridSpan w:val="2"/>
            <w:tcBorders>
              <w:left w:val="single" w:sz="12" w:space="0" w:color="000000"/>
              <w:bottom w:val="nil"/>
            </w:tcBorders>
            <w:vAlign w:val="center"/>
          </w:tcPr>
          <w:p w14:paraId="15E30147" w14:textId="77777777" w:rsidR="00DE38E5" w:rsidRPr="00DE38E5" w:rsidRDefault="00DE38E5" w:rsidP="00DE38E5">
            <w:pPr>
              <w:spacing w:after="0"/>
              <w:jc w:val="left"/>
              <w:rPr>
                <w:szCs w:val="20"/>
              </w:rPr>
            </w:pPr>
          </w:p>
        </w:tc>
        <w:tc>
          <w:tcPr>
            <w:tcW w:w="1170" w:type="dxa"/>
            <w:tcBorders>
              <w:bottom w:val="nil"/>
              <w:right w:val="nil"/>
            </w:tcBorders>
            <w:vAlign w:val="center"/>
          </w:tcPr>
          <w:p w14:paraId="40B4C042" w14:textId="77777777" w:rsidR="00DE38E5" w:rsidRPr="00DE38E5" w:rsidRDefault="00DE38E5" w:rsidP="00DE38E5">
            <w:pPr>
              <w:spacing w:after="0"/>
              <w:jc w:val="left"/>
              <w:rPr>
                <w:szCs w:val="20"/>
              </w:rPr>
            </w:pPr>
          </w:p>
        </w:tc>
        <w:tc>
          <w:tcPr>
            <w:tcW w:w="5874" w:type="dxa"/>
            <w:gridSpan w:val="3"/>
            <w:tcBorders>
              <w:left w:val="single" w:sz="12" w:space="0" w:color="000000"/>
              <w:bottom w:val="nil"/>
              <w:right w:val="single" w:sz="8" w:space="0" w:color="000000"/>
            </w:tcBorders>
            <w:vAlign w:val="center"/>
          </w:tcPr>
          <w:p w14:paraId="7140780B" w14:textId="77777777" w:rsidR="00DE38E5" w:rsidRPr="00DE38E5" w:rsidRDefault="00DE38E5" w:rsidP="00DE38E5">
            <w:pPr>
              <w:spacing w:after="0"/>
              <w:jc w:val="left"/>
              <w:rPr>
                <w:szCs w:val="20"/>
              </w:rPr>
            </w:pPr>
          </w:p>
        </w:tc>
      </w:tr>
      <w:tr w:rsidR="00DE38E5" w:rsidRPr="00DE38E5" w14:paraId="0C540D01" w14:textId="77777777" w:rsidTr="00DE38E5">
        <w:trPr>
          <w:trHeight w:val="221"/>
          <w:jc w:val="center"/>
        </w:trPr>
        <w:tc>
          <w:tcPr>
            <w:tcW w:w="3265" w:type="dxa"/>
            <w:gridSpan w:val="2"/>
            <w:tcBorders>
              <w:top w:val="single" w:sz="12" w:space="0" w:color="000000"/>
              <w:bottom w:val="single" w:sz="12" w:space="0" w:color="000000"/>
              <w:right w:val="single" w:sz="6" w:space="0" w:color="000000"/>
            </w:tcBorders>
            <w:shd w:val="pct25" w:color="auto" w:fill="auto"/>
          </w:tcPr>
          <w:p w14:paraId="271BC978" w14:textId="77777777" w:rsidR="00DE38E5" w:rsidRPr="00DE38E5" w:rsidRDefault="00DE38E5" w:rsidP="00DE38E5">
            <w:pPr>
              <w:spacing w:after="0"/>
              <w:jc w:val="left"/>
              <w:rPr>
                <w:szCs w:val="20"/>
              </w:rPr>
            </w:pPr>
          </w:p>
        </w:tc>
        <w:tc>
          <w:tcPr>
            <w:tcW w:w="1080" w:type="dxa"/>
            <w:gridSpan w:val="2"/>
            <w:tcBorders>
              <w:top w:val="single" w:sz="12" w:space="0" w:color="000000"/>
              <w:left w:val="nil"/>
              <w:bottom w:val="single" w:sz="12" w:space="0" w:color="000000"/>
            </w:tcBorders>
          </w:tcPr>
          <w:p w14:paraId="700CB8F0" w14:textId="77777777" w:rsidR="00DE38E5" w:rsidRPr="00DE38E5" w:rsidRDefault="00DE38E5" w:rsidP="00DE38E5">
            <w:pPr>
              <w:spacing w:after="0"/>
              <w:jc w:val="left"/>
              <w:rPr>
                <w:szCs w:val="20"/>
              </w:rPr>
            </w:pPr>
            <w:r w:rsidRPr="00DE38E5">
              <w:rPr>
                <w:szCs w:val="20"/>
              </w:rPr>
              <w:t>Total:</w:t>
            </w:r>
          </w:p>
        </w:tc>
        <w:tc>
          <w:tcPr>
            <w:tcW w:w="1170" w:type="dxa"/>
            <w:tcBorders>
              <w:top w:val="single" w:sz="12" w:space="0" w:color="000000"/>
              <w:bottom w:val="single" w:sz="12" w:space="0" w:color="000000"/>
            </w:tcBorders>
          </w:tcPr>
          <w:p w14:paraId="331FBFCE" w14:textId="77777777" w:rsidR="00DE38E5" w:rsidRPr="00DE38E5" w:rsidRDefault="00DE38E5" w:rsidP="00DE38E5">
            <w:pPr>
              <w:spacing w:after="0"/>
              <w:jc w:val="left"/>
              <w:rPr>
                <w:szCs w:val="20"/>
              </w:rPr>
            </w:pPr>
            <w:r w:rsidRPr="00DE38E5">
              <w:rPr>
                <w:szCs w:val="20"/>
              </w:rPr>
              <w:t>Total:</w:t>
            </w:r>
          </w:p>
        </w:tc>
        <w:tc>
          <w:tcPr>
            <w:tcW w:w="5874" w:type="dxa"/>
            <w:gridSpan w:val="3"/>
            <w:tcBorders>
              <w:top w:val="single" w:sz="12" w:space="0" w:color="000000"/>
              <w:bottom w:val="single" w:sz="12" w:space="0" w:color="000000"/>
            </w:tcBorders>
          </w:tcPr>
          <w:p w14:paraId="640E1BF9" w14:textId="77777777" w:rsidR="00DE38E5" w:rsidRPr="00DE38E5" w:rsidRDefault="00DE38E5" w:rsidP="00DE38E5">
            <w:pPr>
              <w:spacing w:after="0"/>
              <w:jc w:val="left"/>
              <w:rPr>
                <w:szCs w:val="20"/>
              </w:rPr>
            </w:pPr>
          </w:p>
        </w:tc>
      </w:tr>
      <w:tr w:rsidR="00DE38E5" w:rsidRPr="00DE38E5" w14:paraId="4A04E9A6" w14:textId="77777777" w:rsidTr="00DE38E5">
        <w:trPr>
          <w:cantSplit/>
          <w:jc w:val="center"/>
        </w:trPr>
        <w:tc>
          <w:tcPr>
            <w:tcW w:w="1735" w:type="dxa"/>
            <w:tcBorders>
              <w:top w:val="nil"/>
            </w:tcBorders>
          </w:tcPr>
          <w:p w14:paraId="0F83A846" w14:textId="77777777" w:rsidR="00DE38E5" w:rsidRPr="00DE38E5" w:rsidRDefault="00DE38E5" w:rsidP="00DE38E5">
            <w:pPr>
              <w:spacing w:after="0"/>
              <w:jc w:val="left"/>
              <w:rPr>
                <w:b/>
                <w:szCs w:val="20"/>
              </w:rPr>
            </w:pPr>
            <w:r w:rsidRPr="00DE38E5">
              <w:rPr>
                <w:b/>
                <w:szCs w:val="20"/>
              </w:rPr>
              <w:t>8.  Total Error:</w:t>
            </w:r>
          </w:p>
          <w:p w14:paraId="48DB2ECA" w14:textId="77777777" w:rsidR="00DE38E5" w:rsidRPr="00DE38E5" w:rsidRDefault="00DE38E5" w:rsidP="00DE38E5">
            <w:pPr>
              <w:spacing w:after="0"/>
              <w:jc w:val="left"/>
              <w:rPr>
                <w:b/>
                <w:szCs w:val="20"/>
              </w:rPr>
            </w:pPr>
          </w:p>
          <w:p w14:paraId="1B9EDF6A" w14:textId="77777777" w:rsidR="00DE38E5" w:rsidRPr="00DE38E5" w:rsidRDefault="00DE38E5" w:rsidP="00DE38E5">
            <w:pPr>
              <w:spacing w:after="0"/>
              <w:jc w:val="left"/>
              <w:rPr>
                <w:b/>
                <w:szCs w:val="20"/>
              </w:rPr>
            </w:pPr>
          </w:p>
          <w:p w14:paraId="38EDABCB" w14:textId="77777777" w:rsidR="00DE38E5" w:rsidRPr="00DE38E5" w:rsidRDefault="00DE38E5" w:rsidP="00DE38E5">
            <w:pPr>
              <w:spacing w:after="0"/>
              <w:jc w:val="left"/>
              <w:rPr>
                <w:b/>
                <w:szCs w:val="20"/>
              </w:rPr>
            </w:pPr>
          </w:p>
        </w:tc>
        <w:tc>
          <w:tcPr>
            <w:tcW w:w="3780" w:type="dxa"/>
            <w:gridSpan w:val="4"/>
            <w:tcBorders>
              <w:top w:val="nil"/>
            </w:tcBorders>
          </w:tcPr>
          <w:p w14:paraId="10E44CC3" w14:textId="77777777" w:rsidR="00DE38E5" w:rsidRPr="00DE38E5" w:rsidRDefault="00DE38E5" w:rsidP="00DE38E5">
            <w:pPr>
              <w:spacing w:after="0"/>
              <w:jc w:val="left"/>
              <w:rPr>
                <w:b/>
                <w:szCs w:val="20"/>
              </w:rPr>
            </w:pPr>
            <w:r w:rsidRPr="00DE38E5">
              <w:rPr>
                <w:b/>
                <w:szCs w:val="20"/>
              </w:rPr>
              <w:t xml:space="preserve">9.  Number of unreasonable minus (−) errors (compare each package error with Box 4): </w:t>
            </w:r>
          </w:p>
        </w:tc>
        <w:tc>
          <w:tcPr>
            <w:tcW w:w="2520" w:type="dxa"/>
            <w:tcBorders>
              <w:top w:val="nil"/>
            </w:tcBorders>
          </w:tcPr>
          <w:p w14:paraId="2161894B" w14:textId="77777777" w:rsidR="00DE38E5" w:rsidRPr="00DE38E5" w:rsidRDefault="00DE38E5" w:rsidP="00DE38E5">
            <w:pPr>
              <w:spacing w:after="0"/>
              <w:jc w:val="left"/>
              <w:rPr>
                <w:b/>
                <w:szCs w:val="20"/>
              </w:rPr>
            </w:pPr>
            <w:r w:rsidRPr="00DE38E5">
              <w:rPr>
                <w:b/>
                <w:szCs w:val="20"/>
              </w:rPr>
              <w:t>10.  Is Box 9 greater than Box 7?</w:t>
            </w:r>
          </w:p>
          <w:p w14:paraId="35DCBB6B" w14:textId="77777777" w:rsidR="00DE38E5" w:rsidRPr="00DE38E5" w:rsidRDefault="00DE38E5" w:rsidP="00DE38E5">
            <w:pPr>
              <w:spacing w:after="0"/>
              <w:jc w:val="left"/>
              <w:rPr>
                <w:b/>
                <w:szCs w:val="20"/>
              </w:rPr>
            </w:pPr>
            <w:r w:rsidRPr="00DE38E5">
              <w:rPr>
                <w:b/>
                <w:szCs w:val="20"/>
              </w:rPr>
              <w:fldChar w:fldCharType="begin">
                <w:ffData>
                  <w:name w:val="Check79"/>
                  <w:enabled/>
                  <w:calcOnExit w:val="0"/>
                  <w:checkBox>
                    <w:sizeAuto/>
                    <w:default w:val="0"/>
                  </w:checkBox>
                </w:ffData>
              </w:fldChar>
            </w:r>
            <w:r w:rsidRPr="00DE38E5">
              <w:rPr>
                <w:b/>
                <w:szCs w:val="20"/>
              </w:rPr>
              <w:instrText xml:space="preserve"> FORMCHECKBOX </w:instrText>
            </w:r>
            <w:r w:rsidR="009C4260">
              <w:rPr>
                <w:b/>
                <w:szCs w:val="20"/>
              </w:rPr>
            </w:r>
            <w:r w:rsidR="009C4260">
              <w:rPr>
                <w:b/>
                <w:szCs w:val="20"/>
              </w:rPr>
              <w:fldChar w:fldCharType="separate"/>
            </w:r>
            <w:r w:rsidRPr="00DE38E5">
              <w:rPr>
                <w:b/>
                <w:szCs w:val="20"/>
              </w:rPr>
              <w:fldChar w:fldCharType="end"/>
            </w:r>
            <w:r w:rsidRPr="00DE38E5">
              <w:rPr>
                <w:b/>
                <w:szCs w:val="20"/>
              </w:rPr>
              <w:t xml:space="preserve">  Yes, lot </w:t>
            </w:r>
            <w:r w:rsidRPr="00DE38E5">
              <w:rPr>
                <w:b/>
                <w:szCs w:val="20"/>
                <w:u w:val="single"/>
              </w:rPr>
              <w:t>fails</w:t>
            </w:r>
            <w:r w:rsidRPr="00DE38E5">
              <w:rPr>
                <w:b/>
                <w:szCs w:val="20"/>
              </w:rPr>
              <w:t xml:space="preserve"> go Box 17</w:t>
            </w:r>
          </w:p>
          <w:p w14:paraId="700EC20C" w14:textId="77777777" w:rsidR="00DE38E5" w:rsidRPr="00DE38E5" w:rsidRDefault="00DE38E5" w:rsidP="00DE38E5">
            <w:pPr>
              <w:spacing w:after="0"/>
              <w:jc w:val="left"/>
              <w:rPr>
                <w:b/>
                <w:szCs w:val="20"/>
              </w:rPr>
            </w:pPr>
            <w:r w:rsidRPr="00DE38E5">
              <w:rPr>
                <w:b/>
                <w:szCs w:val="20"/>
              </w:rPr>
              <w:fldChar w:fldCharType="begin">
                <w:ffData>
                  <w:name w:val="Check80"/>
                  <w:enabled/>
                  <w:calcOnExit w:val="0"/>
                  <w:checkBox>
                    <w:sizeAuto/>
                    <w:default w:val="0"/>
                  </w:checkBox>
                </w:ffData>
              </w:fldChar>
            </w:r>
            <w:r w:rsidRPr="00DE38E5">
              <w:rPr>
                <w:b/>
                <w:szCs w:val="20"/>
              </w:rPr>
              <w:instrText xml:space="preserve"> FORMCHECKBOX </w:instrText>
            </w:r>
            <w:r w:rsidR="009C4260">
              <w:rPr>
                <w:b/>
                <w:szCs w:val="20"/>
              </w:rPr>
            </w:r>
            <w:r w:rsidR="009C4260">
              <w:rPr>
                <w:b/>
                <w:szCs w:val="20"/>
              </w:rPr>
              <w:fldChar w:fldCharType="separate"/>
            </w:r>
            <w:r w:rsidRPr="00DE38E5">
              <w:rPr>
                <w:b/>
                <w:szCs w:val="20"/>
              </w:rPr>
              <w:fldChar w:fldCharType="end"/>
            </w:r>
            <w:r w:rsidRPr="00DE38E5">
              <w:rPr>
                <w:b/>
                <w:szCs w:val="20"/>
              </w:rPr>
              <w:t xml:space="preserve">  No, go to Box 11. </w:t>
            </w:r>
          </w:p>
        </w:tc>
        <w:tc>
          <w:tcPr>
            <w:tcW w:w="3354" w:type="dxa"/>
            <w:gridSpan w:val="2"/>
            <w:tcBorders>
              <w:top w:val="nil"/>
            </w:tcBorders>
          </w:tcPr>
          <w:p w14:paraId="01373FD3" w14:textId="77777777" w:rsidR="00DE38E5" w:rsidRPr="00DE38E5" w:rsidRDefault="00DE38E5" w:rsidP="00DE38E5">
            <w:pPr>
              <w:spacing w:after="0"/>
              <w:jc w:val="left"/>
              <w:rPr>
                <w:b/>
                <w:szCs w:val="20"/>
              </w:rPr>
            </w:pPr>
            <w:r w:rsidRPr="00DE38E5">
              <w:rPr>
                <w:b/>
                <w:szCs w:val="20"/>
              </w:rPr>
              <w:t xml:space="preserve"> 11.  Calculate Average Error:  </w:t>
            </w:r>
          </w:p>
          <w:p w14:paraId="3F981FB3" w14:textId="77777777" w:rsidR="00DE38E5" w:rsidRPr="00DE38E5" w:rsidRDefault="00DE38E5" w:rsidP="00DE38E5">
            <w:pPr>
              <w:spacing w:after="0"/>
              <w:jc w:val="left"/>
              <w:rPr>
                <w:b/>
                <w:szCs w:val="20"/>
              </w:rPr>
            </w:pPr>
            <w:r w:rsidRPr="00DE38E5">
              <w:rPr>
                <w:b/>
                <w:szCs w:val="20"/>
              </w:rPr>
              <w:t>(Box 8 ÷ Box 6 =)</w:t>
            </w:r>
          </w:p>
        </w:tc>
      </w:tr>
      <w:tr w:rsidR="00DE38E5" w:rsidRPr="00DE38E5" w14:paraId="28AF23A2" w14:textId="77777777" w:rsidTr="00DE38E5">
        <w:trPr>
          <w:cantSplit/>
          <w:trHeight w:val="804"/>
          <w:jc w:val="center"/>
        </w:trPr>
        <w:tc>
          <w:tcPr>
            <w:tcW w:w="3265" w:type="dxa"/>
            <w:gridSpan w:val="2"/>
          </w:tcPr>
          <w:p w14:paraId="39845F85" w14:textId="77777777" w:rsidR="00DE38E5" w:rsidRPr="00DE38E5" w:rsidRDefault="00DE38E5" w:rsidP="00DE38E5">
            <w:pPr>
              <w:spacing w:after="0"/>
              <w:jc w:val="left"/>
              <w:rPr>
                <w:b/>
                <w:szCs w:val="20"/>
              </w:rPr>
            </w:pPr>
            <w:r w:rsidRPr="00DE38E5">
              <w:rPr>
                <w:b/>
                <w:szCs w:val="20"/>
              </w:rPr>
              <w:t>12.  Does Box 11 = Zero (0) or Plus (+)?</w:t>
            </w:r>
          </w:p>
          <w:p w14:paraId="26513F78" w14:textId="77777777" w:rsidR="00DE38E5" w:rsidRPr="00DE38E5" w:rsidRDefault="00DE38E5" w:rsidP="00DE38E5">
            <w:pPr>
              <w:spacing w:after="0"/>
              <w:jc w:val="left"/>
              <w:rPr>
                <w:b/>
                <w:szCs w:val="20"/>
              </w:rPr>
            </w:pPr>
            <w:r w:rsidRPr="00DE38E5">
              <w:rPr>
                <w:b/>
                <w:szCs w:val="20"/>
              </w:rPr>
              <w:fldChar w:fldCharType="begin">
                <w:ffData>
                  <w:name w:val="Check81"/>
                  <w:enabled/>
                  <w:calcOnExit w:val="0"/>
                  <w:checkBox>
                    <w:sizeAuto/>
                    <w:default w:val="0"/>
                  </w:checkBox>
                </w:ffData>
              </w:fldChar>
            </w:r>
            <w:r w:rsidRPr="00DE38E5">
              <w:rPr>
                <w:b/>
                <w:szCs w:val="20"/>
              </w:rPr>
              <w:instrText xml:space="preserve"> FORMCHECKBOX </w:instrText>
            </w:r>
            <w:r w:rsidR="009C4260">
              <w:rPr>
                <w:b/>
                <w:szCs w:val="20"/>
              </w:rPr>
            </w:r>
            <w:r w:rsidR="009C4260">
              <w:rPr>
                <w:b/>
                <w:szCs w:val="20"/>
              </w:rPr>
              <w:fldChar w:fldCharType="separate"/>
            </w:r>
            <w:r w:rsidRPr="00DE38E5">
              <w:rPr>
                <w:b/>
                <w:szCs w:val="20"/>
              </w:rPr>
              <w:fldChar w:fldCharType="end"/>
            </w:r>
            <w:r w:rsidRPr="00DE38E5">
              <w:rPr>
                <w:b/>
                <w:szCs w:val="20"/>
              </w:rPr>
              <w:t xml:space="preserve">  Yes, lot </w:t>
            </w:r>
            <w:r w:rsidRPr="00DE38E5">
              <w:rPr>
                <w:b/>
                <w:szCs w:val="20"/>
                <w:u w:val="single"/>
              </w:rPr>
              <w:t>passes</w:t>
            </w:r>
            <w:r w:rsidRPr="00DE38E5">
              <w:rPr>
                <w:b/>
                <w:szCs w:val="20"/>
              </w:rPr>
              <w:t xml:space="preserve">, go to Box 17 </w:t>
            </w:r>
          </w:p>
          <w:p w14:paraId="15FCA361" w14:textId="77777777" w:rsidR="00DE38E5" w:rsidRPr="00DE38E5" w:rsidRDefault="00DE38E5" w:rsidP="00DE38E5">
            <w:pPr>
              <w:spacing w:after="0"/>
              <w:jc w:val="left"/>
              <w:rPr>
                <w:b/>
                <w:szCs w:val="20"/>
              </w:rPr>
            </w:pPr>
            <w:r w:rsidRPr="00DE38E5">
              <w:rPr>
                <w:b/>
                <w:szCs w:val="20"/>
              </w:rPr>
              <w:fldChar w:fldCharType="begin">
                <w:ffData>
                  <w:name w:val="Check82"/>
                  <w:enabled/>
                  <w:calcOnExit w:val="0"/>
                  <w:checkBox>
                    <w:sizeAuto/>
                    <w:default w:val="0"/>
                  </w:checkBox>
                </w:ffData>
              </w:fldChar>
            </w:r>
            <w:r w:rsidRPr="00DE38E5">
              <w:rPr>
                <w:b/>
                <w:szCs w:val="20"/>
              </w:rPr>
              <w:instrText xml:space="preserve"> FORMCHECKBOX </w:instrText>
            </w:r>
            <w:r w:rsidR="009C4260">
              <w:rPr>
                <w:b/>
                <w:szCs w:val="20"/>
              </w:rPr>
            </w:r>
            <w:r w:rsidR="009C4260">
              <w:rPr>
                <w:b/>
                <w:szCs w:val="20"/>
              </w:rPr>
              <w:fldChar w:fldCharType="separate"/>
            </w:r>
            <w:r w:rsidRPr="00DE38E5">
              <w:rPr>
                <w:b/>
                <w:szCs w:val="20"/>
              </w:rPr>
              <w:fldChar w:fldCharType="end"/>
            </w:r>
            <w:r w:rsidRPr="00DE38E5">
              <w:rPr>
                <w:b/>
                <w:szCs w:val="20"/>
              </w:rPr>
              <w:t xml:space="preserve">  No, go to Box 13, 14, 15 &amp; 16</w:t>
            </w:r>
          </w:p>
        </w:tc>
        <w:tc>
          <w:tcPr>
            <w:tcW w:w="2250" w:type="dxa"/>
            <w:gridSpan w:val="3"/>
          </w:tcPr>
          <w:p w14:paraId="18149057" w14:textId="77777777" w:rsidR="00DE38E5" w:rsidRPr="00DE38E5" w:rsidRDefault="00DE38E5" w:rsidP="00DE38E5">
            <w:pPr>
              <w:spacing w:after="0"/>
              <w:jc w:val="left"/>
              <w:rPr>
                <w:b/>
                <w:szCs w:val="20"/>
              </w:rPr>
            </w:pPr>
            <w:r w:rsidRPr="00DE38E5">
              <w:rPr>
                <w:b/>
                <w:szCs w:val="20"/>
              </w:rPr>
              <w:t>13.  Compute Sample Standard Deviation:</w:t>
            </w:r>
          </w:p>
        </w:tc>
        <w:tc>
          <w:tcPr>
            <w:tcW w:w="2520" w:type="dxa"/>
          </w:tcPr>
          <w:p w14:paraId="67F213BF" w14:textId="77777777" w:rsidR="00DE38E5" w:rsidRPr="00DE38E5" w:rsidRDefault="00DE38E5" w:rsidP="00DE38E5">
            <w:pPr>
              <w:spacing w:after="0"/>
              <w:jc w:val="left"/>
              <w:rPr>
                <w:b/>
                <w:szCs w:val="20"/>
              </w:rPr>
            </w:pPr>
            <w:r w:rsidRPr="00DE38E5">
              <w:rPr>
                <w:b/>
                <w:szCs w:val="20"/>
              </w:rPr>
              <w:t>14.  Sample Correction Factor:</w:t>
            </w:r>
          </w:p>
        </w:tc>
        <w:tc>
          <w:tcPr>
            <w:tcW w:w="3354" w:type="dxa"/>
            <w:gridSpan w:val="2"/>
          </w:tcPr>
          <w:p w14:paraId="4CEC84CA" w14:textId="77777777" w:rsidR="00DE38E5" w:rsidRPr="00DE38E5" w:rsidRDefault="00DE38E5" w:rsidP="00DE38E5">
            <w:pPr>
              <w:spacing w:after="0"/>
              <w:jc w:val="left"/>
              <w:rPr>
                <w:b/>
                <w:szCs w:val="20"/>
                <w:lang w:val="es-BO"/>
              </w:rPr>
            </w:pPr>
            <w:r w:rsidRPr="00DE38E5">
              <w:rPr>
                <w:b/>
                <w:szCs w:val="20"/>
                <w:lang w:val="es-BO"/>
              </w:rPr>
              <w:t>15.  Compute Sample Error Limit (Box 13 × Box 14 =)</w:t>
            </w:r>
          </w:p>
        </w:tc>
      </w:tr>
      <w:tr w:rsidR="00DE38E5" w:rsidRPr="00DE38E5" w14:paraId="12C7D94A" w14:textId="77777777" w:rsidTr="00DE38E5">
        <w:trPr>
          <w:cantSplit/>
          <w:trHeight w:val="597"/>
          <w:jc w:val="center"/>
        </w:trPr>
        <w:tc>
          <w:tcPr>
            <w:tcW w:w="5515" w:type="dxa"/>
            <w:gridSpan w:val="5"/>
            <w:tcBorders>
              <w:bottom w:val="single" w:sz="12" w:space="0" w:color="000000"/>
            </w:tcBorders>
          </w:tcPr>
          <w:p w14:paraId="61F6C70E" w14:textId="77777777" w:rsidR="00DE38E5" w:rsidRPr="00DE38E5" w:rsidRDefault="00DE38E5" w:rsidP="00DE38E5">
            <w:pPr>
              <w:jc w:val="left"/>
              <w:rPr>
                <w:b/>
                <w:szCs w:val="20"/>
              </w:rPr>
            </w:pPr>
            <w:r w:rsidRPr="00DE38E5">
              <w:rPr>
                <w:b/>
                <w:i/>
                <w:szCs w:val="20"/>
              </w:rPr>
              <w:t>16</w:t>
            </w:r>
            <w:r w:rsidRPr="00DE38E5">
              <w:rPr>
                <w:b/>
                <w:szCs w:val="20"/>
              </w:rPr>
              <w:t>.  Disregarding the signs, is Box 11 larger than Box 15?</w:t>
            </w:r>
          </w:p>
          <w:p w14:paraId="533F4FAF" w14:textId="77777777" w:rsidR="00DE38E5" w:rsidRPr="00DE38E5" w:rsidRDefault="00DE38E5" w:rsidP="00DE38E5">
            <w:pPr>
              <w:tabs>
                <w:tab w:val="left" w:pos="540"/>
                <w:tab w:val="left" w:pos="2878"/>
              </w:tabs>
              <w:jc w:val="left"/>
              <w:rPr>
                <w:b/>
                <w:i/>
                <w:szCs w:val="20"/>
              </w:rPr>
            </w:pPr>
            <w:r w:rsidRPr="00DE38E5">
              <w:rPr>
                <w:b/>
                <w:szCs w:val="20"/>
              </w:rPr>
              <w:fldChar w:fldCharType="begin">
                <w:ffData>
                  <w:name w:val="Check83"/>
                  <w:enabled/>
                  <w:calcOnExit w:val="0"/>
                  <w:checkBox>
                    <w:sizeAuto/>
                    <w:default w:val="0"/>
                  </w:checkBox>
                </w:ffData>
              </w:fldChar>
            </w:r>
            <w:r w:rsidRPr="00DE38E5">
              <w:rPr>
                <w:b/>
                <w:szCs w:val="20"/>
              </w:rPr>
              <w:instrText xml:space="preserve"> FORMCHECKBOX </w:instrText>
            </w:r>
            <w:r w:rsidR="009C4260">
              <w:rPr>
                <w:b/>
                <w:szCs w:val="20"/>
              </w:rPr>
            </w:r>
            <w:r w:rsidR="009C4260">
              <w:rPr>
                <w:b/>
                <w:szCs w:val="20"/>
              </w:rPr>
              <w:fldChar w:fldCharType="separate"/>
            </w:r>
            <w:r w:rsidRPr="00DE38E5">
              <w:rPr>
                <w:b/>
                <w:szCs w:val="20"/>
              </w:rPr>
              <w:fldChar w:fldCharType="end"/>
            </w:r>
            <w:r w:rsidRPr="00DE38E5">
              <w:rPr>
                <w:b/>
                <w:szCs w:val="20"/>
              </w:rPr>
              <w:t xml:space="preserve">  Yes, lot </w:t>
            </w:r>
            <w:r w:rsidRPr="00DE38E5">
              <w:rPr>
                <w:b/>
                <w:szCs w:val="20"/>
                <w:u w:val="single"/>
              </w:rPr>
              <w:t>fails</w:t>
            </w:r>
            <w:r w:rsidRPr="00DE38E5">
              <w:rPr>
                <w:b/>
                <w:szCs w:val="20"/>
              </w:rPr>
              <w:t xml:space="preserve">, go to Box 17     </w:t>
            </w:r>
            <w:r w:rsidRPr="00DE38E5">
              <w:rPr>
                <w:b/>
                <w:szCs w:val="20"/>
              </w:rPr>
              <w:fldChar w:fldCharType="begin">
                <w:ffData>
                  <w:name w:val="Check84"/>
                  <w:enabled/>
                  <w:calcOnExit w:val="0"/>
                  <w:checkBox>
                    <w:sizeAuto/>
                    <w:default w:val="0"/>
                  </w:checkBox>
                </w:ffData>
              </w:fldChar>
            </w:r>
            <w:r w:rsidRPr="00DE38E5">
              <w:rPr>
                <w:b/>
                <w:szCs w:val="20"/>
              </w:rPr>
              <w:instrText xml:space="preserve"> FORMCHECKBOX </w:instrText>
            </w:r>
            <w:r w:rsidR="009C4260">
              <w:rPr>
                <w:b/>
                <w:szCs w:val="20"/>
              </w:rPr>
            </w:r>
            <w:r w:rsidR="009C4260">
              <w:rPr>
                <w:b/>
                <w:szCs w:val="20"/>
              </w:rPr>
              <w:fldChar w:fldCharType="separate"/>
            </w:r>
            <w:r w:rsidRPr="00DE38E5">
              <w:rPr>
                <w:b/>
                <w:szCs w:val="20"/>
              </w:rPr>
              <w:fldChar w:fldCharType="end"/>
            </w:r>
            <w:r w:rsidRPr="00DE38E5">
              <w:rPr>
                <w:b/>
                <w:szCs w:val="20"/>
              </w:rPr>
              <w:t xml:space="preserve">  </w:t>
            </w:r>
            <w:r w:rsidRPr="00DE38E5">
              <w:rPr>
                <w:rFonts w:ascii="Times New Roman Bold" w:hAnsi="Times New Roman Bold"/>
                <w:b/>
                <w:spacing w:val="-4"/>
                <w:szCs w:val="20"/>
              </w:rPr>
              <w:t xml:space="preserve">No, lot </w:t>
            </w:r>
            <w:r w:rsidRPr="00DE38E5">
              <w:rPr>
                <w:rFonts w:ascii="Times New Roman Bold" w:hAnsi="Times New Roman Bold"/>
                <w:b/>
                <w:spacing w:val="-4"/>
                <w:szCs w:val="20"/>
                <w:u w:val="single"/>
              </w:rPr>
              <w:t>passes</w:t>
            </w:r>
            <w:r w:rsidRPr="00DE38E5">
              <w:rPr>
                <w:rFonts w:ascii="Times New Roman Bold" w:hAnsi="Times New Roman Bold"/>
                <w:b/>
                <w:spacing w:val="-4"/>
                <w:szCs w:val="20"/>
              </w:rPr>
              <w:t xml:space="preserve">, go to Box </w:t>
            </w:r>
            <w:r w:rsidRPr="00DE38E5">
              <w:rPr>
                <w:b/>
                <w:szCs w:val="20"/>
              </w:rPr>
              <w:t>17</w:t>
            </w:r>
          </w:p>
        </w:tc>
        <w:tc>
          <w:tcPr>
            <w:tcW w:w="5874" w:type="dxa"/>
            <w:gridSpan w:val="3"/>
            <w:tcBorders>
              <w:bottom w:val="single" w:sz="12" w:space="0" w:color="000000"/>
            </w:tcBorders>
          </w:tcPr>
          <w:p w14:paraId="3EE0C01F" w14:textId="77777777" w:rsidR="00DE38E5" w:rsidRPr="00DE38E5" w:rsidRDefault="00DE38E5" w:rsidP="00DE38E5">
            <w:pPr>
              <w:jc w:val="left"/>
              <w:rPr>
                <w:b/>
                <w:szCs w:val="20"/>
              </w:rPr>
            </w:pPr>
            <w:r w:rsidRPr="00DE38E5">
              <w:rPr>
                <w:b/>
                <w:szCs w:val="20"/>
              </w:rPr>
              <w:t>17.  Disposition of Inspection Lot</w:t>
            </w:r>
          </w:p>
          <w:p w14:paraId="4F372D0B" w14:textId="77777777" w:rsidR="00DE38E5" w:rsidRPr="00DE38E5" w:rsidRDefault="00DE38E5" w:rsidP="00DE38E5">
            <w:pPr>
              <w:tabs>
                <w:tab w:val="left" w:pos="956"/>
                <w:tab w:val="left" w:pos="2933"/>
              </w:tabs>
              <w:jc w:val="left"/>
              <w:rPr>
                <w:b/>
                <w:szCs w:val="20"/>
              </w:rPr>
            </w:pPr>
            <w:r w:rsidRPr="00DE38E5">
              <w:rPr>
                <w:b/>
                <w:szCs w:val="20"/>
              </w:rPr>
              <w:tab/>
            </w:r>
            <w:r w:rsidRPr="00DE38E5">
              <w:rPr>
                <w:b/>
                <w:szCs w:val="20"/>
              </w:rPr>
              <w:fldChar w:fldCharType="begin">
                <w:ffData>
                  <w:name w:val="Check85"/>
                  <w:enabled/>
                  <w:calcOnExit w:val="0"/>
                  <w:checkBox>
                    <w:sizeAuto/>
                    <w:default w:val="0"/>
                  </w:checkBox>
                </w:ffData>
              </w:fldChar>
            </w:r>
            <w:r w:rsidRPr="00DE38E5">
              <w:rPr>
                <w:b/>
                <w:szCs w:val="20"/>
              </w:rPr>
              <w:instrText xml:space="preserve"> FORMCHECKBOX </w:instrText>
            </w:r>
            <w:r w:rsidR="009C4260">
              <w:rPr>
                <w:b/>
                <w:szCs w:val="20"/>
              </w:rPr>
            </w:r>
            <w:r w:rsidR="009C4260">
              <w:rPr>
                <w:b/>
                <w:szCs w:val="20"/>
              </w:rPr>
              <w:fldChar w:fldCharType="separate"/>
            </w:r>
            <w:r w:rsidRPr="00DE38E5">
              <w:rPr>
                <w:b/>
                <w:szCs w:val="20"/>
              </w:rPr>
              <w:fldChar w:fldCharType="end"/>
            </w:r>
            <w:r w:rsidRPr="00DE38E5">
              <w:rPr>
                <w:b/>
                <w:szCs w:val="20"/>
              </w:rPr>
              <w:t xml:space="preserve">  Approve</w:t>
            </w:r>
            <w:r w:rsidRPr="00DE38E5">
              <w:rPr>
                <w:b/>
                <w:szCs w:val="20"/>
              </w:rPr>
              <w:tab/>
            </w:r>
            <w:r w:rsidRPr="00DE38E5">
              <w:rPr>
                <w:b/>
                <w:szCs w:val="20"/>
              </w:rPr>
              <w:fldChar w:fldCharType="begin">
                <w:ffData>
                  <w:name w:val="Check86"/>
                  <w:enabled/>
                  <w:calcOnExit w:val="0"/>
                  <w:checkBox>
                    <w:sizeAuto/>
                    <w:default w:val="0"/>
                  </w:checkBox>
                </w:ffData>
              </w:fldChar>
            </w:r>
            <w:r w:rsidRPr="00DE38E5">
              <w:rPr>
                <w:b/>
                <w:szCs w:val="20"/>
              </w:rPr>
              <w:instrText xml:space="preserve"> FORMCHECKBOX </w:instrText>
            </w:r>
            <w:r w:rsidR="009C4260">
              <w:rPr>
                <w:b/>
                <w:szCs w:val="20"/>
              </w:rPr>
            </w:r>
            <w:r w:rsidR="009C4260">
              <w:rPr>
                <w:b/>
                <w:szCs w:val="20"/>
              </w:rPr>
              <w:fldChar w:fldCharType="separate"/>
            </w:r>
            <w:r w:rsidRPr="00DE38E5">
              <w:rPr>
                <w:b/>
                <w:szCs w:val="20"/>
              </w:rPr>
              <w:fldChar w:fldCharType="end"/>
            </w:r>
            <w:r w:rsidRPr="00DE38E5">
              <w:rPr>
                <w:b/>
                <w:szCs w:val="20"/>
              </w:rPr>
              <w:t xml:space="preserve">  Reject</w:t>
            </w:r>
          </w:p>
        </w:tc>
      </w:tr>
      <w:tr w:rsidR="00DE38E5" w:rsidRPr="00DE38E5" w14:paraId="039D0E94" w14:textId="77777777" w:rsidTr="00DE38E5">
        <w:trPr>
          <w:cantSplit/>
          <w:trHeight w:val="501"/>
          <w:jc w:val="center"/>
        </w:trPr>
        <w:tc>
          <w:tcPr>
            <w:tcW w:w="5515" w:type="dxa"/>
            <w:gridSpan w:val="5"/>
            <w:vMerge w:val="restart"/>
            <w:tcBorders>
              <w:top w:val="single" w:sz="12" w:space="0" w:color="000000"/>
            </w:tcBorders>
          </w:tcPr>
          <w:p w14:paraId="17E79AA4" w14:textId="77777777" w:rsidR="00DE38E5" w:rsidRPr="00DE38E5" w:rsidRDefault="00DE38E5" w:rsidP="00DE38E5">
            <w:pPr>
              <w:spacing w:after="0"/>
              <w:jc w:val="left"/>
              <w:rPr>
                <w:b/>
                <w:i/>
                <w:szCs w:val="20"/>
              </w:rPr>
            </w:pPr>
            <w:r w:rsidRPr="00DE38E5">
              <w:rPr>
                <w:b/>
                <w:i/>
                <w:szCs w:val="20"/>
              </w:rPr>
              <w:t>Comments:</w:t>
            </w:r>
          </w:p>
          <w:p w14:paraId="2B24463E" w14:textId="77777777" w:rsidR="00DE38E5" w:rsidRPr="00DE38E5" w:rsidRDefault="00DE38E5" w:rsidP="00DE38E5">
            <w:pPr>
              <w:spacing w:after="0"/>
              <w:jc w:val="left"/>
              <w:rPr>
                <w:b/>
                <w:i/>
                <w:szCs w:val="20"/>
              </w:rPr>
            </w:pPr>
          </w:p>
          <w:p w14:paraId="29A78900" w14:textId="77777777" w:rsidR="00DE38E5" w:rsidRPr="00DE38E5" w:rsidRDefault="00DE38E5" w:rsidP="00DE38E5">
            <w:pPr>
              <w:spacing w:after="0"/>
              <w:jc w:val="left"/>
              <w:rPr>
                <w:b/>
                <w:i/>
                <w:szCs w:val="20"/>
              </w:rPr>
            </w:pPr>
          </w:p>
          <w:p w14:paraId="1B3F7BA0" w14:textId="77777777" w:rsidR="00DE38E5" w:rsidRPr="00DE38E5" w:rsidRDefault="00DE38E5" w:rsidP="00DE38E5">
            <w:pPr>
              <w:spacing w:after="0"/>
              <w:jc w:val="left"/>
              <w:rPr>
                <w:b/>
                <w:i/>
                <w:szCs w:val="20"/>
              </w:rPr>
            </w:pPr>
          </w:p>
        </w:tc>
        <w:tc>
          <w:tcPr>
            <w:tcW w:w="5874" w:type="dxa"/>
            <w:gridSpan w:val="3"/>
            <w:tcBorders>
              <w:top w:val="single" w:sz="12" w:space="0" w:color="000000"/>
            </w:tcBorders>
          </w:tcPr>
          <w:p w14:paraId="6D766C8F" w14:textId="77777777" w:rsidR="00DE38E5" w:rsidRPr="00DE38E5" w:rsidRDefault="00DE38E5" w:rsidP="00DE38E5">
            <w:pPr>
              <w:spacing w:after="0"/>
              <w:jc w:val="left"/>
              <w:rPr>
                <w:b/>
                <w:szCs w:val="20"/>
              </w:rPr>
            </w:pPr>
            <w:r w:rsidRPr="00DE38E5">
              <w:rPr>
                <w:b/>
                <w:szCs w:val="20"/>
              </w:rPr>
              <w:t>Official’s Signature</w:t>
            </w:r>
          </w:p>
          <w:p w14:paraId="732F9611" w14:textId="77777777" w:rsidR="00DE38E5" w:rsidRPr="00DE38E5" w:rsidRDefault="00DE38E5" w:rsidP="00DE38E5">
            <w:pPr>
              <w:spacing w:after="0"/>
              <w:jc w:val="left"/>
              <w:rPr>
                <w:b/>
                <w:szCs w:val="20"/>
              </w:rPr>
            </w:pPr>
          </w:p>
        </w:tc>
      </w:tr>
      <w:tr w:rsidR="00DE38E5" w:rsidRPr="00DE38E5" w14:paraId="59452CBD" w14:textId="77777777" w:rsidTr="00DE38E5">
        <w:trPr>
          <w:cantSplit/>
          <w:trHeight w:val="543"/>
          <w:jc w:val="center"/>
        </w:trPr>
        <w:tc>
          <w:tcPr>
            <w:tcW w:w="5515" w:type="dxa"/>
            <w:gridSpan w:val="5"/>
            <w:vMerge/>
          </w:tcPr>
          <w:p w14:paraId="3B44F5BE" w14:textId="77777777" w:rsidR="00DE38E5" w:rsidRPr="00DE38E5" w:rsidRDefault="00DE38E5" w:rsidP="00DE38E5">
            <w:pPr>
              <w:spacing w:after="0"/>
              <w:jc w:val="left"/>
              <w:rPr>
                <w:b/>
                <w:i/>
                <w:szCs w:val="20"/>
              </w:rPr>
            </w:pPr>
          </w:p>
        </w:tc>
        <w:tc>
          <w:tcPr>
            <w:tcW w:w="5874" w:type="dxa"/>
            <w:gridSpan w:val="3"/>
          </w:tcPr>
          <w:p w14:paraId="5F9459C8" w14:textId="77777777" w:rsidR="00DE38E5" w:rsidRPr="00DE38E5" w:rsidRDefault="00DE38E5" w:rsidP="00DE38E5">
            <w:pPr>
              <w:spacing w:after="0"/>
              <w:jc w:val="left"/>
              <w:rPr>
                <w:b/>
                <w:szCs w:val="20"/>
              </w:rPr>
            </w:pPr>
            <w:r w:rsidRPr="00DE38E5">
              <w:rPr>
                <w:b/>
                <w:szCs w:val="20"/>
              </w:rPr>
              <w:t>Acknowledgement of Report</w:t>
            </w:r>
          </w:p>
        </w:tc>
      </w:tr>
    </w:tbl>
    <w:p w14:paraId="4DD23BC1" w14:textId="77777777" w:rsidR="00DE38E5" w:rsidRPr="00DE38E5" w:rsidRDefault="00DE38E5" w:rsidP="00DE38E5">
      <w:pPr>
        <w:spacing w:after="200" w:line="276" w:lineRule="auto"/>
        <w:jc w:val="left"/>
        <w:rPr>
          <w:rFonts w:ascii="Calibri" w:hAnsi="Calibri"/>
          <w:sz w:val="22"/>
        </w:rPr>
      </w:pPr>
    </w:p>
    <w:p w14:paraId="154B46F0" w14:textId="77777777" w:rsidR="00DE38E5" w:rsidRPr="00DE38E5" w:rsidRDefault="00DE38E5" w:rsidP="00DE38E5">
      <w:pPr>
        <w:jc w:val="left"/>
        <w:rPr>
          <w:rFonts w:ascii="Calibri" w:hAnsi="Calibri"/>
          <w:sz w:val="22"/>
        </w:rPr>
      </w:pPr>
    </w:p>
    <w:p w14:paraId="03ED2747" w14:textId="77777777" w:rsidR="00DE38E5" w:rsidRPr="00DE38E5" w:rsidRDefault="00DE38E5" w:rsidP="00DE38E5">
      <w:pPr>
        <w:jc w:val="left"/>
        <w:rPr>
          <w:rFonts w:ascii="Calibri" w:hAnsi="Calibri"/>
          <w:sz w:val="22"/>
        </w:rPr>
      </w:pPr>
    </w:p>
    <w:p w14:paraId="3C088A36" w14:textId="77777777" w:rsidR="00DE38E5" w:rsidRPr="00DE38E5" w:rsidRDefault="00DE38E5" w:rsidP="00DE38E5">
      <w:pPr>
        <w:jc w:val="left"/>
        <w:rPr>
          <w:rFonts w:ascii="Calibri" w:hAnsi="Calibri"/>
          <w:sz w:val="22"/>
        </w:rPr>
      </w:pPr>
    </w:p>
    <w:p w14:paraId="2EAB1508" w14:textId="77777777" w:rsidR="00DE38E5" w:rsidRPr="00DE38E5" w:rsidRDefault="00DE38E5" w:rsidP="00DE38E5">
      <w:pPr>
        <w:jc w:val="left"/>
        <w:rPr>
          <w:rFonts w:ascii="Calibri" w:hAnsi="Calibri"/>
          <w:sz w:val="22"/>
        </w:rPr>
      </w:pPr>
    </w:p>
    <w:p w14:paraId="74529E75" w14:textId="77777777" w:rsidR="00DE38E5" w:rsidRPr="00DE38E5" w:rsidRDefault="00DE38E5" w:rsidP="00DE38E5">
      <w:pPr>
        <w:jc w:val="left"/>
        <w:rPr>
          <w:rFonts w:ascii="Calibri" w:hAnsi="Calibri"/>
          <w:sz w:val="22"/>
        </w:rPr>
      </w:pPr>
    </w:p>
    <w:p w14:paraId="2095E471" w14:textId="77777777" w:rsidR="00DE38E5" w:rsidRPr="00DE38E5" w:rsidRDefault="00DE38E5" w:rsidP="00DE38E5">
      <w:pPr>
        <w:jc w:val="left"/>
        <w:rPr>
          <w:rFonts w:ascii="Calibri" w:hAnsi="Calibri"/>
          <w:sz w:val="22"/>
        </w:rPr>
      </w:pPr>
    </w:p>
    <w:p w14:paraId="3169994B" w14:textId="77777777" w:rsidR="00DE38E5" w:rsidRPr="00DE38E5" w:rsidRDefault="00DE38E5" w:rsidP="00DE38E5">
      <w:pPr>
        <w:jc w:val="left"/>
        <w:rPr>
          <w:rFonts w:ascii="Calibri" w:hAnsi="Calibri"/>
          <w:sz w:val="22"/>
        </w:rPr>
      </w:pPr>
    </w:p>
    <w:p w14:paraId="3B2AAEB5" w14:textId="77777777" w:rsidR="00DE38E5" w:rsidRPr="00DE38E5" w:rsidRDefault="00DE38E5" w:rsidP="00DE38E5">
      <w:pPr>
        <w:jc w:val="left"/>
        <w:rPr>
          <w:rFonts w:ascii="Calibri" w:hAnsi="Calibri"/>
          <w:sz w:val="22"/>
        </w:rPr>
      </w:pPr>
    </w:p>
    <w:p w14:paraId="6F7D3523" w14:textId="77777777" w:rsidR="00DE38E5" w:rsidRPr="00DE38E5" w:rsidRDefault="00DE38E5" w:rsidP="00DE38E5">
      <w:pPr>
        <w:jc w:val="left"/>
        <w:rPr>
          <w:rFonts w:ascii="Calibri" w:hAnsi="Calibri"/>
          <w:sz w:val="22"/>
        </w:rPr>
      </w:pPr>
    </w:p>
    <w:p w14:paraId="316C6252" w14:textId="77777777" w:rsidR="00DE38E5" w:rsidRPr="00DE38E5" w:rsidRDefault="00DE38E5" w:rsidP="00DE38E5">
      <w:pPr>
        <w:ind w:left="720"/>
        <w:jc w:val="center"/>
        <w:rPr>
          <w:szCs w:val="20"/>
        </w:rPr>
      </w:pPr>
      <w:r w:rsidRPr="00DE38E5">
        <w:rPr>
          <w:szCs w:val="20"/>
        </w:rPr>
        <w:t>THIS PAGE INTENTIONALLY LEFT BLANK</w:t>
      </w:r>
    </w:p>
    <w:p w14:paraId="2604BF21" w14:textId="77777777" w:rsidR="00DE38E5" w:rsidRPr="00DE38E5" w:rsidRDefault="00DE38E5" w:rsidP="00DE38E5">
      <w:pPr>
        <w:jc w:val="left"/>
        <w:rPr>
          <w:rFonts w:ascii="Calibri" w:hAnsi="Calibri"/>
          <w:sz w:val="22"/>
        </w:rPr>
      </w:pPr>
    </w:p>
    <w:p w14:paraId="1F251893" w14:textId="77777777" w:rsidR="00DE38E5" w:rsidRPr="00DE38E5" w:rsidRDefault="00DE38E5" w:rsidP="00DE38E5">
      <w:pPr>
        <w:spacing w:after="200" w:line="276" w:lineRule="auto"/>
        <w:jc w:val="left"/>
        <w:rPr>
          <w:rFonts w:ascii="Calibri" w:hAnsi="Calibri"/>
          <w:sz w:val="22"/>
        </w:rPr>
      </w:pPr>
    </w:p>
    <w:p w14:paraId="6D2C9318" w14:textId="77777777" w:rsidR="00DE38E5" w:rsidRPr="00DE38E5" w:rsidRDefault="00DE38E5" w:rsidP="00DE38E5">
      <w:pPr>
        <w:spacing w:after="200" w:line="276" w:lineRule="auto"/>
        <w:jc w:val="left"/>
        <w:rPr>
          <w:rFonts w:ascii="Calibri" w:hAnsi="Calibri"/>
          <w:sz w:val="22"/>
        </w:rPr>
      </w:pPr>
    </w:p>
    <w:p w14:paraId="6213FBCC" w14:textId="77777777" w:rsidR="00DE38E5" w:rsidRPr="00DE38E5" w:rsidRDefault="00DE38E5" w:rsidP="00DE38E5">
      <w:pPr>
        <w:spacing w:after="200" w:line="276" w:lineRule="auto"/>
        <w:jc w:val="left"/>
        <w:rPr>
          <w:rFonts w:ascii="Calibri" w:hAnsi="Calibri"/>
          <w:sz w:val="22"/>
        </w:rPr>
      </w:pPr>
    </w:p>
    <w:p w14:paraId="33AFB985" w14:textId="77777777" w:rsidR="00DE38E5" w:rsidRPr="00DE38E5" w:rsidRDefault="00DE38E5" w:rsidP="00DE38E5">
      <w:pPr>
        <w:spacing w:after="200" w:line="276" w:lineRule="auto"/>
        <w:jc w:val="left"/>
        <w:rPr>
          <w:rFonts w:ascii="Calibri" w:hAnsi="Calibri"/>
          <w:sz w:val="22"/>
        </w:rPr>
      </w:pPr>
    </w:p>
    <w:p w14:paraId="776CF92E" w14:textId="77777777" w:rsidR="00DE38E5" w:rsidRPr="00DE38E5" w:rsidRDefault="00DE38E5" w:rsidP="00DE38E5">
      <w:pPr>
        <w:spacing w:after="200" w:line="276" w:lineRule="auto"/>
        <w:jc w:val="left"/>
        <w:rPr>
          <w:rFonts w:ascii="Calibri" w:hAnsi="Calibri"/>
          <w:sz w:val="22"/>
        </w:rPr>
      </w:pPr>
    </w:p>
    <w:p w14:paraId="2AA0600F" w14:textId="77777777" w:rsidR="00DE38E5" w:rsidRPr="00DE38E5" w:rsidRDefault="00DE38E5" w:rsidP="00DE38E5">
      <w:pPr>
        <w:jc w:val="left"/>
        <w:rPr>
          <w:rFonts w:ascii="Calibri" w:hAnsi="Calibri"/>
          <w:sz w:val="22"/>
        </w:rPr>
      </w:pPr>
    </w:p>
    <w:p w14:paraId="6591ED26" w14:textId="77777777" w:rsidR="00DE38E5" w:rsidRPr="00DE38E5" w:rsidRDefault="00DE38E5" w:rsidP="00DE38E5">
      <w:pPr>
        <w:jc w:val="left"/>
        <w:rPr>
          <w:rFonts w:ascii="Calibri" w:hAnsi="Calibri"/>
          <w:sz w:val="22"/>
        </w:rPr>
      </w:pPr>
    </w:p>
    <w:p w14:paraId="2A43B282" w14:textId="77777777" w:rsidR="00DE38E5" w:rsidRPr="00DE38E5" w:rsidRDefault="00DE38E5" w:rsidP="00DE38E5">
      <w:pPr>
        <w:jc w:val="left"/>
        <w:rPr>
          <w:rFonts w:ascii="Calibri" w:hAnsi="Calibri"/>
          <w:sz w:val="22"/>
        </w:rPr>
        <w:sectPr w:rsidR="00DE38E5" w:rsidRPr="00DE38E5" w:rsidSect="00DE38E5">
          <w:headerReference w:type="even" r:id="rId130"/>
          <w:headerReference w:type="default" r:id="rId131"/>
          <w:footerReference w:type="default" r:id="rId132"/>
          <w:pgSz w:w="12240" w:h="15840" w:code="1"/>
          <w:pgMar w:top="1440" w:right="1440" w:bottom="1440" w:left="1440" w:header="720" w:footer="720" w:gutter="0"/>
          <w:cols w:space="720"/>
          <w:docGrid w:linePitch="360"/>
        </w:sectPr>
      </w:pPr>
    </w:p>
    <w:p w14:paraId="0223E7B1" w14:textId="77777777" w:rsidR="00DE38E5" w:rsidRPr="00DE38E5" w:rsidRDefault="00DE38E5" w:rsidP="00DE38E5">
      <w:pPr>
        <w:rPr>
          <w:b/>
          <w:sz w:val="32"/>
          <w:szCs w:val="32"/>
        </w:rPr>
      </w:pPr>
      <w:r w:rsidRPr="00DE38E5">
        <w:rPr>
          <w:b/>
          <w:sz w:val="32"/>
          <w:szCs w:val="32"/>
        </w:rPr>
        <w:lastRenderedPageBreak/>
        <w:t>APPENDIX E.  EXPERTS IN THE ANIMAL BEDDING</w:t>
      </w:r>
      <w:r w:rsidRPr="00DE38E5">
        <w:rPr>
          <w:b/>
          <w:sz w:val="32"/>
          <w:szCs w:val="32"/>
        </w:rPr>
        <w:br/>
        <w:t xml:space="preserve">INDUSTRY CONTACTED FOR TECHNICAL ASSISTANCE.  </w:t>
      </w:r>
    </w:p>
    <w:p w14:paraId="367C2933" w14:textId="77777777" w:rsidR="00DE38E5" w:rsidRPr="00DE38E5" w:rsidRDefault="00DE38E5" w:rsidP="00DE38E5">
      <w:pPr>
        <w:rPr>
          <w:b/>
          <w:sz w:val="22"/>
        </w:rPr>
      </w:pPr>
      <w:r w:rsidRPr="00DE38E5">
        <w:rPr>
          <w:b/>
          <w:sz w:val="22"/>
        </w:rPr>
        <w:t>NIST EXTENDS ITS SINCERE APPRECIATION TO THESE EXPERTS FOR THEIR ADVICE AND ASSISTANCE.</w:t>
      </w:r>
    </w:p>
    <w:p w14:paraId="54455056" w14:textId="77777777" w:rsidR="00DE38E5" w:rsidRPr="00DE38E5" w:rsidRDefault="00DE38E5" w:rsidP="00DE38E5">
      <w:pPr>
        <w:spacing w:after="0"/>
        <w:rPr>
          <w:sz w:val="22"/>
        </w:rPr>
      </w:pPr>
      <w:r w:rsidRPr="00DE38E5">
        <w:rPr>
          <w:sz w:val="22"/>
        </w:rPr>
        <w:t>Richard Whiting, Vice President</w:t>
      </w:r>
    </w:p>
    <w:p w14:paraId="0227D6AD" w14:textId="77777777" w:rsidR="00DE38E5" w:rsidRPr="00DE38E5" w:rsidRDefault="00DE38E5" w:rsidP="00DE38E5">
      <w:pPr>
        <w:spacing w:after="0"/>
        <w:rPr>
          <w:sz w:val="22"/>
        </w:rPr>
      </w:pPr>
      <w:r w:rsidRPr="00DE38E5">
        <w:rPr>
          <w:sz w:val="22"/>
        </w:rPr>
        <w:t>American Wood Fibers</w:t>
      </w:r>
    </w:p>
    <w:p w14:paraId="4D635FBF" w14:textId="77777777" w:rsidR="00DE38E5" w:rsidRPr="00DE38E5" w:rsidRDefault="00DE38E5" w:rsidP="00DE38E5">
      <w:pPr>
        <w:spacing w:after="0"/>
        <w:rPr>
          <w:sz w:val="22"/>
        </w:rPr>
      </w:pPr>
      <w:r w:rsidRPr="00DE38E5">
        <w:rPr>
          <w:sz w:val="22"/>
        </w:rPr>
        <w:t>9841 Broken Land Parkway, #302</w:t>
      </w:r>
    </w:p>
    <w:p w14:paraId="785D055E" w14:textId="77777777" w:rsidR="00DE38E5" w:rsidRPr="00DE38E5" w:rsidRDefault="00DE38E5" w:rsidP="00DE38E5">
      <w:pPr>
        <w:spacing w:after="0"/>
        <w:rPr>
          <w:sz w:val="22"/>
        </w:rPr>
      </w:pPr>
      <w:r w:rsidRPr="00DE38E5">
        <w:rPr>
          <w:sz w:val="22"/>
        </w:rPr>
        <w:t>Columbia, Maryland 21046</w:t>
      </w:r>
    </w:p>
    <w:p w14:paraId="23A3D5F8" w14:textId="77777777" w:rsidR="00DE38E5" w:rsidRPr="00DE38E5" w:rsidRDefault="00DE38E5" w:rsidP="00DE38E5">
      <w:pPr>
        <w:spacing w:after="0"/>
        <w:rPr>
          <w:sz w:val="22"/>
        </w:rPr>
      </w:pPr>
      <w:r w:rsidRPr="00DE38E5">
        <w:rPr>
          <w:sz w:val="22"/>
        </w:rPr>
        <w:t xml:space="preserve">E-mail:  </w:t>
      </w:r>
      <w:hyperlink r:id="rId133" w:history="1">
        <w:r w:rsidRPr="00DE38E5">
          <w:rPr>
            <w:color w:val="0000FF"/>
            <w:sz w:val="22"/>
            <w:u w:val="single"/>
          </w:rPr>
          <w:t>rwhiting@awf.com</w:t>
        </w:r>
      </w:hyperlink>
    </w:p>
    <w:p w14:paraId="5F545772" w14:textId="77777777" w:rsidR="00DE38E5" w:rsidRPr="00DE38E5" w:rsidRDefault="00DE38E5" w:rsidP="00DE38E5">
      <w:pPr>
        <w:spacing w:after="0"/>
        <w:rPr>
          <w:sz w:val="22"/>
        </w:rPr>
      </w:pPr>
      <w:r w:rsidRPr="00DE38E5">
        <w:rPr>
          <w:sz w:val="22"/>
        </w:rPr>
        <w:t>Phone:  800-624-9663</w:t>
      </w:r>
    </w:p>
    <w:p w14:paraId="41AB8DC6" w14:textId="77777777" w:rsidR="00DE38E5" w:rsidRPr="00DE38E5" w:rsidRDefault="00DE38E5" w:rsidP="00DE38E5">
      <w:pPr>
        <w:spacing w:after="0"/>
        <w:rPr>
          <w:sz w:val="22"/>
        </w:rPr>
      </w:pPr>
    </w:p>
    <w:p w14:paraId="6D6ACB34" w14:textId="77777777" w:rsidR="00DE38E5" w:rsidRPr="00DE38E5" w:rsidRDefault="00DE38E5" w:rsidP="00DE38E5">
      <w:pPr>
        <w:spacing w:after="0"/>
        <w:rPr>
          <w:sz w:val="22"/>
        </w:rPr>
      </w:pPr>
      <w:r w:rsidRPr="00DE38E5">
        <w:rPr>
          <w:sz w:val="22"/>
        </w:rPr>
        <w:t xml:space="preserve">Tony Parks, President </w:t>
      </w:r>
    </w:p>
    <w:p w14:paraId="350287C5" w14:textId="77777777" w:rsidR="00DE38E5" w:rsidRPr="00DE38E5" w:rsidRDefault="00DE38E5" w:rsidP="00DE38E5">
      <w:pPr>
        <w:spacing w:after="0"/>
        <w:rPr>
          <w:sz w:val="22"/>
        </w:rPr>
      </w:pPr>
      <w:r w:rsidRPr="00DE38E5">
        <w:rPr>
          <w:sz w:val="22"/>
        </w:rPr>
        <w:t>Ozark Shavings</w:t>
      </w:r>
    </w:p>
    <w:p w14:paraId="3D1F7066" w14:textId="77777777" w:rsidR="00DE38E5" w:rsidRPr="00DE38E5" w:rsidRDefault="00DE38E5" w:rsidP="00DE38E5">
      <w:pPr>
        <w:spacing w:after="0"/>
        <w:rPr>
          <w:sz w:val="22"/>
        </w:rPr>
      </w:pPr>
      <w:r w:rsidRPr="00DE38E5">
        <w:rPr>
          <w:sz w:val="22"/>
        </w:rPr>
        <w:t>200 Staples Lane</w:t>
      </w:r>
    </w:p>
    <w:p w14:paraId="7A27DF1B" w14:textId="77777777" w:rsidR="00DE38E5" w:rsidRPr="00DE38E5" w:rsidRDefault="00DE38E5" w:rsidP="00DE38E5">
      <w:pPr>
        <w:spacing w:after="0"/>
        <w:rPr>
          <w:sz w:val="22"/>
        </w:rPr>
      </w:pPr>
      <w:r w:rsidRPr="00DE38E5">
        <w:rPr>
          <w:sz w:val="22"/>
        </w:rPr>
        <w:t>Licking, Missouri 65542</w:t>
      </w:r>
    </w:p>
    <w:p w14:paraId="66A6F7C8" w14:textId="77777777" w:rsidR="00DE38E5" w:rsidRPr="00DE38E5" w:rsidRDefault="00DE38E5" w:rsidP="00DE38E5">
      <w:pPr>
        <w:spacing w:after="0"/>
        <w:rPr>
          <w:sz w:val="22"/>
        </w:rPr>
      </w:pPr>
      <w:r w:rsidRPr="00DE38E5">
        <w:rPr>
          <w:sz w:val="22"/>
        </w:rPr>
        <w:t xml:space="preserve">E-mail:  </w:t>
      </w:r>
      <w:hyperlink r:id="rId134" w:history="1">
        <w:r w:rsidRPr="00DE38E5">
          <w:rPr>
            <w:color w:val="0000FF"/>
            <w:sz w:val="22"/>
            <w:u w:val="single"/>
          </w:rPr>
          <w:t>tony@ozarkshavings.com</w:t>
        </w:r>
      </w:hyperlink>
      <w:r w:rsidRPr="00DE38E5">
        <w:rPr>
          <w:sz w:val="22"/>
        </w:rPr>
        <w:t xml:space="preserve"> </w:t>
      </w:r>
    </w:p>
    <w:p w14:paraId="2E7C9FEE" w14:textId="77777777" w:rsidR="00DE38E5" w:rsidRPr="00DE38E5" w:rsidRDefault="00DE38E5" w:rsidP="00DE38E5">
      <w:pPr>
        <w:spacing w:after="0"/>
        <w:rPr>
          <w:sz w:val="22"/>
        </w:rPr>
      </w:pPr>
      <w:r w:rsidRPr="00DE38E5">
        <w:rPr>
          <w:sz w:val="22"/>
        </w:rPr>
        <w:t>Phone:  573-674-9206</w:t>
      </w:r>
    </w:p>
    <w:p w14:paraId="7E1032FE" w14:textId="77777777" w:rsidR="00DE38E5" w:rsidRPr="00DE38E5" w:rsidRDefault="00DE38E5" w:rsidP="00DE38E5">
      <w:pPr>
        <w:spacing w:after="0"/>
        <w:rPr>
          <w:sz w:val="22"/>
        </w:rPr>
      </w:pPr>
    </w:p>
    <w:p w14:paraId="4E8129B1" w14:textId="77777777" w:rsidR="00DE38E5" w:rsidRPr="00DE38E5" w:rsidRDefault="00DE38E5" w:rsidP="00DE38E5">
      <w:pPr>
        <w:spacing w:after="0"/>
        <w:rPr>
          <w:sz w:val="22"/>
        </w:rPr>
      </w:pPr>
      <w:r w:rsidRPr="00DE38E5">
        <w:rPr>
          <w:sz w:val="22"/>
        </w:rPr>
        <w:t>Keith Hellyer</w:t>
      </w:r>
    </w:p>
    <w:p w14:paraId="4C294909" w14:textId="77777777" w:rsidR="00DE38E5" w:rsidRPr="00DE38E5" w:rsidRDefault="00DE38E5" w:rsidP="00DE38E5">
      <w:pPr>
        <w:spacing w:after="0"/>
        <w:rPr>
          <w:sz w:val="22"/>
        </w:rPr>
      </w:pPr>
      <w:r w:rsidRPr="00DE38E5">
        <w:rPr>
          <w:sz w:val="22"/>
        </w:rPr>
        <w:t>Sales and Distribution Manager</w:t>
      </w:r>
    </w:p>
    <w:p w14:paraId="66E3C106" w14:textId="77777777" w:rsidR="00DE38E5" w:rsidRPr="00DE38E5" w:rsidRDefault="00DE38E5" w:rsidP="00DE38E5">
      <w:pPr>
        <w:spacing w:after="0"/>
        <w:rPr>
          <w:sz w:val="22"/>
        </w:rPr>
      </w:pPr>
      <w:r w:rsidRPr="00DE38E5">
        <w:rPr>
          <w:sz w:val="22"/>
        </w:rPr>
        <w:t>Ozark Shavings</w:t>
      </w:r>
    </w:p>
    <w:p w14:paraId="4A70EC74" w14:textId="77777777" w:rsidR="00DE38E5" w:rsidRPr="00DE38E5" w:rsidRDefault="00DE38E5" w:rsidP="00DE38E5">
      <w:pPr>
        <w:spacing w:after="0"/>
        <w:rPr>
          <w:sz w:val="22"/>
        </w:rPr>
      </w:pPr>
      <w:r w:rsidRPr="00DE38E5">
        <w:rPr>
          <w:sz w:val="22"/>
        </w:rPr>
        <w:t>200 Staples Lane</w:t>
      </w:r>
    </w:p>
    <w:p w14:paraId="692BFFD8" w14:textId="77777777" w:rsidR="00DE38E5" w:rsidRPr="00DE38E5" w:rsidRDefault="00DE38E5" w:rsidP="00DE38E5">
      <w:pPr>
        <w:spacing w:after="0"/>
        <w:rPr>
          <w:sz w:val="22"/>
        </w:rPr>
      </w:pPr>
      <w:r w:rsidRPr="00DE38E5">
        <w:rPr>
          <w:sz w:val="22"/>
        </w:rPr>
        <w:t>Licking, Missouri 65542</w:t>
      </w:r>
    </w:p>
    <w:p w14:paraId="5802FC46" w14:textId="77777777" w:rsidR="00DE38E5" w:rsidRPr="00DE38E5" w:rsidRDefault="00DE38E5" w:rsidP="00DE38E5">
      <w:pPr>
        <w:spacing w:after="0"/>
        <w:rPr>
          <w:sz w:val="22"/>
        </w:rPr>
      </w:pPr>
      <w:r w:rsidRPr="00DE38E5">
        <w:rPr>
          <w:sz w:val="22"/>
        </w:rPr>
        <w:t xml:space="preserve">E-mail:  </w:t>
      </w:r>
      <w:hyperlink r:id="rId135" w:history="1">
        <w:r w:rsidRPr="00DE38E5">
          <w:rPr>
            <w:color w:val="0000FF"/>
            <w:sz w:val="22"/>
            <w:u w:val="single"/>
          </w:rPr>
          <w:t>keith@ozarkshavings.com</w:t>
        </w:r>
      </w:hyperlink>
      <w:r w:rsidRPr="00DE38E5">
        <w:rPr>
          <w:sz w:val="22"/>
        </w:rPr>
        <w:t xml:space="preserve"> </w:t>
      </w:r>
    </w:p>
    <w:p w14:paraId="0594FE79" w14:textId="77777777" w:rsidR="00DE38E5" w:rsidRPr="00DE38E5" w:rsidRDefault="00DE38E5" w:rsidP="00DE38E5">
      <w:pPr>
        <w:spacing w:after="0"/>
        <w:rPr>
          <w:sz w:val="22"/>
        </w:rPr>
      </w:pPr>
      <w:r w:rsidRPr="00DE38E5">
        <w:rPr>
          <w:sz w:val="22"/>
        </w:rPr>
        <w:t>Phone:  573-674-9206</w:t>
      </w:r>
    </w:p>
    <w:p w14:paraId="3FF310CB" w14:textId="77777777" w:rsidR="00DE38E5" w:rsidRPr="00DE38E5" w:rsidRDefault="00DE38E5" w:rsidP="00DE38E5">
      <w:pPr>
        <w:spacing w:after="0"/>
        <w:rPr>
          <w:sz w:val="22"/>
        </w:rPr>
      </w:pPr>
    </w:p>
    <w:p w14:paraId="6AD8155C" w14:textId="2FA2F54A" w:rsidR="00DE38E5" w:rsidRPr="00DE38E5" w:rsidRDefault="00DE38E5" w:rsidP="00DE38E5">
      <w:pPr>
        <w:spacing w:after="0"/>
        <w:rPr>
          <w:b/>
          <w:sz w:val="22"/>
        </w:rPr>
      </w:pPr>
      <w:r w:rsidRPr="00DE38E5">
        <w:rPr>
          <w:b/>
          <w:sz w:val="22"/>
        </w:rPr>
        <w:t xml:space="preserve">For more </w:t>
      </w:r>
      <w:r w:rsidR="0078602A" w:rsidRPr="00DE38E5">
        <w:rPr>
          <w:b/>
          <w:sz w:val="22"/>
        </w:rPr>
        <w:t>information,</w:t>
      </w:r>
      <w:r w:rsidRPr="00DE38E5">
        <w:rPr>
          <w:b/>
          <w:sz w:val="22"/>
        </w:rPr>
        <w:t xml:space="preserve"> please contact: </w:t>
      </w:r>
    </w:p>
    <w:p w14:paraId="7EB84D8C" w14:textId="77777777" w:rsidR="00DE38E5" w:rsidRPr="00DE38E5" w:rsidRDefault="00DE38E5" w:rsidP="00DE38E5">
      <w:pPr>
        <w:spacing w:after="0"/>
        <w:rPr>
          <w:b/>
          <w:sz w:val="22"/>
        </w:rPr>
      </w:pPr>
    </w:p>
    <w:p w14:paraId="7F84000C" w14:textId="77777777" w:rsidR="00DE38E5" w:rsidRPr="00DE38E5" w:rsidRDefault="00DE38E5" w:rsidP="00DE38E5">
      <w:pPr>
        <w:spacing w:after="0"/>
        <w:rPr>
          <w:sz w:val="22"/>
        </w:rPr>
      </w:pPr>
      <w:r w:rsidRPr="00DE38E5">
        <w:rPr>
          <w:sz w:val="22"/>
        </w:rPr>
        <w:t>Lisa Warfield, Technical Advisor</w:t>
      </w:r>
    </w:p>
    <w:p w14:paraId="0602C6DF" w14:textId="77777777" w:rsidR="00DE38E5" w:rsidRPr="00DE38E5" w:rsidRDefault="00DE38E5" w:rsidP="00DE38E5">
      <w:pPr>
        <w:spacing w:after="0"/>
        <w:rPr>
          <w:sz w:val="22"/>
        </w:rPr>
      </w:pPr>
      <w:r w:rsidRPr="00DE38E5">
        <w:rPr>
          <w:sz w:val="22"/>
        </w:rPr>
        <w:t>NIST Office of Weights and Measures</w:t>
      </w:r>
    </w:p>
    <w:p w14:paraId="33940BE4" w14:textId="77777777" w:rsidR="00DE38E5" w:rsidRPr="00DE38E5" w:rsidRDefault="00DE38E5" w:rsidP="00DE38E5">
      <w:pPr>
        <w:spacing w:after="0"/>
        <w:rPr>
          <w:sz w:val="22"/>
        </w:rPr>
      </w:pPr>
      <w:r w:rsidRPr="00DE38E5">
        <w:rPr>
          <w:sz w:val="22"/>
        </w:rPr>
        <w:t>NCWM Laws and Regulations Committee</w:t>
      </w:r>
    </w:p>
    <w:p w14:paraId="5198EA1E" w14:textId="77777777" w:rsidR="00DE38E5" w:rsidRPr="00DE38E5" w:rsidRDefault="00DE38E5" w:rsidP="00DE38E5">
      <w:pPr>
        <w:spacing w:after="0"/>
        <w:rPr>
          <w:sz w:val="22"/>
        </w:rPr>
      </w:pPr>
      <w:r w:rsidRPr="00DE38E5">
        <w:rPr>
          <w:sz w:val="22"/>
        </w:rPr>
        <w:t xml:space="preserve">E-mail:  </w:t>
      </w:r>
      <w:hyperlink r:id="rId136" w:history="1">
        <w:r w:rsidRPr="00DE38E5">
          <w:rPr>
            <w:color w:val="0000FF"/>
            <w:sz w:val="22"/>
            <w:u w:val="single"/>
          </w:rPr>
          <w:t>lisa.warfield@nist.gov</w:t>
        </w:r>
      </w:hyperlink>
      <w:r w:rsidRPr="00DE38E5">
        <w:rPr>
          <w:sz w:val="22"/>
        </w:rPr>
        <w:t xml:space="preserve"> </w:t>
      </w:r>
    </w:p>
    <w:p w14:paraId="725A54E4" w14:textId="77777777" w:rsidR="00DE38E5" w:rsidRPr="00DE38E5" w:rsidRDefault="00DE38E5" w:rsidP="00DE38E5">
      <w:pPr>
        <w:spacing w:after="0"/>
        <w:rPr>
          <w:sz w:val="22"/>
        </w:rPr>
      </w:pPr>
      <w:r w:rsidRPr="00DE38E5">
        <w:rPr>
          <w:sz w:val="22"/>
        </w:rPr>
        <w:t xml:space="preserve">Phone:  301-975-3308 </w:t>
      </w:r>
    </w:p>
    <w:p w14:paraId="0E77A06C" w14:textId="77777777" w:rsidR="00DE38E5" w:rsidRPr="00DE38E5" w:rsidRDefault="00DE38E5" w:rsidP="00DE38E5">
      <w:pPr>
        <w:spacing w:after="0"/>
        <w:rPr>
          <w:sz w:val="22"/>
        </w:rPr>
      </w:pPr>
    </w:p>
    <w:p w14:paraId="1E5210CD" w14:textId="77777777" w:rsidR="00DE38E5" w:rsidRPr="00DE38E5" w:rsidRDefault="00DE38E5" w:rsidP="00DE38E5">
      <w:pPr>
        <w:spacing w:after="0"/>
        <w:rPr>
          <w:sz w:val="22"/>
        </w:rPr>
      </w:pPr>
      <w:r w:rsidRPr="00DE38E5">
        <w:rPr>
          <w:sz w:val="22"/>
        </w:rPr>
        <w:t>David Sefcik, Technical Advisor</w:t>
      </w:r>
    </w:p>
    <w:p w14:paraId="4D5B397A" w14:textId="77777777" w:rsidR="00DE38E5" w:rsidRPr="00DE38E5" w:rsidRDefault="00DE38E5" w:rsidP="00DE38E5">
      <w:pPr>
        <w:spacing w:after="0"/>
        <w:rPr>
          <w:sz w:val="22"/>
        </w:rPr>
      </w:pPr>
      <w:r w:rsidRPr="00DE38E5">
        <w:rPr>
          <w:sz w:val="22"/>
        </w:rPr>
        <w:t>NIST Office of Weights and Measures</w:t>
      </w:r>
    </w:p>
    <w:p w14:paraId="3FB8CF38" w14:textId="77777777" w:rsidR="00DE38E5" w:rsidRPr="00DE38E5" w:rsidRDefault="00DE38E5" w:rsidP="00DE38E5">
      <w:pPr>
        <w:spacing w:after="0"/>
        <w:rPr>
          <w:sz w:val="22"/>
        </w:rPr>
      </w:pPr>
      <w:r w:rsidRPr="00DE38E5">
        <w:rPr>
          <w:sz w:val="22"/>
        </w:rPr>
        <w:t>NCWM Laws and Regulations Committee</w:t>
      </w:r>
    </w:p>
    <w:p w14:paraId="2FF25F47" w14:textId="77777777" w:rsidR="00DE38E5" w:rsidRPr="00DE38E5" w:rsidRDefault="00DE38E5" w:rsidP="00DE38E5">
      <w:pPr>
        <w:spacing w:after="0"/>
        <w:rPr>
          <w:sz w:val="22"/>
        </w:rPr>
      </w:pPr>
      <w:r w:rsidRPr="00DE38E5">
        <w:rPr>
          <w:sz w:val="22"/>
        </w:rPr>
        <w:t xml:space="preserve">E-mail:  </w:t>
      </w:r>
      <w:hyperlink r:id="rId137" w:history="1">
        <w:r w:rsidRPr="00DE38E5">
          <w:rPr>
            <w:color w:val="0000FF"/>
            <w:sz w:val="22"/>
            <w:u w:val="single"/>
          </w:rPr>
          <w:t>david.sefcik@nist.gov</w:t>
        </w:r>
      </w:hyperlink>
    </w:p>
    <w:p w14:paraId="003DE8A9" w14:textId="77777777" w:rsidR="00DE38E5" w:rsidRPr="00DE38E5" w:rsidRDefault="00DE38E5" w:rsidP="00DE38E5">
      <w:pPr>
        <w:spacing w:after="0"/>
        <w:rPr>
          <w:sz w:val="22"/>
        </w:rPr>
      </w:pPr>
      <w:r w:rsidRPr="00DE38E5">
        <w:rPr>
          <w:sz w:val="22"/>
        </w:rPr>
        <w:t>Phone:  301-975-4868</w:t>
      </w:r>
    </w:p>
    <w:p w14:paraId="621341E8" w14:textId="103EB09F" w:rsidR="00562B61" w:rsidRDefault="00DE38E5" w:rsidP="003402C6">
      <w:pPr>
        <w:spacing w:after="360"/>
        <w:jc w:val="center"/>
        <w:rPr>
          <w:szCs w:val="20"/>
        </w:rPr>
      </w:pPr>
      <w:r w:rsidRPr="00DE38E5">
        <w:rPr>
          <w:szCs w:val="20"/>
        </w:rPr>
        <w:br w:type="page"/>
      </w:r>
      <w:bookmarkStart w:id="86" w:name="_Toc446212290"/>
      <w:bookmarkStart w:id="87" w:name="_Toc446483048"/>
      <w:bookmarkEnd w:id="86"/>
      <w:bookmarkEnd w:id="87"/>
    </w:p>
    <w:p w14:paraId="500A79A2" w14:textId="6579EE16" w:rsidR="004E6748" w:rsidRDefault="004E6748" w:rsidP="003402C6">
      <w:pPr>
        <w:spacing w:after="360"/>
        <w:jc w:val="center"/>
        <w:rPr>
          <w:szCs w:val="20"/>
        </w:rPr>
      </w:pPr>
    </w:p>
    <w:p w14:paraId="11AFA37A" w14:textId="478D3D89" w:rsidR="004E6748" w:rsidRDefault="004E6748" w:rsidP="003402C6">
      <w:pPr>
        <w:spacing w:after="360"/>
        <w:jc w:val="center"/>
        <w:rPr>
          <w:szCs w:val="20"/>
        </w:rPr>
      </w:pPr>
    </w:p>
    <w:p w14:paraId="107E7C73" w14:textId="564866EF" w:rsidR="004E6748" w:rsidRDefault="004E6748" w:rsidP="003402C6">
      <w:pPr>
        <w:spacing w:after="360"/>
        <w:jc w:val="center"/>
        <w:rPr>
          <w:szCs w:val="20"/>
        </w:rPr>
      </w:pPr>
    </w:p>
    <w:p w14:paraId="32A1BAFD" w14:textId="745C6870" w:rsidR="004E6748" w:rsidRDefault="004E6748" w:rsidP="003402C6">
      <w:pPr>
        <w:spacing w:after="360"/>
        <w:jc w:val="center"/>
        <w:rPr>
          <w:szCs w:val="20"/>
        </w:rPr>
      </w:pPr>
    </w:p>
    <w:p w14:paraId="181F92B1" w14:textId="102E8515" w:rsidR="004E6748" w:rsidRDefault="004E6748" w:rsidP="003402C6">
      <w:pPr>
        <w:spacing w:after="360"/>
        <w:jc w:val="center"/>
        <w:rPr>
          <w:szCs w:val="20"/>
        </w:rPr>
      </w:pPr>
    </w:p>
    <w:p w14:paraId="63B41F03" w14:textId="184E15DA" w:rsidR="004E6748" w:rsidRDefault="004E6748" w:rsidP="003402C6">
      <w:pPr>
        <w:spacing w:after="360"/>
        <w:jc w:val="center"/>
        <w:rPr>
          <w:szCs w:val="20"/>
        </w:rPr>
      </w:pPr>
    </w:p>
    <w:p w14:paraId="06A8FE07" w14:textId="29BD25E0" w:rsidR="004E6748" w:rsidRDefault="004E6748" w:rsidP="003402C6">
      <w:pPr>
        <w:spacing w:after="360"/>
        <w:jc w:val="center"/>
        <w:rPr>
          <w:szCs w:val="20"/>
        </w:rPr>
      </w:pPr>
    </w:p>
    <w:p w14:paraId="5862BD91" w14:textId="662B6174" w:rsidR="004E6748" w:rsidRDefault="004E6748" w:rsidP="003402C6">
      <w:pPr>
        <w:spacing w:after="360"/>
        <w:jc w:val="center"/>
        <w:rPr>
          <w:szCs w:val="20"/>
        </w:rPr>
      </w:pPr>
    </w:p>
    <w:p w14:paraId="29468BF0" w14:textId="559C162A" w:rsidR="004E6748" w:rsidRDefault="004E6748" w:rsidP="003402C6">
      <w:pPr>
        <w:spacing w:after="360"/>
        <w:jc w:val="center"/>
        <w:rPr>
          <w:rFonts w:eastAsia="Times New Roman"/>
          <w:b/>
          <w:color w:val="000000"/>
          <w:sz w:val="24"/>
          <w:szCs w:val="24"/>
        </w:rPr>
      </w:pPr>
      <w:r>
        <w:rPr>
          <w:szCs w:val="20"/>
        </w:rPr>
        <w:t>THIS PAGE INTENTIONALLY LEFT BLANK</w:t>
      </w:r>
    </w:p>
    <w:sectPr w:rsidR="004E6748" w:rsidSect="008E63B6">
      <w:pgSz w:w="12240" w:h="15840"/>
      <w:pgMar w:top="1440" w:right="1440" w:bottom="1440" w:left="1440" w:header="720" w:footer="720" w:gutter="0"/>
      <w:pgNumType w:start="6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1453D" w14:textId="77777777" w:rsidR="003568A6" w:rsidRDefault="003568A6" w:rsidP="0082263A">
      <w:r>
        <w:separator/>
      </w:r>
    </w:p>
  </w:endnote>
  <w:endnote w:type="continuationSeparator" w:id="0">
    <w:p w14:paraId="0A0242AA" w14:textId="77777777" w:rsidR="003568A6" w:rsidRDefault="003568A6" w:rsidP="0082263A">
      <w:r>
        <w:continuationSeparator/>
      </w:r>
    </w:p>
  </w:endnote>
  <w:endnote w:type="continuationNotice" w:id="1">
    <w:p w14:paraId="659DEBED" w14:textId="77777777" w:rsidR="003568A6" w:rsidRDefault="003568A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mn-ea">
    <w:panose1 w:val="00000000000000000000"/>
    <w:charset w:val="00"/>
    <w:family w:val="roman"/>
    <w:notTrueType/>
    <w:pitch w:val="default"/>
  </w:font>
  <w:font w:name="+mn-c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B5F0D" w14:textId="4F5F1373" w:rsidR="003568A6" w:rsidRDefault="003568A6" w:rsidP="005B7576">
    <w:pPr>
      <w:pStyle w:val="Footer1"/>
      <w:spacing w:after="0"/>
    </w:pPr>
    <w:r>
      <w:t xml:space="preserve">L&amp;R - </w:t>
    </w:r>
    <w:r>
      <w:fldChar w:fldCharType="begin"/>
    </w:r>
    <w:r>
      <w:instrText xml:space="preserve"> PAGE   \* MERGEFORMAT </w:instrText>
    </w:r>
    <w:r>
      <w:fldChar w:fldCharType="separate"/>
    </w:r>
    <w:r w:rsidR="00401F80">
      <w:rPr>
        <w:noProof/>
      </w:rPr>
      <w:t>20</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74B89" w14:textId="77777777" w:rsidR="003568A6" w:rsidRDefault="003568A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82CF6" w14:textId="36555E1C" w:rsidR="003568A6" w:rsidRDefault="003568A6" w:rsidP="00D42133">
    <w:pPr>
      <w:pStyle w:val="Footer"/>
      <w:spacing w:after="0"/>
      <w:jc w:val="center"/>
    </w:pPr>
    <w:r>
      <w:t>L&amp;R - C</w:t>
    </w:r>
    <w:sdt>
      <w:sdtPr>
        <w:id w:val="37967809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01F80">
          <w:rPr>
            <w:noProof/>
          </w:rPr>
          <w:t>56</w:t>
        </w:r>
        <w:r>
          <w:rPr>
            <w:noProof/>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D889B" w14:textId="4DD0140A" w:rsidR="003568A6" w:rsidRPr="00D261E6" w:rsidRDefault="003568A6" w:rsidP="00D42133">
    <w:pPr>
      <w:pStyle w:val="Footer"/>
      <w:spacing w:after="0"/>
      <w:jc w:val="center"/>
    </w:pPr>
    <w:r>
      <w:t>L&amp;R - C</w:t>
    </w:r>
    <w:sdt>
      <w:sdtPr>
        <w:id w:val="-112600333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01F80">
          <w:rPr>
            <w:noProof/>
          </w:rPr>
          <w:t>55</w:t>
        </w:r>
        <w:r>
          <w:rPr>
            <w:noProof/>
          </w:rPr>
          <w:fldChar w:fldCharType="end"/>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013349"/>
      <w:docPartObj>
        <w:docPartGallery w:val="Page Numbers (Bottom of Page)"/>
        <w:docPartUnique/>
      </w:docPartObj>
    </w:sdtPr>
    <w:sdtEndPr>
      <w:rPr>
        <w:noProof/>
      </w:rPr>
    </w:sdtEndPr>
    <w:sdtContent>
      <w:p w14:paraId="7F9627B4" w14:textId="475CC6D1" w:rsidR="003568A6" w:rsidRDefault="003568A6" w:rsidP="001C1884">
        <w:pPr>
          <w:pStyle w:val="Footer"/>
          <w:spacing w:after="0"/>
          <w:jc w:val="center"/>
        </w:pPr>
        <w:r>
          <w:t>L&amp;R - C</w:t>
        </w:r>
        <w:r>
          <w:fldChar w:fldCharType="begin"/>
        </w:r>
        <w:r>
          <w:instrText xml:space="preserve"> PAGE   \* MERGEFORMAT </w:instrText>
        </w:r>
        <w:r>
          <w:fldChar w:fldCharType="separate"/>
        </w:r>
        <w:r w:rsidR="00401F80">
          <w:rPr>
            <w:noProof/>
          </w:rPr>
          <w:t>57</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7E442" w14:textId="18C3F0D9" w:rsidR="003568A6" w:rsidRPr="00665514" w:rsidRDefault="003568A6" w:rsidP="0066551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86218" w14:textId="7D87209A" w:rsidR="003568A6" w:rsidRPr="00F73A06" w:rsidRDefault="003568A6" w:rsidP="000751EE">
    <w:pPr>
      <w:pStyle w:val="Footer"/>
      <w:tabs>
        <w:tab w:val="clear" w:pos="4680"/>
        <w:tab w:val="left" w:pos="720"/>
        <w:tab w:val="center" w:pos="1440"/>
        <w:tab w:val="left" w:pos="11444"/>
      </w:tabs>
      <w:jc w:val="center"/>
      <w:rPr>
        <w:szCs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587487"/>
      <w:docPartObj>
        <w:docPartGallery w:val="Page Numbers (Bottom of Page)"/>
        <w:docPartUnique/>
      </w:docPartObj>
    </w:sdtPr>
    <w:sdtEndPr>
      <w:rPr>
        <w:noProof/>
      </w:rPr>
    </w:sdtEndPr>
    <w:sdtContent>
      <w:p w14:paraId="0059AE82" w14:textId="2C5A81C6" w:rsidR="003568A6" w:rsidRPr="00665514" w:rsidRDefault="003568A6" w:rsidP="00665514">
        <w:pPr>
          <w:pStyle w:val="Footer"/>
          <w:spacing w:after="0"/>
          <w:jc w:val="center"/>
        </w:pPr>
        <w:r>
          <w:t>L&amp;R - C</w:t>
        </w:r>
        <w:r>
          <w:fldChar w:fldCharType="begin"/>
        </w:r>
        <w:r>
          <w:instrText xml:space="preserve"> PAGE   \* MERGEFORMAT </w:instrText>
        </w:r>
        <w:r>
          <w:fldChar w:fldCharType="separate"/>
        </w:r>
        <w:r w:rsidR="00401F80">
          <w:rPr>
            <w:noProof/>
          </w:rPr>
          <w:t>64</w:t>
        </w:r>
        <w:r>
          <w:rPr>
            <w:noProof/>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B5541" w14:textId="497EF7B7" w:rsidR="003568A6" w:rsidRPr="005057F6" w:rsidRDefault="003568A6" w:rsidP="0099535E">
    <w:pPr>
      <w:pStyle w:val="Footer"/>
      <w:spacing w:after="0"/>
      <w:jc w:val="center"/>
    </w:pPr>
    <w:r>
      <w:t>L&amp;R - C</w:t>
    </w:r>
    <w:sdt>
      <w:sdtPr>
        <w:id w:val="18088239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01F80">
          <w:rPr>
            <w:noProof/>
          </w:rPr>
          <w:t>63</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C9EAC" w14:textId="14A9F532" w:rsidR="003568A6" w:rsidRDefault="003568A6" w:rsidP="005B7576">
    <w:pPr>
      <w:pStyle w:val="Footer1"/>
      <w:spacing w:after="0"/>
    </w:pPr>
    <w:r>
      <w:t xml:space="preserve">L&amp;R - </w:t>
    </w:r>
    <w:r>
      <w:fldChar w:fldCharType="begin"/>
    </w:r>
    <w:r>
      <w:instrText xml:space="preserve"> PAGE   \* MERGEFORMAT </w:instrText>
    </w:r>
    <w:r>
      <w:fldChar w:fldCharType="separate"/>
    </w:r>
    <w:r w:rsidR="00401F80">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FFBDD" w14:textId="0CCFE817" w:rsidR="003568A6" w:rsidRDefault="003568A6" w:rsidP="00950ADF">
    <w:pPr>
      <w:pStyle w:val="Footer"/>
      <w:spacing w:after="0"/>
      <w:jc w:val="center"/>
    </w:pPr>
    <w:r>
      <w:t>L&amp;R - A</w:t>
    </w:r>
    <w:sdt>
      <w:sdtPr>
        <w:id w:val="-20701809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01F80">
          <w:rPr>
            <w:noProof/>
          </w:rPr>
          <w:t>6</w:t>
        </w:r>
        <w:r>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713E1" w14:textId="579765C0" w:rsidR="003568A6" w:rsidRPr="00D261E6" w:rsidRDefault="003568A6" w:rsidP="00D261E6">
    <w:pPr>
      <w:pStyle w:val="Footer"/>
      <w:spacing w:after="0"/>
      <w:jc w:val="center"/>
    </w:pPr>
    <w:r>
      <w:t>L&amp;R - A</w:t>
    </w:r>
    <w:sdt>
      <w:sdtPr>
        <w:id w:val="136956122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01F80">
          <w:rPr>
            <w:noProof/>
          </w:rPr>
          <w:t>5</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FEA5D" w14:textId="77777777" w:rsidR="003568A6" w:rsidRDefault="003568A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F6300" w14:textId="5B198B90" w:rsidR="003568A6" w:rsidRDefault="003568A6" w:rsidP="00A81DFE">
    <w:pPr>
      <w:pStyle w:val="Footer"/>
      <w:spacing w:after="0"/>
      <w:jc w:val="center"/>
    </w:pPr>
    <w:r>
      <w:t>L&amp;R - B</w:t>
    </w:r>
    <w:sdt>
      <w:sdtPr>
        <w:id w:val="-190859950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01F80">
          <w:rPr>
            <w:noProof/>
          </w:rPr>
          <w:t>22</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4BCDA" w14:textId="0847CDDB" w:rsidR="003568A6" w:rsidRPr="00D261E6" w:rsidRDefault="003568A6" w:rsidP="00A81DFE">
    <w:pPr>
      <w:pStyle w:val="Footer"/>
      <w:spacing w:after="0"/>
      <w:jc w:val="center"/>
    </w:pPr>
    <w:r>
      <w:t>L&amp;R - B</w:t>
    </w:r>
    <w:sdt>
      <w:sdtPr>
        <w:id w:val="-103172190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01F80">
          <w:rPr>
            <w:noProof/>
          </w:rPr>
          <w:t>21</w:t>
        </w:r>
        <w:r>
          <w:rPr>
            <w:noProof/>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B3354" w14:textId="77777777" w:rsidR="003568A6" w:rsidRDefault="003568A6" w:rsidP="00D4213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FB990" w14:textId="1E8797D1" w:rsidR="003568A6" w:rsidRDefault="003568A6" w:rsidP="00075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5441C" w14:textId="77777777" w:rsidR="003568A6" w:rsidRDefault="003568A6" w:rsidP="0082263A">
      <w:r>
        <w:separator/>
      </w:r>
    </w:p>
  </w:footnote>
  <w:footnote w:type="continuationSeparator" w:id="0">
    <w:p w14:paraId="14FDC175" w14:textId="77777777" w:rsidR="003568A6" w:rsidRDefault="003568A6" w:rsidP="0082263A">
      <w:r>
        <w:continuationSeparator/>
      </w:r>
    </w:p>
  </w:footnote>
  <w:footnote w:type="continuationNotice" w:id="1">
    <w:p w14:paraId="4777DB04" w14:textId="77777777" w:rsidR="003568A6" w:rsidRDefault="003568A6">
      <w:pPr>
        <w:spacing w:after="0"/>
      </w:pPr>
    </w:p>
  </w:footnote>
  <w:footnote w:id="2">
    <w:p w14:paraId="2ACA8EA7" w14:textId="77777777" w:rsidR="003568A6" w:rsidRPr="00885C47" w:rsidRDefault="003568A6" w:rsidP="00C36253">
      <w:pPr>
        <w:pStyle w:val="FootnoteText"/>
      </w:pPr>
      <w:r w:rsidRPr="00885C47">
        <w:rPr>
          <w:rStyle w:val="FootnoteReference"/>
        </w:rPr>
        <w:footnoteRef/>
      </w:r>
      <w:r w:rsidRPr="00885C47">
        <w:t xml:space="preserve"> Notice:  The mention of trade or brand names does not imply endorsement or recommendation by the U.S. Department of Commerce over similar products available from other manufacturers.</w:t>
      </w:r>
    </w:p>
  </w:footnote>
  <w:footnote w:id="3">
    <w:p w14:paraId="37CF6B91" w14:textId="77777777" w:rsidR="003568A6" w:rsidRPr="00885C47" w:rsidRDefault="003568A6" w:rsidP="00E60275">
      <w:pPr>
        <w:pStyle w:val="FootnoteText"/>
        <w:rPr>
          <w:b/>
          <w:u w:val="single"/>
        </w:rPr>
      </w:pPr>
      <w:r w:rsidRPr="00885C47">
        <w:rPr>
          <w:rStyle w:val="FootnoteReference"/>
          <w:b/>
          <w:u w:val="single"/>
        </w:rPr>
        <w:footnoteRef/>
      </w:r>
      <w:r w:rsidRPr="00885C47">
        <w:rPr>
          <w:b/>
          <w:u w:val="single"/>
        </w:rPr>
        <w:t xml:space="preserve"> Notice:  The mention of trade or brand names does not imply endorsement or recommendation by the U.S. Department of Commerce over similar products available from other manufacturers.</w:t>
      </w:r>
    </w:p>
  </w:footnote>
  <w:footnote w:id="4">
    <w:p w14:paraId="2B5E7DC8" w14:textId="3FE0D8D4" w:rsidR="003568A6" w:rsidRDefault="003568A6" w:rsidP="000C513C">
      <w:pPr>
        <w:pStyle w:val="FootnoteText"/>
        <w:ind w:left="180" w:hanging="180"/>
      </w:pPr>
      <w:r>
        <w:rPr>
          <w:rStyle w:val="FootnoteReference"/>
        </w:rPr>
        <w:t>*</w:t>
      </w:r>
      <w:r>
        <w:t xml:space="preserve"> </w:t>
      </w:r>
      <w:r>
        <w:rPr>
          <w:i/>
          <w:iCs/>
        </w:rPr>
        <w:t>Report of the 78</w:t>
      </w:r>
      <w:r>
        <w:rPr>
          <w:i/>
          <w:iCs/>
          <w:vertAlign w:val="superscript"/>
        </w:rPr>
        <w:t>th</w:t>
      </w:r>
      <w:r>
        <w:rPr>
          <w:i/>
          <w:iCs/>
        </w:rPr>
        <w:t xml:space="preserve"> National Conference on Weights and measures, 1993</w:t>
      </w:r>
      <w:r>
        <w:t>, NIST Special Publication 854, pp 322-326.</w:t>
      </w:r>
    </w:p>
    <w:p w14:paraId="630C2EE8" w14:textId="2A845E88" w:rsidR="003568A6" w:rsidRDefault="003568A6" w:rsidP="000C513C">
      <w:pPr>
        <w:pStyle w:val="FootnoteText"/>
        <w:tabs>
          <w:tab w:val="left" w:pos="90"/>
        </w:tabs>
      </w:pPr>
      <w:r>
        <w:tab/>
      </w:r>
      <w:r>
        <w:rPr>
          <w:i/>
          <w:iCs/>
        </w:rPr>
        <w:t>Report of the 79</w:t>
      </w:r>
      <w:r>
        <w:rPr>
          <w:i/>
          <w:iCs/>
          <w:vertAlign w:val="superscript"/>
        </w:rPr>
        <w:t>th</w:t>
      </w:r>
      <w:r>
        <w:rPr>
          <w:i/>
          <w:iCs/>
        </w:rPr>
        <w:t xml:space="preserve"> National Conference on Weights and Measures, 1994</w:t>
      </w:r>
      <w:r>
        <w:t>, NIST Special Publication 870, pp 213-217.</w:t>
      </w:r>
    </w:p>
    <w:p w14:paraId="65705E89" w14:textId="681D9B14" w:rsidR="003568A6" w:rsidRDefault="003568A6" w:rsidP="000C513C">
      <w:pPr>
        <w:pStyle w:val="FootnoteText"/>
        <w:tabs>
          <w:tab w:val="left" w:pos="90"/>
        </w:tabs>
        <w:ind w:left="90" w:hanging="90"/>
      </w:pPr>
      <w:r>
        <w:rPr>
          <w:i/>
          <w:iCs/>
        </w:rPr>
        <w:tab/>
        <w:t>Program and Committee Reports for the National Conference on Weights and Measures, 79</w:t>
      </w:r>
      <w:r>
        <w:rPr>
          <w:i/>
          <w:iCs/>
          <w:vertAlign w:val="superscript"/>
        </w:rPr>
        <w:t>th</w:t>
      </w:r>
      <w:r>
        <w:rPr>
          <w:i/>
          <w:iCs/>
        </w:rPr>
        <w:t xml:space="preserve"> Annual Meeting, July 17-21, 1994</w:t>
      </w:r>
      <w:r>
        <w:t>, NCWM Publication 16, pp 89-92.</w:t>
      </w:r>
    </w:p>
    <w:p w14:paraId="22E788F6" w14:textId="77777777" w:rsidR="003568A6" w:rsidRDefault="003568A6" w:rsidP="009224D3">
      <w:pPr>
        <w:pStyle w:val="FootnoteText"/>
      </w:pPr>
    </w:p>
  </w:footnote>
  <w:footnote w:id="5">
    <w:p w14:paraId="277DFB05" w14:textId="77777777" w:rsidR="003568A6" w:rsidRDefault="003568A6" w:rsidP="009224D3">
      <w:pPr>
        <w:pStyle w:val="FootnoteText"/>
      </w:pPr>
      <w:r>
        <w:rPr>
          <w:rStyle w:val="FootnoteReference"/>
        </w:rPr>
        <w:t>*</w:t>
      </w:r>
      <w:r>
        <w:t xml:space="preserve"> “Method of Sale Regulation,” §2.27</w:t>
      </w:r>
    </w:p>
  </w:footnote>
  <w:footnote w:id="6">
    <w:p w14:paraId="2713A464" w14:textId="77777777" w:rsidR="003568A6" w:rsidRDefault="003568A6" w:rsidP="009224D3">
      <w:pPr>
        <w:pStyle w:val="FootnoteText"/>
      </w:pPr>
      <w:r>
        <w:rPr>
          <w:rStyle w:val="FootnoteReference"/>
        </w:rPr>
        <w:t>**</w:t>
      </w:r>
      <w:r>
        <w:t xml:space="preserve"> </w:t>
      </w:r>
      <w:r>
        <w:rPr>
          <w:i/>
          <w:iCs/>
        </w:rPr>
        <w:t>Report of the 79</w:t>
      </w:r>
      <w:r>
        <w:rPr>
          <w:i/>
          <w:iCs/>
          <w:vertAlign w:val="superscript"/>
        </w:rPr>
        <w:t>th</w:t>
      </w:r>
      <w:r>
        <w:rPr>
          <w:i/>
          <w:iCs/>
        </w:rPr>
        <w:t xml:space="preserve"> National Conference on Weights and Measures, 1994</w:t>
      </w:r>
      <w:r>
        <w:t>, NIST Special Publication 870, p 214</w:t>
      </w:r>
    </w:p>
  </w:footnote>
  <w:footnote w:id="7">
    <w:p w14:paraId="3796654C" w14:textId="77777777" w:rsidR="003568A6" w:rsidRDefault="003568A6" w:rsidP="009224D3">
      <w:pPr>
        <w:pStyle w:val="FootnoteText"/>
      </w:pPr>
      <w:r>
        <w:rPr>
          <w:rStyle w:val="FootnoteReference"/>
        </w:rPr>
        <w:t>*</w:t>
      </w:r>
      <w:r>
        <w:t xml:space="preserve"> NIST handbook 130, 2006, Method of State Regulation, §§2.27.1.2 and 2.227.1.3; also Engine Fuels, Petroleum Products, and Automotive Lubricants Regulation, §§1.25 and 1.26.</w:t>
      </w:r>
    </w:p>
  </w:footnote>
  <w:footnote w:id="8">
    <w:p w14:paraId="1FB8EDB4" w14:textId="40FE60BA" w:rsidR="003568A6" w:rsidRDefault="003568A6" w:rsidP="009224D3">
      <w:pPr>
        <w:pStyle w:val="FootnoteText"/>
      </w:pPr>
      <w:r>
        <w:rPr>
          <w:rStyle w:val="FootnoteReference"/>
        </w:rPr>
        <w:t>*</w:t>
      </w:r>
      <w:r>
        <w:t xml:space="preserve"> Stacy C. Davis and Susan W. Diegel, Oak Ridge National Laboratory, </w:t>
      </w:r>
      <w:r>
        <w:rPr>
          <w:i/>
          <w:iCs/>
        </w:rPr>
        <w:t>Transportation Energy Data Book</w:t>
      </w:r>
      <w:r>
        <w:t>, Edition 31, 2012, ORNL-6987, or http://cta.ornl.gov/data/index.shtml</w:t>
      </w:r>
    </w:p>
  </w:footnote>
  <w:footnote w:id="9">
    <w:p w14:paraId="52E78014" w14:textId="62310F8D" w:rsidR="003568A6" w:rsidRPr="00C14227" w:rsidRDefault="003568A6">
      <w:pPr>
        <w:pStyle w:val="FootnoteText"/>
      </w:pPr>
      <w:r w:rsidRPr="00C14227">
        <w:rPr>
          <w:rStyle w:val="FootnoteReference"/>
        </w:rPr>
        <w:footnoteRef/>
      </w:r>
      <w:r w:rsidRPr="00C14227">
        <w:t xml:space="preserve"> Because they are similar and have the same issues with freezing and thawing this procedure may be used for testing beef tripe (which is made from the stomach of cows).  </w:t>
      </w:r>
    </w:p>
  </w:footnote>
  <w:footnote w:id="10">
    <w:p w14:paraId="1E1F8943" w14:textId="7A1D877A" w:rsidR="003568A6" w:rsidRPr="003700EA" w:rsidRDefault="003568A6" w:rsidP="001A59AD">
      <w:pPr>
        <w:pStyle w:val="FootnoteText"/>
        <w:rPr>
          <w:rFonts w:cs="Arial"/>
        </w:rPr>
      </w:pPr>
      <w:r w:rsidRPr="003700EA">
        <w:rPr>
          <w:rStyle w:val="FootnoteReference"/>
          <w:rFonts w:cs="Arial"/>
        </w:rPr>
        <w:footnoteRef/>
      </w:r>
      <w:r w:rsidRPr="003700EA">
        <w:t> </w:t>
      </w:r>
      <w:hyperlink r:id="rId1" w:history="1">
        <w:r w:rsidRPr="003700EA">
          <w:rPr>
            <w:rStyle w:val="Hyperlink"/>
            <w:rFonts w:cs="Arial"/>
          </w:rPr>
          <w:t>http://www.fsis.usda.gov/wps/portal/fsis/topics/food-safety-education/get-answers/food-safety-fact-sheets/foodborne-illness-and-disease/yersiniosis-and-chitterlings/ct_index</w:t>
        </w:r>
      </w:hyperlink>
      <w:r w:rsidRPr="003700EA">
        <w:rPr>
          <w:rFonts w:cs="Arial"/>
        </w:rPr>
        <w:t xml:space="preserve">   Accessed July 11, 2014.</w:t>
      </w:r>
    </w:p>
  </w:footnote>
  <w:footnote w:id="11">
    <w:p w14:paraId="3AE199D2" w14:textId="77777777" w:rsidR="003568A6" w:rsidRPr="003700EA" w:rsidRDefault="003568A6" w:rsidP="001A59AD">
      <w:pPr>
        <w:pStyle w:val="FootnoteText"/>
        <w:rPr>
          <w:rFonts w:cs="Arial"/>
        </w:rPr>
      </w:pPr>
      <w:r w:rsidRPr="003700EA">
        <w:rPr>
          <w:rStyle w:val="FootnoteReference"/>
          <w:rFonts w:cs="Arial"/>
        </w:rPr>
        <w:footnoteRef/>
      </w:r>
      <w:r w:rsidRPr="003700EA">
        <w:rPr>
          <w:rFonts w:cs="Arial"/>
        </w:rPr>
        <w:t xml:space="preserve"> “Yield and Comparison of Nutritive and Energy Values; Fatty Acids and Cholesterol Content of Raw and Cooked Chitterlings.” By M.W. Vaughn, D.P. Wallace and B.W. Forster in Journal of Food Science – Volume 43 (1978). </w:t>
      </w:r>
    </w:p>
    <w:p w14:paraId="7BD6D5E4" w14:textId="77777777" w:rsidR="003568A6" w:rsidRPr="003700EA" w:rsidRDefault="003568A6" w:rsidP="001A59AD">
      <w:pPr>
        <w:pStyle w:val="FootnoteText"/>
        <w:rPr>
          <w:rFonts w:cs="Arial"/>
        </w:rPr>
      </w:pPr>
    </w:p>
  </w:footnote>
  <w:footnote w:id="12">
    <w:p w14:paraId="7BD88C67" w14:textId="77777777" w:rsidR="003568A6" w:rsidRPr="003700EA" w:rsidRDefault="003568A6" w:rsidP="001A59AD">
      <w:pPr>
        <w:pStyle w:val="FootnoteText"/>
        <w:rPr>
          <w:rFonts w:cs="Arial"/>
        </w:rPr>
      </w:pPr>
      <w:r w:rsidRPr="003700EA">
        <w:rPr>
          <w:rStyle w:val="FootnoteReference"/>
          <w:rFonts w:cs="Arial"/>
        </w:rPr>
        <w:footnoteRef/>
      </w:r>
      <w:r w:rsidRPr="003700EA">
        <w:rPr>
          <w:rFonts w:cs="Arial"/>
        </w:rPr>
        <w:t xml:space="preserve"> </w:t>
      </w:r>
      <w:hyperlink r:id="rId2" w:history="1">
        <w:r w:rsidRPr="003700EA">
          <w:rPr>
            <w:rStyle w:val="Hyperlink"/>
            <w:rFonts w:cs="Arial"/>
          </w:rPr>
          <w:t>http://askfsis.custhelp.com/app/answers/detail/a_id/1309</w:t>
        </w:r>
      </w:hyperlink>
      <w:r w:rsidRPr="003700EA">
        <w:rPr>
          <w:rFonts w:cs="Arial"/>
        </w:rPr>
        <w:t xml:space="preserve"> - Accessed on July 10, 2014.</w:t>
      </w:r>
    </w:p>
  </w:footnote>
  <w:footnote w:id="13">
    <w:p w14:paraId="3D8F3FEF" w14:textId="77777777" w:rsidR="003568A6" w:rsidRPr="003700EA" w:rsidRDefault="003568A6" w:rsidP="001A59AD">
      <w:pPr>
        <w:pStyle w:val="FootnoteText"/>
        <w:jc w:val="left"/>
        <w:rPr>
          <w:rFonts w:cs="Arial"/>
        </w:rPr>
      </w:pPr>
      <w:r w:rsidRPr="003700EA">
        <w:rPr>
          <w:rStyle w:val="FootnoteReference"/>
          <w:rFonts w:cs="Arial"/>
        </w:rPr>
        <w:footnoteRef/>
      </w:r>
      <w:r w:rsidRPr="003700EA">
        <w:rPr>
          <w:rFonts w:cs="Arial"/>
        </w:rPr>
        <w:t xml:space="preserve"> See Page 126 -- Pork, Fresh Chitterlings, Raw - Composition of Foods: pork products: raw, processed, prepared / Part 2 of 2 of Agriculture Handbook 1983.  Volume 008-10 Pages p. 101-206.  Author: Anderson, Barbara A   Doc ID ah008_10pt2 U.S. Dept. of Agriculture, Human Nutrition Information Service   Subject:  Pork--Composition--Tables; Canned pork--Composition--Tables; Food Composition Tables (</w:t>
      </w:r>
      <w:hyperlink r:id="rId3" w:history="1">
        <w:r w:rsidRPr="003700EA">
          <w:rPr>
            <w:rStyle w:val="Hyperlink"/>
            <w:rFonts w:cs="Arial"/>
          </w:rPr>
          <w:t>http://naldc.nal.usda.gov/catalog/CAT84802715</w:t>
        </w:r>
      </w:hyperlink>
      <w:r w:rsidRPr="003700EA">
        <w:rPr>
          <w:rFonts w:cs="Arial"/>
        </w:rPr>
        <w:t xml:space="preserve"> ).</w:t>
      </w:r>
    </w:p>
    <w:p w14:paraId="3B9478AF" w14:textId="77777777" w:rsidR="003568A6" w:rsidRPr="007F0243" w:rsidRDefault="003568A6" w:rsidP="001A59AD">
      <w:pPr>
        <w:pStyle w:val="FootnoteText"/>
        <w:jc w:val="left"/>
        <w:rPr>
          <w:rFonts w:ascii="Arial" w:hAnsi="Arial" w:cs="Arial"/>
        </w:rPr>
      </w:pPr>
      <w:r w:rsidRPr="003700EA">
        <w:rPr>
          <w:rFonts w:cs="Arial"/>
        </w:rPr>
        <w:t xml:space="preserve">See also </w:t>
      </w:r>
      <w:hyperlink r:id="rId4" w:history="1">
        <w:r w:rsidRPr="003700EA">
          <w:rPr>
            <w:rStyle w:val="Hyperlink"/>
            <w:rFonts w:cs="Arial"/>
          </w:rPr>
          <w:t>http://naldc.nal.usda.gov/naldc/download.xhtml?id=CAT84802715&amp;content=PDF</w:t>
        </w:r>
      </w:hyperlink>
      <w:r w:rsidRPr="003700EA">
        <w:rPr>
          <w:rFonts w:cs="Arial"/>
        </w:rPr>
        <w:t xml:space="preserve">  which was accessed on July 10, 2014.</w:t>
      </w:r>
    </w:p>
  </w:footnote>
  <w:footnote w:id="14">
    <w:p w14:paraId="49E6A8A4" w14:textId="77777777" w:rsidR="003568A6" w:rsidRPr="003700EA" w:rsidRDefault="003568A6" w:rsidP="001A59AD">
      <w:pPr>
        <w:pStyle w:val="FootnoteText"/>
      </w:pPr>
      <w:r w:rsidRPr="003700EA">
        <w:rPr>
          <w:rStyle w:val="FootnoteReference"/>
        </w:rPr>
        <w:footnoteRef/>
      </w:r>
      <w:r w:rsidRPr="003700EA">
        <w:t xml:space="preserve"> Mazur, Peter, “Freezing of Living Cells: mechanisms and implications.” American Journal of Physiology, 247. 1984. </w:t>
      </w:r>
    </w:p>
  </w:footnote>
  <w:footnote w:id="15">
    <w:p w14:paraId="30E077F7" w14:textId="5380504C" w:rsidR="003568A6" w:rsidRPr="003700EA" w:rsidRDefault="003568A6" w:rsidP="001A59AD">
      <w:pPr>
        <w:pStyle w:val="FootnoteText"/>
        <w:rPr>
          <w:rFonts w:cs="Arial"/>
        </w:rPr>
      </w:pPr>
      <w:r w:rsidRPr="003700EA">
        <w:rPr>
          <w:rStyle w:val="FootnoteReference"/>
          <w:rFonts w:cs="Arial"/>
        </w:rPr>
        <w:footnoteRef/>
      </w:r>
      <w:r w:rsidRPr="003700EA">
        <w:rPr>
          <w:rFonts w:cs="Arial"/>
        </w:rPr>
        <w:t xml:space="preserve"> </w:t>
      </w:r>
      <w:r w:rsidRPr="003700EA">
        <w:t>In November 2010, San Diego County District Attorney’s Office filed a complaint and stipulated judgment against Clougherty Packing, LLC for $451,564.  Clougherty settled without admitting fault or liability. The case resulted from a consumer complaint to the California Department of Measurement Standards (CDMS) regarding large amounts of purge from chitterlings.  More than 60 000 packages of chitterlings were ordered off-sale after samples were tested and shortages ranging from 31 % to 45 % were found.</w:t>
      </w:r>
      <w:r w:rsidRPr="003700EA">
        <w:rPr>
          <w:rFonts w:cs="Arial"/>
        </w:rPr>
        <w:t xml:space="preserve">  </w:t>
      </w:r>
    </w:p>
  </w:footnote>
  <w:footnote w:id="16">
    <w:p w14:paraId="2E671726" w14:textId="77777777" w:rsidR="003568A6" w:rsidRPr="003700EA" w:rsidRDefault="003568A6" w:rsidP="001A59AD">
      <w:pPr>
        <w:pStyle w:val="FootnoteText"/>
        <w:spacing w:before="120"/>
      </w:pPr>
      <w:r w:rsidRPr="003700EA">
        <w:rPr>
          <w:rStyle w:val="FootnoteReference"/>
        </w:rPr>
        <w:footnoteRef/>
      </w:r>
      <w:r w:rsidRPr="003700EA">
        <w:t xml:space="preserve"> The NCWM </w:t>
      </w:r>
      <w:r w:rsidRPr="003700EA">
        <w:rPr>
          <w:color w:val="312301"/>
        </w:rPr>
        <w:t xml:space="preserve">is a not-for-profit corporation dedicated to developing the U.S. standards for weights and measures.  </w:t>
      </w:r>
      <w:r w:rsidRPr="003700EA">
        <w:t xml:space="preserve">The NCWM is open to all interested parties and among its membership are representatives of the American Meat Institute and Food Marketing Institute and many of their member companies.  </w:t>
      </w:r>
    </w:p>
  </w:footnote>
  <w:footnote w:id="17">
    <w:p w14:paraId="43EFCD2B" w14:textId="77777777" w:rsidR="003568A6" w:rsidRPr="003700EA" w:rsidRDefault="003568A6" w:rsidP="00B75EA6">
      <w:pPr>
        <w:pStyle w:val="FootnoteText"/>
        <w:rPr>
          <w:spacing w:val="-4"/>
        </w:rPr>
      </w:pPr>
      <w:r w:rsidRPr="003700EA">
        <w:rPr>
          <w:rStyle w:val="FootnoteReference"/>
          <w:spacing w:val="-4"/>
        </w:rPr>
        <w:footnoteRef/>
      </w:r>
      <w:r w:rsidRPr="003700EA">
        <w:rPr>
          <w:spacing w:val="-4"/>
        </w:rPr>
        <w:t xml:space="preserve"> If carried out with proficiency, which comes with practical experience, the procedures in Method a. and Method b. will provide identical results.  The procedure in Method b requires additional steps to calculate the Purged Net Weight but some inspectors have indicated that they prefer Method b. because the drain time and product is easier to control (because the chitterlings in the sieve may continue to drain).  Regardless of the method used the inspector must handle the product carefully but quickly to avoid errors that may void the test.  Also, some inspectors often use a waste container to collect the package liquids so that all of the product can be returned the package for subsequent return to the packer.  Other inspectors report that some retailers do not want the product repackaged so the liquids are drained into a sink, the solids discarded, and the disposition reported on the inspection report. </w:t>
      </w:r>
    </w:p>
  </w:footnote>
  <w:footnote w:id="18">
    <w:p w14:paraId="6A766142" w14:textId="3C60E9EB" w:rsidR="003568A6" w:rsidRPr="003700EA" w:rsidRDefault="003568A6">
      <w:pPr>
        <w:pStyle w:val="FootnoteText"/>
      </w:pPr>
      <w:r w:rsidRPr="003700EA">
        <w:rPr>
          <w:rStyle w:val="FootnoteReference"/>
        </w:rPr>
        <w:footnoteRef/>
      </w:r>
      <w:r w:rsidRPr="003700EA">
        <w:t xml:space="preserve"> Ibid., p. L&amp;R – B14.</w:t>
      </w:r>
    </w:p>
  </w:footnote>
  <w:footnote w:id="19">
    <w:p w14:paraId="619EC595" w14:textId="77777777" w:rsidR="003568A6" w:rsidRDefault="003568A6" w:rsidP="00DE38E5">
      <w:pPr>
        <w:pStyle w:val="FootnoteText"/>
      </w:pPr>
      <w:r>
        <w:rPr>
          <w:rStyle w:val="FootnoteReference"/>
        </w:rPr>
        <w:footnoteRef/>
      </w:r>
      <w:r>
        <w:t xml:space="preserve"> </w:t>
      </w:r>
      <w:r w:rsidRPr="006213E0">
        <w:t xml:space="preserve">Notice: </w:t>
      </w:r>
      <w:r>
        <w:t xml:space="preserve"> </w:t>
      </w:r>
      <w:r w:rsidRPr="006213E0">
        <w:t>The mention of trade or brand names does not imply endorsement or recommendation by the U.S. Department of Commerce over similar products available from other manufacturers.</w:t>
      </w:r>
    </w:p>
  </w:footnote>
  <w:footnote w:id="20">
    <w:p w14:paraId="230ED29A" w14:textId="77777777" w:rsidR="003568A6" w:rsidRDefault="003568A6" w:rsidP="00DE38E5">
      <w:pPr>
        <w:pStyle w:val="FootnoteText"/>
      </w:pPr>
      <w:r>
        <w:rPr>
          <w:rStyle w:val="FootnoteReference"/>
        </w:rPr>
        <w:footnoteRef/>
      </w:r>
      <w:r>
        <w:t xml:space="preserve"> </w:t>
      </w:r>
      <w:r w:rsidRPr="006213E0">
        <w:t xml:space="preserve">Notice: </w:t>
      </w:r>
      <w:r>
        <w:t xml:space="preserve"> </w:t>
      </w:r>
      <w:r w:rsidRPr="006213E0">
        <w:t>The mention of trade or brand names does not imply endorsement or recommendation by the U.S. Department of Commerce over similar products available from other manufacturers.</w:t>
      </w:r>
    </w:p>
  </w:footnote>
  <w:footnote w:id="21">
    <w:p w14:paraId="0AB21FE3" w14:textId="77777777" w:rsidR="003568A6" w:rsidRDefault="003568A6" w:rsidP="00DE38E5">
      <w:pPr>
        <w:pStyle w:val="FootnoteText"/>
      </w:pPr>
      <w:r>
        <w:rPr>
          <w:rStyle w:val="FootnoteReference"/>
        </w:rPr>
        <w:footnoteRef/>
      </w:r>
      <w:r>
        <w:t xml:space="preserve"> </w:t>
      </w:r>
      <w:hyperlink r:id="rId5" w:history="1">
        <w:r w:rsidRPr="00C11768">
          <w:rPr>
            <w:rStyle w:val="Hyperlink"/>
          </w:rPr>
          <w:t>http://www.nist.gov/pml/wmd/pubs/hb130-14.cfm</w:t>
        </w:r>
      </w:hyperlink>
      <w:r>
        <w:t xml:space="preserve"> </w:t>
      </w:r>
    </w:p>
  </w:footnote>
  <w:footnote w:id="22">
    <w:p w14:paraId="6E7DF4F2" w14:textId="77777777" w:rsidR="003568A6" w:rsidRDefault="003568A6" w:rsidP="00DE38E5">
      <w:pPr>
        <w:pStyle w:val="FootnoteText"/>
      </w:pPr>
      <w:r>
        <w:rPr>
          <w:rStyle w:val="FootnoteReference"/>
        </w:rPr>
        <w:footnoteRef/>
      </w:r>
      <w:r>
        <w:t xml:space="preserve"> </w:t>
      </w:r>
      <w:hyperlink r:id="rId6" w:history="1">
        <w:r w:rsidRPr="00B44CDA">
          <w:rPr>
            <w:rStyle w:val="Hyperlink"/>
          </w:rPr>
          <w:t>http://www.nist.gov/pml/wmd/pubs/hb133-</w:t>
        </w:r>
        <w:r w:rsidRPr="00D90F85">
          <w:rPr>
            <w:rStyle w:val="Hyperlink"/>
          </w:rPr>
          <w:t>15.cfm</w:t>
        </w:r>
      </w:hyperlink>
      <w:r>
        <w:t xml:space="preserve"> </w:t>
      </w:r>
    </w:p>
    <w:p w14:paraId="712ACB91" w14:textId="77777777" w:rsidR="003568A6" w:rsidRDefault="003568A6" w:rsidP="00DE38E5">
      <w:pPr>
        <w:pStyle w:val="FootnoteText"/>
      </w:pPr>
    </w:p>
  </w:footnote>
  <w:footnote w:id="23">
    <w:p w14:paraId="11D069FF" w14:textId="77777777" w:rsidR="003568A6" w:rsidRDefault="003568A6" w:rsidP="00DE38E5">
      <w:pPr>
        <w:pStyle w:val="FootnoteText"/>
      </w:pPr>
      <w:r>
        <w:rPr>
          <w:rStyle w:val="FootnoteReference"/>
        </w:rPr>
        <w:footnoteRef/>
      </w:r>
      <w:r>
        <w:t xml:space="preserve"> The fact that test procedures for a specific product are absent from NIST Handbook 133 does not preclude the inspection of any package by weights and measures officials.  That is because they have the authority to verify the quantity of any package sold by weight, measure or count as well as the duty to prevent fraud and unfair competition in the marketplace.  Since there are literally thousands of products for which no specific test procedure will be found in NIST Handbook 133 officials are encouraged to contact NIST Office of Weights and Measures and other weights and measures colleagues for assistance when they encounter new or unique products.  </w:t>
      </w:r>
    </w:p>
  </w:footnote>
  <w:footnote w:id="24">
    <w:p w14:paraId="037F19E8" w14:textId="1176A5F1" w:rsidR="003568A6" w:rsidRDefault="003568A6" w:rsidP="00DE38E5">
      <w:pPr>
        <w:pStyle w:val="FootnoteText"/>
      </w:pPr>
      <w:r>
        <w:rPr>
          <w:rStyle w:val="FootnoteReference"/>
        </w:rPr>
        <w:footnoteRef/>
      </w:r>
      <w:r>
        <w:t xml:space="preserve"> Currently the average error of a lot, shipment or delivery of bedding, where the sample size is 12 or fewer packages, must be at least equal to the labeled quantity and no individual package may have an unreasonable minus error (i.e., exceed the permitted Maximum Allowable Variation).</w:t>
      </w:r>
    </w:p>
    <w:p w14:paraId="3E118A96" w14:textId="77777777" w:rsidR="003568A6" w:rsidRDefault="003568A6" w:rsidP="00DE38E5">
      <w:pPr>
        <w:pStyle w:val="FootnoteText"/>
      </w:pPr>
    </w:p>
  </w:footnote>
  <w:footnote w:id="25">
    <w:p w14:paraId="41FE63E6" w14:textId="77777777" w:rsidR="003568A6" w:rsidRDefault="003568A6" w:rsidP="00DE38E5">
      <w:pPr>
        <w:pStyle w:val="FootnoteText"/>
      </w:pPr>
      <w:r>
        <w:rPr>
          <w:rStyle w:val="FootnoteReference"/>
        </w:rPr>
        <w:footnoteRef/>
      </w:r>
      <w:r>
        <w:t xml:space="preserve"> </w:t>
      </w:r>
      <w:r w:rsidRPr="00095A97">
        <w:rPr>
          <w:rFonts w:eastAsia="Times New Roman"/>
          <w:szCs w:val="24"/>
        </w:rPr>
        <w:t xml:space="preserve">We understand that some packers (and at least one weights and measures jurisdiction) use a 1 cu ft test “struck” measure for volume measurements which further demonstrates the need for </w:t>
      </w:r>
      <w:r>
        <w:rPr>
          <w:rFonts w:eastAsia="Times New Roman"/>
          <w:szCs w:val="24"/>
        </w:rPr>
        <w:t>test measure specifications.</w:t>
      </w:r>
    </w:p>
  </w:footnote>
  <w:footnote w:id="26">
    <w:p w14:paraId="574B4C5D" w14:textId="77777777" w:rsidR="003568A6" w:rsidRDefault="003568A6" w:rsidP="00DE38E5">
      <w:pPr>
        <w:pStyle w:val="FootnoteText"/>
        <w:rPr>
          <w:rFonts w:eastAsia="Times New Roman"/>
          <w:szCs w:val="24"/>
        </w:rPr>
      </w:pPr>
      <w:r>
        <w:rPr>
          <w:rStyle w:val="FootnoteReference"/>
        </w:rPr>
        <w:footnoteRef/>
      </w:r>
      <w:r>
        <w:t xml:space="preserve"> </w:t>
      </w:r>
      <w:r>
        <w:rPr>
          <w:rFonts w:eastAsia="Times New Roman"/>
          <w:szCs w:val="24"/>
        </w:rPr>
        <w:t xml:space="preserve">Misbranding </w:t>
      </w:r>
      <w:r w:rsidRPr="000D54D1">
        <w:rPr>
          <w:rFonts w:eastAsia="Times New Roman"/>
          <w:szCs w:val="24"/>
        </w:rPr>
        <w:t xml:space="preserve">means overstating the net quantity of contents, misleads consumers, frustrates value comparisons, and is an unfair trade practice.  </w:t>
      </w:r>
    </w:p>
    <w:p w14:paraId="7EBD7581" w14:textId="77777777" w:rsidR="003568A6" w:rsidRDefault="003568A6" w:rsidP="00DE38E5">
      <w:pPr>
        <w:pStyle w:val="FootnoteText"/>
      </w:pPr>
    </w:p>
  </w:footnote>
  <w:footnote w:id="27">
    <w:p w14:paraId="4551E161" w14:textId="77777777" w:rsidR="003568A6" w:rsidRPr="001628DF" w:rsidRDefault="003568A6" w:rsidP="00DE38E5">
      <w:pPr>
        <w:pStyle w:val="FootnoteText"/>
      </w:pPr>
      <w:r>
        <w:rPr>
          <w:rStyle w:val="FootnoteReference"/>
        </w:rPr>
        <w:footnoteRef/>
      </w:r>
      <w:r>
        <w:t xml:space="preserve"> </w:t>
      </w:r>
      <w:r w:rsidRPr="001628DF">
        <w:t xml:space="preserve">See </w:t>
      </w:r>
      <w:r>
        <w:t xml:space="preserve">“Testing of Capacity Measures” </w:t>
      </w:r>
      <w:r w:rsidRPr="001628DF">
        <w:t>by R.Y. Ferner, National Bureau of Standards</w:t>
      </w:r>
      <w:r>
        <w:t xml:space="preserve"> on pages </w:t>
      </w:r>
      <w:r w:rsidRPr="001628DF">
        <w:t>181</w:t>
      </w:r>
      <w:r>
        <w:t> </w:t>
      </w:r>
      <w:r w:rsidRPr="001628DF">
        <w:t>-</w:t>
      </w:r>
      <w:r>
        <w:t> </w:t>
      </w:r>
      <w:r w:rsidRPr="001628DF">
        <w:t>200 in the Report of the 8</w:t>
      </w:r>
      <w:r w:rsidRPr="001628DF">
        <w:rPr>
          <w:vertAlign w:val="superscript"/>
        </w:rPr>
        <w:t>th</w:t>
      </w:r>
      <w:r w:rsidRPr="001628DF">
        <w:t xml:space="preserve"> National Conference on Weights and Measures </w:t>
      </w:r>
      <w:r>
        <w:t>(</w:t>
      </w:r>
      <w:r w:rsidRPr="001628DF">
        <w:t>1913</w:t>
      </w:r>
      <w:r>
        <w:t>)</w:t>
      </w:r>
      <w:r w:rsidRPr="001628DF">
        <w:t>.</w:t>
      </w:r>
      <w:r>
        <w:t xml:space="preserve">  Cylindrical Test Measures:  in addition to its strength which reduces the chance of deflection in the cylinder walls, another </w:t>
      </w:r>
      <w:r w:rsidRPr="001628DF">
        <w:rPr>
          <w:rFonts w:eastAsia="Times New Roman"/>
          <w:color w:val="000000"/>
        </w:rPr>
        <w:t>benefit of the cylindrical design is that</w:t>
      </w:r>
      <w:r>
        <w:rPr>
          <w:rFonts w:eastAsia="Times New Roman"/>
          <w:color w:val="000000"/>
        </w:rPr>
        <w:t xml:space="preserve"> it </w:t>
      </w:r>
      <w:r w:rsidRPr="001628DF">
        <w:rPr>
          <w:rFonts w:eastAsia="Times New Roman"/>
          <w:color w:val="000000"/>
        </w:rPr>
        <w:t>eliminat</w:t>
      </w:r>
      <w:r>
        <w:rPr>
          <w:rFonts w:eastAsia="Times New Roman"/>
          <w:color w:val="000000"/>
        </w:rPr>
        <w:t>es</w:t>
      </w:r>
      <w:r w:rsidRPr="001628DF">
        <w:rPr>
          <w:rFonts w:eastAsia="Times New Roman"/>
          <w:color w:val="000000"/>
        </w:rPr>
        <w:t xml:space="preserve"> the 90</w:t>
      </w:r>
      <w:r w:rsidRPr="00B80153">
        <w:rPr>
          <w:rFonts w:eastAsia="Times New Roman"/>
          <w:color w:val="000000"/>
        </w:rPr>
        <w:t> </w:t>
      </w:r>
      <w:r w:rsidRPr="001628DF">
        <w:rPr>
          <w:rFonts w:eastAsia="Times New Roman"/>
          <w:color w:val="000000"/>
        </w:rPr>
        <w:t xml:space="preserve">degree angles of the corners </w:t>
      </w:r>
      <w:r>
        <w:rPr>
          <w:rFonts w:eastAsia="Times New Roman"/>
          <w:color w:val="000000"/>
        </w:rPr>
        <w:t>(</w:t>
      </w:r>
      <w:r w:rsidRPr="001628DF">
        <w:rPr>
          <w:rFonts w:eastAsia="Times New Roman"/>
          <w:color w:val="000000"/>
        </w:rPr>
        <w:t xml:space="preserve">where gaps in </w:t>
      </w:r>
      <w:r>
        <w:rPr>
          <w:rFonts w:eastAsia="Times New Roman"/>
          <w:color w:val="000000"/>
        </w:rPr>
        <w:t xml:space="preserve">product </w:t>
      </w:r>
      <w:r w:rsidRPr="001628DF">
        <w:rPr>
          <w:rFonts w:eastAsia="Times New Roman"/>
          <w:color w:val="000000"/>
        </w:rPr>
        <w:t>fill frequently occur</w:t>
      </w:r>
      <w:r>
        <w:rPr>
          <w:rFonts w:eastAsia="Times New Roman"/>
          <w:color w:val="000000"/>
        </w:rPr>
        <w:t xml:space="preserve">).  Still another advantage of the design is that </w:t>
      </w:r>
      <w:r w:rsidRPr="001628DF">
        <w:rPr>
          <w:rFonts w:eastAsia="Times New Roman"/>
          <w:color w:val="000000"/>
        </w:rPr>
        <w:t xml:space="preserve">the surface area of a cylinder is less than </w:t>
      </w:r>
      <w:r>
        <w:rPr>
          <w:rFonts w:eastAsia="Times New Roman"/>
          <w:color w:val="000000"/>
        </w:rPr>
        <w:t xml:space="preserve">that of </w:t>
      </w:r>
      <w:r w:rsidRPr="001628DF">
        <w:rPr>
          <w:rFonts w:eastAsia="Times New Roman"/>
          <w:color w:val="000000"/>
        </w:rPr>
        <w:t>an equal size square</w:t>
      </w:r>
      <w:r>
        <w:rPr>
          <w:rFonts w:eastAsia="Times New Roman"/>
          <w:color w:val="000000"/>
        </w:rPr>
        <w:t>.</w:t>
      </w:r>
      <w:r w:rsidRPr="001628DF">
        <w:rPr>
          <w:rFonts w:eastAsia="Times New Roman"/>
          <w:color w:val="000000"/>
        </w:rPr>
        <w:t xml:space="preserve"> </w:t>
      </w:r>
      <w:r>
        <w:rPr>
          <w:rFonts w:eastAsia="Times New Roman"/>
          <w:color w:val="000000"/>
        </w:rPr>
        <w:t xml:space="preserve"> It is t</w:t>
      </w:r>
      <w:r w:rsidRPr="001628DF">
        <w:rPr>
          <w:rFonts w:eastAsia="Times New Roman"/>
          <w:color w:val="000000"/>
        </w:rPr>
        <w:t>h</w:t>
      </w:r>
      <w:r>
        <w:rPr>
          <w:rFonts w:eastAsia="Times New Roman"/>
          <w:color w:val="000000"/>
        </w:rPr>
        <w:t>e</w:t>
      </w:r>
      <w:r w:rsidRPr="001628DF">
        <w:rPr>
          <w:rFonts w:eastAsia="Times New Roman"/>
          <w:color w:val="000000"/>
        </w:rPr>
        <w:t xml:space="preserve"> </w:t>
      </w:r>
      <w:r>
        <w:rPr>
          <w:rFonts w:eastAsia="Times New Roman"/>
          <w:color w:val="000000"/>
        </w:rPr>
        <w:t xml:space="preserve">smaller surface area that improves the </w:t>
      </w:r>
      <w:r w:rsidRPr="001628DF">
        <w:rPr>
          <w:rFonts w:eastAsia="Times New Roman"/>
          <w:color w:val="000000"/>
        </w:rPr>
        <w:t>resolution in the volume measurements (i.e.,</w:t>
      </w:r>
      <w:r>
        <w:rPr>
          <w:rFonts w:eastAsia="Times New Roman"/>
          <w:color w:val="000000"/>
        </w:rPr>
        <w:t xml:space="preserve"> using a 1.0 mm increment</w:t>
      </w:r>
      <w:r w:rsidRPr="001628DF">
        <w:rPr>
          <w:rFonts w:eastAsia="Times New Roman"/>
          <w:color w:val="000000"/>
        </w:rPr>
        <w:t xml:space="preserve"> </w:t>
      </w:r>
      <w:r>
        <w:rPr>
          <w:rFonts w:eastAsia="Times New Roman"/>
          <w:color w:val="000000"/>
        </w:rPr>
        <w:t xml:space="preserve">to </w:t>
      </w:r>
      <w:r w:rsidRPr="001628DF">
        <w:rPr>
          <w:rFonts w:eastAsia="Times New Roman"/>
          <w:color w:val="000000"/>
        </w:rPr>
        <w:t xml:space="preserve">compare the </w:t>
      </w:r>
      <w:r>
        <w:rPr>
          <w:rFonts w:eastAsia="Times New Roman"/>
          <w:color w:val="000000"/>
        </w:rPr>
        <w:t xml:space="preserve">0.37 L </w:t>
      </w:r>
      <w:r w:rsidRPr="001628DF">
        <w:rPr>
          <w:rFonts w:eastAsia="Times New Roman"/>
          <w:color w:val="000000"/>
        </w:rPr>
        <w:t>readability of a 24</w:t>
      </w:r>
      <w:r>
        <w:rPr>
          <w:rFonts w:eastAsia="Times New Roman"/>
          <w:color w:val="000000"/>
        </w:rPr>
        <w:t> </w:t>
      </w:r>
      <w:r w:rsidRPr="001628DF">
        <w:rPr>
          <w:rFonts w:eastAsia="Times New Roman"/>
          <w:color w:val="000000"/>
        </w:rPr>
        <w:t>in</w:t>
      </w:r>
      <w:r>
        <w:rPr>
          <w:rFonts w:eastAsia="Times New Roman"/>
          <w:color w:val="000000"/>
          <w:vertAlign w:val="superscript"/>
        </w:rPr>
        <w:t>2</w:t>
      </w:r>
      <w:r w:rsidRPr="001628DF">
        <w:rPr>
          <w:rFonts w:eastAsia="Times New Roman"/>
          <w:color w:val="000000"/>
        </w:rPr>
        <w:t xml:space="preserve"> square box</w:t>
      </w:r>
      <w:r>
        <w:rPr>
          <w:rFonts w:eastAsia="Times New Roman"/>
          <w:color w:val="000000"/>
        </w:rPr>
        <w:t xml:space="preserve"> with </w:t>
      </w:r>
      <w:r w:rsidRPr="001628DF">
        <w:rPr>
          <w:rFonts w:eastAsia="Times New Roman"/>
          <w:color w:val="000000"/>
        </w:rPr>
        <w:t>a surface area of 576 in</w:t>
      </w:r>
      <w:r>
        <w:rPr>
          <w:rFonts w:eastAsia="Times New Roman"/>
          <w:color w:val="000000"/>
          <w:vertAlign w:val="superscript"/>
        </w:rPr>
        <w:t>2</w:t>
      </w:r>
      <w:r w:rsidRPr="001628DF">
        <w:rPr>
          <w:rFonts w:eastAsia="Times New Roman"/>
          <w:color w:val="000000"/>
        </w:rPr>
        <w:t>, to</w:t>
      </w:r>
      <w:r>
        <w:rPr>
          <w:rFonts w:eastAsia="Times New Roman"/>
          <w:color w:val="000000"/>
        </w:rPr>
        <w:t xml:space="preserve"> 0.27 L</w:t>
      </w:r>
      <w:r w:rsidRPr="001628DF">
        <w:rPr>
          <w:rFonts w:eastAsia="Times New Roman"/>
          <w:color w:val="000000"/>
        </w:rPr>
        <w:t xml:space="preserve"> </w:t>
      </w:r>
      <w:r>
        <w:rPr>
          <w:rFonts w:eastAsia="Times New Roman"/>
          <w:color w:val="000000"/>
        </w:rPr>
        <w:t xml:space="preserve">readability of a </w:t>
      </w:r>
      <w:r w:rsidRPr="001628DF">
        <w:rPr>
          <w:rFonts w:eastAsia="Times New Roman"/>
          <w:color w:val="000000"/>
        </w:rPr>
        <w:t>24</w:t>
      </w:r>
      <w:r>
        <w:rPr>
          <w:rFonts w:eastAsia="Times New Roman"/>
          <w:color w:val="000000"/>
        </w:rPr>
        <w:t> </w:t>
      </w:r>
      <w:r w:rsidRPr="001628DF">
        <w:rPr>
          <w:rFonts w:eastAsia="Times New Roman"/>
          <w:color w:val="000000"/>
        </w:rPr>
        <w:t xml:space="preserve">in cylinder which has a surface area of </w:t>
      </w:r>
      <w:r>
        <w:rPr>
          <w:rFonts w:eastAsia="Times New Roman"/>
          <w:color w:val="000000"/>
        </w:rPr>
        <w:t>433 </w:t>
      </w:r>
      <w:r w:rsidRPr="001628DF">
        <w:rPr>
          <w:rFonts w:eastAsia="Times New Roman"/>
          <w:color w:val="000000"/>
        </w:rPr>
        <w:t>in</w:t>
      </w:r>
      <w:r>
        <w:rPr>
          <w:rFonts w:eastAsia="Times New Roman"/>
          <w:color w:val="000000"/>
          <w:vertAlign w:val="superscript"/>
        </w:rPr>
        <w:t>2</w:t>
      </w:r>
      <w:r w:rsidRPr="001628DF">
        <w:rPr>
          <w:rFonts w:eastAsia="Times New Roman"/>
          <w:color w:val="000000"/>
        </w:rPr>
        <w:t xml:space="preserve">).  </w:t>
      </w:r>
    </w:p>
    <w:p w14:paraId="71402877" w14:textId="77777777" w:rsidR="003568A6" w:rsidRDefault="003568A6" w:rsidP="00DE38E5">
      <w:pPr>
        <w:pStyle w:val="FootnoteText"/>
      </w:pPr>
    </w:p>
  </w:footnote>
  <w:footnote w:id="28">
    <w:p w14:paraId="455D6274" w14:textId="77777777" w:rsidR="003568A6" w:rsidRDefault="003568A6" w:rsidP="00DE38E5">
      <w:pPr>
        <w:pStyle w:val="FootnoteText"/>
      </w:pPr>
      <w:r>
        <w:rPr>
          <w:rStyle w:val="FootnoteReference"/>
        </w:rPr>
        <w:footnoteRef/>
      </w:r>
      <w:r>
        <w:t xml:space="preserve"> </w:t>
      </w:r>
      <w:r w:rsidRPr="001628DF">
        <w:t>See page</w:t>
      </w:r>
      <w:r>
        <w:t xml:space="preserve"> 191 in “Testing of Capacity Measures” </w:t>
      </w:r>
      <w:r w:rsidRPr="001628DF">
        <w:t>by R.Y. Ferner, National Bureau of Standards</w:t>
      </w:r>
      <w:r>
        <w:t xml:space="preserve"> on pages </w:t>
      </w:r>
      <w:r w:rsidRPr="001628DF">
        <w:t>181</w:t>
      </w:r>
      <w:r>
        <w:t> </w:t>
      </w:r>
      <w:r w:rsidRPr="001628DF">
        <w:t>-</w:t>
      </w:r>
      <w:r>
        <w:t> </w:t>
      </w:r>
      <w:r w:rsidRPr="001628DF">
        <w:t>200 in the Report of the 8</w:t>
      </w:r>
      <w:r w:rsidRPr="001628DF">
        <w:rPr>
          <w:vertAlign w:val="superscript"/>
        </w:rPr>
        <w:t>th</w:t>
      </w:r>
      <w:r w:rsidRPr="001628DF">
        <w:t xml:space="preserve"> National Conference on Weights and Measures for 1913</w:t>
      </w:r>
      <w:r>
        <w:t xml:space="preserve"> for an earlier discussion of the “packing” effect.”  </w:t>
      </w:r>
    </w:p>
  </w:footnote>
  <w:footnote w:id="29">
    <w:p w14:paraId="2A96D47C" w14:textId="77777777" w:rsidR="003568A6" w:rsidRPr="00797301" w:rsidRDefault="003568A6" w:rsidP="00DE38E5">
      <w:pPr>
        <w:pStyle w:val="FootnoteText"/>
        <w:rPr>
          <w:color w:val="000000"/>
        </w:rPr>
      </w:pPr>
      <w:r w:rsidRPr="00797301">
        <w:rPr>
          <w:rStyle w:val="FootnoteReference"/>
        </w:rPr>
        <w:footnoteRef/>
      </w:r>
      <w:r w:rsidRPr="00797301">
        <w:t xml:space="preserve"> A</w:t>
      </w:r>
      <w:r w:rsidRPr="00797301">
        <w:rPr>
          <w:rStyle w:val="formulacss1"/>
          <w:rFonts w:ascii="Times New Roman" w:hAnsi="Times New Roman"/>
          <w:color w:val="000000"/>
          <w:sz w:val="20"/>
          <w:szCs w:val="20"/>
        </w:rPr>
        <w:t xml:space="preserve"> cuboid has six rectangle faces, twelve edges and eight vertices.  It is also called a right cuboid because the edges meet at right angles of exactly 90 degrees.</w:t>
      </w:r>
    </w:p>
  </w:footnote>
  <w:footnote w:id="30">
    <w:p w14:paraId="77625270" w14:textId="77777777" w:rsidR="003568A6" w:rsidRPr="00533771" w:rsidRDefault="003568A6" w:rsidP="00DE38E5">
      <w:pPr>
        <w:pStyle w:val="FootnoteText"/>
      </w:pPr>
      <w:r w:rsidRPr="00797301">
        <w:rPr>
          <w:rStyle w:val="FootnoteReference"/>
        </w:rPr>
        <w:footnoteRef/>
      </w:r>
      <w:r w:rsidRPr="00797301">
        <w:t xml:space="preserve"> A packaging “tail” is that part of the flexible packaging remaining after the package is heat sealed and cut.</w:t>
      </w:r>
      <w:r w:rsidRPr="00533771">
        <w:t xml:space="preserve"> </w:t>
      </w:r>
    </w:p>
  </w:footnote>
  <w:footnote w:id="31">
    <w:p w14:paraId="12019823" w14:textId="77777777" w:rsidR="003568A6" w:rsidRDefault="003568A6" w:rsidP="00DE38E5">
      <w:pPr>
        <w:pStyle w:val="FootnoteText"/>
      </w:pPr>
      <w:r>
        <w:rPr>
          <w:rStyle w:val="FootnoteReference"/>
        </w:rPr>
        <w:footnoteRef/>
      </w:r>
      <w:r>
        <w:t xml:space="preserve"> See Section 6.2 of ASTM International D2978-03 (Reapproved 2010) “Standard Test Method for Volume of Processed Peat Materials.”</w:t>
      </w:r>
    </w:p>
  </w:footnote>
  <w:footnote w:id="32">
    <w:p w14:paraId="62363D85" w14:textId="77777777" w:rsidR="003568A6" w:rsidRDefault="003568A6" w:rsidP="00DE38E5">
      <w:pPr>
        <w:pStyle w:val="FootnoteText"/>
      </w:pPr>
      <w:r>
        <w:rPr>
          <w:rStyle w:val="FootnoteReference"/>
        </w:rPr>
        <w:footnoteRef/>
      </w:r>
      <w:r>
        <w:t xml:space="preserve"> See Chapter 5, “Measurement with Graduated Scales and Scaled Instruments in “Fundamentals of Dimensional Metrology” for additional information on good measurement practices.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C0516" w14:textId="2FABEE4C" w:rsidR="003568A6" w:rsidRDefault="003568A6" w:rsidP="005B7576">
    <w:pPr>
      <w:pStyle w:val="Header"/>
      <w:tabs>
        <w:tab w:val="clear" w:pos="4680"/>
      </w:tabs>
      <w:spacing w:after="0"/>
      <w:jc w:val="left"/>
    </w:pPr>
    <w:r>
      <w:t>L</w:t>
    </w:r>
    <w:r w:rsidRPr="008D2EE6">
      <w:t xml:space="preserve">&amp;R </w:t>
    </w:r>
    <w:r>
      <w:t>Committee 2015 Final</w:t>
    </w:r>
    <w:r w:rsidRPr="008D2EE6">
      <w:t xml:space="preserve"> </w:t>
    </w:r>
    <w:r>
      <w:t>Report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84451" w14:textId="77777777" w:rsidR="003568A6" w:rsidRDefault="003568A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A806E" w14:textId="77777777" w:rsidR="003568A6" w:rsidRDefault="003568A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FBAC6" w14:textId="01B46CA8" w:rsidR="003568A6" w:rsidRDefault="003568A6" w:rsidP="007A5852">
    <w:pPr>
      <w:pStyle w:val="Header"/>
      <w:spacing w:after="0"/>
      <w:jc w:val="left"/>
    </w:pPr>
    <w:r>
      <w:t>L&amp;R Committee Final Report</w:t>
    </w:r>
  </w:p>
  <w:p w14:paraId="209C8C3A" w14:textId="7D4725A5" w:rsidR="003568A6" w:rsidRDefault="003568A6" w:rsidP="00D42133">
    <w:pPr>
      <w:pStyle w:val="Header"/>
      <w:spacing w:after="0"/>
      <w:jc w:val="left"/>
    </w:pPr>
    <w:r>
      <w:t xml:space="preserve">Appendix C – Items 232-3, 260-2, and 260-3:  Supporting Documentation – Animal Bedding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AB8D5" w14:textId="68642190" w:rsidR="003568A6" w:rsidRDefault="003568A6" w:rsidP="00D261E6">
    <w:pPr>
      <w:pStyle w:val="Header"/>
      <w:spacing w:after="0"/>
      <w:jc w:val="right"/>
    </w:pPr>
    <w:r>
      <w:t>L&amp;R Committee 2015 Final Report</w:t>
    </w:r>
  </w:p>
  <w:p w14:paraId="39219DBE" w14:textId="202C9A59" w:rsidR="003568A6" w:rsidRDefault="003568A6" w:rsidP="00D42133">
    <w:pPr>
      <w:pStyle w:val="Header"/>
      <w:spacing w:after="0"/>
      <w:jc w:val="right"/>
    </w:pPr>
    <w:r>
      <w:t xml:space="preserve">Appendix C – Items 232-3, 260-2, and 260-3:  Supporting Documentation – Animal Bedding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C6717" w14:textId="77777777" w:rsidR="003568A6" w:rsidRPr="002D6F58" w:rsidRDefault="003568A6" w:rsidP="002D6F5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10E91" w14:textId="77777777" w:rsidR="003568A6" w:rsidRDefault="003568A6" w:rsidP="001C1884">
    <w:pPr>
      <w:pStyle w:val="Header"/>
      <w:spacing w:after="0"/>
      <w:jc w:val="right"/>
    </w:pPr>
    <w:r>
      <w:t>L&amp;R Committee Final Report</w:t>
    </w:r>
  </w:p>
  <w:p w14:paraId="1635DB73" w14:textId="1C3E24AE" w:rsidR="003568A6" w:rsidRPr="002D6F58" w:rsidRDefault="003568A6" w:rsidP="001C1884">
    <w:pPr>
      <w:pStyle w:val="Header"/>
      <w:spacing w:after="0"/>
      <w:jc w:val="right"/>
    </w:pPr>
    <w:r>
      <w:t>Appendix C – Items 232-3, 260-2, and 260-3:  Supporting Documentation – Animal Bedding</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24819" w14:textId="0A95CE18" w:rsidR="003568A6" w:rsidRPr="002851FD" w:rsidRDefault="003568A6" w:rsidP="002851F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07202" w14:textId="77777777" w:rsidR="003568A6" w:rsidRPr="002D6F58" w:rsidRDefault="003568A6" w:rsidP="002D6F58">
    <w:pPr>
      <w:pStyle w:val="BoldHeading"/>
      <w:jc w:val="center"/>
      <w:rPr>
        <w:sz w:val="32"/>
      </w:rPr>
    </w:pPr>
    <w:r>
      <w:rPr>
        <w:sz w:val="32"/>
      </w:rPr>
      <w:t>Appendix C. Inspection Worksheet for Dimensional Testing</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E4E6F" w14:textId="77777777" w:rsidR="003568A6" w:rsidRDefault="003568A6" w:rsidP="006C28F3">
    <w:pPr>
      <w:pStyle w:val="Header"/>
      <w:spacing w:after="0"/>
      <w:jc w:val="left"/>
    </w:pPr>
    <w:r>
      <w:t>L&amp;R Committee Final Report</w:t>
    </w:r>
  </w:p>
  <w:p w14:paraId="38AE8D6C" w14:textId="4ABB7AD0" w:rsidR="003568A6" w:rsidRPr="002851FD" w:rsidRDefault="003568A6" w:rsidP="006C28F3">
    <w:pPr>
      <w:pStyle w:val="Header"/>
      <w:spacing w:after="0"/>
      <w:jc w:val="left"/>
    </w:pPr>
    <w:r>
      <w:t>Appendix C – Items 232-3, 260-2, and 260-3:  Supporting Documentation – Animal Bedding</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20F81" w14:textId="77777777" w:rsidR="003568A6" w:rsidRDefault="003568A6" w:rsidP="005057F6">
    <w:pPr>
      <w:pStyle w:val="Header"/>
      <w:spacing w:after="0"/>
      <w:jc w:val="left"/>
    </w:pPr>
    <w:r>
      <w:t>L&amp;R Committee 2015 Final Report</w:t>
    </w:r>
  </w:p>
  <w:p w14:paraId="0534505D" w14:textId="1CECB782" w:rsidR="003568A6" w:rsidRPr="002851FD" w:rsidRDefault="003568A6" w:rsidP="002D6F58">
    <w:pPr>
      <w:pStyle w:val="Header"/>
      <w:jc w:val="left"/>
    </w:pPr>
    <w:r>
      <w:t>Appendix C – Items 232-3, 260-2, and 260-3:  Supporting Documentation – Animal Bedding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7298A" w14:textId="7C033717" w:rsidR="003568A6" w:rsidRPr="00360EEF" w:rsidRDefault="003568A6" w:rsidP="005174BA">
    <w:pPr>
      <w:tabs>
        <w:tab w:val="right" w:pos="9360"/>
      </w:tabs>
      <w:spacing w:after="0"/>
      <w:jc w:val="right"/>
    </w:pPr>
    <w:r>
      <w:t>L</w:t>
    </w:r>
    <w:r w:rsidRPr="008D2EE6">
      <w:t>&amp;R</w:t>
    </w:r>
    <w:r>
      <w:t xml:space="preserve"> Committee</w:t>
    </w:r>
    <w:r w:rsidRPr="008D2EE6">
      <w:t xml:space="preserve"> </w:t>
    </w:r>
    <w:r>
      <w:t>2015 Final</w:t>
    </w:r>
    <w:r w:rsidRPr="008D2EE6">
      <w:t xml:space="preserve"> </w:t>
    </w:r>
    <w:r>
      <w:t>Report</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02B75" w14:textId="4C618A13" w:rsidR="003568A6" w:rsidRDefault="003568A6" w:rsidP="005057F6">
    <w:pPr>
      <w:pStyle w:val="Header"/>
      <w:spacing w:after="0"/>
      <w:jc w:val="right"/>
    </w:pPr>
    <w:r>
      <w:t>L&amp;R Committee 2015 Final Report</w:t>
    </w:r>
  </w:p>
  <w:p w14:paraId="5581EF98" w14:textId="7C10D741" w:rsidR="003568A6" w:rsidRPr="00A276FA" w:rsidRDefault="003568A6" w:rsidP="005057F6">
    <w:pPr>
      <w:pStyle w:val="Header"/>
      <w:jc w:val="right"/>
    </w:pPr>
    <w:r>
      <w:t>Appendix C – Items 232-3, 260-2, and 260-3:  Supporting Documentation – Animal Bedding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5B01E" w14:textId="77777777" w:rsidR="003568A6" w:rsidRDefault="003568A6" w:rsidP="00D261E6">
    <w:pPr>
      <w:pStyle w:val="Header"/>
      <w:spacing w:after="0"/>
      <w:jc w:val="left"/>
    </w:pPr>
    <w:r>
      <w:t>L&amp;R 2015 Final Report</w:t>
    </w:r>
  </w:p>
  <w:p w14:paraId="43723927" w14:textId="77777777" w:rsidR="003568A6" w:rsidRDefault="003568A6" w:rsidP="00D261E6">
    <w:pPr>
      <w:pStyle w:val="Header"/>
      <w:spacing w:after="0"/>
      <w:jc w:val="left"/>
    </w:pPr>
    <w:r>
      <w:t>Appendix A – Items 232-4 and 237-1:  Definition of DGE, CNG, and LNG as Vehicular Fuel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03DA7" w14:textId="2DF6A9ED" w:rsidR="003568A6" w:rsidRDefault="003568A6" w:rsidP="00D261E6">
    <w:pPr>
      <w:pStyle w:val="Header"/>
      <w:spacing w:after="0"/>
      <w:jc w:val="right"/>
    </w:pPr>
    <w:r>
      <w:t>L&amp;R 2015 Final Report</w:t>
    </w:r>
  </w:p>
  <w:p w14:paraId="6AE1A663" w14:textId="44EA0981" w:rsidR="003568A6" w:rsidRDefault="003568A6" w:rsidP="00D261E6">
    <w:pPr>
      <w:pStyle w:val="Header"/>
      <w:spacing w:after="0"/>
      <w:jc w:val="right"/>
    </w:pPr>
    <w:r>
      <w:t>Appendix A – Items 232-4 and 237-1:  Definition of DGE, CNG, and LNG as Vehicular Fuel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24AC4" w14:textId="77777777" w:rsidR="003568A6" w:rsidRDefault="003568A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D7897" w14:textId="77777777" w:rsidR="003568A6" w:rsidRDefault="003568A6" w:rsidP="00DD704F">
    <w:pPr>
      <w:pStyle w:val="Header"/>
      <w:spacing w:after="0"/>
      <w:jc w:val="left"/>
    </w:pPr>
    <w:r>
      <w:t>L&amp;R 2015 Final Report</w:t>
    </w:r>
  </w:p>
  <w:p w14:paraId="3227F519" w14:textId="78BB5DC7" w:rsidR="003568A6" w:rsidRDefault="003568A6" w:rsidP="00A81DFE">
    <w:pPr>
      <w:pStyle w:val="Header"/>
      <w:spacing w:after="0"/>
      <w:jc w:val="left"/>
    </w:pPr>
    <w:r>
      <w:t>Appendix B – Item 260-1:  Section 2.7. Chitterling Test Procedures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33D14" w14:textId="77777777" w:rsidR="003568A6" w:rsidRDefault="003568A6" w:rsidP="00D261E6">
    <w:pPr>
      <w:pStyle w:val="Header"/>
      <w:spacing w:after="0"/>
      <w:jc w:val="right"/>
    </w:pPr>
    <w:r>
      <w:t>L&amp;R 2015 Final Report</w:t>
    </w:r>
  </w:p>
  <w:p w14:paraId="03FB2DA4" w14:textId="12B2114B" w:rsidR="003568A6" w:rsidRDefault="003568A6" w:rsidP="00F272E6">
    <w:pPr>
      <w:pStyle w:val="Header"/>
      <w:spacing w:after="0"/>
      <w:jc w:val="right"/>
    </w:pPr>
    <w:r>
      <w:t>Appendix B – Item 260-1:  Section 2.7. Chitterling Test Procedures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3E6FE" w14:textId="77777777" w:rsidR="003568A6" w:rsidRDefault="003568A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2E89A" w14:textId="77777777" w:rsidR="003568A6" w:rsidRDefault="003568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AC6D9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B58F1"/>
    <w:multiLevelType w:val="hybridMultilevel"/>
    <w:tmpl w:val="AE7C4136"/>
    <w:lvl w:ilvl="0" w:tplc="2C0A02DC">
      <w:start w:val="1"/>
      <w:numFmt w:val="lowerLetter"/>
      <w:lvlText w:val="(%1)"/>
      <w:lvlJc w:val="left"/>
      <w:pPr>
        <w:ind w:left="1075" w:hanging="360"/>
      </w:pPr>
      <w:rPr>
        <w:rFonts w:cs="Times New Roman"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2" w15:restartNumberingAfterBreak="0">
    <w:nsid w:val="00E15381"/>
    <w:multiLevelType w:val="hybridMultilevel"/>
    <w:tmpl w:val="976EE3C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0F2EFC"/>
    <w:multiLevelType w:val="hybridMultilevel"/>
    <w:tmpl w:val="D06697E4"/>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24B3023"/>
    <w:multiLevelType w:val="hybridMultilevel"/>
    <w:tmpl w:val="CEF40812"/>
    <w:lvl w:ilvl="0" w:tplc="10E0AE36">
      <w:start w:val="1"/>
      <w:numFmt w:val="bullet"/>
      <w:lvlText w:val=""/>
      <w:lvlJc w:val="left"/>
      <w:pPr>
        <w:ind w:left="1440" w:hanging="360"/>
      </w:pPr>
      <w:rPr>
        <w:rFonts w:ascii="Symbol" w:hAnsi="Symbol" w:hint="default"/>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2B470EB"/>
    <w:multiLevelType w:val="hybridMultilevel"/>
    <w:tmpl w:val="FAC4F39E"/>
    <w:lvl w:ilvl="0" w:tplc="2C0A02DC">
      <w:start w:val="1"/>
      <w:numFmt w:val="lowerLetter"/>
      <w:lvlText w:val="(%1)"/>
      <w:lvlJc w:val="left"/>
      <w:pPr>
        <w:tabs>
          <w:tab w:val="num" w:pos="1800"/>
        </w:tabs>
        <w:ind w:left="1800" w:hanging="360"/>
      </w:pPr>
      <w:rPr>
        <w:rFonts w:cs="Times New Roman" w:hint="default"/>
      </w:rPr>
    </w:lvl>
    <w:lvl w:ilvl="1" w:tplc="89E6C65C">
      <w:start w:val="3"/>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2DD137F"/>
    <w:multiLevelType w:val="hybridMultilevel"/>
    <w:tmpl w:val="17C8D10C"/>
    <w:lvl w:ilvl="0" w:tplc="6A140F60">
      <w:start w:val="2"/>
      <w:numFmt w:val="bullet"/>
      <w:pStyle w:val="BulletsLvl1"/>
      <w:lvlText w:val="•"/>
      <w:lvlJc w:val="left"/>
      <w:pPr>
        <w:ind w:left="990" w:hanging="360"/>
      </w:pPr>
      <w:rPr>
        <w:rFonts w:ascii="Arial" w:eastAsia="Calibri" w:hAnsi="Arial" w:cs="Aria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7" w15:restartNumberingAfterBreak="0">
    <w:nsid w:val="030749A7"/>
    <w:multiLevelType w:val="hybridMultilevel"/>
    <w:tmpl w:val="928ECBFA"/>
    <w:lvl w:ilvl="0" w:tplc="E4A8B7A0">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B72CC0"/>
    <w:multiLevelType w:val="hybridMultilevel"/>
    <w:tmpl w:val="BC6294F6"/>
    <w:lvl w:ilvl="0" w:tplc="04090003">
      <w:start w:val="1"/>
      <w:numFmt w:val="bullet"/>
      <w:lvlText w:val="o"/>
      <w:lvlJc w:val="left"/>
      <w:pPr>
        <w:ind w:left="2160" w:hanging="360"/>
      </w:pPr>
      <w:rPr>
        <w:rFonts w:ascii="Courier New" w:hAnsi="Courier New" w:cs="Courier New"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03BB5F20"/>
    <w:multiLevelType w:val="hybridMultilevel"/>
    <w:tmpl w:val="4330E4D0"/>
    <w:lvl w:ilvl="0" w:tplc="2C0A02DC">
      <w:start w:val="1"/>
      <w:numFmt w:val="lowerLetter"/>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03EE7A0F"/>
    <w:multiLevelType w:val="hybridMultilevel"/>
    <w:tmpl w:val="C9E01AB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47231A1"/>
    <w:multiLevelType w:val="hybridMultilevel"/>
    <w:tmpl w:val="35B6F1B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4D052E8"/>
    <w:multiLevelType w:val="hybridMultilevel"/>
    <w:tmpl w:val="877ADCA4"/>
    <w:lvl w:ilvl="0" w:tplc="7F80D22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69411EA"/>
    <w:multiLevelType w:val="hybridMultilevel"/>
    <w:tmpl w:val="4F50272E"/>
    <w:lvl w:ilvl="0" w:tplc="95A0CAC4">
      <w:start w:val="2"/>
      <w:numFmt w:val="lowerRoman"/>
      <w:lvlText w:val="%1."/>
      <w:lvlJc w:val="righ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BB53D1"/>
    <w:multiLevelType w:val="hybridMultilevel"/>
    <w:tmpl w:val="99D2A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8834487"/>
    <w:multiLevelType w:val="hybridMultilevel"/>
    <w:tmpl w:val="AFDAAAA0"/>
    <w:lvl w:ilvl="0" w:tplc="3358194C">
      <w:start w:val="1"/>
      <w:numFmt w:val="decimal"/>
      <w:lvlText w:val="%1."/>
      <w:lvlJc w:val="left"/>
      <w:pPr>
        <w:ind w:left="1446" w:hanging="360"/>
      </w:pPr>
      <w:rPr>
        <w:b/>
        <w:u w:val="none"/>
      </w:rPr>
    </w:lvl>
    <w:lvl w:ilvl="1" w:tplc="04AEC2F2">
      <w:start w:val="1"/>
      <w:numFmt w:val="lowerLetter"/>
      <w:lvlText w:val="%2."/>
      <w:lvlJc w:val="left"/>
      <w:pPr>
        <w:ind w:left="2166" w:hanging="360"/>
      </w:pPr>
      <w:rPr>
        <w:rFonts w:hint="default"/>
      </w:r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6" w15:restartNumberingAfterBreak="0">
    <w:nsid w:val="0A7F495A"/>
    <w:multiLevelType w:val="hybridMultilevel"/>
    <w:tmpl w:val="ABFC6F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22595E"/>
    <w:multiLevelType w:val="hybridMultilevel"/>
    <w:tmpl w:val="512EDF0E"/>
    <w:lvl w:ilvl="0" w:tplc="10E0AE36">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AA1C0F"/>
    <w:multiLevelType w:val="hybridMultilevel"/>
    <w:tmpl w:val="9C80593E"/>
    <w:lvl w:ilvl="0" w:tplc="F25AFF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CE72731"/>
    <w:multiLevelType w:val="hybridMultilevel"/>
    <w:tmpl w:val="6A12B1B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064E0A"/>
    <w:multiLevelType w:val="hybridMultilevel"/>
    <w:tmpl w:val="506A86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0DE13532"/>
    <w:multiLevelType w:val="hybridMultilevel"/>
    <w:tmpl w:val="93D6F47A"/>
    <w:lvl w:ilvl="0" w:tplc="EE340384">
      <w:start w:val="1"/>
      <w:numFmt w:val="decimal"/>
      <w:lvlText w:val="%1."/>
      <w:lvlJc w:val="left"/>
      <w:pPr>
        <w:tabs>
          <w:tab w:val="num" w:pos="360"/>
        </w:tabs>
        <w:ind w:left="360" w:hanging="360"/>
      </w:pPr>
    </w:lvl>
    <w:lvl w:ilvl="1" w:tplc="EB28DD1E"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0E480D0F"/>
    <w:multiLevelType w:val="hybridMultilevel"/>
    <w:tmpl w:val="74623F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0F7D6316"/>
    <w:multiLevelType w:val="hybridMultilevel"/>
    <w:tmpl w:val="82FEC84A"/>
    <w:lvl w:ilvl="0" w:tplc="FFFFFFFF">
      <w:start w:val="1"/>
      <w:numFmt w:val="lowerLetter"/>
      <w:lvlText w:val="(%1)"/>
      <w:lvlJc w:val="left"/>
      <w:pPr>
        <w:tabs>
          <w:tab w:val="num" w:pos="1440"/>
        </w:tabs>
        <w:ind w:left="1440" w:hanging="360"/>
      </w:pPr>
      <w:rPr>
        <w:rFonts w:cs="Times New Roman" w:hint="default"/>
      </w:rPr>
    </w:lvl>
    <w:lvl w:ilvl="1" w:tplc="04090019">
      <w:start w:val="1"/>
      <w:numFmt w:val="decimal"/>
      <w:lvlText w:val="%2."/>
      <w:lvlJc w:val="left"/>
      <w:pPr>
        <w:tabs>
          <w:tab w:val="num" w:pos="2520"/>
        </w:tabs>
        <w:ind w:left="2520" w:hanging="360"/>
      </w:p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lvl>
    <w:lvl w:ilvl="4" w:tplc="04090019">
      <w:start w:val="1"/>
      <w:numFmt w:val="decimal"/>
      <w:lvlText w:val="%5."/>
      <w:lvlJc w:val="left"/>
      <w:pPr>
        <w:tabs>
          <w:tab w:val="num" w:pos="4680"/>
        </w:tabs>
        <w:ind w:left="4680" w:hanging="360"/>
      </w:pPr>
    </w:lvl>
    <w:lvl w:ilvl="5" w:tplc="0409001B">
      <w:start w:val="1"/>
      <w:numFmt w:val="decimal"/>
      <w:lvlText w:val="%6."/>
      <w:lvlJc w:val="left"/>
      <w:pPr>
        <w:tabs>
          <w:tab w:val="num" w:pos="5400"/>
        </w:tabs>
        <w:ind w:left="5400" w:hanging="360"/>
      </w:pPr>
    </w:lvl>
    <w:lvl w:ilvl="6" w:tplc="0409000F">
      <w:start w:val="1"/>
      <w:numFmt w:val="decimal"/>
      <w:lvlText w:val="%7."/>
      <w:lvlJc w:val="left"/>
      <w:pPr>
        <w:tabs>
          <w:tab w:val="num" w:pos="6120"/>
        </w:tabs>
        <w:ind w:left="6120" w:hanging="360"/>
      </w:pPr>
    </w:lvl>
    <w:lvl w:ilvl="7" w:tplc="04090019">
      <w:start w:val="1"/>
      <w:numFmt w:val="decimal"/>
      <w:lvlText w:val="%8."/>
      <w:lvlJc w:val="left"/>
      <w:pPr>
        <w:tabs>
          <w:tab w:val="num" w:pos="6840"/>
        </w:tabs>
        <w:ind w:left="6840" w:hanging="360"/>
      </w:pPr>
    </w:lvl>
    <w:lvl w:ilvl="8" w:tplc="0409001B">
      <w:start w:val="1"/>
      <w:numFmt w:val="decimal"/>
      <w:lvlText w:val="%9."/>
      <w:lvlJc w:val="left"/>
      <w:pPr>
        <w:tabs>
          <w:tab w:val="num" w:pos="7560"/>
        </w:tabs>
        <w:ind w:left="7560" w:hanging="360"/>
      </w:pPr>
    </w:lvl>
  </w:abstractNum>
  <w:abstractNum w:abstractNumId="24" w15:restartNumberingAfterBreak="0">
    <w:nsid w:val="0F851662"/>
    <w:multiLevelType w:val="hybridMultilevel"/>
    <w:tmpl w:val="B4B2A1E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108C0473"/>
    <w:multiLevelType w:val="hybridMultilevel"/>
    <w:tmpl w:val="DED05042"/>
    <w:lvl w:ilvl="0" w:tplc="2C0A02DC">
      <w:start w:val="1"/>
      <w:numFmt w:val="lowerLetter"/>
      <w:lvlText w:val="(%1)"/>
      <w:lvlJc w:val="left"/>
      <w:pPr>
        <w:ind w:left="1440" w:hanging="360"/>
      </w:pPr>
      <w:rPr>
        <w:rFonts w:cs="Times New Roman" w:hint="default"/>
      </w:rPr>
    </w:lvl>
    <w:lvl w:ilvl="1" w:tplc="712C3FFE">
      <w:start w:val="1"/>
      <w:numFmt w:val="low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3CA56E1"/>
    <w:multiLevelType w:val="hybridMultilevel"/>
    <w:tmpl w:val="73F6348A"/>
    <w:lvl w:ilvl="0" w:tplc="90440C12">
      <w:start w:val="1"/>
      <w:numFmt w:val="lowerLetter"/>
      <w:lvlText w:val="%1."/>
      <w:lvlJc w:val="left"/>
      <w:pPr>
        <w:ind w:left="720" w:hanging="360"/>
      </w:pPr>
      <w:rPr>
        <w:rFonts w:ascii="Times New Roman" w:hAnsi="Times New Roman" w:cs="Times New Roman" w:hint="default"/>
        <w:b/>
        <w:color w:val="auto"/>
        <w:sz w:val="22"/>
        <w:szCs w:val="22"/>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667282A"/>
    <w:multiLevelType w:val="hybridMultilevel"/>
    <w:tmpl w:val="12AEE06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8" w15:restartNumberingAfterBreak="0">
    <w:nsid w:val="1AA5575C"/>
    <w:multiLevelType w:val="hybridMultilevel"/>
    <w:tmpl w:val="9CD29D96"/>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CC15495"/>
    <w:multiLevelType w:val="hybridMultilevel"/>
    <w:tmpl w:val="365CE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D6A3061"/>
    <w:multiLevelType w:val="hybridMultilevel"/>
    <w:tmpl w:val="B5A6177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1E2E04B9"/>
    <w:multiLevelType w:val="hybridMultilevel"/>
    <w:tmpl w:val="DA4043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290E2E08"/>
    <w:multiLevelType w:val="hybridMultilevel"/>
    <w:tmpl w:val="B4549DB0"/>
    <w:lvl w:ilvl="0" w:tplc="FFFFFFFF">
      <w:start w:val="1"/>
      <w:numFmt w:val="bullet"/>
      <w:lvlText w:val=""/>
      <w:lvlJc w:val="left"/>
      <w:pPr>
        <w:tabs>
          <w:tab w:val="num" w:pos="720"/>
        </w:tabs>
        <w:ind w:left="720" w:hanging="360"/>
      </w:pPr>
      <w:rPr>
        <w:rFonts w:ascii="Symbol" w:hAnsi="Symbol" w:hint="default"/>
      </w:rPr>
    </w:lvl>
    <w:lvl w:ilvl="1" w:tplc="DF3820BE">
      <w:start w:val="1"/>
      <w:numFmt w:val="bullet"/>
      <w:lvlText w:val=""/>
      <w:lvlJc w:val="left"/>
      <w:pPr>
        <w:tabs>
          <w:tab w:val="num" w:pos="1440"/>
        </w:tabs>
        <w:ind w:left="1440" w:hanging="360"/>
      </w:pPr>
      <w:rPr>
        <w:rFonts w:ascii="Symbol" w:hAnsi="Symbol" w:hint="default"/>
        <w:sz w:val="20"/>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B5F05AD"/>
    <w:multiLevelType w:val="hybridMultilevel"/>
    <w:tmpl w:val="C96E304C"/>
    <w:lvl w:ilvl="0" w:tplc="04090001">
      <w:start w:val="1"/>
      <w:numFmt w:val="bullet"/>
      <w:lvlText w:val=""/>
      <w:lvlJc w:val="left"/>
      <w:pPr>
        <w:ind w:left="1692" w:hanging="360"/>
      </w:pPr>
      <w:rPr>
        <w:rFonts w:ascii="Symbol" w:hAnsi="Symbol" w:hint="default"/>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35"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C027193"/>
    <w:multiLevelType w:val="hybridMultilevel"/>
    <w:tmpl w:val="BC9899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2C100EF7"/>
    <w:multiLevelType w:val="hybridMultilevel"/>
    <w:tmpl w:val="6CA43BA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15:restartNumberingAfterBreak="0">
    <w:nsid w:val="2C225610"/>
    <w:multiLevelType w:val="hybridMultilevel"/>
    <w:tmpl w:val="DAEAD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F8112D7"/>
    <w:multiLevelType w:val="hybridMultilevel"/>
    <w:tmpl w:val="FECC730A"/>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0" w15:restartNumberingAfterBreak="0">
    <w:nsid w:val="308D450C"/>
    <w:multiLevelType w:val="hybridMultilevel"/>
    <w:tmpl w:val="886C0258"/>
    <w:lvl w:ilvl="0" w:tplc="04090019">
      <w:start w:val="1"/>
      <w:numFmt w:val="lowerLetter"/>
      <w:lvlText w:val="%1."/>
      <w:lvlJc w:val="left"/>
      <w:pPr>
        <w:ind w:left="2160" w:hanging="360"/>
      </w:pPr>
    </w:lvl>
    <w:lvl w:ilvl="1" w:tplc="4C8E7858">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314C65A2"/>
    <w:multiLevelType w:val="hybridMultilevel"/>
    <w:tmpl w:val="D6EC9D3C"/>
    <w:lvl w:ilvl="0" w:tplc="8D2A2BA4">
      <w:start w:val="1"/>
      <w:numFmt w:val="lowerLetter"/>
      <w:lvlText w:val="%1."/>
      <w:lvlJc w:val="left"/>
      <w:pPr>
        <w:ind w:left="720" w:hanging="360"/>
      </w:pPr>
      <w:rPr>
        <w:rFonts w:ascii="Times New Roman" w:hAnsi="Times New Roman" w:cs="Times New Roman" w:hint="default"/>
        <w:b/>
        <w:color w:val="auto"/>
        <w:sz w:val="20"/>
        <w:szCs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2CC76E7"/>
    <w:multiLevelType w:val="hybridMultilevel"/>
    <w:tmpl w:val="01F67C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71A27A4"/>
    <w:multiLevelType w:val="hybridMultilevel"/>
    <w:tmpl w:val="F1CA9706"/>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8A14402"/>
    <w:multiLevelType w:val="multilevel"/>
    <w:tmpl w:val="4CEA2100"/>
    <w:lvl w:ilvl="0">
      <w:start w:val="1"/>
      <w:numFmt w:val="lowerLetter"/>
      <w:pStyle w:val="Style3"/>
      <w:lvlText w:val="%1."/>
      <w:lvlJc w:val="left"/>
      <w:pPr>
        <w:tabs>
          <w:tab w:val="num" w:pos="720"/>
        </w:tabs>
        <w:ind w:left="720" w:hanging="360"/>
      </w:pPr>
      <w:rPr>
        <w:rFonts w:ascii="Times New Roman Bold" w:hAnsi="Times New Roman Bold" w:hint="default"/>
        <w:b/>
        <w:i w:val="0"/>
        <w:strike w:val="0"/>
        <w:dstrike w:val="0"/>
        <w:sz w:val="22"/>
        <w:u w:val="none"/>
        <w:effect w:val="none"/>
      </w:r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3A8125C1"/>
    <w:multiLevelType w:val="multilevel"/>
    <w:tmpl w:val="3A6E0540"/>
    <w:lvl w:ilvl="0">
      <w:start w:val="1"/>
      <w:numFmt w:val="decimal"/>
      <w:pStyle w:val="numberedlist"/>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3A8D7697"/>
    <w:multiLevelType w:val="hybridMultilevel"/>
    <w:tmpl w:val="91C6EF0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3B5912C5"/>
    <w:multiLevelType w:val="hybridMultilevel"/>
    <w:tmpl w:val="8CE49C9A"/>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15:restartNumberingAfterBreak="0">
    <w:nsid w:val="3BF1404E"/>
    <w:multiLevelType w:val="multilevel"/>
    <w:tmpl w:val="6CDA5BA6"/>
    <w:lvl w:ilvl="0">
      <w:start w:val="1"/>
      <w:numFmt w:val="decimal"/>
      <w:lvlText w:val="%1."/>
      <w:lvlJc w:val="left"/>
      <w:pPr>
        <w:tabs>
          <w:tab w:val="num" w:pos="1350"/>
        </w:tabs>
        <w:ind w:left="1350" w:hanging="360"/>
      </w:pPr>
      <w:rPr>
        <w:u w:val="single"/>
      </w:rPr>
    </w:lvl>
    <w:lvl w:ilvl="1">
      <w:start w:val="10"/>
      <w:numFmt w:val="decimal"/>
      <w:isLgl/>
      <w:lvlText w:val="%1.%2."/>
      <w:lvlJc w:val="left"/>
      <w:pPr>
        <w:ind w:left="1650" w:hanging="6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49" w15:restartNumberingAfterBreak="0">
    <w:nsid w:val="3CD14FCD"/>
    <w:multiLevelType w:val="hybridMultilevel"/>
    <w:tmpl w:val="4562251C"/>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0" w15:restartNumberingAfterBreak="0">
    <w:nsid w:val="3E713F20"/>
    <w:multiLevelType w:val="hybridMultilevel"/>
    <w:tmpl w:val="CAD4C518"/>
    <w:lvl w:ilvl="0" w:tplc="CF581276">
      <w:start w:val="7"/>
      <w:numFmt w:val="lowerLetter"/>
      <w:lvlText w:val="(%1)"/>
      <w:lvlJc w:val="left"/>
      <w:pPr>
        <w:ind w:left="810" w:hanging="360"/>
      </w:pPr>
      <w:rPr>
        <w:rFonts w:hint="default"/>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FD0558D"/>
    <w:multiLevelType w:val="hybridMultilevel"/>
    <w:tmpl w:val="093A60C8"/>
    <w:lvl w:ilvl="0" w:tplc="2C0A02DC">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4054077D"/>
    <w:multiLevelType w:val="hybridMultilevel"/>
    <w:tmpl w:val="93D6F47A"/>
    <w:lvl w:ilvl="0" w:tplc="EE340384">
      <w:start w:val="1"/>
      <w:numFmt w:val="decimal"/>
      <w:lvlText w:val="%1."/>
      <w:lvlJc w:val="left"/>
      <w:pPr>
        <w:tabs>
          <w:tab w:val="num" w:pos="810"/>
        </w:tabs>
        <w:ind w:left="810" w:hanging="360"/>
      </w:pPr>
    </w:lvl>
    <w:lvl w:ilvl="1" w:tplc="EB28DD1E"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53" w15:restartNumberingAfterBreak="0">
    <w:nsid w:val="40B80C94"/>
    <w:multiLevelType w:val="hybridMultilevel"/>
    <w:tmpl w:val="6CDCAD50"/>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4" w15:restartNumberingAfterBreak="0">
    <w:nsid w:val="414F46BD"/>
    <w:multiLevelType w:val="hybridMultilevel"/>
    <w:tmpl w:val="7DD003EE"/>
    <w:lvl w:ilvl="0" w:tplc="287803E0">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3F300BE"/>
    <w:multiLevelType w:val="hybridMultilevel"/>
    <w:tmpl w:val="3A7E7E04"/>
    <w:lvl w:ilvl="0" w:tplc="FFFFFFFF">
      <w:start w:val="1"/>
      <w:numFmt w:val="lowerLetter"/>
      <w:lvlText w:val="(%1)"/>
      <w:lvlJc w:val="left"/>
      <w:pPr>
        <w:ind w:left="1710" w:hanging="360"/>
      </w:pPr>
      <w:rPr>
        <w:rFonts w:cs="Times New Roman"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6" w15:restartNumberingAfterBreak="0">
    <w:nsid w:val="444E1520"/>
    <w:multiLevelType w:val="hybridMultilevel"/>
    <w:tmpl w:val="33908BAA"/>
    <w:lvl w:ilvl="0" w:tplc="2C0A02DC">
      <w:start w:val="1"/>
      <w:numFmt w:val="lowerLetter"/>
      <w:lvlText w:val="(%1)"/>
      <w:lvlJc w:val="left"/>
      <w:pPr>
        <w:ind w:left="717" w:hanging="360"/>
      </w:pPr>
      <w:rPr>
        <w:rFonts w:cs="Times New Roman"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57" w15:restartNumberingAfterBreak="0">
    <w:nsid w:val="44C175E6"/>
    <w:multiLevelType w:val="hybridMultilevel"/>
    <w:tmpl w:val="B4E68D2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8" w15:restartNumberingAfterBreak="0">
    <w:nsid w:val="4591171F"/>
    <w:multiLevelType w:val="hybridMultilevel"/>
    <w:tmpl w:val="5790A02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9C72E92"/>
    <w:multiLevelType w:val="hybridMultilevel"/>
    <w:tmpl w:val="95AEABC8"/>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0" w15:restartNumberingAfterBreak="0">
    <w:nsid w:val="4B9716C2"/>
    <w:multiLevelType w:val="hybridMultilevel"/>
    <w:tmpl w:val="8DC2BDD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CC024C4"/>
    <w:multiLevelType w:val="hybridMultilevel"/>
    <w:tmpl w:val="6C6A9A3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2" w15:restartNumberingAfterBreak="0">
    <w:nsid w:val="4D8F2408"/>
    <w:multiLevelType w:val="hybridMultilevel"/>
    <w:tmpl w:val="FF2253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EA55406"/>
    <w:multiLevelType w:val="hybridMultilevel"/>
    <w:tmpl w:val="72B63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0453FCC"/>
    <w:multiLevelType w:val="hybridMultilevel"/>
    <w:tmpl w:val="7A02387A"/>
    <w:lvl w:ilvl="0" w:tplc="04090001">
      <w:start w:val="1"/>
      <w:numFmt w:val="bullet"/>
      <w:lvlText w:val=""/>
      <w:lvlJc w:val="left"/>
      <w:pPr>
        <w:ind w:left="3060" w:hanging="360"/>
      </w:pPr>
      <w:rPr>
        <w:rFonts w:ascii="Symbol" w:hAnsi="Symbol" w:hint="default"/>
      </w:rPr>
    </w:lvl>
    <w:lvl w:ilvl="1" w:tplc="04090003">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65" w15:restartNumberingAfterBreak="0">
    <w:nsid w:val="5094001A"/>
    <w:multiLevelType w:val="hybridMultilevel"/>
    <w:tmpl w:val="3DB0F1D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50D24D90"/>
    <w:multiLevelType w:val="hybridMultilevel"/>
    <w:tmpl w:val="8D9E84E0"/>
    <w:lvl w:ilvl="0" w:tplc="591E4E4C">
      <w:start w:val="1"/>
      <w:numFmt w:val="lowerLetter"/>
      <w:lvlText w:val="(%1)"/>
      <w:lvlJc w:val="left"/>
      <w:pPr>
        <w:ind w:left="1080" w:hanging="360"/>
      </w:pPr>
      <w:rPr>
        <w:rFonts w:hint="default"/>
        <w:u w:val="singl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52827DA2"/>
    <w:multiLevelType w:val="hybridMultilevel"/>
    <w:tmpl w:val="279E1FFC"/>
    <w:lvl w:ilvl="0" w:tplc="1AB61FC6">
      <w:start w:val="153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7157863"/>
    <w:multiLevelType w:val="hybridMultilevel"/>
    <w:tmpl w:val="CA106A98"/>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9" w15:restartNumberingAfterBreak="0">
    <w:nsid w:val="59247E35"/>
    <w:multiLevelType w:val="hybridMultilevel"/>
    <w:tmpl w:val="318E7114"/>
    <w:lvl w:ilvl="0" w:tplc="2C0A02D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96079A9"/>
    <w:multiLevelType w:val="hybridMultilevel"/>
    <w:tmpl w:val="13E800E6"/>
    <w:lvl w:ilvl="0" w:tplc="2C0A02DC">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1" w15:restartNumberingAfterBreak="0">
    <w:nsid w:val="59AA179F"/>
    <w:multiLevelType w:val="hybridMultilevel"/>
    <w:tmpl w:val="00D067C2"/>
    <w:lvl w:ilvl="0" w:tplc="0E02CD5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5AF53848"/>
    <w:multiLevelType w:val="hybridMultilevel"/>
    <w:tmpl w:val="AF34E028"/>
    <w:lvl w:ilvl="0" w:tplc="1AB61FC6">
      <w:start w:val="153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5C933045"/>
    <w:multiLevelType w:val="hybridMultilevel"/>
    <w:tmpl w:val="3462FDE8"/>
    <w:lvl w:ilvl="0" w:tplc="5B98371E">
      <w:start w:val="2"/>
      <w:numFmt w:val="decimal"/>
      <w:lvlText w:val="%1."/>
      <w:lvlJc w:val="left"/>
      <w:pPr>
        <w:ind w:left="2520" w:hanging="360"/>
      </w:pPr>
      <w:rPr>
        <w:rFonts w:hint="default"/>
        <w:u w:val="single"/>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4"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75" w15:restartNumberingAfterBreak="0">
    <w:nsid w:val="5DBB0A44"/>
    <w:multiLevelType w:val="hybridMultilevel"/>
    <w:tmpl w:val="0082E022"/>
    <w:lvl w:ilvl="0" w:tplc="05F6EA5A">
      <w:start w:val="1"/>
      <w:numFmt w:val="lowerLetter"/>
      <w:pStyle w:val="HB133H2a"/>
      <w:lvlText w:val="%1."/>
      <w:lvlJc w:val="left"/>
      <w:pPr>
        <w:ind w:left="1080" w:hanging="360"/>
      </w:pPr>
      <w:rPr>
        <w:rFonts w:ascii="Times New Roman Bold" w:hAnsi="Times New Roman Bold" w:hint="default"/>
        <w:b/>
        <w:bCs w:val="0"/>
        <w:i w:val="0"/>
        <w:iCs w:val="0"/>
        <w: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6" w15:restartNumberingAfterBreak="0">
    <w:nsid w:val="5DEA203F"/>
    <w:multiLevelType w:val="hybridMultilevel"/>
    <w:tmpl w:val="95AA1D7E"/>
    <w:lvl w:ilvl="0" w:tplc="E4A8B7A0">
      <w:start w:val="1"/>
      <w:numFmt w:val="lowerLetter"/>
      <w:lvlText w:val="%1."/>
      <w:lvlJc w:val="left"/>
      <w:pPr>
        <w:ind w:left="552" w:hanging="192"/>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0265DEB"/>
    <w:multiLevelType w:val="hybridMultilevel"/>
    <w:tmpl w:val="857C832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8" w15:restartNumberingAfterBreak="0">
    <w:nsid w:val="604F0106"/>
    <w:multiLevelType w:val="hybridMultilevel"/>
    <w:tmpl w:val="47D4F5C6"/>
    <w:lvl w:ilvl="0" w:tplc="595CB4C2">
      <w:start w:val="1"/>
      <w:numFmt w:val="lowerRoman"/>
      <w:lvlText w:val="%1."/>
      <w:lvlJc w:val="right"/>
      <w:pPr>
        <w:ind w:left="720" w:hanging="360"/>
      </w:pPr>
      <w:rPr>
        <w:rFonts w:hint="default"/>
        <w:b/>
        <w:color w:val="auto"/>
        <w:u w:val="single"/>
      </w:rPr>
    </w:lvl>
    <w:lvl w:ilvl="1" w:tplc="1A7A14B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3F31ED8"/>
    <w:multiLevelType w:val="hybridMultilevel"/>
    <w:tmpl w:val="F354937E"/>
    <w:lvl w:ilvl="0" w:tplc="2C0A02DC">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0" w15:restartNumberingAfterBreak="0">
    <w:nsid w:val="64834866"/>
    <w:multiLevelType w:val="hybridMultilevel"/>
    <w:tmpl w:val="583C7DA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1" w15:restartNumberingAfterBreak="0">
    <w:nsid w:val="67904DE7"/>
    <w:multiLevelType w:val="hybridMultilevel"/>
    <w:tmpl w:val="1EC6E35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2" w15:restartNumberingAfterBreak="0">
    <w:nsid w:val="69F77E85"/>
    <w:multiLevelType w:val="hybridMultilevel"/>
    <w:tmpl w:val="D0EA2A8E"/>
    <w:lvl w:ilvl="0" w:tplc="D75ECD1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3" w15:restartNumberingAfterBreak="0">
    <w:nsid w:val="6BBE264E"/>
    <w:multiLevelType w:val="hybridMultilevel"/>
    <w:tmpl w:val="87B0FE24"/>
    <w:lvl w:ilvl="0" w:tplc="5964DB9C">
      <w:start w:val="1"/>
      <w:numFmt w:val="lowerLetter"/>
      <w:lvlText w:val="(%1)"/>
      <w:lvlJc w:val="left"/>
      <w:pPr>
        <w:ind w:left="720" w:hanging="360"/>
      </w:pPr>
      <w:rPr>
        <w:rFonts w:cs="Times New Roman" w:hint="default"/>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6C59543E"/>
    <w:multiLevelType w:val="hybridMultilevel"/>
    <w:tmpl w:val="7B48DDAC"/>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15:restartNumberingAfterBreak="0">
    <w:nsid w:val="6D5646D8"/>
    <w:multiLevelType w:val="hybridMultilevel"/>
    <w:tmpl w:val="2F089B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D633850"/>
    <w:multiLevelType w:val="hybridMultilevel"/>
    <w:tmpl w:val="0058847E"/>
    <w:lvl w:ilvl="0" w:tplc="474A4B6A">
      <w:start w:val="2"/>
      <w:numFmt w:val="lowerRoman"/>
      <w:lvlText w:val="%1."/>
      <w:lvlJc w:val="right"/>
      <w:pPr>
        <w:ind w:left="720" w:hanging="360"/>
      </w:pPr>
      <w:rPr>
        <w:rFonts w:hint="default"/>
        <w:b/>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14C3001"/>
    <w:multiLevelType w:val="hybridMultilevel"/>
    <w:tmpl w:val="8D72C72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8" w15:restartNumberingAfterBreak="0">
    <w:nsid w:val="735566E4"/>
    <w:multiLevelType w:val="hybridMultilevel"/>
    <w:tmpl w:val="EEC2268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9" w15:restartNumberingAfterBreak="0">
    <w:nsid w:val="738B7EA3"/>
    <w:multiLevelType w:val="hybridMultilevel"/>
    <w:tmpl w:val="4670ACAE"/>
    <w:lvl w:ilvl="0" w:tplc="04A44728">
      <w:start w:val="1"/>
      <w:numFmt w:val="lowerRoman"/>
      <w:lvlText w:val="%1."/>
      <w:lvlJc w:val="right"/>
      <w:pPr>
        <w:ind w:left="720" w:hanging="360"/>
      </w:pPr>
      <w:rPr>
        <w:rFonts w:hint="default"/>
        <w:b/>
        <w:color w:val="auto"/>
        <w:u w:val="single"/>
      </w:rPr>
    </w:lvl>
    <w:lvl w:ilvl="1" w:tplc="1A7A14B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4984043"/>
    <w:multiLevelType w:val="hybridMultilevel"/>
    <w:tmpl w:val="F4A05DF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5260982"/>
    <w:multiLevelType w:val="hybridMultilevel"/>
    <w:tmpl w:val="CDF01C44"/>
    <w:lvl w:ilvl="0" w:tplc="2C0A02DC">
      <w:start w:val="1"/>
      <w:numFmt w:val="lowerLetter"/>
      <w:lvlText w:val="(%1)"/>
      <w:lvlJc w:val="left"/>
      <w:pPr>
        <w:tabs>
          <w:tab w:val="num" w:pos="4950"/>
        </w:tabs>
        <w:ind w:left="495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92" w15:restartNumberingAfterBreak="0">
    <w:nsid w:val="75CA128A"/>
    <w:multiLevelType w:val="hybridMultilevel"/>
    <w:tmpl w:val="F5F094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94" w15:restartNumberingAfterBreak="0">
    <w:nsid w:val="76880708"/>
    <w:multiLevelType w:val="hybridMultilevel"/>
    <w:tmpl w:val="D6EC9D3C"/>
    <w:lvl w:ilvl="0" w:tplc="8D2A2BA4">
      <w:start w:val="1"/>
      <w:numFmt w:val="lowerLetter"/>
      <w:lvlText w:val="%1."/>
      <w:lvlJc w:val="left"/>
      <w:pPr>
        <w:ind w:left="720" w:hanging="360"/>
      </w:pPr>
      <w:rPr>
        <w:rFonts w:ascii="Times New Roman" w:hAnsi="Times New Roman" w:cs="Times New Roman" w:hint="default"/>
        <w:b/>
        <w:color w:val="auto"/>
        <w:sz w:val="20"/>
        <w:szCs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79A179D"/>
    <w:multiLevelType w:val="hybridMultilevel"/>
    <w:tmpl w:val="F45AE35E"/>
    <w:lvl w:ilvl="0" w:tplc="718EB89E">
      <w:start w:val="1"/>
      <w:numFmt w:val="bullet"/>
      <w:lvlText w:val=""/>
      <w:lvlJc w:val="left"/>
      <w:pPr>
        <w:ind w:left="900" w:hanging="612"/>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6" w15:restartNumberingAfterBreak="0">
    <w:nsid w:val="78594F5B"/>
    <w:multiLevelType w:val="hybridMultilevel"/>
    <w:tmpl w:val="452E77C6"/>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79DA606B"/>
    <w:multiLevelType w:val="hybridMultilevel"/>
    <w:tmpl w:val="6D56FFB6"/>
    <w:lvl w:ilvl="0" w:tplc="81201B20">
      <w:start w:val="1"/>
      <w:numFmt w:val="bullet"/>
      <w:lvlText w:val=""/>
      <w:lvlJc w:val="left"/>
      <w:pPr>
        <w:tabs>
          <w:tab w:val="num" w:pos="720"/>
        </w:tabs>
        <w:ind w:left="720" w:hanging="360"/>
      </w:pPr>
      <w:rPr>
        <w:rFonts w:ascii="Symbol" w:hAnsi="Symbol" w:hint="default"/>
      </w:rPr>
    </w:lvl>
    <w:lvl w:ilvl="1" w:tplc="092AFA04" w:tentative="1">
      <w:start w:val="1"/>
      <w:numFmt w:val="bullet"/>
      <w:lvlText w:val="o"/>
      <w:lvlJc w:val="left"/>
      <w:pPr>
        <w:tabs>
          <w:tab w:val="num" w:pos="1440"/>
        </w:tabs>
        <w:ind w:left="1440" w:hanging="360"/>
      </w:pPr>
      <w:rPr>
        <w:rFonts w:ascii="Courier New" w:hAnsi="Courier New" w:hint="default"/>
      </w:rPr>
    </w:lvl>
    <w:lvl w:ilvl="2" w:tplc="13865984" w:tentative="1">
      <w:start w:val="1"/>
      <w:numFmt w:val="bullet"/>
      <w:lvlText w:val=""/>
      <w:lvlJc w:val="left"/>
      <w:pPr>
        <w:tabs>
          <w:tab w:val="num" w:pos="2160"/>
        </w:tabs>
        <w:ind w:left="2160" w:hanging="360"/>
      </w:pPr>
      <w:rPr>
        <w:rFonts w:ascii="Wingdings" w:hAnsi="Wingdings" w:hint="default"/>
      </w:rPr>
    </w:lvl>
    <w:lvl w:ilvl="3" w:tplc="B4CEEC22" w:tentative="1">
      <w:start w:val="1"/>
      <w:numFmt w:val="bullet"/>
      <w:lvlText w:val=""/>
      <w:lvlJc w:val="left"/>
      <w:pPr>
        <w:tabs>
          <w:tab w:val="num" w:pos="2880"/>
        </w:tabs>
        <w:ind w:left="2880" w:hanging="360"/>
      </w:pPr>
      <w:rPr>
        <w:rFonts w:ascii="Symbol" w:hAnsi="Symbol" w:hint="default"/>
      </w:rPr>
    </w:lvl>
    <w:lvl w:ilvl="4" w:tplc="7CFC779A" w:tentative="1">
      <w:start w:val="1"/>
      <w:numFmt w:val="bullet"/>
      <w:lvlText w:val="o"/>
      <w:lvlJc w:val="left"/>
      <w:pPr>
        <w:tabs>
          <w:tab w:val="num" w:pos="3600"/>
        </w:tabs>
        <w:ind w:left="3600" w:hanging="360"/>
      </w:pPr>
      <w:rPr>
        <w:rFonts w:ascii="Courier New" w:hAnsi="Courier New" w:hint="default"/>
      </w:rPr>
    </w:lvl>
    <w:lvl w:ilvl="5" w:tplc="C4F438B0" w:tentative="1">
      <w:start w:val="1"/>
      <w:numFmt w:val="bullet"/>
      <w:lvlText w:val=""/>
      <w:lvlJc w:val="left"/>
      <w:pPr>
        <w:tabs>
          <w:tab w:val="num" w:pos="4320"/>
        </w:tabs>
        <w:ind w:left="4320" w:hanging="360"/>
      </w:pPr>
      <w:rPr>
        <w:rFonts w:ascii="Wingdings" w:hAnsi="Wingdings" w:hint="default"/>
      </w:rPr>
    </w:lvl>
    <w:lvl w:ilvl="6" w:tplc="4A4CBE7E" w:tentative="1">
      <w:start w:val="1"/>
      <w:numFmt w:val="bullet"/>
      <w:lvlText w:val=""/>
      <w:lvlJc w:val="left"/>
      <w:pPr>
        <w:tabs>
          <w:tab w:val="num" w:pos="5040"/>
        </w:tabs>
        <w:ind w:left="5040" w:hanging="360"/>
      </w:pPr>
      <w:rPr>
        <w:rFonts w:ascii="Symbol" w:hAnsi="Symbol" w:hint="default"/>
      </w:rPr>
    </w:lvl>
    <w:lvl w:ilvl="7" w:tplc="7A744802" w:tentative="1">
      <w:start w:val="1"/>
      <w:numFmt w:val="bullet"/>
      <w:lvlText w:val="o"/>
      <w:lvlJc w:val="left"/>
      <w:pPr>
        <w:tabs>
          <w:tab w:val="num" w:pos="5760"/>
        </w:tabs>
        <w:ind w:left="5760" w:hanging="360"/>
      </w:pPr>
      <w:rPr>
        <w:rFonts w:ascii="Courier New" w:hAnsi="Courier New" w:hint="default"/>
      </w:rPr>
    </w:lvl>
    <w:lvl w:ilvl="8" w:tplc="D7A0BB2C"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A0432EF"/>
    <w:multiLevelType w:val="hybridMultilevel"/>
    <w:tmpl w:val="901629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B036247"/>
    <w:multiLevelType w:val="hybridMultilevel"/>
    <w:tmpl w:val="25965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BC15D75"/>
    <w:multiLevelType w:val="hybridMultilevel"/>
    <w:tmpl w:val="DF32228C"/>
    <w:lvl w:ilvl="0" w:tplc="842E3D6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1" w15:restartNumberingAfterBreak="0">
    <w:nsid w:val="7C9075B8"/>
    <w:multiLevelType w:val="hybridMultilevel"/>
    <w:tmpl w:val="25EC4F36"/>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2" w15:restartNumberingAfterBreak="0">
    <w:nsid w:val="7E6D7433"/>
    <w:multiLevelType w:val="hybridMultilevel"/>
    <w:tmpl w:val="95AA1D7E"/>
    <w:lvl w:ilvl="0" w:tplc="E4A8B7A0">
      <w:start w:val="1"/>
      <w:numFmt w:val="lowerLetter"/>
      <w:lvlText w:val="%1."/>
      <w:lvlJc w:val="left"/>
      <w:pPr>
        <w:ind w:left="1002" w:hanging="192"/>
      </w:pPr>
      <w:rPr>
        <w:rFonts w:hint="default"/>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3" w15:restartNumberingAfterBreak="0">
    <w:nsid w:val="7F454C51"/>
    <w:multiLevelType w:val="hybridMultilevel"/>
    <w:tmpl w:val="1AE060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B">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F5A68D8"/>
    <w:multiLevelType w:val="hybridMultilevel"/>
    <w:tmpl w:val="A2C26978"/>
    <w:lvl w:ilvl="0" w:tplc="0409000F">
      <w:start w:val="1"/>
      <w:numFmt w:val="decimal"/>
      <w:lvlText w:val="%1."/>
      <w:lvlJc w:val="left"/>
      <w:pPr>
        <w:ind w:left="360" w:hanging="360"/>
      </w:pPr>
      <w:rPr>
        <w:rFonts w:hint="default"/>
      </w:rPr>
    </w:lvl>
    <w:lvl w:ilvl="1" w:tplc="04090019">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num w:numId="1">
    <w:abstractNumId w:val="54"/>
  </w:num>
  <w:num w:numId="2">
    <w:abstractNumId w:val="45"/>
  </w:num>
  <w:num w:numId="3">
    <w:abstractNumId w:val="93"/>
  </w:num>
  <w:num w:numId="4">
    <w:abstractNumId w:val="35"/>
  </w:num>
  <w:num w:numId="5">
    <w:abstractNumId w:val="32"/>
  </w:num>
  <w:num w:numId="6">
    <w:abstractNumId w:val="74"/>
  </w:num>
  <w:num w:numId="7">
    <w:abstractNumId w:val="92"/>
  </w:num>
  <w:num w:numId="8">
    <w:abstractNumId w:val="22"/>
  </w:num>
  <w:num w:numId="9">
    <w:abstractNumId w:val="38"/>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91"/>
  </w:num>
  <w:num w:numId="13">
    <w:abstractNumId w:val="66"/>
  </w:num>
  <w:num w:numId="14">
    <w:abstractNumId w:val="99"/>
  </w:num>
  <w:num w:numId="15">
    <w:abstractNumId w:val="18"/>
  </w:num>
  <w:num w:numId="16">
    <w:abstractNumId w:val="62"/>
  </w:num>
  <w:num w:numId="17">
    <w:abstractNumId w:val="82"/>
  </w:num>
  <w:num w:numId="18">
    <w:abstractNumId w:val="104"/>
  </w:num>
  <w:num w:numId="19">
    <w:abstractNumId w:val="6"/>
  </w:num>
  <w:num w:numId="20">
    <w:abstractNumId w:val="14"/>
  </w:num>
  <w:num w:numId="21">
    <w:abstractNumId w:val="49"/>
  </w:num>
  <w:num w:numId="22">
    <w:abstractNumId w:val="95"/>
  </w:num>
  <w:num w:numId="23">
    <w:abstractNumId w:val="60"/>
  </w:num>
  <w:num w:numId="24">
    <w:abstractNumId w:val="40"/>
  </w:num>
  <w:num w:numId="25">
    <w:abstractNumId w:val="8"/>
  </w:num>
  <w:num w:numId="26">
    <w:abstractNumId w:val="85"/>
  </w:num>
  <w:num w:numId="27">
    <w:abstractNumId w:val="42"/>
  </w:num>
  <w:num w:numId="28">
    <w:abstractNumId w:val="48"/>
  </w:num>
  <w:num w:numId="29">
    <w:abstractNumId w:val="100"/>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0"/>
  </w:num>
  <w:num w:numId="32">
    <w:abstractNumId w:val="56"/>
  </w:num>
  <w:num w:numId="33">
    <w:abstractNumId w:val="69"/>
  </w:num>
  <w:num w:numId="34">
    <w:abstractNumId w:val="1"/>
  </w:num>
  <w:num w:numId="35">
    <w:abstractNumId w:val="70"/>
  </w:num>
  <w:num w:numId="36">
    <w:abstractNumId w:val="79"/>
  </w:num>
  <w:num w:numId="37">
    <w:abstractNumId w:val="83"/>
  </w:num>
  <w:num w:numId="38">
    <w:abstractNumId w:val="41"/>
  </w:num>
  <w:num w:numId="39">
    <w:abstractNumId w:val="102"/>
  </w:num>
  <w:num w:numId="40">
    <w:abstractNumId w:val="89"/>
  </w:num>
  <w:num w:numId="41">
    <w:abstractNumId w:val="86"/>
  </w:num>
  <w:num w:numId="42">
    <w:abstractNumId w:val="33"/>
  </w:num>
  <w:num w:numId="43">
    <w:abstractNumId w:val="97"/>
  </w:num>
  <w:num w:numId="44">
    <w:abstractNumId w:val="52"/>
  </w:num>
  <w:num w:numId="45">
    <w:abstractNumId w:val="71"/>
  </w:num>
  <w:num w:numId="46">
    <w:abstractNumId w:val="21"/>
  </w:num>
  <w:num w:numId="47">
    <w:abstractNumId w:val="12"/>
  </w:num>
  <w:num w:numId="48">
    <w:abstractNumId w:val="31"/>
  </w:num>
  <w:num w:numId="49">
    <w:abstractNumId w:val="19"/>
  </w:num>
  <w:num w:numId="50">
    <w:abstractNumId w:val="103"/>
  </w:num>
  <w:num w:numId="51">
    <w:abstractNumId w:val="90"/>
  </w:num>
  <w:num w:numId="52">
    <w:abstractNumId w:val="2"/>
  </w:num>
  <w:num w:numId="53">
    <w:abstractNumId w:val="58"/>
  </w:num>
  <w:num w:numId="54">
    <w:abstractNumId w:val="98"/>
  </w:num>
  <w:num w:numId="55">
    <w:abstractNumId w:val="43"/>
  </w:num>
  <w:num w:numId="56">
    <w:abstractNumId w:val="15"/>
  </w:num>
  <w:num w:numId="57">
    <w:abstractNumId w:val="16"/>
  </w:num>
  <w:num w:numId="58">
    <w:abstractNumId w:val="65"/>
  </w:num>
  <w:num w:numId="59">
    <w:abstractNumId w:val="96"/>
  </w:num>
  <w:num w:numId="60">
    <w:abstractNumId w:val="77"/>
  </w:num>
  <w:num w:numId="61">
    <w:abstractNumId w:val="61"/>
  </w:num>
  <w:num w:numId="62">
    <w:abstractNumId w:val="24"/>
  </w:num>
  <w:num w:numId="63">
    <w:abstractNumId w:val="30"/>
  </w:num>
  <w:num w:numId="64">
    <w:abstractNumId w:val="39"/>
  </w:num>
  <w:num w:numId="65">
    <w:abstractNumId w:val="80"/>
  </w:num>
  <w:num w:numId="66">
    <w:abstractNumId w:val="64"/>
  </w:num>
  <w:num w:numId="67">
    <w:abstractNumId w:val="46"/>
  </w:num>
  <w:num w:numId="68">
    <w:abstractNumId w:val="37"/>
  </w:num>
  <w:num w:numId="69">
    <w:abstractNumId w:val="53"/>
  </w:num>
  <w:num w:numId="70">
    <w:abstractNumId w:val="11"/>
  </w:num>
  <w:num w:numId="71">
    <w:abstractNumId w:val="87"/>
  </w:num>
  <w:num w:numId="72">
    <w:abstractNumId w:val="28"/>
  </w:num>
  <w:num w:numId="73">
    <w:abstractNumId w:val="88"/>
  </w:num>
  <w:num w:numId="74">
    <w:abstractNumId w:val="75"/>
  </w:num>
  <w:num w:numId="75">
    <w:abstractNumId w:val="101"/>
  </w:num>
  <w:num w:numId="76">
    <w:abstractNumId w:val="25"/>
  </w:num>
  <w:num w:numId="77">
    <w:abstractNumId w:val="51"/>
  </w:num>
  <w:num w:numId="78">
    <w:abstractNumId w:val="0"/>
  </w:num>
  <w:num w:numId="79">
    <w:abstractNumId w:val="34"/>
  </w:num>
  <w:num w:numId="80">
    <w:abstractNumId w:val="20"/>
  </w:num>
  <w:num w:numId="81">
    <w:abstractNumId w:val="73"/>
  </w:num>
  <w:num w:numId="82">
    <w:abstractNumId w:val="81"/>
  </w:num>
  <w:num w:numId="83">
    <w:abstractNumId w:val="59"/>
  </w:num>
  <w:num w:numId="84">
    <w:abstractNumId w:val="57"/>
  </w:num>
  <w:num w:numId="85">
    <w:abstractNumId w:val="3"/>
  </w:num>
  <w:num w:numId="86">
    <w:abstractNumId w:val="68"/>
  </w:num>
  <w:num w:numId="87">
    <w:abstractNumId w:val="10"/>
  </w:num>
  <w:num w:numId="88">
    <w:abstractNumId w:val="23"/>
  </w:num>
  <w:num w:numId="89">
    <w:abstractNumId w:val="29"/>
  </w:num>
  <w:num w:numId="90">
    <w:abstractNumId w:val="27"/>
  </w:num>
  <w:num w:numId="91">
    <w:abstractNumId w:val="63"/>
  </w:num>
  <w:num w:numId="92">
    <w:abstractNumId w:val="84"/>
  </w:num>
  <w:num w:numId="93">
    <w:abstractNumId w:val="4"/>
  </w:num>
  <w:num w:numId="94">
    <w:abstractNumId w:val="55"/>
  </w:num>
  <w:num w:numId="95">
    <w:abstractNumId w:val="17"/>
  </w:num>
  <w:num w:numId="96">
    <w:abstractNumId w:val="36"/>
  </w:num>
  <w:num w:numId="97">
    <w:abstractNumId w:val="67"/>
  </w:num>
  <w:num w:numId="98">
    <w:abstractNumId w:val="72"/>
  </w:num>
  <w:num w:numId="99">
    <w:abstractNumId w:val="47"/>
  </w:num>
  <w:num w:numId="100">
    <w:abstractNumId w:val="94"/>
  </w:num>
  <w:num w:numId="101">
    <w:abstractNumId w:val="78"/>
  </w:num>
  <w:num w:numId="102">
    <w:abstractNumId w:val="76"/>
  </w:num>
  <w:num w:numId="103">
    <w:abstractNumId w:val="26"/>
  </w:num>
  <w:num w:numId="104">
    <w:abstractNumId w:val="13"/>
  </w:num>
  <w:num w:numId="105">
    <w:abstractNumId w:val="7"/>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35841"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0D"/>
    <w:rsid w:val="000006B8"/>
    <w:rsid w:val="00000979"/>
    <w:rsid w:val="000010C1"/>
    <w:rsid w:val="000035B3"/>
    <w:rsid w:val="00004298"/>
    <w:rsid w:val="0000443B"/>
    <w:rsid w:val="00005644"/>
    <w:rsid w:val="00005885"/>
    <w:rsid w:val="00005EC3"/>
    <w:rsid w:val="000073A0"/>
    <w:rsid w:val="0000772E"/>
    <w:rsid w:val="00007E3C"/>
    <w:rsid w:val="000102C9"/>
    <w:rsid w:val="00010309"/>
    <w:rsid w:val="00010F22"/>
    <w:rsid w:val="000122F0"/>
    <w:rsid w:val="000125E9"/>
    <w:rsid w:val="000132BC"/>
    <w:rsid w:val="00014FF3"/>
    <w:rsid w:val="0001538E"/>
    <w:rsid w:val="000178E3"/>
    <w:rsid w:val="000208ED"/>
    <w:rsid w:val="00020A63"/>
    <w:rsid w:val="000210D1"/>
    <w:rsid w:val="00021370"/>
    <w:rsid w:val="0002151B"/>
    <w:rsid w:val="0002165E"/>
    <w:rsid w:val="00023C2A"/>
    <w:rsid w:val="000251D2"/>
    <w:rsid w:val="000252CF"/>
    <w:rsid w:val="0002547A"/>
    <w:rsid w:val="00025C12"/>
    <w:rsid w:val="00026EFE"/>
    <w:rsid w:val="00027D05"/>
    <w:rsid w:val="00032A72"/>
    <w:rsid w:val="0003330D"/>
    <w:rsid w:val="00033965"/>
    <w:rsid w:val="00033E53"/>
    <w:rsid w:val="00034772"/>
    <w:rsid w:val="000356D4"/>
    <w:rsid w:val="00035B0B"/>
    <w:rsid w:val="00037B89"/>
    <w:rsid w:val="00040840"/>
    <w:rsid w:val="000428B4"/>
    <w:rsid w:val="00042DF3"/>
    <w:rsid w:val="0004387C"/>
    <w:rsid w:val="000452F0"/>
    <w:rsid w:val="00045B6E"/>
    <w:rsid w:val="00047127"/>
    <w:rsid w:val="0005052B"/>
    <w:rsid w:val="00050CBB"/>
    <w:rsid w:val="00051199"/>
    <w:rsid w:val="000520EB"/>
    <w:rsid w:val="00052354"/>
    <w:rsid w:val="00052C7A"/>
    <w:rsid w:val="000548CC"/>
    <w:rsid w:val="00054F06"/>
    <w:rsid w:val="00057007"/>
    <w:rsid w:val="000573DB"/>
    <w:rsid w:val="00060085"/>
    <w:rsid w:val="00061891"/>
    <w:rsid w:val="000636EC"/>
    <w:rsid w:val="0006419F"/>
    <w:rsid w:val="00065683"/>
    <w:rsid w:val="00065745"/>
    <w:rsid w:val="00066D8E"/>
    <w:rsid w:val="000728BF"/>
    <w:rsid w:val="00073641"/>
    <w:rsid w:val="000745A9"/>
    <w:rsid w:val="0007490D"/>
    <w:rsid w:val="00074D25"/>
    <w:rsid w:val="000751EE"/>
    <w:rsid w:val="00075E03"/>
    <w:rsid w:val="00076640"/>
    <w:rsid w:val="00076A1F"/>
    <w:rsid w:val="00077527"/>
    <w:rsid w:val="00077B5C"/>
    <w:rsid w:val="00077CC5"/>
    <w:rsid w:val="000802E7"/>
    <w:rsid w:val="000808AB"/>
    <w:rsid w:val="00080D43"/>
    <w:rsid w:val="000848AC"/>
    <w:rsid w:val="00084A96"/>
    <w:rsid w:val="00084D42"/>
    <w:rsid w:val="00085352"/>
    <w:rsid w:val="00085BDB"/>
    <w:rsid w:val="00086DC4"/>
    <w:rsid w:val="000872C0"/>
    <w:rsid w:val="000873EF"/>
    <w:rsid w:val="00091684"/>
    <w:rsid w:val="00092E2D"/>
    <w:rsid w:val="00092FE3"/>
    <w:rsid w:val="0009402A"/>
    <w:rsid w:val="00094450"/>
    <w:rsid w:val="00094824"/>
    <w:rsid w:val="00094D1D"/>
    <w:rsid w:val="00095079"/>
    <w:rsid w:val="000953F0"/>
    <w:rsid w:val="00095DE0"/>
    <w:rsid w:val="000A0505"/>
    <w:rsid w:val="000A18B4"/>
    <w:rsid w:val="000A2712"/>
    <w:rsid w:val="000A3B22"/>
    <w:rsid w:val="000A4637"/>
    <w:rsid w:val="000A4AB1"/>
    <w:rsid w:val="000A5B6D"/>
    <w:rsid w:val="000A5E4A"/>
    <w:rsid w:val="000A60D1"/>
    <w:rsid w:val="000A6184"/>
    <w:rsid w:val="000A6268"/>
    <w:rsid w:val="000A67C7"/>
    <w:rsid w:val="000A6EB5"/>
    <w:rsid w:val="000A6EDD"/>
    <w:rsid w:val="000A7B7F"/>
    <w:rsid w:val="000B0082"/>
    <w:rsid w:val="000B02E1"/>
    <w:rsid w:val="000B0412"/>
    <w:rsid w:val="000B0BA1"/>
    <w:rsid w:val="000B0D04"/>
    <w:rsid w:val="000B0DC5"/>
    <w:rsid w:val="000B1024"/>
    <w:rsid w:val="000B1B57"/>
    <w:rsid w:val="000B3405"/>
    <w:rsid w:val="000B6225"/>
    <w:rsid w:val="000B74CD"/>
    <w:rsid w:val="000B761D"/>
    <w:rsid w:val="000B7E95"/>
    <w:rsid w:val="000B7F8D"/>
    <w:rsid w:val="000C14A0"/>
    <w:rsid w:val="000C247F"/>
    <w:rsid w:val="000C30D7"/>
    <w:rsid w:val="000C3250"/>
    <w:rsid w:val="000C4707"/>
    <w:rsid w:val="000C513C"/>
    <w:rsid w:val="000C649B"/>
    <w:rsid w:val="000C64EE"/>
    <w:rsid w:val="000C6CC5"/>
    <w:rsid w:val="000C7485"/>
    <w:rsid w:val="000C7629"/>
    <w:rsid w:val="000C7B7D"/>
    <w:rsid w:val="000D0DDB"/>
    <w:rsid w:val="000D1555"/>
    <w:rsid w:val="000D29D7"/>
    <w:rsid w:val="000D2C5B"/>
    <w:rsid w:val="000D3042"/>
    <w:rsid w:val="000D3520"/>
    <w:rsid w:val="000D4AB2"/>
    <w:rsid w:val="000D4ADC"/>
    <w:rsid w:val="000D4CF3"/>
    <w:rsid w:val="000D544D"/>
    <w:rsid w:val="000D5560"/>
    <w:rsid w:val="000D60A5"/>
    <w:rsid w:val="000D6920"/>
    <w:rsid w:val="000E0168"/>
    <w:rsid w:val="000E0201"/>
    <w:rsid w:val="000E0AE4"/>
    <w:rsid w:val="000E19CF"/>
    <w:rsid w:val="000E1B48"/>
    <w:rsid w:val="000E1C6A"/>
    <w:rsid w:val="000E2046"/>
    <w:rsid w:val="000E2214"/>
    <w:rsid w:val="000E25A5"/>
    <w:rsid w:val="000E2C8B"/>
    <w:rsid w:val="000E3196"/>
    <w:rsid w:val="000E5AC1"/>
    <w:rsid w:val="000E7496"/>
    <w:rsid w:val="000E7C78"/>
    <w:rsid w:val="000F0D21"/>
    <w:rsid w:val="000F17C2"/>
    <w:rsid w:val="000F18BE"/>
    <w:rsid w:val="000F2B55"/>
    <w:rsid w:val="000F2D78"/>
    <w:rsid w:val="000F4189"/>
    <w:rsid w:val="000F4EB7"/>
    <w:rsid w:val="000F55B3"/>
    <w:rsid w:val="000F5956"/>
    <w:rsid w:val="000F595E"/>
    <w:rsid w:val="000F6F57"/>
    <w:rsid w:val="00101893"/>
    <w:rsid w:val="0010223A"/>
    <w:rsid w:val="0010243D"/>
    <w:rsid w:val="001024D7"/>
    <w:rsid w:val="00103114"/>
    <w:rsid w:val="0010351A"/>
    <w:rsid w:val="00103E84"/>
    <w:rsid w:val="00104305"/>
    <w:rsid w:val="00105655"/>
    <w:rsid w:val="00105E26"/>
    <w:rsid w:val="00105E2E"/>
    <w:rsid w:val="001063FA"/>
    <w:rsid w:val="001066EC"/>
    <w:rsid w:val="00107993"/>
    <w:rsid w:val="00107E07"/>
    <w:rsid w:val="00110129"/>
    <w:rsid w:val="00110949"/>
    <w:rsid w:val="00110E84"/>
    <w:rsid w:val="00111824"/>
    <w:rsid w:val="00112E54"/>
    <w:rsid w:val="00113157"/>
    <w:rsid w:val="0011315C"/>
    <w:rsid w:val="00113A67"/>
    <w:rsid w:val="00117011"/>
    <w:rsid w:val="00117761"/>
    <w:rsid w:val="001201EE"/>
    <w:rsid w:val="0012032B"/>
    <w:rsid w:val="001212F8"/>
    <w:rsid w:val="00121885"/>
    <w:rsid w:val="00122464"/>
    <w:rsid w:val="00122D54"/>
    <w:rsid w:val="00123198"/>
    <w:rsid w:val="001236BF"/>
    <w:rsid w:val="00123EC8"/>
    <w:rsid w:val="00124827"/>
    <w:rsid w:val="00125018"/>
    <w:rsid w:val="0012505F"/>
    <w:rsid w:val="00125727"/>
    <w:rsid w:val="00125DB7"/>
    <w:rsid w:val="001262E2"/>
    <w:rsid w:val="00130446"/>
    <w:rsid w:val="00130729"/>
    <w:rsid w:val="00131799"/>
    <w:rsid w:val="001326AB"/>
    <w:rsid w:val="00133AA5"/>
    <w:rsid w:val="001340C3"/>
    <w:rsid w:val="0013524A"/>
    <w:rsid w:val="00135B5F"/>
    <w:rsid w:val="00141BCF"/>
    <w:rsid w:val="001424F8"/>
    <w:rsid w:val="00142EC5"/>
    <w:rsid w:val="001436A1"/>
    <w:rsid w:val="00144339"/>
    <w:rsid w:val="0014458C"/>
    <w:rsid w:val="00144AA7"/>
    <w:rsid w:val="00144ACF"/>
    <w:rsid w:val="00146199"/>
    <w:rsid w:val="001462F5"/>
    <w:rsid w:val="001469F6"/>
    <w:rsid w:val="00146A8A"/>
    <w:rsid w:val="001512A3"/>
    <w:rsid w:val="00151474"/>
    <w:rsid w:val="00152452"/>
    <w:rsid w:val="00152590"/>
    <w:rsid w:val="00152AB5"/>
    <w:rsid w:val="00152AF0"/>
    <w:rsid w:val="001530A4"/>
    <w:rsid w:val="00153A36"/>
    <w:rsid w:val="001548BE"/>
    <w:rsid w:val="001556DA"/>
    <w:rsid w:val="001557C9"/>
    <w:rsid w:val="001559AA"/>
    <w:rsid w:val="001562B7"/>
    <w:rsid w:val="001565BA"/>
    <w:rsid w:val="0015783C"/>
    <w:rsid w:val="00160B5F"/>
    <w:rsid w:val="00161BD8"/>
    <w:rsid w:val="001624D3"/>
    <w:rsid w:val="00162623"/>
    <w:rsid w:val="00163ED8"/>
    <w:rsid w:val="001646FF"/>
    <w:rsid w:val="001648B0"/>
    <w:rsid w:val="001655D0"/>
    <w:rsid w:val="00165BCA"/>
    <w:rsid w:val="001675E8"/>
    <w:rsid w:val="0016777D"/>
    <w:rsid w:val="00167A5A"/>
    <w:rsid w:val="00167D56"/>
    <w:rsid w:val="00170092"/>
    <w:rsid w:val="00171343"/>
    <w:rsid w:val="00171A21"/>
    <w:rsid w:val="0017266C"/>
    <w:rsid w:val="00173C19"/>
    <w:rsid w:val="00176002"/>
    <w:rsid w:val="001761ED"/>
    <w:rsid w:val="00176405"/>
    <w:rsid w:val="0017667D"/>
    <w:rsid w:val="00176C18"/>
    <w:rsid w:val="00176C65"/>
    <w:rsid w:val="001770FD"/>
    <w:rsid w:val="0018046C"/>
    <w:rsid w:val="001808E8"/>
    <w:rsid w:val="00182BC5"/>
    <w:rsid w:val="0018396C"/>
    <w:rsid w:val="00183B9E"/>
    <w:rsid w:val="00183FB7"/>
    <w:rsid w:val="00184C63"/>
    <w:rsid w:val="0018525F"/>
    <w:rsid w:val="00185343"/>
    <w:rsid w:val="001858F7"/>
    <w:rsid w:val="001862DC"/>
    <w:rsid w:val="00187AA7"/>
    <w:rsid w:val="00190FB8"/>
    <w:rsid w:val="0019279A"/>
    <w:rsid w:val="00192973"/>
    <w:rsid w:val="00194BD3"/>
    <w:rsid w:val="00194F66"/>
    <w:rsid w:val="00195E9F"/>
    <w:rsid w:val="00197254"/>
    <w:rsid w:val="00197548"/>
    <w:rsid w:val="00197D3B"/>
    <w:rsid w:val="00197F52"/>
    <w:rsid w:val="001A0039"/>
    <w:rsid w:val="001A072F"/>
    <w:rsid w:val="001A2A6E"/>
    <w:rsid w:val="001A2C16"/>
    <w:rsid w:val="001A4B67"/>
    <w:rsid w:val="001A5315"/>
    <w:rsid w:val="001A537A"/>
    <w:rsid w:val="001A59AD"/>
    <w:rsid w:val="001A755F"/>
    <w:rsid w:val="001A7788"/>
    <w:rsid w:val="001B0136"/>
    <w:rsid w:val="001B0710"/>
    <w:rsid w:val="001B09EA"/>
    <w:rsid w:val="001B14A2"/>
    <w:rsid w:val="001B1B15"/>
    <w:rsid w:val="001B1DBD"/>
    <w:rsid w:val="001B1F61"/>
    <w:rsid w:val="001B2DC8"/>
    <w:rsid w:val="001B2E80"/>
    <w:rsid w:val="001B3407"/>
    <w:rsid w:val="001B4BE0"/>
    <w:rsid w:val="001B4EB6"/>
    <w:rsid w:val="001B4F05"/>
    <w:rsid w:val="001B5CB7"/>
    <w:rsid w:val="001B5CCF"/>
    <w:rsid w:val="001B5DBA"/>
    <w:rsid w:val="001B71F0"/>
    <w:rsid w:val="001C0674"/>
    <w:rsid w:val="001C0D05"/>
    <w:rsid w:val="001C1884"/>
    <w:rsid w:val="001C3F3F"/>
    <w:rsid w:val="001C51BF"/>
    <w:rsid w:val="001C5308"/>
    <w:rsid w:val="001C56CD"/>
    <w:rsid w:val="001C56EE"/>
    <w:rsid w:val="001C5950"/>
    <w:rsid w:val="001C6320"/>
    <w:rsid w:val="001C7602"/>
    <w:rsid w:val="001D21CD"/>
    <w:rsid w:val="001D321C"/>
    <w:rsid w:val="001D37E9"/>
    <w:rsid w:val="001D3C68"/>
    <w:rsid w:val="001D4156"/>
    <w:rsid w:val="001D4AC8"/>
    <w:rsid w:val="001D4F9B"/>
    <w:rsid w:val="001D5265"/>
    <w:rsid w:val="001D55CD"/>
    <w:rsid w:val="001D5A27"/>
    <w:rsid w:val="001D6374"/>
    <w:rsid w:val="001D6B55"/>
    <w:rsid w:val="001E0639"/>
    <w:rsid w:val="001E0690"/>
    <w:rsid w:val="001E0774"/>
    <w:rsid w:val="001E0B99"/>
    <w:rsid w:val="001E0D5A"/>
    <w:rsid w:val="001E10B4"/>
    <w:rsid w:val="001E1D87"/>
    <w:rsid w:val="001E260F"/>
    <w:rsid w:val="001E2CA1"/>
    <w:rsid w:val="001E2DD0"/>
    <w:rsid w:val="001E37A3"/>
    <w:rsid w:val="001E3BA9"/>
    <w:rsid w:val="001E47D2"/>
    <w:rsid w:val="001E587E"/>
    <w:rsid w:val="001E5B41"/>
    <w:rsid w:val="001E6502"/>
    <w:rsid w:val="001E71D3"/>
    <w:rsid w:val="001E72EA"/>
    <w:rsid w:val="001E742E"/>
    <w:rsid w:val="001E758B"/>
    <w:rsid w:val="001F0F8C"/>
    <w:rsid w:val="001F173B"/>
    <w:rsid w:val="001F1E53"/>
    <w:rsid w:val="001F20AA"/>
    <w:rsid w:val="001F3C85"/>
    <w:rsid w:val="001F3F7F"/>
    <w:rsid w:val="001F49B6"/>
    <w:rsid w:val="001F4A10"/>
    <w:rsid w:val="001F6689"/>
    <w:rsid w:val="001F7571"/>
    <w:rsid w:val="001F785F"/>
    <w:rsid w:val="001F78D0"/>
    <w:rsid w:val="001F7B16"/>
    <w:rsid w:val="0020033C"/>
    <w:rsid w:val="00201CCB"/>
    <w:rsid w:val="002020DF"/>
    <w:rsid w:val="00204E09"/>
    <w:rsid w:val="00205D84"/>
    <w:rsid w:val="002065D5"/>
    <w:rsid w:val="00211846"/>
    <w:rsid w:val="00212BBA"/>
    <w:rsid w:val="00212BD8"/>
    <w:rsid w:val="00213BE8"/>
    <w:rsid w:val="00213C57"/>
    <w:rsid w:val="00214662"/>
    <w:rsid w:val="00214A24"/>
    <w:rsid w:val="00214C38"/>
    <w:rsid w:val="00215123"/>
    <w:rsid w:val="002156B0"/>
    <w:rsid w:val="00216273"/>
    <w:rsid w:val="0021730C"/>
    <w:rsid w:val="002204C1"/>
    <w:rsid w:val="00220538"/>
    <w:rsid w:val="00222587"/>
    <w:rsid w:val="00222C0C"/>
    <w:rsid w:val="00223C39"/>
    <w:rsid w:val="00223CC5"/>
    <w:rsid w:val="002254E7"/>
    <w:rsid w:val="00226356"/>
    <w:rsid w:val="002264FB"/>
    <w:rsid w:val="00227A56"/>
    <w:rsid w:val="002304B4"/>
    <w:rsid w:val="00230DBA"/>
    <w:rsid w:val="00232948"/>
    <w:rsid w:val="00232955"/>
    <w:rsid w:val="00232DAB"/>
    <w:rsid w:val="00233C4C"/>
    <w:rsid w:val="00234BE6"/>
    <w:rsid w:val="00236F97"/>
    <w:rsid w:val="00237ACA"/>
    <w:rsid w:val="00237AD7"/>
    <w:rsid w:val="0024008E"/>
    <w:rsid w:val="002401F5"/>
    <w:rsid w:val="002407EB"/>
    <w:rsid w:val="0024081F"/>
    <w:rsid w:val="00240FD3"/>
    <w:rsid w:val="00241A7C"/>
    <w:rsid w:val="00241D9B"/>
    <w:rsid w:val="00241F03"/>
    <w:rsid w:val="002423F2"/>
    <w:rsid w:val="0024285B"/>
    <w:rsid w:val="00243D12"/>
    <w:rsid w:val="00243FD5"/>
    <w:rsid w:val="00245278"/>
    <w:rsid w:val="002456FC"/>
    <w:rsid w:val="0024759C"/>
    <w:rsid w:val="002478D8"/>
    <w:rsid w:val="00247A7C"/>
    <w:rsid w:val="00250046"/>
    <w:rsid w:val="00251557"/>
    <w:rsid w:val="0025184D"/>
    <w:rsid w:val="00252889"/>
    <w:rsid w:val="00253B76"/>
    <w:rsid w:val="00254223"/>
    <w:rsid w:val="0025431A"/>
    <w:rsid w:val="0025564C"/>
    <w:rsid w:val="002557CE"/>
    <w:rsid w:val="00255AA2"/>
    <w:rsid w:val="0025655C"/>
    <w:rsid w:val="002579C5"/>
    <w:rsid w:val="00257FC3"/>
    <w:rsid w:val="002619C8"/>
    <w:rsid w:val="002627A8"/>
    <w:rsid w:val="00262BD6"/>
    <w:rsid w:val="00264041"/>
    <w:rsid w:val="00264B71"/>
    <w:rsid w:val="00264E55"/>
    <w:rsid w:val="002651B8"/>
    <w:rsid w:val="00265E32"/>
    <w:rsid w:val="00267A52"/>
    <w:rsid w:val="002704EB"/>
    <w:rsid w:val="00270533"/>
    <w:rsid w:val="00270CC7"/>
    <w:rsid w:val="00270F72"/>
    <w:rsid w:val="00272BF7"/>
    <w:rsid w:val="0027526B"/>
    <w:rsid w:val="00275612"/>
    <w:rsid w:val="00276CE5"/>
    <w:rsid w:val="00277D4A"/>
    <w:rsid w:val="00281514"/>
    <w:rsid w:val="0028286F"/>
    <w:rsid w:val="00283251"/>
    <w:rsid w:val="00283495"/>
    <w:rsid w:val="002834E5"/>
    <w:rsid w:val="00283766"/>
    <w:rsid w:val="00284CB5"/>
    <w:rsid w:val="00284D99"/>
    <w:rsid w:val="002850B2"/>
    <w:rsid w:val="002851FD"/>
    <w:rsid w:val="00285576"/>
    <w:rsid w:val="00285DF6"/>
    <w:rsid w:val="00286058"/>
    <w:rsid w:val="00286317"/>
    <w:rsid w:val="0029033F"/>
    <w:rsid w:val="00291979"/>
    <w:rsid w:val="00291FD0"/>
    <w:rsid w:val="00292207"/>
    <w:rsid w:val="002927CC"/>
    <w:rsid w:val="00292E65"/>
    <w:rsid w:val="0029333B"/>
    <w:rsid w:val="0029481A"/>
    <w:rsid w:val="00295068"/>
    <w:rsid w:val="00295F96"/>
    <w:rsid w:val="00296733"/>
    <w:rsid w:val="00297A20"/>
    <w:rsid w:val="002A0323"/>
    <w:rsid w:val="002A052F"/>
    <w:rsid w:val="002A14F8"/>
    <w:rsid w:val="002A1AE4"/>
    <w:rsid w:val="002A1E45"/>
    <w:rsid w:val="002A23E5"/>
    <w:rsid w:val="002A2E09"/>
    <w:rsid w:val="002A3689"/>
    <w:rsid w:val="002A5944"/>
    <w:rsid w:val="002A597E"/>
    <w:rsid w:val="002A6B86"/>
    <w:rsid w:val="002A6D09"/>
    <w:rsid w:val="002B0B6D"/>
    <w:rsid w:val="002B12CC"/>
    <w:rsid w:val="002B264E"/>
    <w:rsid w:val="002B3011"/>
    <w:rsid w:val="002B37B0"/>
    <w:rsid w:val="002B4B6F"/>
    <w:rsid w:val="002B5B1C"/>
    <w:rsid w:val="002B6E81"/>
    <w:rsid w:val="002B79AE"/>
    <w:rsid w:val="002C01AB"/>
    <w:rsid w:val="002C038A"/>
    <w:rsid w:val="002C0764"/>
    <w:rsid w:val="002C07CA"/>
    <w:rsid w:val="002C30A7"/>
    <w:rsid w:val="002C30C6"/>
    <w:rsid w:val="002C3722"/>
    <w:rsid w:val="002C376B"/>
    <w:rsid w:val="002C3B82"/>
    <w:rsid w:val="002C4321"/>
    <w:rsid w:val="002C4E7F"/>
    <w:rsid w:val="002C509D"/>
    <w:rsid w:val="002C7044"/>
    <w:rsid w:val="002C77CB"/>
    <w:rsid w:val="002C78A2"/>
    <w:rsid w:val="002D0152"/>
    <w:rsid w:val="002D0343"/>
    <w:rsid w:val="002D4661"/>
    <w:rsid w:val="002D6756"/>
    <w:rsid w:val="002D6F58"/>
    <w:rsid w:val="002E0A28"/>
    <w:rsid w:val="002E0BBB"/>
    <w:rsid w:val="002E1244"/>
    <w:rsid w:val="002E4379"/>
    <w:rsid w:val="002E603F"/>
    <w:rsid w:val="002E6205"/>
    <w:rsid w:val="002E7325"/>
    <w:rsid w:val="002E76DC"/>
    <w:rsid w:val="002F339A"/>
    <w:rsid w:val="002F42D9"/>
    <w:rsid w:val="002F58E2"/>
    <w:rsid w:val="002F798C"/>
    <w:rsid w:val="00300066"/>
    <w:rsid w:val="00300699"/>
    <w:rsid w:val="003009AD"/>
    <w:rsid w:val="003027AB"/>
    <w:rsid w:val="00302F40"/>
    <w:rsid w:val="00303BE0"/>
    <w:rsid w:val="0030498E"/>
    <w:rsid w:val="0030606D"/>
    <w:rsid w:val="00306922"/>
    <w:rsid w:val="0030754E"/>
    <w:rsid w:val="00307D9B"/>
    <w:rsid w:val="003107EB"/>
    <w:rsid w:val="00311A2A"/>
    <w:rsid w:val="0031202C"/>
    <w:rsid w:val="003122A0"/>
    <w:rsid w:val="0031253E"/>
    <w:rsid w:val="0031464C"/>
    <w:rsid w:val="00315587"/>
    <w:rsid w:val="0031605D"/>
    <w:rsid w:val="00316978"/>
    <w:rsid w:val="00316D8C"/>
    <w:rsid w:val="0032035D"/>
    <w:rsid w:val="003249DF"/>
    <w:rsid w:val="00325195"/>
    <w:rsid w:val="00326BBD"/>
    <w:rsid w:val="00326FD4"/>
    <w:rsid w:val="00327076"/>
    <w:rsid w:val="003306E1"/>
    <w:rsid w:val="00331CE9"/>
    <w:rsid w:val="00331F94"/>
    <w:rsid w:val="003345F8"/>
    <w:rsid w:val="00334DE0"/>
    <w:rsid w:val="00336C8D"/>
    <w:rsid w:val="003402C6"/>
    <w:rsid w:val="003414A8"/>
    <w:rsid w:val="003431D5"/>
    <w:rsid w:val="0034346D"/>
    <w:rsid w:val="0034474A"/>
    <w:rsid w:val="0034580A"/>
    <w:rsid w:val="003462A3"/>
    <w:rsid w:val="0034676D"/>
    <w:rsid w:val="003475F5"/>
    <w:rsid w:val="003476B3"/>
    <w:rsid w:val="00347A0E"/>
    <w:rsid w:val="003503AF"/>
    <w:rsid w:val="00352049"/>
    <w:rsid w:val="00352374"/>
    <w:rsid w:val="003527CF"/>
    <w:rsid w:val="00352BC1"/>
    <w:rsid w:val="003531CD"/>
    <w:rsid w:val="00353BFF"/>
    <w:rsid w:val="00355FAD"/>
    <w:rsid w:val="003564FA"/>
    <w:rsid w:val="003568A6"/>
    <w:rsid w:val="00356DA2"/>
    <w:rsid w:val="00357BFE"/>
    <w:rsid w:val="00360BA2"/>
    <w:rsid w:val="00360C22"/>
    <w:rsid w:val="00360EEF"/>
    <w:rsid w:val="00361AA7"/>
    <w:rsid w:val="00362616"/>
    <w:rsid w:val="003635BB"/>
    <w:rsid w:val="003637B0"/>
    <w:rsid w:val="00363D57"/>
    <w:rsid w:val="00364133"/>
    <w:rsid w:val="00365E08"/>
    <w:rsid w:val="00366438"/>
    <w:rsid w:val="003665CD"/>
    <w:rsid w:val="00366A2F"/>
    <w:rsid w:val="00366CEC"/>
    <w:rsid w:val="00367727"/>
    <w:rsid w:val="003700EA"/>
    <w:rsid w:val="003721B7"/>
    <w:rsid w:val="00372926"/>
    <w:rsid w:val="00372B1E"/>
    <w:rsid w:val="00372D8E"/>
    <w:rsid w:val="00372F2B"/>
    <w:rsid w:val="00372F9A"/>
    <w:rsid w:val="00373260"/>
    <w:rsid w:val="00373888"/>
    <w:rsid w:val="00374705"/>
    <w:rsid w:val="00375AC2"/>
    <w:rsid w:val="00375F3C"/>
    <w:rsid w:val="00376238"/>
    <w:rsid w:val="00376386"/>
    <w:rsid w:val="00376A13"/>
    <w:rsid w:val="00380D0B"/>
    <w:rsid w:val="00381166"/>
    <w:rsid w:val="0038237B"/>
    <w:rsid w:val="0038353E"/>
    <w:rsid w:val="00383F47"/>
    <w:rsid w:val="0038520D"/>
    <w:rsid w:val="00385BCC"/>
    <w:rsid w:val="0038637F"/>
    <w:rsid w:val="00387B4B"/>
    <w:rsid w:val="00387F7A"/>
    <w:rsid w:val="003907F2"/>
    <w:rsid w:val="00390F17"/>
    <w:rsid w:val="0039138D"/>
    <w:rsid w:val="003918D6"/>
    <w:rsid w:val="003925A8"/>
    <w:rsid w:val="00392888"/>
    <w:rsid w:val="003942F4"/>
    <w:rsid w:val="00394EE9"/>
    <w:rsid w:val="00394FE6"/>
    <w:rsid w:val="0039580D"/>
    <w:rsid w:val="003958C9"/>
    <w:rsid w:val="00396A11"/>
    <w:rsid w:val="00396C60"/>
    <w:rsid w:val="00397AFB"/>
    <w:rsid w:val="003A04FD"/>
    <w:rsid w:val="003A1110"/>
    <w:rsid w:val="003A15EC"/>
    <w:rsid w:val="003A1B78"/>
    <w:rsid w:val="003A250D"/>
    <w:rsid w:val="003A505D"/>
    <w:rsid w:val="003A59F9"/>
    <w:rsid w:val="003A5A66"/>
    <w:rsid w:val="003A65B3"/>
    <w:rsid w:val="003A694B"/>
    <w:rsid w:val="003A6990"/>
    <w:rsid w:val="003A78A1"/>
    <w:rsid w:val="003B017F"/>
    <w:rsid w:val="003B0897"/>
    <w:rsid w:val="003B137C"/>
    <w:rsid w:val="003B16AA"/>
    <w:rsid w:val="003B186F"/>
    <w:rsid w:val="003B18E0"/>
    <w:rsid w:val="003B2927"/>
    <w:rsid w:val="003B2A12"/>
    <w:rsid w:val="003B3995"/>
    <w:rsid w:val="003B3E8F"/>
    <w:rsid w:val="003B3FF8"/>
    <w:rsid w:val="003B42B8"/>
    <w:rsid w:val="003B471A"/>
    <w:rsid w:val="003B4CE3"/>
    <w:rsid w:val="003B54F6"/>
    <w:rsid w:val="003B5757"/>
    <w:rsid w:val="003B5A7C"/>
    <w:rsid w:val="003B5D9A"/>
    <w:rsid w:val="003B6248"/>
    <w:rsid w:val="003B6497"/>
    <w:rsid w:val="003B6B75"/>
    <w:rsid w:val="003B7460"/>
    <w:rsid w:val="003B7CB5"/>
    <w:rsid w:val="003B7E47"/>
    <w:rsid w:val="003C260A"/>
    <w:rsid w:val="003C299E"/>
    <w:rsid w:val="003C4312"/>
    <w:rsid w:val="003C4A21"/>
    <w:rsid w:val="003C4B56"/>
    <w:rsid w:val="003C4FDF"/>
    <w:rsid w:val="003C545E"/>
    <w:rsid w:val="003C5829"/>
    <w:rsid w:val="003C719B"/>
    <w:rsid w:val="003C74EE"/>
    <w:rsid w:val="003C76D2"/>
    <w:rsid w:val="003D02B4"/>
    <w:rsid w:val="003D1394"/>
    <w:rsid w:val="003D1FDE"/>
    <w:rsid w:val="003D2CF4"/>
    <w:rsid w:val="003D2E9D"/>
    <w:rsid w:val="003D43DD"/>
    <w:rsid w:val="003D4E93"/>
    <w:rsid w:val="003D5375"/>
    <w:rsid w:val="003D554F"/>
    <w:rsid w:val="003D760C"/>
    <w:rsid w:val="003D7907"/>
    <w:rsid w:val="003E0679"/>
    <w:rsid w:val="003E1EC7"/>
    <w:rsid w:val="003E265C"/>
    <w:rsid w:val="003E347E"/>
    <w:rsid w:val="003E42FE"/>
    <w:rsid w:val="003E454F"/>
    <w:rsid w:val="003E61B9"/>
    <w:rsid w:val="003E6380"/>
    <w:rsid w:val="003E6BD8"/>
    <w:rsid w:val="003E795D"/>
    <w:rsid w:val="003E7B43"/>
    <w:rsid w:val="003F0480"/>
    <w:rsid w:val="003F0E62"/>
    <w:rsid w:val="003F115B"/>
    <w:rsid w:val="003F1AC6"/>
    <w:rsid w:val="003F20E5"/>
    <w:rsid w:val="003F3451"/>
    <w:rsid w:val="003F3F9C"/>
    <w:rsid w:val="003F473A"/>
    <w:rsid w:val="003F4AAB"/>
    <w:rsid w:val="003F4CF9"/>
    <w:rsid w:val="003F5E64"/>
    <w:rsid w:val="003F7082"/>
    <w:rsid w:val="004009E7"/>
    <w:rsid w:val="0040140D"/>
    <w:rsid w:val="00401E8F"/>
    <w:rsid w:val="00401F80"/>
    <w:rsid w:val="004028A3"/>
    <w:rsid w:val="00403451"/>
    <w:rsid w:val="00403D64"/>
    <w:rsid w:val="004046AF"/>
    <w:rsid w:val="004048E2"/>
    <w:rsid w:val="00405897"/>
    <w:rsid w:val="00411E66"/>
    <w:rsid w:val="00411F88"/>
    <w:rsid w:val="00412B18"/>
    <w:rsid w:val="004155AA"/>
    <w:rsid w:val="004165C5"/>
    <w:rsid w:val="00416E4D"/>
    <w:rsid w:val="00417589"/>
    <w:rsid w:val="00417A66"/>
    <w:rsid w:val="00422C53"/>
    <w:rsid w:val="00424704"/>
    <w:rsid w:val="004256BE"/>
    <w:rsid w:val="0042628E"/>
    <w:rsid w:val="004271E0"/>
    <w:rsid w:val="004323A1"/>
    <w:rsid w:val="004324DE"/>
    <w:rsid w:val="00433094"/>
    <w:rsid w:val="00433596"/>
    <w:rsid w:val="004346E4"/>
    <w:rsid w:val="00435492"/>
    <w:rsid w:val="004355AB"/>
    <w:rsid w:val="004358D8"/>
    <w:rsid w:val="00435A82"/>
    <w:rsid w:val="00435B24"/>
    <w:rsid w:val="00436072"/>
    <w:rsid w:val="0043622E"/>
    <w:rsid w:val="00437218"/>
    <w:rsid w:val="00437725"/>
    <w:rsid w:val="0043781F"/>
    <w:rsid w:val="00437FF4"/>
    <w:rsid w:val="004431B9"/>
    <w:rsid w:val="004435DA"/>
    <w:rsid w:val="004437DB"/>
    <w:rsid w:val="00443A38"/>
    <w:rsid w:val="00443F3C"/>
    <w:rsid w:val="0044528D"/>
    <w:rsid w:val="0045093C"/>
    <w:rsid w:val="00450A17"/>
    <w:rsid w:val="00451056"/>
    <w:rsid w:val="004513AA"/>
    <w:rsid w:val="00452A5E"/>
    <w:rsid w:val="00453B91"/>
    <w:rsid w:val="00454954"/>
    <w:rsid w:val="00454D82"/>
    <w:rsid w:val="00454F10"/>
    <w:rsid w:val="0045527B"/>
    <w:rsid w:val="00460ADA"/>
    <w:rsid w:val="00461CC7"/>
    <w:rsid w:val="0046298E"/>
    <w:rsid w:val="004653A4"/>
    <w:rsid w:val="0046582A"/>
    <w:rsid w:val="004667E2"/>
    <w:rsid w:val="00466D6E"/>
    <w:rsid w:val="004675FE"/>
    <w:rsid w:val="0046775B"/>
    <w:rsid w:val="004716E5"/>
    <w:rsid w:val="004724AC"/>
    <w:rsid w:val="00473241"/>
    <w:rsid w:val="00473422"/>
    <w:rsid w:val="004749E0"/>
    <w:rsid w:val="00476331"/>
    <w:rsid w:val="00476637"/>
    <w:rsid w:val="00476A5B"/>
    <w:rsid w:val="00476A8F"/>
    <w:rsid w:val="00476C20"/>
    <w:rsid w:val="00480F63"/>
    <w:rsid w:val="00481AF4"/>
    <w:rsid w:val="00482F42"/>
    <w:rsid w:val="00483450"/>
    <w:rsid w:val="00483EB6"/>
    <w:rsid w:val="00484F60"/>
    <w:rsid w:val="004852AE"/>
    <w:rsid w:val="004852F7"/>
    <w:rsid w:val="00487D95"/>
    <w:rsid w:val="00487F24"/>
    <w:rsid w:val="0049011B"/>
    <w:rsid w:val="0049028E"/>
    <w:rsid w:val="00490E0A"/>
    <w:rsid w:val="0049126B"/>
    <w:rsid w:val="0049184C"/>
    <w:rsid w:val="00491854"/>
    <w:rsid w:val="00492D15"/>
    <w:rsid w:val="004943F7"/>
    <w:rsid w:val="00494E37"/>
    <w:rsid w:val="00494F1B"/>
    <w:rsid w:val="00495BF7"/>
    <w:rsid w:val="00497883"/>
    <w:rsid w:val="00497B27"/>
    <w:rsid w:val="004A0779"/>
    <w:rsid w:val="004A0AB1"/>
    <w:rsid w:val="004A0C5C"/>
    <w:rsid w:val="004A16FB"/>
    <w:rsid w:val="004A1CD3"/>
    <w:rsid w:val="004A1D7A"/>
    <w:rsid w:val="004A2074"/>
    <w:rsid w:val="004A36E1"/>
    <w:rsid w:val="004A3DE6"/>
    <w:rsid w:val="004A4EBE"/>
    <w:rsid w:val="004A5B38"/>
    <w:rsid w:val="004A6546"/>
    <w:rsid w:val="004A6A0B"/>
    <w:rsid w:val="004A6F4E"/>
    <w:rsid w:val="004A73F9"/>
    <w:rsid w:val="004B0101"/>
    <w:rsid w:val="004B09BA"/>
    <w:rsid w:val="004B14A8"/>
    <w:rsid w:val="004B1915"/>
    <w:rsid w:val="004B2559"/>
    <w:rsid w:val="004B2681"/>
    <w:rsid w:val="004B3787"/>
    <w:rsid w:val="004B4182"/>
    <w:rsid w:val="004B4A28"/>
    <w:rsid w:val="004B6869"/>
    <w:rsid w:val="004B68C5"/>
    <w:rsid w:val="004B7220"/>
    <w:rsid w:val="004B7A08"/>
    <w:rsid w:val="004B7C1D"/>
    <w:rsid w:val="004B7C9A"/>
    <w:rsid w:val="004C1362"/>
    <w:rsid w:val="004C1618"/>
    <w:rsid w:val="004C1ECA"/>
    <w:rsid w:val="004C2C5D"/>
    <w:rsid w:val="004C343C"/>
    <w:rsid w:val="004C46D4"/>
    <w:rsid w:val="004C608D"/>
    <w:rsid w:val="004C68BD"/>
    <w:rsid w:val="004C7121"/>
    <w:rsid w:val="004C716F"/>
    <w:rsid w:val="004D0321"/>
    <w:rsid w:val="004D07C2"/>
    <w:rsid w:val="004D132F"/>
    <w:rsid w:val="004D18F7"/>
    <w:rsid w:val="004D1F3A"/>
    <w:rsid w:val="004D277B"/>
    <w:rsid w:val="004D2978"/>
    <w:rsid w:val="004D3D1D"/>
    <w:rsid w:val="004D3D94"/>
    <w:rsid w:val="004D3E73"/>
    <w:rsid w:val="004D401E"/>
    <w:rsid w:val="004D493C"/>
    <w:rsid w:val="004D4AE4"/>
    <w:rsid w:val="004D5EEE"/>
    <w:rsid w:val="004D615D"/>
    <w:rsid w:val="004D6442"/>
    <w:rsid w:val="004D6E60"/>
    <w:rsid w:val="004D759B"/>
    <w:rsid w:val="004D7E47"/>
    <w:rsid w:val="004E0532"/>
    <w:rsid w:val="004E0892"/>
    <w:rsid w:val="004E0B5B"/>
    <w:rsid w:val="004E0BC3"/>
    <w:rsid w:val="004E103E"/>
    <w:rsid w:val="004E17FA"/>
    <w:rsid w:val="004E190D"/>
    <w:rsid w:val="004E1E7A"/>
    <w:rsid w:val="004E2904"/>
    <w:rsid w:val="004E320F"/>
    <w:rsid w:val="004E3883"/>
    <w:rsid w:val="004E428B"/>
    <w:rsid w:val="004E518F"/>
    <w:rsid w:val="004E568E"/>
    <w:rsid w:val="004E5D9E"/>
    <w:rsid w:val="004E661A"/>
    <w:rsid w:val="004E6748"/>
    <w:rsid w:val="004E69BA"/>
    <w:rsid w:val="004E6F20"/>
    <w:rsid w:val="004F0D63"/>
    <w:rsid w:val="004F1044"/>
    <w:rsid w:val="004F15E6"/>
    <w:rsid w:val="004F1E41"/>
    <w:rsid w:val="004F232F"/>
    <w:rsid w:val="004F260F"/>
    <w:rsid w:val="004F30F9"/>
    <w:rsid w:val="004F33DF"/>
    <w:rsid w:val="004F3E39"/>
    <w:rsid w:val="004F3E8C"/>
    <w:rsid w:val="004F471C"/>
    <w:rsid w:val="004F4941"/>
    <w:rsid w:val="004F5553"/>
    <w:rsid w:val="004F6127"/>
    <w:rsid w:val="004F612A"/>
    <w:rsid w:val="004F649F"/>
    <w:rsid w:val="004F73D5"/>
    <w:rsid w:val="005010EC"/>
    <w:rsid w:val="005011D5"/>
    <w:rsid w:val="005013C9"/>
    <w:rsid w:val="005015B3"/>
    <w:rsid w:val="00501A88"/>
    <w:rsid w:val="00502ADE"/>
    <w:rsid w:val="00502DB9"/>
    <w:rsid w:val="005031D8"/>
    <w:rsid w:val="00504684"/>
    <w:rsid w:val="00504D47"/>
    <w:rsid w:val="0050569A"/>
    <w:rsid w:val="005057F6"/>
    <w:rsid w:val="00505EE8"/>
    <w:rsid w:val="00506006"/>
    <w:rsid w:val="0050629C"/>
    <w:rsid w:val="005063CB"/>
    <w:rsid w:val="00506E11"/>
    <w:rsid w:val="00507650"/>
    <w:rsid w:val="00511AE6"/>
    <w:rsid w:val="0051342A"/>
    <w:rsid w:val="0051348E"/>
    <w:rsid w:val="00513FB8"/>
    <w:rsid w:val="00514418"/>
    <w:rsid w:val="005147CD"/>
    <w:rsid w:val="00514BA7"/>
    <w:rsid w:val="00514FF1"/>
    <w:rsid w:val="0051500A"/>
    <w:rsid w:val="0051633F"/>
    <w:rsid w:val="00516735"/>
    <w:rsid w:val="0051745D"/>
    <w:rsid w:val="005174BA"/>
    <w:rsid w:val="005220E6"/>
    <w:rsid w:val="005227CB"/>
    <w:rsid w:val="00523918"/>
    <w:rsid w:val="00525827"/>
    <w:rsid w:val="005258EE"/>
    <w:rsid w:val="00526A08"/>
    <w:rsid w:val="00526E38"/>
    <w:rsid w:val="00527067"/>
    <w:rsid w:val="00530B61"/>
    <w:rsid w:val="00532102"/>
    <w:rsid w:val="0053230E"/>
    <w:rsid w:val="00532C71"/>
    <w:rsid w:val="005333D7"/>
    <w:rsid w:val="005373A1"/>
    <w:rsid w:val="00537C38"/>
    <w:rsid w:val="0054093E"/>
    <w:rsid w:val="00540F4A"/>
    <w:rsid w:val="005429B7"/>
    <w:rsid w:val="00542EFA"/>
    <w:rsid w:val="00544A34"/>
    <w:rsid w:val="00545D03"/>
    <w:rsid w:val="00551029"/>
    <w:rsid w:val="00551CE5"/>
    <w:rsid w:val="005526D5"/>
    <w:rsid w:val="00554DBA"/>
    <w:rsid w:val="0055629F"/>
    <w:rsid w:val="00556E92"/>
    <w:rsid w:val="005574A0"/>
    <w:rsid w:val="00557E4E"/>
    <w:rsid w:val="00560D10"/>
    <w:rsid w:val="00561284"/>
    <w:rsid w:val="00562087"/>
    <w:rsid w:val="00562B61"/>
    <w:rsid w:val="00562E8D"/>
    <w:rsid w:val="00564F4D"/>
    <w:rsid w:val="00565B04"/>
    <w:rsid w:val="00566B3D"/>
    <w:rsid w:val="00566D69"/>
    <w:rsid w:val="00567725"/>
    <w:rsid w:val="00567ECE"/>
    <w:rsid w:val="00570630"/>
    <w:rsid w:val="005710C3"/>
    <w:rsid w:val="005711FB"/>
    <w:rsid w:val="00571DBC"/>
    <w:rsid w:val="00571EAC"/>
    <w:rsid w:val="00572977"/>
    <w:rsid w:val="005736F5"/>
    <w:rsid w:val="00574CB8"/>
    <w:rsid w:val="00575BE0"/>
    <w:rsid w:val="00576DBB"/>
    <w:rsid w:val="00580B1E"/>
    <w:rsid w:val="005817A1"/>
    <w:rsid w:val="00582655"/>
    <w:rsid w:val="00582E92"/>
    <w:rsid w:val="00583462"/>
    <w:rsid w:val="00583BD4"/>
    <w:rsid w:val="00584260"/>
    <w:rsid w:val="005850C6"/>
    <w:rsid w:val="005852E5"/>
    <w:rsid w:val="00585425"/>
    <w:rsid w:val="00585E2F"/>
    <w:rsid w:val="0058707A"/>
    <w:rsid w:val="00587398"/>
    <w:rsid w:val="0059009F"/>
    <w:rsid w:val="0059027E"/>
    <w:rsid w:val="00590516"/>
    <w:rsid w:val="0059328B"/>
    <w:rsid w:val="005933EF"/>
    <w:rsid w:val="0059365E"/>
    <w:rsid w:val="00594352"/>
    <w:rsid w:val="00594FFB"/>
    <w:rsid w:val="00595650"/>
    <w:rsid w:val="00597692"/>
    <w:rsid w:val="00597793"/>
    <w:rsid w:val="005A0066"/>
    <w:rsid w:val="005A27A0"/>
    <w:rsid w:val="005A2E67"/>
    <w:rsid w:val="005A3083"/>
    <w:rsid w:val="005A3B21"/>
    <w:rsid w:val="005A42E3"/>
    <w:rsid w:val="005A5535"/>
    <w:rsid w:val="005A58A7"/>
    <w:rsid w:val="005A6EC6"/>
    <w:rsid w:val="005B0905"/>
    <w:rsid w:val="005B0994"/>
    <w:rsid w:val="005B291A"/>
    <w:rsid w:val="005B3319"/>
    <w:rsid w:val="005B3D5D"/>
    <w:rsid w:val="005B497E"/>
    <w:rsid w:val="005B58BE"/>
    <w:rsid w:val="005B61BC"/>
    <w:rsid w:val="005B6517"/>
    <w:rsid w:val="005B6CD4"/>
    <w:rsid w:val="005B7144"/>
    <w:rsid w:val="005B7576"/>
    <w:rsid w:val="005C09AB"/>
    <w:rsid w:val="005C24CD"/>
    <w:rsid w:val="005C29DD"/>
    <w:rsid w:val="005C2A67"/>
    <w:rsid w:val="005C377E"/>
    <w:rsid w:val="005C3FC5"/>
    <w:rsid w:val="005C47D2"/>
    <w:rsid w:val="005C50CC"/>
    <w:rsid w:val="005C6503"/>
    <w:rsid w:val="005C7835"/>
    <w:rsid w:val="005C78D5"/>
    <w:rsid w:val="005D027E"/>
    <w:rsid w:val="005D05C8"/>
    <w:rsid w:val="005D0699"/>
    <w:rsid w:val="005D31B4"/>
    <w:rsid w:val="005D3349"/>
    <w:rsid w:val="005D37A0"/>
    <w:rsid w:val="005D382B"/>
    <w:rsid w:val="005D4239"/>
    <w:rsid w:val="005D4473"/>
    <w:rsid w:val="005D45A7"/>
    <w:rsid w:val="005D4B92"/>
    <w:rsid w:val="005D4F43"/>
    <w:rsid w:val="005D50C7"/>
    <w:rsid w:val="005D55EF"/>
    <w:rsid w:val="005D56F1"/>
    <w:rsid w:val="005D5F7A"/>
    <w:rsid w:val="005D691A"/>
    <w:rsid w:val="005E0110"/>
    <w:rsid w:val="005E0E74"/>
    <w:rsid w:val="005E18BC"/>
    <w:rsid w:val="005E2321"/>
    <w:rsid w:val="005E2414"/>
    <w:rsid w:val="005E2907"/>
    <w:rsid w:val="005E2E19"/>
    <w:rsid w:val="005E335E"/>
    <w:rsid w:val="005E3A6F"/>
    <w:rsid w:val="005E3D73"/>
    <w:rsid w:val="005E4778"/>
    <w:rsid w:val="005E4929"/>
    <w:rsid w:val="005E5ABE"/>
    <w:rsid w:val="005E7838"/>
    <w:rsid w:val="005F00E0"/>
    <w:rsid w:val="005F17B7"/>
    <w:rsid w:val="005F1BED"/>
    <w:rsid w:val="005F24B3"/>
    <w:rsid w:val="005F2E03"/>
    <w:rsid w:val="005F4028"/>
    <w:rsid w:val="005F661D"/>
    <w:rsid w:val="005F6D4B"/>
    <w:rsid w:val="005F6F98"/>
    <w:rsid w:val="005F7392"/>
    <w:rsid w:val="005F7EC2"/>
    <w:rsid w:val="00600ADA"/>
    <w:rsid w:val="00600AF9"/>
    <w:rsid w:val="00602960"/>
    <w:rsid w:val="00603477"/>
    <w:rsid w:val="00603D27"/>
    <w:rsid w:val="006054F3"/>
    <w:rsid w:val="00605F05"/>
    <w:rsid w:val="00606D92"/>
    <w:rsid w:val="00606E61"/>
    <w:rsid w:val="00607174"/>
    <w:rsid w:val="00610246"/>
    <w:rsid w:val="00610C3D"/>
    <w:rsid w:val="006111D2"/>
    <w:rsid w:val="006136A4"/>
    <w:rsid w:val="00615A3B"/>
    <w:rsid w:val="006202EA"/>
    <w:rsid w:val="00620AA7"/>
    <w:rsid w:val="00620DBF"/>
    <w:rsid w:val="0062144D"/>
    <w:rsid w:val="006238B9"/>
    <w:rsid w:val="006245D4"/>
    <w:rsid w:val="00624696"/>
    <w:rsid w:val="00626E51"/>
    <w:rsid w:val="00627D5C"/>
    <w:rsid w:val="00630C50"/>
    <w:rsid w:val="00630F2D"/>
    <w:rsid w:val="00631632"/>
    <w:rsid w:val="00632410"/>
    <w:rsid w:val="00632BDC"/>
    <w:rsid w:val="0063364A"/>
    <w:rsid w:val="0063399B"/>
    <w:rsid w:val="00633DD4"/>
    <w:rsid w:val="006344F7"/>
    <w:rsid w:val="00634A12"/>
    <w:rsid w:val="00634B0A"/>
    <w:rsid w:val="006352BF"/>
    <w:rsid w:val="00636695"/>
    <w:rsid w:val="0063722B"/>
    <w:rsid w:val="00637CFC"/>
    <w:rsid w:val="00640373"/>
    <w:rsid w:val="00641081"/>
    <w:rsid w:val="0064143B"/>
    <w:rsid w:val="00641691"/>
    <w:rsid w:val="00641A36"/>
    <w:rsid w:val="00641D15"/>
    <w:rsid w:val="00644E67"/>
    <w:rsid w:val="006454DE"/>
    <w:rsid w:val="0064619F"/>
    <w:rsid w:val="00646459"/>
    <w:rsid w:val="00646AD8"/>
    <w:rsid w:val="006477FA"/>
    <w:rsid w:val="00647976"/>
    <w:rsid w:val="00647A04"/>
    <w:rsid w:val="006511A9"/>
    <w:rsid w:val="00651272"/>
    <w:rsid w:val="00651519"/>
    <w:rsid w:val="00651AD8"/>
    <w:rsid w:val="0065333C"/>
    <w:rsid w:val="00653E46"/>
    <w:rsid w:val="006548A9"/>
    <w:rsid w:val="006551C3"/>
    <w:rsid w:val="00656923"/>
    <w:rsid w:val="006577D3"/>
    <w:rsid w:val="0066137D"/>
    <w:rsid w:val="00661EB3"/>
    <w:rsid w:val="00662517"/>
    <w:rsid w:val="006632B1"/>
    <w:rsid w:val="006638E5"/>
    <w:rsid w:val="00664DCE"/>
    <w:rsid w:val="00665514"/>
    <w:rsid w:val="00666A1B"/>
    <w:rsid w:val="00666CFD"/>
    <w:rsid w:val="00666DE8"/>
    <w:rsid w:val="00667F06"/>
    <w:rsid w:val="006706D6"/>
    <w:rsid w:val="006708BB"/>
    <w:rsid w:val="00670A3E"/>
    <w:rsid w:val="00671505"/>
    <w:rsid w:val="0067178A"/>
    <w:rsid w:val="006719D4"/>
    <w:rsid w:val="006725C1"/>
    <w:rsid w:val="00672E21"/>
    <w:rsid w:val="00673112"/>
    <w:rsid w:val="006757B4"/>
    <w:rsid w:val="00675A4A"/>
    <w:rsid w:val="00680974"/>
    <w:rsid w:val="00680E9C"/>
    <w:rsid w:val="00681B0D"/>
    <w:rsid w:val="00682142"/>
    <w:rsid w:val="0068227C"/>
    <w:rsid w:val="00682ED2"/>
    <w:rsid w:val="006834A2"/>
    <w:rsid w:val="00684420"/>
    <w:rsid w:val="00684477"/>
    <w:rsid w:val="00684915"/>
    <w:rsid w:val="00685490"/>
    <w:rsid w:val="00686EE8"/>
    <w:rsid w:val="006872B3"/>
    <w:rsid w:val="0068768A"/>
    <w:rsid w:val="00687B0D"/>
    <w:rsid w:val="0069021D"/>
    <w:rsid w:val="0069039D"/>
    <w:rsid w:val="006909C9"/>
    <w:rsid w:val="00691570"/>
    <w:rsid w:val="006924C1"/>
    <w:rsid w:val="00692D52"/>
    <w:rsid w:val="0069360A"/>
    <w:rsid w:val="00693C05"/>
    <w:rsid w:val="00693CA1"/>
    <w:rsid w:val="006946AE"/>
    <w:rsid w:val="00694C07"/>
    <w:rsid w:val="00694DEE"/>
    <w:rsid w:val="00694E9D"/>
    <w:rsid w:val="006959EF"/>
    <w:rsid w:val="00695B7A"/>
    <w:rsid w:val="0069671B"/>
    <w:rsid w:val="00697361"/>
    <w:rsid w:val="00697B5A"/>
    <w:rsid w:val="006A0D3F"/>
    <w:rsid w:val="006A131A"/>
    <w:rsid w:val="006A225A"/>
    <w:rsid w:val="006A2B9D"/>
    <w:rsid w:val="006A2FC8"/>
    <w:rsid w:val="006A3C6A"/>
    <w:rsid w:val="006A5045"/>
    <w:rsid w:val="006A5F88"/>
    <w:rsid w:val="006A69B8"/>
    <w:rsid w:val="006A6B91"/>
    <w:rsid w:val="006B0450"/>
    <w:rsid w:val="006B0542"/>
    <w:rsid w:val="006B08FD"/>
    <w:rsid w:val="006B112A"/>
    <w:rsid w:val="006B1929"/>
    <w:rsid w:val="006B242D"/>
    <w:rsid w:val="006B3316"/>
    <w:rsid w:val="006B3B6B"/>
    <w:rsid w:val="006B5312"/>
    <w:rsid w:val="006B604E"/>
    <w:rsid w:val="006B61D9"/>
    <w:rsid w:val="006B71DE"/>
    <w:rsid w:val="006B7EB2"/>
    <w:rsid w:val="006C1C1A"/>
    <w:rsid w:val="006C1D13"/>
    <w:rsid w:val="006C28F3"/>
    <w:rsid w:val="006C3F1E"/>
    <w:rsid w:val="006C4110"/>
    <w:rsid w:val="006C46B7"/>
    <w:rsid w:val="006C4D44"/>
    <w:rsid w:val="006C4DC3"/>
    <w:rsid w:val="006C4E6E"/>
    <w:rsid w:val="006C4EA3"/>
    <w:rsid w:val="006C5A80"/>
    <w:rsid w:val="006C60D1"/>
    <w:rsid w:val="006C64CA"/>
    <w:rsid w:val="006C6BBB"/>
    <w:rsid w:val="006C6D5E"/>
    <w:rsid w:val="006C72A8"/>
    <w:rsid w:val="006C7878"/>
    <w:rsid w:val="006C7DA2"/>
    <w:rsid w:val="006D0BE3"/>
    <w:rsid w:val="006D1A86"/>
    <w:rsid w:val="006D1B98"/>
    <w:rsid w:val="006D1D63"/>
    <w:rsid w:val="006D2CF8"/>
    <w:rsid w:val="006D3B3B"/>
    <w:rsid w:val="006D41D7"/>
    <w:rsid w:val="006D4700"/>
    <w:rsid w:val="006D6654"/>
    <w:rsid w:val="006D771E"/>
    <w:rsid w:val="006E0091"/>
    <w:rsid w:val="006E015B"/>
    <w:rsid w:val="006E0871"/>
    <w:rsid w:val="006E0A24"/>
    <w:rsid w:val="006E2197"/>
    <w:rsid w:val="006E25AE"/>
    <w:rsid w:val="006E2CE9"/>
    <w:rsid w:val="006E3DE9"/>
    <w:rsid w:val="006E3FD6"/>
    <w:rsid w:val="006E44D4"/>
    <w:rsid w:val="006E4633"/>
    <w:rsid w:val="006E4DE2"/>
    <w:rsid w:val="006E5B74"/>
    <w:rsid w:val="006E5D11"/>
    <w:rsid w:val="006E5E3C"/>
    <w:rsid w:val="006E67FC"/>
    <w:rsid w:val="006F010B"/>
    <w:rsid w:val="006F1D68"/>
    <w:rsid w:val="006F20DE"/>
    <w:rsid w:val="006F485C"/>
    <w:rsid w:val="006F5DE9"/>
    <w:rsid w:val="006F6C14"/>
    <w:rsid w:val="006F7AAB"/>
    <w:rsid w:val="007004FD"/>
    <w:rsid w:val="00700796"/>
    <w:rsid w:val="00700D86"/>
    <w:rsid w:val="00701AA0"/>
    <w:rsid w:val="0070265F"/>
    <w:rsid w:val="00702FE0"/>
    <w:rsid w:val="0070306E"/>
    <w:rsid w:val="00703D39"/>
    <w:rsid w:val="00703DD4"/>
    <w:rsid w:val="00704326"/>
    <w:rsid w:val="007048D6"/>
    <w:rsid w:val="00705B4C"/>
    <w:rsid w:val="00710A1C"/>
    <w:rsid w:val="00710F5C"/>
    <w:rsid w:val="00711C3A"/>
    <w:rsid w:val="00711E65"/>
    <w:rsid w:val="007125CC"/>
    <w:rsid w:val="00712659"/>
    <w:rsid w:val="0071271C"/>
    <w:rsid w:val="0071308B"/>
    <w:rsid w:val="00714876"/>
    <w:rsid w:val="007155C2"/>
    <w:rsid w:val="00715EEB"/>
    <w:rsid w:val="00716437"/>
    <w:rsid w:val="00717468"/>
    <w:rsid w:val="00717B3B"/>
    <w:rsid w:val="0072078F"/>
    <w:rsid w:val="007209B8"/>
    <w:rsid w:val="00721A67"/>
    <w:rsid w:val="007223B0"/>
    <w:rsid w:val="00722E50"/>
    <w:rsid w:val="00723F81"/>
    <w:rsid w:val="00724837"/>
    <w:rsid w:val="00724F45"/>
    <w:rsid w:val="00725B90"/>
    <w:rsid w:val="00725C4E"/>
    <w:rsid w:val="0072639E"/>
    <w:rsid w:val="0072669F"/>
    <w:rsid w:val="00727FA0"/>
    <w:rsid w:val="007303F0"/>
    <w:rsid w:val="00730439"/>
    <w:rsid w:val="00732967"/>
    <w:rsid w:val="0073331E"/>
    <w:rsid w:val="0073481A"/>
    <w:rsid w:val="00734E89"/>
    <w:rsid w:val="00736916"/>
    <w:rsid w:val="0073698D"/>
    <w:rsid w:val="00737937"/>
    <w:rsid w:val="00737C24"/>
    <w:rsid w:val="00740755"/>
    <w:rsid w:val="0074150B"/>
    <w:rsid w:val="00744FC2"/>
    <w:rsid w:val="0074700A"/>
    <w:rsid w:val="0074744A"/>
    <w:rsid w:val="007505F0"/>
    <w:rsid w:val="0075191D"/>
    <w:rsid w:val="00751F4C"/>
    <w:rsid w:val="007524CA"/>
    <w:rsid w:val="00752BCB"/>
    <w:rsid w:val="00753695"/>
    <w:rsid w:val="00753782"/>
    <w:rsid w:val="0075415B"/>
    <w:rsid w:val="0075421C"/>
    <w:rsid w:val="00754B3F"/>
    <w:rsid w:val="00756943"/>
    <w:rsid w:val="0075707B"/>
    <w:rsid w:val="00757BEF"/>
    <w:rsid w:val="00757E6B"/>
    <w:rsid w:val="007615DC"/>
    <w:rsid w:val="0076162A"/>
    <w:rsid w:val="007619F1"/>
    <w:rsid w:val="00763F75"/>
    <w:rsid w:val="00765140"/>
    <w:rsid w:val="00765287"/>
    <w:rsid w:val="0076569F"/>
    <w:rsid w:val="0076744E"/>
    <w:rsid w:val="00767CC7"/>
    <w:rsid w:val="00767FA4"/>
    <w:rsid w:val="007709BA"/>
    <w:rsid w:val="0077102E"/>
    <w:rsid w:val="00771192"/>
    <w:rsid w:val="007715C9"/>
    <w:rsid w:val="00771DDB"/>
    <w:rsid w:val="00773A21"/>
    <w:rsid w:val="00774033"/>
    <w:rsid w:val="007742B5"/>
    <w:rsid w:val="00775584"/>
    <w:rsid w:val="00777546"/>
    <w:rsid w:val="007779F4"/>
    <w:rsid w:val="00777B21"/>
    <w:rsid w:val="00780AA7"/>
    <w:rsid w:val="00780BDA"/>
    <w:rsid w:val="00780C80"/>
    <w:rsid w:val="00781720"/>
    <w:rsid w:val="007817FE"/>
    <w:rsid w:val="00782489"/>
    <w:rsid w:val="00782779"/>
    <w:rsid w:val="007830E7"/>
    <w:rsid w:val="007832EF"/>
    <w:rsid w:val="00783527"/>
    <w:rsid w:val="00783543"/>
    <w:rsid w:val="00783E19"/>
    <w:rsid w:val="00783FFD"/>
    <w:rsid w:val="00784342"/>
    <w:rsid w:val="00785224"/>
    <w:rsid w:val="0078531E"/>
    <w:rsid w:val="00785EF1"/>
    <w:rsid w:val="0078602A"/>
    <w:rsid w:val="00786440"/>
    <w:rsid w:val="00787052"/>
    <w:rsid w:val="00787502"/>
    <w:rsid w:val="00790A3B"/>
    <w:rsid w:val="00790DE8"/>
    <w:rsid w:val="00793CCC"/>
    <w:rsid w:val="0079439A"/>
    <w:rsid w:val="00795051"/>
    <w:rsid w:val="00795276"/>
    <w:rsid w:val="00795870"/>
    <w:rsid w:val="00795881"/>
    <w:rsid w:val="00797301"/>
    <w:rsid w:val="00797AC0"/>
    <w:rsid w:val="007A0774"/>
    <w:rsid w:val="007A0967"/>
    <w:rsid w:val="007A1522"/>
    <w:rsid w:val="007A2052"/>
    <w:rsid w:val="007A2169"/>
    <w:rsid w:val="007A2F5F"/>
    <w:rsid w:val="007A30AB"/>
    <w:rsid w:val="007A375A"/>
    <w:rsid w:val="007A3E14"/>
    <w:rsid w:val="007A4777"/>
    <w:rsid w:val="007A5852"/>
    <w:rsid w:val="007A5F16"/>
    <w:rsid w:val="007A5FE1"/>
    <w:rsid w:val="007A68FB"/>
    <w:rsid w:val="007A757B"/>
    <w:rsid w:val="007A7E83"/>
    <w:rsid w:val="007A7F8F"/>
    <w:rsid w:val="007B04AF"/>
    <w:rsid w:val="007B05C6"/>
    <w:rsid w:val="007B0BF5"/>
    <w:rsid w:val="007B2207"/>
    <w:rsid w:val="007B245B"/>
    <w:rsid w:val="007B3072"/>
    <w:rsid w:val="007B5AA8"/>
    <w:rsid w:val="007B5E2A"/>
    <w:rsid w:val="007B76F6"/>
    <w:rsid w:val="007B7C49"/>
    <w:rsid w:val="007C0199"/>
    <w:rsid w:val="007C62B6"/>
    <w:rsid w:val="007C7AB5"/>
    <w:rsid w:val="007C7EF8"/>
    <w:rsid w:val="007D0297"/>
    <w:rsid w:val="007D0F03"/>
    <w:rsid w:val="007D108B"/>
    <w:rsid w:val="007D19B5"/>
    <w:rsid w:val="007D4299"/>
    <w:rsid w:val="007D6937"/>
    <w:rsid w:val="007D7FAA"/>
    <w:rsid w:val="007E09CD"/>
    <w:rsid w:val="007E3CB0"/>
    <w:rsid w:val="007E56E2"/>
    <w:rsid w:val="007E5DF1"/>
    <w:rsid w:val="007E680A"/>
    <w:rsid w:val="007E6C18"/>
    <w:rsid w:val="007E6E5C"/>
    <w:rsid w:val="007E7183"/>
    <w:rsid w:val="007E767C"/>
    <w:rsid w:val="007F08BD"/>
    <w:rsid w:val="007F16C7"/>
    <w:rsid w:val="007F21C2"/>
    <w:rsid w:val="007F289F"/>
    <w:rsid w:val="007F2D9C"/>
    <w:rsid w:val="007F3398"/>
    <w:rsid w:val="007F411C"/>
    <w:rsid w:val="007F434E"/>
    <w:rsid w:val="007F488C"/>
    <w:rsid w:val="007F523E"/>
    <w:rsid w:val="007F6515"/>
    <w:rsid w:val="007F6FB3"/>
    <w:rsid w:val="007F7608"/>
    <w:rsid w:val="00800587"/>
    <w:rsid w:val="0080186D"/>
    <w:rsid w:val="00802A8C"/>
    <w:rsid w:val="00802B0F"/>
    <w:rsid w:val="008048A1"/>
    <w:rsid w:val="00804C2B"/>
    <w:rsid w:val="00804CEF"/>
    <w:rsid w:val="00805BB2"/>
    <w:rsid w:val="00806293"/>
    <w:rsid w:val="00806556"/>
    <w:rsid w:val="00806A04"/>
    <w:rsid w:val="008100C2"/>
    <w:rsid w:val="00810BE4"/>
    <w:rsid w:val="00810FB4"/>
    <w:rsid w:val="00811DB9"/>
    <w:rsid w:val="00812879"/>
    <w:rsid w:val="00812A38"/>
    <w:rsid w:val="00814A89"/>
    <w:rsid w:val="00814AF5"/>
    <w:rsid w:val="00815D0E"/>
    <w:rsid w:val="00816A62"/>
    <w:rsid w:val="00816F69"/>
    <w:rsid w:val="00817C91"/>
    <w:rsid w:val="00820764"/>
    <w:rsid w:val="00820DEA"/>
    <w:rsid w:val="00820FAA"/>
    <w:rsid w:val="00821768"/>
    <w:rsid w:val="00822151"/>
    <w:rsid w:val="0082263A"/>
    <w:rsid w:val="00823940"/>
    <w:rsid w:val="00823C15"/>
    <w:rsid w:val="00825476"/>
    <w:rsid w:val="0082771D"/>
    <w:rsid w:val="00832317"/>
    <w:rsid w:val="0083242E"/>
    <w:rsid w:val="00832457"/>
    <w:rsid w:val="008328B0"/>
    <w:rsid w:val="00832F77"/>
    <w:rsid w:val="00833465"/>
    <w:rsid w:val="008335AA"/>
    <w:rsid w:val="00835D5B"/>
    <w:rsid w:val="00835D5C"/>
    <w:rsid w:val="00837164"/>
    <w:rsid w:val="00837197"/>
    <w:rsid w:val="00837D5C"/>
    <w:rsid w:val="00837D96"/>
    <w:rsid w:val="0084048B"/>
    <w:rsid w:val="00840A35"/>
    <w:rsid w:val="00840CE8"/>
    <w:rsid w:val="00841160"/>
    <w:rsid w:val="008418AF"/>
    <w:rsid w:val="0084288B"/>
    <w:rsid w:val="008429CC"/>
    <w:rsid w:val="00842AC1"/>
    <w:rsid w:val="0084300E"/>
    <w:rsid w:val="00843058"/>
    <w:rsid w:val="008439BA"/>
    <w:rsid w:val="00844232"/>
    <w:rsid w:val="0084511F"/>
    <w:rsid w:val="00846179"/>
    <w:rsid w:val="00846D03"/>
    <w:rsid w:val="00847584"/>
    <w:rsid w:val="008476F1"/>
    <w:rsid w:val="00850FF2"/>
    <w:rsid w:val="0085162E"/>
    <w:rsid w:val="00852A65"/>
    <w:rsid w:val="008532FE"/>
    <w:rsid w:val="0086002A"/>
    <w:rsid w:val="008611F2"/>
    <w:rsid w:val="00863042"/>
    <w:rsid w:val="008633BD"/>
    <w:rsid w:val="00863C5C"/>
    <w:rsid w:val="00863F3D"/>
    <w:rsid w:val="00866085"/>
    <w:rsid w:val="00866EC0"/>
    <w:rsid w:val="0086738C"/>
    <w:rsid w:val="008678B7"/>
    <w:rsid w:val="00867A98"/>
    <w:rsid w:val="00870CC6"/>
    <w:rsid w:val="00870E0E"/>
    <w:rsid w:val="0087244F"/>
    <w:rsid w:val="008729E0"/>
    <w:rsid w:val="00875DE6"/>
    <w:rsid w:val="00875FD0"/>
    <w:rsid w:val="008766BF"/>
    <w:rsid w:val="00881121"/>
    <w:rsid w:val="00881F8F"/>
    <w:rsid w:val="008823A2"/>
    <w:rsid w:val="00884259"/>
    <w:rsid w:val="00885541"/>
    <w:rsid w:val="00885C23"/>
    <w:rsid w:val="00885C47"/>
    <w:rsid w:val="00886A34"/>
    <w:rsid w:val="00886B9B"/>
    <w:rsid w:val="00887478"/>
    <w:rsid w:val="008875C1"/>
    <w:rsid w:val="00891362"/>
    <w:rsid w:val="00892476"/>
    <w:rsid w:val="008925E0"/>
    <w:rsid w:val="0089325D"/>
    <w:rsid w:val="00893ACE"/>
    <w:rsid w:val="00894441"/>
    <w:rsid w:val="00894ACD"/>
    <w:rsid w:val="00895527"/>
    <w:rsid w:val="008955B5"/>
    <w:rsid w:val="0089633C"/>
    <w:rsid w:val="008965D1"/>
    <w:rsid w:val="008972D1"/>
    <w:rsid w:val="00897903"/>
    <w:rsid w:val="008A01E6"/>
    <w:rsid w:val="008A0334"/>
    <w:rsid w:val="008A142D"/>
    <w:rsid w:val="008A203E"/>
    <w:rsid w:val="008A29C1"/>
    <w:rsid w:val="008A3333"/>
    <w:rsid w:val="008A3366"/>
    <w:rsid w:val="008A37F6"/>
    <w:rsid w:val="008A4409"/>
    <w:rsid w:val="008A476D"/>
    <w:rsid w:val="008A5372"/>
    <w:rsid w:val="008A5868"/>
    <w:rsid w:val="008A5C00"/>
    <w:rsid w:val="008A6179"/>
    <w:rsid w:val="008B0AC2"/>
    <w:rsid w:val="008B0D70"/>
    <w:rsid w:val="008B1092"/>
    <w:rsid w:val="008B12D0"/>
    <w:rsid w:val="008B1DBF"/>
    <w:rsid w:val="008B3856"/>
    <w:rsid w:val="008B5321"/>
    <w:rsid w:val="008B5DD7"/>
    <w:rsid w:val="008B6389"/>
    <w:rsid w:val="008B6A20"/>
    <w:rsid w:val="008B6D97"/>
    <w:rsid w:val="008B732B"/>
    <w:rsid w:val="008B7EF5"/>
    <w:rsid w:val="008C1796"/>
    <w:rsid w:val="008C1A8B"/>
    <w:rsid w:val="008C2873"/>
    <w:rsid w:val="008C32CF"/>
    <w:rsid w:val="008C3524"/>
    <w:rsid w:val="008C42F9"/>
    <w:rsid w:val="008C440B"/>
    <w:rsid w:val="008C5456"/>
    <w:rsid w:val="008C6883"/>
    <w:rsid w:val="008D0EA1"/>
    <w:rsid w:val="008D1F0C"/>
    <w:rsid w:val="008D2EE6"/>
    <w:rsid w:val="008D3DC9"/>
    <w:rsid w:val="008D3DFC"/>
    <w:rsid w:val="008D3F88"/>
    <w:rsid w:val="008D47FF"/>
    <w:rsid w:val="008D4C07"/>
    <w:rsid w:val="008D5168"/>
    <w:rsid w:val="008D58D8"/>
    <w:rsid w:val="008D5962"/>
    <w:rsid w:val="008D7128"/>
    <w:rsid w:val="008D71C7"/>
    <w:rsid w:val="008D7EFD"/>
    <w:rsid w:val="008E003A"/>
    <w:rsid w:val="008E0601"/>
    <w:rsid w:val="008E10FE"/>
    <w:rsid w:val="008E2478"/>
    <w:rsid w:val="008E296D"/>
    <w:rsid w:val="008E2A0D"/>
    <w:rsid w:val="008E3AAC"/>
    <w:rsid w:val="008E3F01"/>
    <w:rsid w:val="008E41E5"/>
    <w:rsid w:val="008E44C9"/>
    <w:rsid w:val="008E48D4"/>
    <w:rsid w:val="008E4DA8"/>
    <w:rsid w:val="008E536F"/>
    <w:rsid w:val="008E5CAB"/>
    <w:rsid w:val="008E63B6"/>
    <w:rsid w:val="008E696A"/>
    <w:rsid w:val="008E6993"/>
    <w:rsid w:val="008E7316"/>
    <w:rsid w:val="008E76BE"/>
    <w:rsid w:val="008F2CE9"/>
    <w:rsid w:val="008F61AF"/>
    <w:rsid w:val="008F6246"/>
    <w:rsid w:val="008F6AB2"/>
    <w:rsid w:val="008F7700"/>
    <w:rsid w:val="0090007E"/>
    <w:rsid w:val="00900170"/>
    <w:rsid w:val="0090054A"/>
    <w:rsid w:val="00900C31"/>
    <w:rsid w:val="0090164D"/>
    <w:rsid w:val="009058DD"/>
    <w:rsid w:val="00907176"/>
    <w:rsid w:val="009073E8"/>
    <w:rsid w:val="00907BD7"/>
    <w:rsid w:val="009109AE"/>
    <w:rsid w:val="009112E5"/>
    <w:rsid w:val="009121F4"/>
    <w:rsid w:val="00913214"/>
    <w:rsid w:val="00913D50"/>
    <w:rsid w:val="00914612"/>
    <w:rsid w:val="00914987"/>
    <w:rsid w:val="0091570A"/>
    <w:rsid w:val="00915CBB"/>
    <w:rsid w:val="009171A6"/>
    <w:rsid w:val="00917E2B"/>
    <w:rsid w:val="00920B86"/>
    <w:rsid w:val="0092136C"/>
    <w:rsid w:val="00921EFF"/>
    <w:rsid w:val="009220C0"/>
    <w:rsid w:val="009224D3"/>
    <w:rsid w:val="00922570"/>
    <w:rsid w:val="009228B5"/>
    <w:rsid w:val="00922A0C"/>
    <w:rsid w:val="00922A43"/>
    <w:rsid w:val="0092679E"/>
    <w:rsid w:val="00927AB4"/>
    <w:rsid w:val="00930D1C"/>
    <w:rsid w:val="00931E2F"/>
    <w:rsid w:val="009325AD"/>
    <w:rsid w:val="009327BB"/>
    <w:rsid w:val="00932AC4"/>
    <w:rsid w:val="009331BC"/>
    <w:rsid w:val="00933B4E"/>
    <w:rsid w:val="00933B80"/>
    <w:rsid w:val="00934024"/>
    <w:rsid w:val="00934EB6"/>
    <w:rsid w:val="0093604A"/>
    <w:rsid w:val="00937EAF"/>
    <w:rsid w:val="00937F4D"/>
    <w:rsid w:val="00940253"/>
    <w:rsid w:val="00942B33"/>
    <w:rsid w:val="00943BB1"/>
    <w:rsid w:val="00945123"/>
    <w:rsid w:val="0094669E"/>
    <w:rsid w:val="00946BFE"/>
    <w:rsid w:val="00947138"/>
    <w:rsid w:val="00947682"/>
    <w:rsid w:val="00950ADF"/>
    <w:rsid w:val="00950E6D"/>
    <w:rsid w:val="0095294A"/>
    <w:rsid w:val="00952DEC"/>
    <w:rsid w:val="00953857"/>
    <w:rsid w:val="00954ABC"/>
    <w:rsid w:val="00955201"/>
    <w:rsid w:val="00956042"/>
    <w:rsid w:val="00957686"/>
    <w:rsid w:val="009609A7"/>
    <w:rsid w:val="00960D99"/>
    <w:rsid w:val="00961CD8"/>
    <w:rsid w:val="009629AD"/>
    <w:rsid w:val="00962E63"/>
    <w:rsid w:val="00962F4E"/>
    <w:rsid w:val="00962FFD"/>
    <w:rsid w:val="00963364"/>
    <w:rsid w:val="00963397"/>
    <w:rsid w:val="0096357A"/>
    <w:rsid w:val="009641CD"/>
    <w:rsid w:val="009642DC"/>
    <w:rsid w:val="00964C81"/>
    <w:rsid w:val="009652E5"/>
    <w:rsid w:val="00967ABF"/>
    <w:rsid w:val="00970285"/>
    <w:rsid w:val="00970FB4"/>
    <w:rsid w:val="009710F5"/>
    <w:rsid w:val="009712E5"/>
    <w:rsid w:val="00971BA5"/>
    <w:rsid w:val="00971BB3"/>
    <w:rsid w:val="00972947"/>
    <w:rsid w:val="00974A98"/>
    <w:rsid w:val="00975E1A"/>
    <w:rsid w:val="00983CFB"/>
    <w:rsid w:val="00985DED"/>
    <w:rsid w:val="00985FB3"/>
    <w:rsid w:val="00986D7C"/>
    <w:rsid w:val="00990368"/>
    <w:rsid w:val="00990654"/>
    <w:rsid w:val="009917C6"/>
    <w:rsid w:val="009919EB"/>
    <w:rsid w:val="0099206D"/>
    <w:rsid w:val="009921C7"/>
    <w:rsid w:val="00992317"/>
    <w:rsid w:val="009923C9"/>
    <w:rsid w:val="0099250C"/>
    <w:rsid w:val="00992CB4"/>
    <w:rsid w:val="0099535E"/>
    <w:rsid w:val="00996DFE"/>
    <w:rsid w:val="009974A2"/>
    <w:rsid w:val="009A075D"/>
    <w:rsid w:val="009A1345"/>
    <w:rsid w:val="009A1865"/>
    <w:rsid w:val="009A1A20"/>
    <w:rsid w:val="009A1B0A"/>
    <w:rsid w:val="009A204C"/>
    <w:rsid w:val="009A243F"/>
    <w:rsid w:val="009A4198"/>
    <w:rsid w:val="009A53AD"/>
    <w:rsid w:val="009A5D96"/>
    <w:rsid w:val="009A61F2"/>
    <w:rsid w:val="009A658E"/>
    <w:rsid w:val="009A65FF"/>
    <w:rsid w:val="009A68BB"/>
    <w:rsid w:val="009A6B1A"/>
    <w:rsid w:val="009A6BEE"/>
    <w:rsid w:val="009A6D60"/>
    <w:rsid w:val="009A76BF"/>
    <w:rsid w:val="009B0022"/>
    <w:rsid w:val="009B0196"/>
    <w:rsid w:val="009B0D39"/>
    <w:rsid w:val="009B11F0"/>
    <w:rsid w:val="009B1C2A"/>
    <w:rsid w:val="009B39FC"/>
    <w:rsid w:val="009B3C2B"/>
    <w:rsid w:val="009B48F1"/>
    <w:rsid w:val="009B51B2"/>
    <w:rsid w:val="009B54ED"/>
    <w:rsid w:val="009B5FE7"/>
    <w:rsid w:val="009B638B"/>
    <w:rsid w:val="009C1497"/>
    <w:rsid w:val="009C18FD"/>
    <w:rsid w:val="009C1A20"/>
    <w:rsid w:val="009C1A97"/>
    <w:rsid w:val="009C1D32"/>
    <w:rsid w:val="009C254A"/>
    <w:rsid w:val="009C3467"/>
    <w:rsid w:val="009C4D97"/>
    <w:rsid w:val="009C5298"/>
    <w:rsid w:val="009C53BA"/>
    <w:rsid w:val="009C5AC6"/>
    <w:rsid w:val="009C5B8B"/>
    <w:rsid w:val="009C6C03"/>
    <w:rsid w:val="009C7A4E"/>
    <w:rsid w:val="009C7A8A"/>
    <w:rsid w:val="009D01C0"/>
    <w:rsid w:val="009D1F24"/>
    <w:rsid w:val="009D2F00"/>
    <w:rsid w:val="009D3414"/>
    <w:rsid w:val="009D35C0"/>
    <w:rsid w:val="009D57C0"/>
    <w:rsid w:val="009D701F"/>
    <w:rsid w:val="009D790F"/>
    <w:rsid w:val="009E1A4C"/>
    <w:rsid w:val="009E204F"/>
    <w:rsid w:val="009E28C1"/>
    <w:rsid w:val="009E2ABB"/>
    <w:rsid w:val="009E2B67"/>
    <w:rsid w:val="009E4AE5"/>
    <w:rsid w:val="009E5063"/>
    <w:rsid w:val="009E50E9"/>
    <w:rsid w:val="009E6E25"/>
    <w:rsid w:val="009E78A3"/>
    <w:rsid w:val="009E7B9C"/>
    <w:rsid w:val="009F044B"/>
    <w:rsid w:val="009F0D59"/>
    <w:rsid w:val="009F2387"/>
    <w:rsid w:val="009F276F"/>
    <w:rsid w:val="009F3004"/>
    <w:rsid w:val="009F3748"/>
    <w:rsid w:val="009F54B0"/>
    <w:rsid w:val="009F5B4A"/>
    <w:rsid w:val="009F69FB"/>
    <w:rsid w:val="009F70B8"/>
    <w:rsid w:val="00A00B8F"/>
    <w:rsid w:val="00A011AA"/>
    <w:rsid w:val="00A013F6"/>
    <w:rsid w:val="00A03A32"/>
    <w:rsid w:val="00A049CB"/>
    <w:rsid w:val="00A05B0A"/>
    <w:rsid w:val="00A05DBF"/>
    <w:rsid w:val="00A067C3"/>
    <w:rsid w:val="00A06ABB"/>
    <w:rsid w:val="00A06EAA"/>
    <w:rsid w:val="00A06F95"/>
    <w:rsid w:val="00A07269"/>
    <w:rsid w:val="00A07621"/>
    <w:rsid w:val="00A07B82"/>
    <w:rsid w:val="00A10260"/>
    <w:rsid w:val="00A10E9F"/>
    <w:rsid w:val="00A12396"/>
    <w:rsid w:val="00A12E0D"/>
    <w:rsid w:val="00A15D7B"/>
    <w:rsid w:val="00A17007"/>
    <w:rsid w:val="00A17395"/>
    <w:rsid w:val="00A206E5"/>
    <w:rsid w:val="00A2085E"/>
    <w:rsid w:val="00A20D3A"/>
    <w:rsid w:val="00A21E3C"/>
    <w:rsid w:val="00A23B82"/>
    <w:rsid w:val="00A23BDC"/>
    <w:rsid w:val="00A2407D"/>
    <w:rsid w:val="00A24B2D"/>
    <w:rsid w:val="00A276B5"/>
    <w:rsid w:val="00A300E4"/>
    <w:rsid w:val="00A312DA"/>
    <w:rsid w:val="00A329E2"/>
    <w:rsid w:val="00A32A3F"/>
    <w:rsid w:val="00A34F9F"/>
    <w:rsid w:val="00A356BD"/>
    <w:rsid w:val="00A40BF1"/>
    <w:rsid w:val="00A40C5B"/>
    <w:rsid w:val="00A40D18"/>
    <w:rsid w:val="00A4171F"/>
    <w:rsid w:val="00A42725"/>
    <w:rsid w:val="00A42C96"/>
    <w:rsid w:val="00A4395D"/>
    <w:rsid w:val="00A45E55"/>
    <w:rsid w:val="00A46D99"/>
    <w:rsid w:val="00A4744F"/>
    <w:rsid w:val="00A47532"/>
    <w:rsid w:val="00A5036C"/>
    <w:rsid w:val="00A512B6"/>
    <w:rsid w:val="00A51EE5"/>
    <w:rsid w:val="00A52ADF"/>
    <w:rsid w:val="00A53777"/>
    <w:rsid w:val="00A53B01"/>
    <w:rsid w:val="00A554C5"/>
    <w:rsid w:val="00A57689"/>
    <w:rsid w:val="00A61890"/>
    <w:rsid w:val="00A6209B"/>
    <w:rsid w:val="00A62289"/>
    <w:rsid w:val="00A6230F"/>
    <w:rsid w:val="00A62D49"/>
    <w:rsid w:val="00A6387A"/>
    <w:rsid w:val="00A63983"/>
    <w:rsid w:val="00A64030"/>
    <w:rsid w:val="00A648C4"/>
    <w:rsid w:val="00A67741"/>
    <w:rsid w:val="00A70DD3"/>
    <w:rsid w:val="00A71EA6"/>
    <w:rsid w:val="00A74743"/>
    <w:rsid w:val="00A7577B"/>
    <w:rsid w:val="00A7578E"/>
    <w:rsid w:val="00A7730D"/>
    <w:rsid w:val="00A77399"/>
    <w:rsid w:val="00A774BE"/>
    <w:rsid w:val="00A7797F"/>
    <w:rsid w:val="00A8029D"/>
    <w:rsid w:val="00A81DFE"/>
    <w:rsid w:val="00A81F76"/>
    <w:rsid w:val="00A8385E"/>
    <w:rsid w:val="00A8394A"/>
    <w:rsid w:val="00A83C42"/>
    <w:rsid w:val="00A8450B"/>
    <w:rsid w:val="00A84CA9"/>
    <w:rsid w:val="00A85157"/>
    <w:rsid w:val="00A85821"/>
    <w:rsid w:val="00A864A5"/>
    <w:rsid w:val="00A870A6"/>
    <w:rsid w:val="00A87BED"/>
    <w:rsid w:val="00A87CB6"/>
    <w:rsid w:val="00A907DE"/>
    <w:rsid w:val="00A90D17"/>
    <w:rsid w:val="00A91FC2"/>
    <w:rsid w:val="00A93585"/>
    <w:rsid w:val="00A9499F"/>
    <w:rsid w:val="00A94C85"/>
    <w:rsid w:val="00A94DE6"/>
    <w:rsid w:val="00A95897"/>
    <w:rsid w:val="00A95D6D"/>
    <w:rsid w:val="00A966F8"/>
    <w:rsid w:val="00A9756F"/>
    <w:rsid w:val="00A97EBB"/>
    <w:rsid w:val="00AA4546"/>
    <w:rsid w:val="00AA49C3"/>
    <w:rsid w:val="00AA4BAA"/>
    <w:rsid w:val="00AA5441"/>
    <w:rsid w:val="00AA5499"/>
    <w:rsid w:val="00AB0786"/>
    <w:rsid w:val="00AB1880"/>
    <w:rsid w:val="00AB1A0D"/>
    <w:rsid w:val="00AB3663"/>
    <w:rsid w:val="00AB3DF3"/>
    <w:rsid w:val="00AB46BA"/>
    <w:rsid w:val="00AB4B5A"/>
    <w:rsid w:val="00AB4F8C"/>
    <w:rsid w:val="00AB51AC"/>
    <w:rsid w:val="00AB5C37"/>
    <w:rsid w:val="00AC0160"/>
    <w:rsid w:val="00AC043C"/>
    <w:rsid w:val="00AC0BBC"/>
    <w:rsid w:val="00AC0C62"/>
    <w:rsid w:val="00AC193A"/>
    <w:rsid w:val="00AC2495"/>
    <w:rsid w:val="00AC31B1"/>
    <w:rsid w:val="00AC31E6"/>
    <w:rsid w:val="00AC31E8"/>
    <w:rsid w:val="00AC4B42"/>
    <w:rsid w:val="00AC4B77"/>
    <w:rsid w:val="00AC4FF0"/>
    <w:rsid w:val="00AC52C9"/>
    <w:rsid w:val="00AC5967"/>
    <w:rsid w:val="00AC63F9"/>
    <w:rsid w:val="00AC64C4"/>
    <w:rsid w:val="00AC6532"/>
    <w:rsid w:val="00AC6A46"/>
    <w:rsid w:val="00AC6F04"/>
    <w:rsid w:val="00AC6FD5"/>
    <w:rsid w:val="00AC7026"/>
    <w:rsid w:val="00AC7A81"/>
    <w:rsid w:val="00AD0156"/>
    <w:rsid w:val="00AD0F5D"/>
    <w:rsid w:val="00AD16C0"/>
    <w:rsid w:val="00AD21F6"/>
    <w:rsid w:val="00AD275D"/>
    <w:rsid w:val="00AD339F"/>
    <w:rsid w:val="00AD3439"/>
    <w:rsid w:val="00AD3564"/>
    <w:rsid w:val="00AD379F"/>
    <w:rsid w:val="00AD4B25"/>
    <w:rsid w:val="00AD4E39"/>
    <w:rsid w:val="00AD79E9"/>
    <w:rsid w:val="00AE04EB"/>
    <w:rsid w:val="00AE2B01"/>
    <w:rsid w:val="00AE2E85"/>
    <w:rsid w:val="00AE4393"/>
    <w:rsid w:val="00AE6214"/>
    <w:rsid w:val="00AE6A51"/>
    <w:rsid w:val="00AE6EF9"/>
    <w:rsid w:val="00AE717D"/>
    <w:rsid w:val="00AE73DC"/>
    <w:rsid w:val="00AE79E1"/>
    <w:rsid w:val="00AF03D0"/>
    <w:rsid w:val="00AF10D3"/>
    <w:rsid w:val="00AF1AE1"/>
    <w:rsid w:val="00AF1DB2"/>
    <w:rsid w:val="00AF2890"/>
    <w:rsid w:val="00AF2976"/>
    <w:rsid w:val="00AF315D"/>
    <w:rsid w:val="00AF4246"/>
    <w:rsid w:val="00AF5B03"/>
    <w:rsid w:val="00AF61FE"/>
    <w:rsid w:val="00AF6365"/>
    <w:rsid w:val="00AF6523"/>
    <w:rsid w:val="00AF6FDC"/>
    <w:rsid w:val="00AF7FE8"/>
    <w:rsid w:val="00B000E7"/>
    <w:rsid w:val="00B015E6"/>
    <w:rsid w:val="00B10E61"/>
    <w:rsid w:val="00B110D7"/>
    <w:rsid w:val="00B1186D"/>
    <w:rsid w:val="00B11C90"/>
    <w:rsid w:val="00B12413"/>
    <w:rsid w:val="00B13D84"/>
    <w:rsid w:val="00B168DE"/>
    <w:rsid w:val="00B20406"/>
    <w:rsid w:val="00B22BB4"/>
    <w:rsid w:val="00B24EEB"/>
    <w:rsid w:val="00B265F7"/>
    <w:rsid w:val="00B27374"/>
    <w:rsid w:val="00B27740"/>
    <w:rsid w:val="00B27CDB"/>
    <w:rsid w:val="00B27D22"/>
    <w:rsid w:val="00B302F2"/>
    <w:rsid w:val="00B330FA"/>
    <w:rsid w:val="00B33A2E"/>
    <w:rsid w:val="00B33D97"/>
    <w:rsid w:val="00B34217"/>
    <w:rsid w:val="00B34D2B"/>
    <w:rsid w:val="00B34FDD"/>
    <w:rsid w:val="00B35A52"/>
    <w:rsid w:val="00B35C07"/>
    <w:rsid w:val="00B36706"/>
    <w:rsid w:val="00B36B77"/>
    <w:rsid w:val="00B37BB2"/>
    <w:rsid w:val="00B4023F"/>
    <w:rsid w:val="00B40CFD"/>
    <w:rsid w:val="00B421D4"/>
    <w:rsid w:val="00B42381"/>
    <w:rsid w:val="00B42C71"/>
    <w:rsid w:val="00B43015"/>
    <w:rsid w:val="00B43A1E"/>
    <w:rsid w:val="00B43CFE"/>
    <w:rsid w:val="00B467BA"/>
    <w:rsid w:val="00B478E7"/>
    <w:rsid w:val="00B47E74"/>
    <w:rsid w:val="00B502C3"/>
    <w:rsid w:val="00B505C8"/>
    <w:rsid w:val="00B50F2C"/>
    <w:rsid w:val="00B51A50"/>
    <w:rsid w:val="00B51D2A"/>
    <w:rsid w:val="00B52100"/>
    <w:rsid w:val="00B52195"/>
    <w:rsid w:val="00B52D82"/>
    <w:rsid w:val="00B53F24"/>
    <w:rsid w:val="00B554C1"/>
    <w:rsid w:val="00B55B12"/>
    <w:rsid w:val="00B57410"/>
    <w:rsid w:val="00B57D4D"/>
    <w:rsid w:val="00B606F7"/>
    <w:rsid w:val="00B60F3D"/>
    <w:rsid w:val="00B619E0"/>
    <w:rsid w:val="00B61C5E"/>
    <w:rsid w:val="00B61D8A"/>
    <w:rsid w:val="00B64EF1"/>
    <w:rsid w:val="00B6613F"/>
    <w:rsid w:val="00B6743E"/>
    <w:rsid w:val="00B70CFD"/>
    <w:rsid w:val="00B72079"/>
    <w:rsid w:val="00B729C6"/>
    <w:rsid w:val="00B74A44"/>
    <w:rsid w:val="00B74FA9"/>
    <w:rsid w:val="00B75EA6"/>
    <w:rsid w:val="00B76670"/>
    <w:rsid w:val="00B76A82"/>
    <w:rsid w:val="00B76D94"/>
    <w:rsid w:val="00B77E20"/>
    <w:rsid w:val="00B802B0"/>
    <w:rsid w:val="00B80422"/>
    <w:rsid w:val="00B81CC7"/>
    <w:rsid w:val="00B820EB"/>
    <w:rsid w:val="00B83A29"/>
    <w:rsid w:val="00B83A7E"/>
    <w:rsid w:val="00B84716"/>
    <w:rsid w:val="00B8492F"/>
    <w:rsid w:val="00B84EB4"/>
    <w:rsid w:val="00B85A22"/>
    <w:rsid w:val="00B87A63"/>
    <w:rsid w:val="00B9099F"/>
    <w:rsid w:val="00B90F41"/>
    <w:rsid w:val="00B9260D"/>
    <w:rsid w:val="00B92A48"/>
    <w:rsid w:val="00B93FF5"/>
    <w:rsid w:val="00B95914"/>
    <w:rsid w:val="00BA0A76"/>
    <w:rsid w:val="00BA0C07"/>
    <w:rsid w:val="00BA145F"/>
    <w:rsid w:val="00BA1CDF"/>
    <w:rsid w:val="00BA36C5"/>
    <w:rsid w:val="00BA3859"/>
    <w:rsid w:val="00BA58E0"/>
    <w:rsid w:val="00BA763B"/>
    <w:rsid w:val="00BA7A79"/>
    <w:rsid w:val="00BA7C25"/>
    <w:rsid w:val="00BB0658"/>
    <w:rsid w:val="00BB0BE6"/>
    <w:rsid w:val="00BB13EA"/>
    <w:rsid w:val="00BB13FA"/>
    <w:rsid w:val="00BB180A"/>
    <w:rsid w:val="00BB3421"/>
    <w:rsid w:val="00BB40C7"/>
    <w:rsid w:val="00BB43C9"/>
    <w:rsid w:val="00BB4645"/>
    <w:rsid w:val="00BB5C86"/>
    <w:rsid w:val="00BB626B"/>
    <w:rsid w:val="00BB6520"/>
    <w:rsid w:val="00BB71F5"/>
    <w:rsid w:val="00BB7D0A"/>
    <w:rsid w:val="00BB7E2C"/>
    <w:rsid w:val="00BC0738"/>
    <w:rsid w:val="00BC10A2"/>
    <w:rsid w:val="00BC362B"/>
    <w:rsid w:val="00BC3757"/>
    <w:rsid w:val="00BC58B3"/>
    <w:rsid w:val="00BC5BA0"/>
    <w:rsid w:val="00BC5E38"/>
    <w:rsid w:val="00BC6270"/>
    <w:rsid w:val="00BC714D"/>
    <w:rsid w:val="00BC760F"/>
    <w:rsid w:val="00BD1773"/>
    <w:rsid w:val="00BD290B"/>
    <w:rsid w:val="00BD2CE4"/>
    <w:rsid w:val="00BD39A8"/>
    <w:rsid w:val="00BE05E9"/>
    <w:rsid w:val="00BE103A"/>
    <w:rsid w:val="00BE1379"/>
    <w:rsid w:val="00BE16CE"/>
    <w:rsid w:val="00BE2749"/>
    <w:rsid w:val="00BE38D8"/>
    <w:rsid w:val="00BE4FE1"/>
    <w:rsid w:val="00BE4FE3"/>
    <w:rsid w:val="00BE5965"/>
    <w:rsid w:val="00BE5E8F"/>
    <w:rsid w:val="00BE63B6"/>
    <w:rsid w:val="00BE6494"/>
    <w:rsid w:val="00BE7FC2"/>
    <w:rsid w:val="00BF0276"/>
    <w:rsid w:val="00BF10F1"/>
    <w:rsid w:val="00BF1C64"/>
    <w:rsid w:val="00BF1F19"/>
    <w:rsid w:val="00BF25A1"/>
    <w:rsid w:val="00BF3183"/>
    <w:rsid w:val="00BF3384"/>
    <w:rsid w:val="00BF4169"/>
    <w:rsid w:val="00BF5A65"/>
    <w:rsid w:val="00BF7DCD"/>
    <w:rsid w:val="00C00EB6"/>
    <w:rsid w:val="00C011FD"/>
    <w:rsid w:val="00C016E8"/>
    <w:rsid w:val="00C0173A"/>
    <w:rsid w:val="00C01AAC"/>
    <w:rsid w:val="00C01B09"/>
    <w:rsid w:val="00C0258D"/>
    <w:rsid w:val="00C02BDC"/>
    <w:rsid w:val="00C03767"/>
    <w:rsid w:val="00C03BF6"/>
    <w:rsid w:val="00C04926"/>
    <w:rsid w:val="00C06AB7"/>
    <w:rsid w:val="00C10067"/>
    <w:rsid w:val="00C10DAF"/>
    <w:rsid w:val="00C10F37"/>
    <w:rsid w:val="00C13BBD"/>
    <w:rsid w:val="00C13ED7"/>
    <w:rsid w:val="00C14227"/>
    <w:rsid w:val="00C1471C"/>
    <w:rsid w:val="00C14CA8"/>
    <w:rsid w:val="00C15BCB"/>
    <w:rsid w:val="00C16CFC"/>
    <w:rsid w:val="00C17085"/>
    <w:rsid w:val="00C171C0"/>
    <w:rsid w:val="00C175BA"/>
    <w:rsid w:val="00C17C67"/>
    <w:rsid w:val="00C20A11"/>
    <w:rsid w:val="00C20A8C"/>
    <w:rsid w:val="00C20C41"/>
    <w:rsid w:val="00C212ED"/>
    <w:rsid w:val="00C217AF"/>
    <w:rsid w:val="00C2191A"/>
    <w:rsid w:val="00C231D1"/>
    <w:rsid w:val="00C2452E"/>
    <w:rsid w:val="00C25166"/>
    <w:rsid w:val="00C2546C"/>
    <w:rsid w:val="00C25B2B"/>
    <w:rsid w:val="00C26E95"/>
    <w:rsid w:val="00C27215"/>
    <w:rsid w:val="00C2794F"/>
    <w:rsid w:val="00C30A9D"/>
    <w:rsid w:val="00C31416"/>
    <w:rsid w:val="00C341E1"/>
    <w:rsid w:val="00C3427A"/>
    <w:rsid w:val="00C359A1"/>
    <w:rsid w:val="00C36253"/>
    <w:rsid w:val="00C37A11"/>
    <w:rsid w:val="00C4124A"/>
    <w:rsid w:val="00C41814"/>
    <w:rsid w:val="00C419E4"/>
    <w:rsid w:val="00C41F0D"/>
    <w:rsid w:val="00C41FEA"/>
    <w:rsid w:val="00C429B4"/>
    <w:rsid w:val="00C42A28"/>
    <w:rsid w:val="00C439C8"/>
    <w:rsid w:val="00C44168"/>
    <w:rsid w:val="00C449B1"/>
    <w:rsid w:val="00C47A8F"/>
    <w:rsid w:val="00C512BD"/>
    <w:rsid w:val="00C5269C"/>
    <w:rsid w:val="00C52E15"/>
    <w:rsid w:val="00C538B1"/>
    <w:rsid w:val="00C54079"/>
    <w:rsid w:val="00C54374"/>
    <w:rsid w:val="00C547B1"/>
    <w:rsid w:val="00C550FE"/>
    <w:rsid w:val="00C55456"/>
    <w:rsid w:val="00C569D3"/>
    <w:rsid w:val="00C578EF"/>
    <w:rsid w:val="00C60134"/>
    <w:rsid w:val="00C60CB1"/>
    <w:rsid w:val="00C60E0D"/>
    <w:rsid w:val="00C62222"/>
    <w:rsid w:val="00C6577F"/>
    <w:rsid w:val="00C66A33"/>
    <w:rsid w:val="00C67427"/>
    <w:rsid w:val="00C67504"/>
    <w:rsid w:val="00C67B52"/>
    <w:rsid w:val="00C713E5"/>
    <w:rsid w:val="00C7164B"/>
    <w:rsid w:val="00C71C0C"/>
    <w:rsid w:val="00C72192"/>
    <w:rsid w:val="00C740C3"/>
    <w:rsid w:val="00C74429"/>
    <w:rsid w:val="00C7553D"/>
    <w:rsid w:val="00C75905"/>
    <w:rsid w:val="00C75D7A"/>
    <w:rsid w:val="00C768E7"/>
    <w:rsid w:val="00C76925"/>
    <w:rsid w:val="00C76F51"/>
    <w:rsid w:val="00C803B6"/>
    <w:rsid w:val="00C8122F"/>
    <w:rsid w:val="00C81361"/>
    <w:rsid w:val="00C83B59"/>
    <w:rsid w:val="00C83BDC"/>
    <w:rsid w:val="00C84269"/>
    <w:rsid w:val="00C845F6"/>
    <w:rsid w:val="00C8572C"/>
    <w:rsid w:val="00C9074F"/>
    <w:rsid w:val="00C9182F"/>
    <w:rsid w:val="00C921BF"/>
    <w:rsid w:val="00C931B6"/>
    <w:rsid w:val="00C94393"/>
    <w:rsid w:val="00C95002"/>
    <w:rsid w:val="00C95167"/>
    <w:rsid w:val="00C96772"/>
    <w:rsid w:val="00C96BA0"/>
    <w:rsid w:val="00C974C0"/>
    <w:rsid w:val="00CA05E1"/>
    <w:rsid w:val="00CA06C9"/>
    <w:rsid w:val="00CA0BF0"/>
    <w:rsid w:val="00CA11BB"/>
    <w:rsid w:val="00CA38E2"/>
    <w:rsid w:val="00CA4332"/>
    <w:rsid w:val="00CA44AB"/>
    <w:rsid w:val="00CA5448"/>
    <w:rsid w:val="00CA58C5"/>
    <w:rsid w:val="00CA6022"/>
    <w:rsid w:val="00CA651F"/>
    <w:rsid w:val="00CA701A"/>
    <w:rsid w:val="00CB11A7"/>
    <w:rsid w:val="00CB1484"/>
    <w:rsid w:val="00CB1D0A"/>
    <w:rsid w:val="00CB2407"/>
    <w:rsid w:val="00CB2EA1"/>
    <w:rsid w:val="00CB3043"/>
    <w:rsid w:val="00CB3DB9"/>
    <w:rsid w:val="00CB3DE7"/>
    <w:rsid w:val="00CB3F4B"/>
    <w:rsid w:val="00CB498D"/>
    <w:rsid w:val="00CB4E8F"/>
    <w:rsid w:val="00CB63B9"/>
    <w:rsid w:val="00CB67EE"/>
    <w:rsid w:val="00CB7994"/>
    <w:rsid w:val="00CB7CA6"/>
    <w:rsid w:val="00CB7F91"/>
    <w:rsid w:val="00CC0C2D"/>
    <w:rsid w:val="00CC12C2"/>
    <w:rsid w:val="00CC14E5"/>
    <w:rsid w:val="00CC2381"/>
    <w:rsid w:val="00CC2EEA"/>
    <w:rsid w:val="00CC305B"/>
    <w:rsid w:val="00CC598E"/>
    <w:rsid w:val="00CC6455"/>
    <w:rsid w:val="00CC6648"/>
    <w:rsid w:val="00CD041A"/>
    <w:rsid w:val="00CD122C"/>
    <w:rsid w:val="00CD16CB"/>
    <w:rsid w:val="00CD296E"/>
    <w:rsid w:val="00CD2A2E"/>
    <w:rsid w:val="00CD3E9E"/>
    <w:rsid w:val="00CD50FB"/>
    <w:rsid w:val="00CD664F"/>
    <w:rsid w:val="00CD7A7B"/>
    <w:rsid w:val="00CD7D23"/>
    <w:rsid w:val="00CD7ED5"/>
    <w:rsid w:val="00CE0C88"/>
    <w:rsid w:val="00CE0E46"/>
    <w:rsid w:val="00CE136A"/>
    <w:rsid w:val="00CE13F1"/>
    <w:rsid w:val="00CE1D54"/>
    <w:rsid w:val="00CE2A9F"/>
    <w:rsid w:val="00CE4587"/>
    <w:rsid w:val="00CE5921"/>
    <w:rsid w:val="00CE5A0E"/>
    <w:rsid w:val="00CF004D"/>
    <w:rsid w:val="00CF099E"/>
    <w:rsid w:val="00CF0F9C"/>
    <w:rsid w:val="00CF1B08"/>
    <w:rsid w:val="00CF21C7"/>
    <w:rsid w:val="00CF29A5"/>
    <w:rsid w:val="00CF315C"/>
    <w:rsid w:val="00CF378F"/>
    <w:rsid w:val="00CF5832"/>
    <w:rsid w:val="00CF655F"/>
    <w:rsid w:val="00CF7055"/>
    <w:rsid w:val="00CF799B"/>
    <w:rsid w:val="00D027EF"/>
    <w:rsid w:val="00D02803"/>
    <w:rsid w:val="00D032C1"/>
    <w:rsid w:val="00D0423D"/>
    <w:rsid w:val="00D04B71"/>
    <w:rsid w:val="00D04DC5"/>
    <w:rsid w:val="00D0639A"/>
    <w:rsid w:val="00D077CA"/>
    <w:rsid w:val="00D10317"/>
    <w:rsid w:val="00D10B16"/>
    <w:rsid w:val="00D10C19"/>
    <w:rsid w:val="00D12218"/>
    <w:rsid w:val="00D12833"/>
    <w:rsid w:val="00D13C19"/>
    <w:rsid w:val="00D14F8A"/>
    <w:rsid w:val="00D150ED"/>
    <w:rsid w:val="00D15CF6"/>
    <w:rsid w:val="00D16126"/>
    <w:rsid w:val="00D1722D"/>
    <w:rsid w:val="00D17270"/>
    <w:rsid w:val="00D20EEF"/>
    <w:rsid w:val="00D210C3"/>
    <w:rsid w:val="00D21572"/>
    <w:rsid w:val="00D21821"/>
    <w:rsid w:val="00D23011"/>
    <w:rsid w:val="00D251CC"/>
    <w:rsid w:val="00D2573E"/>
    <w:rsid w:val="00D26017"/>
    <w:rsid w:val="00D261E6"/>
    <w:rsid w:val="00D26560"/>
    <w:rsid w:val="00D2737B"/>
    <w:rsid w:val="00D30400"/>
    <w:rsid w:val="00D33056"/>
    <w:rsid w:val="00D344B0"/>
    <w:rsid w:val="00D34C69"/>
    <w:rsid w:val="00D35448"/>
    <w:rsid w:val="00D36C46"/>
    <w:rsid w:val="00D379F0"/>
    <w:rsid w:val="00D4048C"/>
    <w:rsid w:val="00D41AAF"/>
    <w:rsid w:val="00D41C38"/>
    <w:rsid w:val="00D42133"/>
    <w:rsid w:val="00D428FD"/>
    <w:rsid w:val="00D42E3C"/>
    <w:rsid w:val="00D43465"/>
    <w:rsid w:val="00D45516"/>
    <w:rsid w:val="00D45757"/>
    <w:rsid w:val="00D4609C"/>
    <w:rsid w:val="00D4762C"/>
    <w:rsid w:val="00D47CD0"/>
    <w:rsid w:val="00D5018C"/>
    <w:rsid w:val="00D50464"/>
    <w:rsid w:val="00D509E9"/>
    <w:rsid w:val="00D50B96"/>
    <w:rsid w:val="00D50ECA"/>
    <w:rsid w:val="00D51367"/>
    <w:rsid w:val="00D520A8"/>
    <w:rsid w:val="00D5337C"/>
    <w:rsid w:val="00D53645"/>
    <w:rsid w:val="00D541E0"/>
    <w:rsid w:val="00D54A7D"/>
    <w:rsid w:val="00D5559D"/>
    <w:rsid w:val="00D55651"/>
    <w:rsid w:val="00D570F6"/>
    <w:rsid w:val="00D57189"/>
    <w:rsid w:val="00D57471"/>
    <w:rsid w:val="00D57BAB"/>
    <w:rsid w:val="00D6244E"/>
    <w:rsid w:val="00D62614"/>
    <w:rsid w:val="00D62C17"/>
    <w:rsid w:val="00D62C50"/>
    <w:rsid w:val="00D63A32"/>
    <w:rsid w:val="00D6478D"/>
    <w:rsid w:val="00D6613F"/>
    <w:rsid w:val="00D66FFD"/>
    <w:rsid w:val="00D673F6"/>
    <w:rsid w:val="00D6783E"/>
    <w:rsid w:val="00D704BB"/>
    <w:rsid w:val="00D706F6"/>
    <w:rsid w:val="00D70A9D"/>
    <w:rsid w:val="00D70BA4"/>
    <w:rsid w:val="00D70FD7"/>
    <w:rsid w:val="00D71242"/>
    <w:rsid w:val="00D72333"/>
    <w:rsid w:val="00D72DCD"/>
    <w:rsid w:val="00D743D0"/>
    <w:rsid w:val="00D74D0D"/>
    <w:rsid w:val="00D7526C"/>
    <w:rsid w:val="00D757A3"/>
    <w:rsid w:val="00D762E3"/>
    <w:rsid w:val="00D76F2D"/>
    <w:rsid w:val="00D771FF"/>
    <w:rsid w:val="00D803BC"/>
    <w:rsid w:val="00D80DC2"/>
    <w:rsid w:val="00D819E1"/>
    <w:rsid w:val="00D81FF7"/>
    <w:rsid w:val="00D82010"/>
    <w:rsid w:val="00D8333C"/>
    <w:rsid w:val="00D84420"/>
    <w:rsid w:val="00D84581"/>
    <w:rsid w:val="00D851CA"/>
    <w:rsid w:val="00D854E5"/>
    <w:rsid w:val="00D8673C"/>
    <w:rsid w:val="00D87FC6"/>
    <w:rsid w:val="00D91499"/>
    <w:rsid w:val="00D91A12"/>
    <w:rsid w:val="00D9206A"/>
    <w:rsid w:val="00D92131"/>
    <w:rsid w:val="00D92735"/>
    <w:rsid w:val="00D92B88"/>
    <w:rsid w:val="00D92FA7"/>
    <w:rsid w:val="00D94944"/>
    <w:rsid w:val="00D949DF"/>
    <w:rsid w:val="00D956A0"/>
    <w:rsid w:val="00D9629C"/>
    <w:rsid w:val="00D96DC2"/>
    <w:rsid w:val="00D97B5B"/>
    <w:rsid w:val="00D97D15"/>
    <w:rsid w:val="00DA197D"/>
    <w:rsid w:val="00DA2DD8"/>
    <w:rsid w:val="00DA35A6"/>
    <w:rsid w:val="00DA392A"/>
    <w:rsid w:val="00DA4402"/>
    <w:rsid w:val="00DA4A21"/>
    <w:rsid w:val="00DA4F25"/>
    <w:rsid w:val="00DA7AFD"/>
    <w:rsid w:val="00DA7F00"/>
    <w:rsid w:val="00DB008D"/>
    <w:rsid w:val="00DB1863"/>
    <w:rsid w:val="00DB191D"/>
    <w:rsid w:val="00DB1D18"/>
    <w:rsid w:val="00DB2BB3"/>
    <w:rsid w:val="00DB336E"/>
    <w:rsid w:val="00DB7C7D"/>
    <w:rsid w:val="00DC00C9"/>
    <w:rsid w:val="00DC1293"/>
    <w:rsid w:val="00DC1CAB"/>
    <w:rsid w:val="00DC26EE"/>
    <w:rsid w:val="00DC3400"/>
    <w:rsid w:val="00DC3A37"/>
    <w:rsid w:val="00DC3D3E"/>
    <w:rsid w:val="00DC59F6"/>
    <w:rsid w:val="00DC5A41"/>
    <w:rsid w:val="00DC6770"/>
    <w:rsid w:val="00DC6C2F"/>
    <w:rsid w:val="00DD149F"/>
    <w:rsid w:val="00DD3354"/>
    <w:rsid w:val="00DD3F74"/>
    <w:rsid w:val="00DD42E6"/>
    <w:rsid w:val="00DD4643"/>
    <w:rsid w:val="00DD56B2"/>
    <w:rsid w:val="00DD704F"/>
    <w:rsid w:val="00DD713A"/>
    <w:rsid w:val="00DD7D6F"/>
    <w:rsid w:val="00DE198D"/>
    <w:rsid w:val="00DE2802"/>
    <w:rsid w:val="00DE2FE0"/>
    <w:rsid w:val="00DE360D"/>
    <w:rsid w:val="00DE38E5"/>
    <w:rsid w:val="00DE5A44"/>
    <w:rsid w:val="00DE5A4B"/>
    <w:rsid w:val="00DE68D8"/>
    <w:rsid w:val="00DE7746"/>
    <w:rsid w:val="00DE7B7E"/>
    <w:rsid w:val="00DF033F"/>
    <w:rsid w:val="00DF07B3"/>
    <w:rsid w:val="00DF0E19"/>
    <w:rsid w:val="00DF0E4B"/>
    <w:rsid w:val="00DF1147"/>
    <w:rsid w:val="00DF16B9"/>
    <w:rsid w:val="00DF16BE"/>
    <w:rsid w:val="00DF2120"/>
    <w:rsid w:val="00DF2FAD"/>
    <w:rsid w:val="00DF357D"/>
    <w:rsid w:val="00DF568F"/>
    <w:rsid w:val="00DF5E65"/>
    <w:rsid w:val="00DF70DF"/>
    <w:rsid w:val="00E0037D"/>
    <w:rsid w:val="00E00DC7"/>
    <w:rsid w:val="00E023E8"/>
    <w:rsid w:val="00E02786"/>
    <w:rsid w:val="00E02DCB"/>
    <w:rsid w:val="00E03063"/>
    <w:rsid w:val="00E0404E"/>
    <w:rsid w:val="00E04A98"/>
    <w:rsid w:val="00E055E7"/>
    <w:rsid w:val="00E06316"/>
    <w:rsid w:val="00E06ADA"/>
    <w:rsid w:val="00E07CA9"/>
    <w:rsid w:val="00E11038"/>
    <w:rsid w:val="00E12142"/>
    <w:rsid w:val="00E12440"/>
    <w:rsid w:val="00E13D7A"/>
    <w:rsid w:val="00E14510"/>
    <w:rsid w:val="00E14989"/>
    <w:rsid w:val="00E1641F"/>
    <w:rsid w:val="00E1655B"/>
    <w:rsid w:val="00E17520"/>
    <w:rsid w:val="00E17F9F"/>
    <w:rsid w:val="00E20FAA"/>
    <w:rsid w:val="00E21D51"/>
    <w:rsid w:val="00E23327"/>
    <w:rsid w:val="00E2481C"/>
    <w:rsid w:val="00E2510E"/>
    <w:rsid w:val="00E252B3"/>
    <w:rsid w:val="00E253EF"/>
    <w:rsid w:val="00E2552E"/>
    <w:rsid w:val="00E2644C"/>
    <w:rsid w:val="00E26968"/>
    <w:rsid w:val="00E26D29"/>
    <w:rsid w:val="00E30A3B"/>
    <w:rsid w:val="00E30CDC"/>
    <w:rsid w:val="00E323C6"/>
    <w:rsid w:val="00E324B5"/>
    <w:rsid w:val="00E34AD6"/>
    <w:rsid w:val="00E34C28"/>
    <w:rsid w:val="00E357C5"/>
    <w:rsid w:val="00E35CF3"/>
    <w:rsid w:val="00E3718F"/>
    <w:rsid w:val="00E37827"/>
    <w:rsid w:val="00E41670"/>
    <w:rsid w:val="00E42E6E"/>
    <w:rsid w:val="00E43388"/>
    <w:rsid w:val="00E45AC5"/>
    <w:rsid w:val="00E45F29"/>
    <w:rsid w:val="00E463E2"/>
    <w:rsid w:val="00E4772E"/>
    <w:rsid w:val="00E479B8"/>
    <w:rsid w:val="00E50E46"/>
    <w:rsid w:val="00E515AE"/>
    <w:rsid w:val="00E51FC9"/>
    <w:rsid w:val="00E547CA"/>
    <w:rsid w:val="00E55717"/>
    <w:rsid w:val="00E564C1"/>
    <w:rsid w:val="00E56C1A"/>
    <w:rsid w:val="00E56D18"/>
    <w:rsid w:val="00E6000B"/>
    <w:rsid w:val="00E600A8"/>
    <w:rsid w:val="00E60275"/>
    <w:rsid w:val="00E611CF"/>
    <w:rsid w:val="00E63017"/>
    <w:rsid w:val="00E63B2A"/>
    <w:rsid w:val="00E6403C"/>
    <w:rsid w:val="00E65C85"/>
    <w:rsid w:val="00E66D6E"/>
    <w:rsid w:val="00E6755E"/>
    <w:rsid w:val="00E67EF6"/>
    <w:rsid w:val="00E70CD6"/>
    <w:rsid w:val="00E7110B"/>
    <w:rsid w:val="00E712E2"/>
    <w:rsid w:val="00E7196D"/>
    <w:rsid w:val="00E721AD"/>
    <w:rsid w:val="00E733C4"/>
    <w:rsid w:val="00E737D2"/>
    <w:rsid w:val="00E74832"/>
    <w:rsid w:val="00E75667"/>
    <w:rsid w:val="00E7737C"/>
    <w:rsid w:val="00E80B92"/>
    <w:rsid w:val="00E80E1F"/>
    <w:rsid w:val="00E80E6E"/>
    <w:rsid w:val="00E8135D"/>
    <w:rsid w:val="00E84174"/>
    <w:rsid w:val="00E84A1E"/>
    <w:rsid w:val="00E84B03"/>
    <w:rsid w:val="00E8514B"/>
    <w:rsid w:val="00E85C9C"/>
    <w:rsid w:val="00E8622F"/>
    <w:rsid w:val="00E865C9"/>
    <w:rsid w:val="00E870DC"/>
    <w:rsid w:val="00E87210"/>
    <w:rsid w:val="00E90CBE"/>
    <w:rsid w:val="00E90E25"/>
    <w:rsid w:val="00E92816"/>
    <w:rsid w:val="00E9281C"/>
    <w:rsid w:val="00E93FB7"/>
    <w:rsid w:val="00E944F4"/>
    <w:rsid w:val="00E94981"/>
    <w:rsid w:val="00E95B94"/>
    <w:rsid w:val="00E95CD6"/>
    <w:rsid w:val="00EA054F"/>
    <w:rsid w:val="00EA248E"/>
    <w:rsid w:val="00EA32F9"/>
    <w:rsid w:val="00EA3362"/>
    <w:rsid w:val="00EA3F4F"/>
    <w:rsid w:val="00EA4592"/>
    <w:rsid w:val="00EA4816"/>
    <w:rsid w:val="00EA490B"/>
    <w:rsid w:val="00EA533B"/>
    <w:rsid w:val="00EA57D0"/>
    <w:rsid w:val="00EA5AEE"/>
    <w:rsid w:val="00EA62F4"/>
    <w:rsid w:val="00EA63A1"/>
    <w:rsid w:val="00EB0AB4"/>
    <w:rsid w:val="00EB3048"/>
    <w:rsid w:val="00EB321C"/>
    <w:rsid w:val="00EB3962"/>
    <w:rsid w:val="00EB45E4"/>
    <w:rsid w:val="00EB4676"/>
    <w:rsid w:val="00EB52DA"/>
    <w:rsid w:val="00EB6DBF"/>
    <w:rsid w:val="00EB7537"/>
    <w:rsid w:val="00EB767C"/>
    <w:rsid w:val="00EC160A"/>
    <w:rsid w:val="00EC169C"/>
    <w:rsid w:val="00EC2320"/>
    <w:rsid w:val="00EC2526"/>
    <w:rsid w:val="00EC2796"/>
    <w:rsid w:val="00EC2801"/>
    <w:rsid w:val="00EC2C7D"/>
    <w:rsid w:val="00EC3594"/>
    <w:rsid w:val="00EC362A"/>
    <w:rsid w:val="00EC3CB6"/>
    <w:rsid w:val="00EC501A"/>
    <w:rsid w:val="00EC5AB8"/>
    <w:rsid w:val="00EC7139"/>
    <w:rsid w:val="00EC75D4"/>
    <w:rsid w:val="00EC763A"/>
    <w:rsid w:val="00EC7779"/>
    <w:rsid w:val="00ED0D54"/>
    <w:rsid w:val="00ED0EDE"/>
    <w:rsid w:val="00ED2512"/>
    <w:rsid w:val="00ED310B"/>
    <w:rsid w:val="00ED3844"/>
    <w:rsid w:val="00ED4361"/>
    <w:rsid w:val="00ED4923"/>
    <w:rsid w:val="00ED54B7"/>
    <w:rsid w:val="00ED7348"/>
    <w:rsid w:val="00EE03F8"/>
    <w:rsid w:val="00EE0C60"/>
    <w:rsid w:val="00EE20CF"/>
    <w:rsid w:val="00EE254E"/>
    <w:rsid w:val="00EE265D"/>
    <w:rsid w:val="00EE28C3"/>
    <w:rsid w:val="00EE3EE5"/>
    <w:rsid w:val="00EE4418"/>
    <w:rsid w:val="00EE4762"/>
    <w:rsid w:val="00EE75BE"/>
    <w:rsid w:val="00EF0D63"/>
    <w:rsid w:val="00EF0F0D"/>
    <w:rsid w:val="00EF12C4"/>
    <w:rsid w:val="00EF154C"/>
    <w:rsid w:val="00EF1A88"/>
    <w:rsid w:val="00EF20DB"/>
    <w:rsid w:val="00EF5B43"/>
    <w:rsid w:val="00EF5CF7"/>
    <w:rsid w:val="00EF638C"/>
    <w:rsid w:val="00EF74FC"/>
    <w:rsid w:val="00F00D08"/>
    <w:rsid w:val="00F0227B"/>
    <w:rsid w:val="00F029A0"/>
    <w:rsid w:val="00F0306A"/>
    <w:rsid w:val="00F03BC1"/>
    <w:rsid w:val="00F0423B"/>
    <w:rsid w:val="00F0446C"/>
    <w:rsid w:val="00F0479D"/>
    <w:rsid w:val="00F04815"/>
    <w:rsid w:val="00F04B6F"/>
    <w:rsid w:val="00F04D80"/>
    <w:rsid w:val="00F056D9"/>
    <w:rsid w:val="00F1021A"/>
    <w:rsid w:val="00F11B62"/>
    <w:rsid w:val="00F121C1"/>
    <w:rsid w:val="00F12C29"/>
    <w:rsid w:val="00F1446A"/>
    <w:rsid w:val="00F14513"/>
    <w:rsid w:val="00F14633"/>
    <w:rsid w:val="00F148A1"/>
    <w:rsid w:val="00F14D7F"/>
    <w:rsid w:val="00F15405"/>
    <w:rsid w:val="00F15D04"/>
    <w:rsid w:val="00F15F29"/>
    <w:rsid w:val="00F160BE"/>
    <w:rsid w:val="00F166FE"/>
    <w:rsid w:val="00F16729"/>
    <w:rsid w:val="00F208DB"/>
    <w:rsid w:val="00F20AB5"/>
    <w:rsid w:val="00F21783"/>
    <w:rsid w:val="00F2182B"/>
    <w:rsid w:val="00F21A68"/>
    <w:rsid w:val="00F223A9"/>
    <w:rsid w:val="00F22478"/>
    <w:rsid w:val="00F22789"/>
    <w:rsid w:val="00F236B8"/>
    <w:rsid w:val="00F25369"/>
    <w:rsid w:val="00F2547C"/>
    <w:rsid w:val="00F26E1B"/>
    <w:rsid w:val="00F26E62"/>
    <w:rsid w:val="00F272B6"/>
    <w:rsid w:val="00F272E6"/>
    <w:rsid w:val="00F2799B"/>
    <w:rsid w:val="00F31010"/>
    <w:rsid w:val="00F31F21"/>
    <w:rsid w:val="00F331FC"/>
    <w:rsid w:val="00F33D73"/>
    <w:rsid w:val="00F3403D"/>
    <w:rsid w:val="00F34187"/>
    <w:rsid w:val="00F3504E"/>
    <w:rsid w:val="00F36304"/>
    <w:rsid w:val="00F37AAA"/>
    <w:rsid w:val="00F40D4B"/>
    <w:rsid w:val="00F417AC"/>
    <w:rsid w:val="00F42A8E"/>
    <w:rsid w:val="00F43AC2"/>
    <w:rsid w:val="00F43FB5"/>
    <w:rsid w:val="00F44083"/>
    <w:rsid w:val="00F4411C"/>
    <w:rsid w:val="00F4503F"/>
    <w:rsid w:val="00F45560"/>
    <w:rsid w:val="00F45BC6"/>
    <w:rsid w:val="00F5195A"/>
    <w:rsid w:val="00F5537D"/>
    <w:rsid w:val="00F55A1F"/>
    <w:rsid w:val="00F561FC"/>
    <w:rsid w:val="00F56BF5"/>
    <w:rsid w:val="00F57DA2"/>
    <w:rsid w:val="00F6170E"/>
    <w:rsid w:val="00F626C3"/>
    <w:rsid w:val="00F64D83"/>
    <w:rsid w:val="00F65612"/>
    <w:rsid w:val="00F65A9F"/>
    <w:rsid w:val="00F66083"/>
    <w:rsid w:val="00F66937"/>
    <w:rsid w:val="00F6761E"/>
    <w:rsid w:val="00F70446"/>
    <w:rsid w:val="00F70934"/>
    <w:rsid w:val="00F70E16"/>
    <w:rsid w:val="00F71549"/>
    <w:rsid w:val="00F71B48"/>
    <w:rsid w:val="00F72474"/>
    <w:rsid w:val="00F73277"/>
    <w:rsid w:val="00F73CBD"/>
    <w:rsid w:val="00F745D4"/>
    <w:rsid w:val="00F76DF6"/>
    <w:rsid w:val="00F776C2"/>
    <w:rsid w:val="00F77992"/>
    <w:rsid w:val="00F77C38"/>
    <w:rsid w:val="00F815F0"/>
    <w:rsid w:val="00F82CF0"/>
    <w:rsid w:val="00F83715"/>
    <w:rsid w:val="00F85409"/>
    <w:rsid w:val="00F85580"/>
    <w:rsid w:val="00F85660"/>
    <w:rsid w:val="00F856DB"/>
    <w:rsid w:val="00F858ED"/>
    <w:rsid w:val="00F861F4"/>
    <w:rsid w:val="00F86C3C"/>
    <w:rsid w:val="00F8763B"/>
    <w:rsid w:val="00F87849"/>
    <w:rsid w:val="00F903AD"/>
    <w:rsid w:val="00F9167C"/>
    <w:rsid w:val="00F921B0"/>
    <w:rsid w:val="00F9329A"/>
    <w:rsid w:val="00F93F68"/>
    <w:rsid w:val="00F94681"/>
    <w:rsid w:val="00F97328"/>
    <w:rsid w:val="00F975EA"/>
    <w:rsid w:val="00FA0391"/>
    <w:rsid w:val="00FA3251"/>
    <w:rsid w:val="00FA3827"/>
    <w:rsid w:val="00FA3D12"/>
    <w:rsid w:val="00FA6A9F"/>
    <w:rsid w:val="00FA72AF"/>
    <w:rsid w:val="00FA770A"/>
    <w:rsid w:val="00FA7A00"/>
    <w:rsid w:val="00FA7D6F"/>
    <w:rsid w:val="00FB1699"/>
    <w:rsid w:val="00FB2A7C"/>
    <w:rsid w:val="00FB37C7"/>
    <w:rsid w:val="00FB4790"/>
    <w:rsid w:val="00FB53B7"/>
    <w:rsid w:val="00FB561C"/>
    <w:rsid w:val="00FB6DA9"/>
    <w:rsid w:val="00FB70F7"/>
    <w:rsid w:val="00FB7374"/>
    <w:rsid w:val="00FB7F3A"/>
    <w:rsid w:val="00FC324A"/>
    <w:rsid w:val="00FC385A"/>
    <w:rsid w:val="00FC4518"/>
    <w:rsid w:val="00FC490D"/>
    <w:rsid w:val="00FC556E"/>
    <w:rsid w:val="00FC5FEE"/>
    <w:rsid w:val="00FC61DF"/>
    <w:rsid w:val="00FC7161"/>
    <w:rsid w:val="00FC7EA9"/>
    <w:rsid w:val="00FD04A0"/>
    <w:rsid w:val="00FD2407"/>
    <w:rsid w:val="00FD2AEA"/>
    <w:rsid w:val="00FD36F0"/>
    <w:rsid w:val="00FD45D8"/>
    <w:rsid w:val="00FD48E4"/>
    <w:rsid w:val="00FD5C8A"/>
    <w:rsid w:val="00FD5D80"/>
    <w:rsid w:val="00FD6557"/>
    <w:rsid w:val="00FD6E1F"/>
    <w:rsid w:val="00FD6EFC"/>
    <w:rsid w:val="00FE1019"/>
    <w:rsid w:val="00FE1A78"/>
    <w:rsid w:val="00FE1AF9"/>
    <w:rsid w:val="00FE24D9"/>
    <w:rsid w:val="00FE2F14"/>
    <w:rsid w:val="00FE2FC4"/>
    <w:rsid w:val="00FE3713"/>
    <w:rsid w:val="00FE4AB4"/>
    <w:rsid w:val="00FF051C"/>
    <w:rsid w:val="00FF179F"/>
    <w:rsid w:val="00FF18D3"/>
    <w:rsid w:val="00FF1BDF"/>
    <w:rsid w:val="00FF1D68"/>
    <w:rsid w:val="00FF20DA"/>
    <w:rsid w:val="00FF2141"/>
    <w:rsid w:val="00FF2AB9"/>
    <w:rsid w:val="00FF46B0"/>
    <w:rsid w:val="00FF507F"/>
    <w:rsid w:val="00FF552E"/>
    <w:rsid w:val="00FF7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fill="f" fillcolor="white" stroke="f">
      <v:fill color="white" on="f"/>
      <v:stroke on="f"/>
    </o:shapedefaults>
    <o:shapelayout v:ext="edit">
      <o:idmap v:ext="edit" data="1"/>
    </o:shapelayout>
  </w:shapeDefaults>
  <w:decimalSymbol w:val="."/>
  <w:listSeparator w:val=","/>
  <w14:docId w14:val="435167BC"/>
  <w15:chartTrackingRefBased/>
  <w15:docId w15:val="{8EA7B80D-93AA-4F0D-8C15-89D0235FB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92D15"/>
    <w:pPr>
      <w:spacing w:after="240"/>
      <w:jc w:val="both"/>
    </w:pPr>
    <w:rPr>
      <w:rFonts w:ascii="Times New Roman" w:hAnsi="Times New Roman"/>
      <w:szCs w:val="22"/>
    </w:rPr>
  </w:style>
  <w:style w:type="paragraph" w:styleId="Heading1">
    <w:name w:val="heading 1"/>
    <w:next w:val="Normal"/>
    <w:link w:val="Heading1Char"/>
    <w:uiPriority w:val="9"/>
    <w:qFormat/>
    <w:rsid w:val="00084A96"/>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7">
    <w:name w:val="heading 7"/>
    <w:basedOn w:val="Normal"/>
    <w:next w:val="Normal"/>
    <w:link w:val="Heading7Char"/>
    <w:uiPriority w:val="9"/>
    <w:semiHidden/>
    <w:unhideWhenUsed/>
    <w:qFormat/>
    <w:rsid w:val="00091684"/>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091684"/>
    <w:pPr>
      <w:keepNext/>
      <w:keepLines/>
      <w:spacing w:before="200" w:after="0"/>
      <w:outlineLvl w:val="7"/>
    </w:pPr>
    <w:rPr>
      <w:rFonts w:ascii="Cambria" w:eastAsia="Times New Roman" w:hAnsi="Cambria"/>
      <w:color w:val="404040"/>
      <w:szCs w:val="20"/>
    </w:rPr>
  </w:style>
  <w:style w:type="paragraph" w:styleId="Heading9">
    <w:name w:val="heading 9"/>
    <w:basedOn w:val="Normal"/>
    <w:next w:val="Normal"/>
    <w:link w:val="Heading9Char"/>
    <w:uiPriority w:val="9"/>
    <w:semiHidden/>
    <w:unhideWhenUsed/>
    <w:qFormat/>
    <w:rsid w:val="00091684"/>
    <w:pPr>
      <w:keepNext/>
      <w:keepLines/>
      <w:spacing w:before="200" w:after="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97883"/>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link w:val="ListParagraphChar"/>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8A29C1"/>
    <w:pPr>
      <w:tabs>
        <w:tab w:val="left" w:pos="1320"/>
        <w:tab w:val="left" w:pos="1800"/>
        <w:tab w:val="right" w:leader="dot" w:pos="9360"/>
      </w:tabs>
      <w:spacing w:before="60" w:after="120"/>
      <w:ind w:left="1814" w:hanging="1267"/>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8A29C1"/>
    <w:pPr>
      <w:tabs>
        <w:tab w:val="left" w:pos="547"/>
        <w:tab w:val="right" w:leader="dot" w:pos="9360"/>
      </w:tabs>
      <w:spacing w:before="60" w:after="60"/>
      <w:ind w:left="540" w:right="360" w:hanging="540"/>
      <w:jc w:val="left"/>
    </w:pPr>
    <w:rPr>
      <w:rFonts w:ascii="Times New Roman Bold" w:eastAsia="Times New Roman" w:hAnsi="Times New Roman Bold"/>
      <w:b/>
      <w:caps/>
      <w:color w:val="000000"/>
      <w:sz w:val="22"/>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084A96"/>
    <w:rPr>
      <w:rFonts w:ascii="Times New Roman" w:hAnsi="Times New Roman"/>
      <w:b/>
      <w:noProof/>
      <w:color w:val="000000"/>
      <w:sz w:val="20"/>
      <w:u w:val="non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084A96"/>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4"/>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
      </w:numPr>
    </w:pPr>
  </w:style>
  <w:style w:type="paragraph" w:customStyle="1" w:styleId="bulletedlist">
    <w:name w:val="bulleted list"/>
    <w:basedOn w:val="ListParagraph"/>
    <w:qFormat/>
    <w:rsid w:val="00736916"/>
    <w:pPr>
      <w:numPr>
        <w:numId w:val="1"/>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3"/>
      </w:numPr>
      <w:spacing w:after="120"/>
    </w:pPr>
    <w:rPr>
      <w:b/>
    </w:rPr>
  </w:style>
  <w:style w:type="paragraph" w:customStyle="1" w:styleId="NumberSeriesLevel2">
    <w:name w:val="Number Series Level 2"/>
    <w:basedOn w:val="Normal"/>
    <w:qFormat/>
    <w:rsid w:val="005A6EC6"/>
    <w:pPr>
      <w:numPr>
        <w:ilvl w:val="1"/>
        <w:numId w:val="3"/>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5"/>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6"/>
      </w:numPr>
      <w:spacing w:after="120"/>
    </w:pPr>
    <w:rPr>
      <w:rFonts w:ascii="Times New Roman" w:hAnsi="Times New Roman"/>
      <w:szCs w:val="22"/>
    </w:rPr>
  </w:style>
  <w:style w:type="paragraph" w:customStyle="1" w:styleId="I-Normal-bold">
    <w:name w:val="I - Normal- bold"/>
    <w:basedOn w:val="Normal"/>
    <w:qFormat/>
    <w:rsid w:val="00D92735"/>
    <w:pPr>
      <w:ind w:left="360"/>
    </w:pPr>
    <w:rPr>
      <w:b/>
    </w:rPr>
  </w:style>
  <w:style w:type="paragraph" w:customStyle="1" w:styleId="I-LetterAreg">
    <w:name w:val="I - Letter A reg"/>
    <w:basedOn w:val="I-Normal-bold"/>
    <w:qFormat/>
    <w:rsid w:val="00DC1293"/>
    <w:pPr>
      <w:ind w:left="720" w:hanging="360"/>
    </w:pPr>
    <w:rPr>
      <w:b w:val="0"/>
    </w:rPr>
  </w:style>
  <w:style w:type="paragraph" w:customStyle="1" w:styleId="I-LetterAIndent1">
    <w:name w:val="I - Letter A Indent 1"/>
    <w:basedOn w:val="Normal"/>
    <w:qFormat/>
    <w:rsid w:val="00D92735"/>
    <w:pPr>
      <w:ind w:left="1350" w:hanging="360"/>
    </w:pPr>
  </w:style>
  <w:style w:type="paragraph" w:customStyle="1" w:styleId="I-numbers">
    <w:name w:val="I - numbers"/>
    <w:basedOn w:val="Normal"/>
    <w:qFormat/>
    <w:rsid w:val="00DC1293"/>
    <w:pPr>
      <w:spacing w:after="120"/>
    </w:pPr>
  </w:style>
  <w:style w:type="paragraph" w:customStyle="1" w:styleId="I-LetterAbold">
    <w:name w:val="I - Letter A bold"/>
    <w:basedOn w:val="I-LetterAreg"/>
    <w:qFormat/>
    <w:rsid w:val="00DC1293"/>
    <w:rPr>
      <w:b/>
    </w:rPr>
  </w:style>
  <w:style w:type="paragraph" w:customStyle="1" w:styleId="I-Normalreg">
    <w:name w:val="I - Normal reg"/>
    <w:basedOn w:val="I-Normal-bold"/>
    <w:qFormat/>
    <w:rsid w:val="00C4124A"/>
    <w:rPr>
      <w:b w:val="0"/>
    </w:rPr>
  </w:style>
  <w:style w:type="paragraph" w:customStyle="1" w:styleId="I-bulletedlist">
    <w:name w:val="I - bulleted list"/>
    <w:basedOn w:val="bulletedlist"/>
    <w:qFormat/>
    <w:rsid w:val="00B72079"/>
    <w:pPr>
      <w:ind w:left="1080"/>
    </w:pPr>
  </w:style>
  <w:style w:type="paragraph" w:customStyle="1" w:styleId="I-Normal1indent">
    <w:name w:val="I - Normal 1 indent"/>
    <w:basedOn w:val="I-Normalreg"/>
    <w:qFormat/>
    <w:rsid w:val="00B72079"/>
    <w:pPr>
      <w:ind w:left="720"/>
    </w:pPr>
  </w:style>
  <w:style w:type="paragraph" w:customStyle="1" w:styleId="I-Normal2indent">
    <w:name w:val="I - Normal 2 indent"/>
    <w:basedOn w:val="I-Normal1indent"/>
    <w:qFormat/>
    <w:rsid w:val="00632BDC"/>
    <w:pPr>
      <w:ind w:left="1350"/>
    </w:pPr>
  </w:style>
  <w:style w:type="paragraph" w:customStyle="1" w:styleId="I-Normal3indent">
    <w:name w:val="I - Normal 3 indent"/>
    <w:basedOn w:val="I-Normal2indent"/>
    <w:qFormat/>
    <w:rsid w:val="00632BDC"/>
    <w:pPr>
      <w:ind w:left="2340"/>
    </w:pPr>
    <w:rPr>
      <w:b/>
      <w:u w:val="single"/>
    </w:rPr>
  </w:style>
  <w:style w:type="paragraph" w:customStyle="1" w:styleId="I-bulletedlist1indent">
    <w:name w:val="I - bulleted list 1 indent"/>
    <w:basedOn w:val="I-bulletedlist"/>
    <w:qFormat/>
    <w:rsid w:val="00DB2BB3"/>
    <w:pPr>
      <w:ind w:left="1350"/>
    </w:pPr>
  </w:style>
  <w:style w:type="paragraph" w:customStyle="1" w:styleId="IntentionallyBlank">
    <w:name w:val="Intentionally Blank"/>
    <w:basedOn w:val="Normal"/>
    <w:qFormat/>
    <w:rsid w:val="001E0B99"/>
    <w:pPr>
      <w:spacing w:before="3240"/>
      <w:jc w:val="center"/>
    </w:pPr>
    <w:rPr>
      <w:caps/>
    </w:rPr>
  </w:style>
  <w:style w:type="paragraph" w:customStyle="1" w:styleId="namefortoc">
    <w:name w:val="name for toc"/>
    <w:basedOn w:val="Normal"/>
    <w:qFormat/>
    <w:rsid w:val="007B05C6"/>
    <w:pPr>
      <w:spacing w:after="0" w:line="276" w:lineRule="auto"/>
      <w:jc w:val="left"/>
    </w:pPr>
  </w:style>
  <w:style w:type="character" w:styleId="FollowedHyperlink">
    <w:name w:val="FollowedHyperlink"/>
    <w:uiPriority w:val="99"/>
    <w:semiHidden/>
    <w:unhideWhenUsed/>
    <w:rsid w:val="00FF552E"/>
    <w:rPr>
      <w:color w:val="800080"/>
      <w:u w:val="single"/>
    </w:rPr>
  </w:style>
  <w:style w:type="paragraph" w:customStyle="1" w:styleId="EngineFuelTOC2ndLevel">
    <w:name w:val="EngineFuelTOC2ndLevel"/>
    <w:basedOn w:val="Normal"/>
    <w:link w:val="EngineFuelTOC2ndLevelChar"/>
    <w:rsid w:val="00AC0160"/>
    <w:pPr>
      <w:spacing w:after="0"/>
    </w:pPr>
    <w:rPr>
      <w:rFonts w:eastAsia="Times New Roman"/>
      <w:bCs/>
      <w:szCs w:val="24"/>
    </w:rPr>
  </w:style>
  <w:style w:type="character" w:customStyle="1" w:styleId="EngineFuelTOC2ndLevelChar">
    <w:name w:val="EngineFuelTOC2ndLevel Char"/>
    <w:link w:val="EngineFuelTOC2ndLevel"/>
    <w:locked/>
    <w:rsid w:val="00AC0160"/>
    <w:rPr>
      <w:rFonts w:ascii="Times New Roman" w:eastAsia="Times New Roman" w:hAnsi="Times New Roman" w:cs="Times New Roman"/>
      <w:bCs/>
      <w:sz w:val="20"/>
      <w:szCs w:val="24"/>
    </w:rPr>
  </w:style>
  <w:style w:type="paragraph" w:customStyle="1" w:styleId="EngineFuelTOC3rdLevel">
    <w:name w:val="EngineFuelTOC3rdLevel"/>
    <w:basedOn w:val="Normal"/>
    <w:link w:val="EngineFuelTOC3rdLevelChar"/>
    <w:rsid w:val="00AC0160"/>
    <w:pPr>
      <w:spacing w:after="0"/>
      <w:ind w:left="360"/>
    </w:pPr>
    <w:rPr>
      <w:rFonts w:eastAsia="Times New Roman"/>
      <w:b/>
      <w:bCs/>
      <w:szCs w:val="24"/>
    </w:rPr>
  </w:style>
  <w:style w:type="character" w:customStyle="1" w:styleId="EngineFuelTOC3rdLevelChar">
    <w:name w:val="EngineFuelTOC3rdLevel Char"/>
    <w:link w:val="EngineFuelTOC3rdLevel"/>
    <w:locked/>
    <w:rsid w:val="00AC0160"/>
    <w:rPr>
      <w:rFonts w:ascii="Times New Roman" w:eastAsia="Times New Roman" w:hAnsi="Times New Roman" w:cs="Times New Roman"/>
      <w:b/>
      <w:bCs/>
      <w:sz w:val="20"/>
      <w:szCs w:val="24"/>
    </w:rPr>
  </w:style>
  <w:style w:type="character" w:customStyle="1" w:styleId="Style10ptBoldUnderline">
    <w:name w:val="Style 10 pt Bold Underline"/>
    <w:rsid w:val="00F70E16"/>
    <w:rPr>
      <w:rFonts w:ascii="Times New Roman" w:hAnsi="Times New Roman"/>
      <w:b/>
      <w:bCs/>
      <w:sz w:val="20"/>
      <w:u w:val="single"/>
    </w:rPr>
  </w:style>
  <w:style w:type="paragraph" w:styleId="Title">
    <w:name w:val="Title"/>
    <w:basedOn w:val="Normal"/>
    <w:link w:val="TitleChar"/>
    <w:uiPriority w:val="10"/>
    <w:qFormat/>
    <w:rsid w:val="0038237B"/>
    <w:pPr>
      <w:spacing w:after="0"/>
      <w:jc w:val="center"/>
    </w:pPr>
    <w:rPr>
      <w:rFonts w:eastAsia="Times New Roman"/>
      <w:b/>
      <w:bCs/>
      <w:sz w:val="28"/>
      <w:szCs w:val="24"/>
    </w:rPr>
  </w:style>
  <w:style w:type="character" w:customStyle="1" w:styleId="TitleChar">
    <w:name w:val="Title Char"/>
    <w:link w:val="Title"/>
    <w:uiPriority w:val="10"/>
    <w:rsid w:val="0038237B"/>
    <w:rPr>
      <w:rFonts w:ascii="Times New Roman" w:eastAsia="Times New Roman" w:hAnsi="Times New Roman" w:cs="Times New Roman"/>
      <w:b/>
      <w:bCs/>
      <w:sz w:val="28"/>
      <w:szCs w:val="24"/>
    </w:rPr>
  </w:style>
  <w:style w:type="paragraph" w:customStyle="1" w:styleId="UniformLevel2">
    <w:name w:val="UniformLevel2"/>
    <w:basedOn w:val="Heading7"/>
    <w:link w:val="UniformLevel2Char"/>
    <w:rsid w:val="00091684"/>
    <w:pPr>
      <w:keepLines w:val="0"/>
      <w:spacing w:before="240" w:after="60"/>
    </w:pPr>
    <w:rPr>
      <w:rFonts w:ascii="Times New Roman" w:hAnsi="Times New Roman"/>
      <w:i w:val="0"/>
      <w:iCs w:val="0"/>
      <w:color w:val="auto"/>
      <w:szCs w:val="24"/>
    </w:rPr>
  </w:style>
  <w:style w:type="paragraph" w:customStyle="1" w:styleId="UniformLevel3">
    <w:name w:val="UniformLevel3"/>
    <w:basedOn w:val="Heading8"/>
    <w:link w:val="UniformLevel3Char"/>
    <w:rsid w:val="00091684"/>
    <w:pPr>
      <w:keepNext w:val="0"/>
      <w:keepLines w:val="0"/>
      <w:spacing w:before="240" w:after="60"/>
      <w:ind w:left="360"/>
    </w:pPr>
    <w:rPr>
      <w:rFonts w:ascii="Times New Roman" w:hAnsi="Times New Roman"/>
      <w:bCs/>
      <w:iCs/>
      <w:color w:val="auto"/>
      <w:szCs w:val="24"/>
    </w:rPr>
  </w:style>
  <w:style w:type="paragraph" w:customStyle="1" w:styleId="UniformLevel4">
    <w:name w:val="UniformLevel4"/>
    <w:basedOn w:val="Heading9"/>
    <w:link w:val="UniformLevel4Char"/>
    <w:rsid w:val="00091684"/>
    <w:pPr>
      <w:keepNext w:val="0"/>
      <w:keepLines w:val="0"/>
      <w:spacing w:before="240" w:after="60"/>
      <w:ind w:left="720"/>
    </w:pPr>
    <w:rPr>
      <w:rFonts w:cs="Arial"/>
      <w:i w:val="0"/>
      <w:iCs w:val="0"/>
      <w:szCs w:val="22"/>
    </w:rPr>
  </w:style>
  <w:style w:type="character" w:customStyle="1" w:styleId="UniformLevel3Char">
    <w:name w:val="UniformLevel3 Char"/>
    <w:link w:val="UniformLevel3"/>
    <w:locked/>
    <w:rsid w:val="00091684"/>
    <w:rPr>
      <w:rFonts w:ascii="Times New Roman" w:eastAsia="Times New Roman" w:hAnsi="Times New Roman" w:cs="Times New Roman"/>
      <w:bCs/>
      <w:iCs/>
      <w:sz w:val="20"/>
      <w:szCs w:val="24"/>
    </w:rPr>
  </w:style>
  <w:style w:type="character" w:customStyle="1" w:styleId="UniformLevel2Char">
    <w:name w:val="UniformLevel2 Char"/>
    <w:link w:val="UniformLevel2"/>
    <w:locked/>
    <w:rsid w:val="00091684"/>
    <w:rPr>
      <w:rFonts w:ascii="Times New Roman" w:eastAsia="Times New Roman" w:hAnsi="Times New Roman" w:cs="Times New Roman"/>
      <w:sz w:val="20"/>
      <w:szCs w:val="24"/>
    </w:rPr>
  </w:style>
  <w:style w:type="character" w:customStyle="1" w:styleId="UniformLevel4Char">
    <w:name w:val="UniformLevel4 Char"/>
    <w:link w:val="UniformLevel4"/>
    <w:locked/>
    <w:rsid w:val="00091684"/>
    <w:rPr>
      <w:rFonts w:ascii="Cambria" w:eastAsia="Times New Roman" w:hAnsi="Cambria" w:cs="Arial"/>
      <w:color w:val="404040"/>
      <w:sz w:val="20"/>
    </w:rPr>
  </w:style>
  <w:style w:type="character" w:customStyle="1" w:styleId="Heading7Char">
    <w:name w:val="Heading 7 Char"/>
    <w:link w:val="Heading7"/>
    <w:uiPriority w:val="9"/>
    <w:semiHidden/>
    <w:rsid w:val="00091684"/>
    <w:rPr>
      <w:rFonts w:ascii="Cambria" w:eastAsia="Times New Roman" w:hAnsi="Cambria" w:cs="Times New Roman"/>
      <w:i/>
      <w:iCs/>
      <w:color w:val="404040"/>
      <w:sz w:val="20"/>
    </w:rPr>
  </w:style>
  <w:style w:type="character" w:customStyle="1" w:styleId="Heading8Char">
    <w:name w:val="Heading 8 Char"/>
    <w:link w:val="Heading8"/>
    <w:uiPriority w:val="9"/>
    <w:semiHidden/>
    <w:rsid w:val="00091684"/>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091684"/>
    <w:rPr>
      <w:rFonts w:ascii="Cambria" w:eastAsia="Times New Roman" w:hAnsi="Cambria" w:cs="Times New Roman"/>
      <w:i/>
      <w:iCs/>
      <w:color w:val="404040"/>
      <w:sz w:val="20"/>
      <w:szCs w:val="20"/>
    </w:rPr>
  </w:style>
  <w:style w:type="paragraph" w:customStyle="1" w:styleId="EngineFuelTOCHeading1">
    <w:name w:val="EngineFuelTOCHeading1"/>
    <w:basedOn w:val="Normal"/>
    <w:link w:val="EngineFuelTOCHeading1Char"/>
    <w:rsid w:val="00DB1D18"/>
    <w:pPr>
      <w:keepNext/>
      <w:tabs>
        <w:tab w:val="left" w:pos="360"/>
      </w:tabs>
      <w:spacing w:before="240" w:after="0"/>
      <w:outlineLvl w:val="5"/>
    </w:pPr>
    <w:rPr>
      <w:rFonts w:eastAsia="Times New Roman"/>
      <w:b/>
      <w:bCs/>
      <w:sz w:val="24"/>
      <w:szCs w:val="20"/>
    </w:rPr>
  </w:style>
  <w:style w:type="character" w:customStyle="1" w:styleId="EngineFuelTOCHeading1Char">
    <w:name w:val="EngineFuelTOCHeading1 Char"/>
    <w:link w:val="EngineFuelTOCHeading1"/>
    <w:locked/>
    <w:rsid w:val="00DB1D18"/>
    <w:rPr>
      <w:rFonts w:ascii="Times New Roman" w:eastAsia="Times New Roman" w:hAnsi="Times New Roman" w:cs="Times New Roman"/>
      <w:b/>
      <w:bCs/>
      <w:sz w:val="24"/>
      <w:szCs w:val="20"/>
    </w:rPr>
  </w:style>
  <w:style w:type="character" w:styleId="CommentReference">
    <w:name w:val="annotation reference"/>
    <w:uiPriority w:val="99"/>
    <w:semiHidden/>
    <w:rsid w:val="00103114"/>
    <w:rPr>
      <w:sz w:val="16"/>
      <w:szCs w:val="16"/>
    </w:rPr>
  </w:style>
  <w:style w:type="paragraph" w:styleId="CommentText">
    <w:name w:val="annotation text"/>
    <w:basedOn w:val="Normal"/>
    <w:link w:val="CommentTextChar"/>
    <w:uiPriority w:val="99"/>
    <w:semiHidden/>
    <w:rsid w:val="00103114"/>
    <w:pPr>
      <w:spacing w:after="0"/>
      <w:jc w:val="left"/>
    </w:pPr>
    <w:rPr>
      <w:rFonts w:eastAsia="Times New Roman"/>
      <w:szCs w:val="20"/>
    </w:rPr>
  </w:style>
  <w:style w:type="character" w:customStyle="1" w:styleId="CommentTextChar">
    <w:name w:val="Comment Text Char"/>
    <w:link w:val="CommentText"/>
    <w:uiPriority w:val="99"/>
    <w:semiHidden/>
    <w:rsid w:val="00103114"/>
    <w:rPr>
      <w:rFonts w:ascii="Times New Roman" w:eastAsia="Times New Roman" w:hAnsi="Times New Roman" w:cs="Times New Roman"/>
      <w:sz w:val="20"/>
      <w:szCs w:val="20"/>
    </w:rPr>
  </w:style>
  <w:style w:type="paragraph" w:styleId="Index9">
    <w:name w:val="index 9"/>
    <w:basedOn w:val="Normal"/>
    <w:next w:val="Normal"/>
    <w:autoRedefine/>
    <w:semiHidden/>
    <w:rsid w:val="004749E0"/>
    <w:pPr>
      <w:spacing w:after="0"/>
      <w:ind w:left="2160" w:hanging="240"/>
      <w:jc w:val="left"/>
    </w:pPr>
    <w:rPr>
      <w:rFonts w:ascii="Times" w:eastAsia="Times" w:hAnsi="Times"/>
      <w:szCs w:val="20"/>
    </w:rPr>
  </w:style>
  <w:style w:type="paragraph" w:styleId="BodyTextIndent">
    <w:name w:val="Body Text Indent"/>
    <w:basedOn w:val="Normal"/>
    <w:link w:val="BodyTextIndentChar"/>
    <w:uiPriority w:val="99"/>
    <w:semiHidden/>
    <w:unhideWhenUsed/>
    <w:rsid w:val="007223B0"/>
    <w:pPr>
      <w:spacing w:after="120"/>
      <w:ind w:left="360"/>
    </w:pPr>
  </w:style>
  <w:style w:type="character" w:customStyle="1" w:styleId="BodyTextIndentChar">
    <w:name w:val="Body Text Indent Char"/>
    <w:link w:val="BodyTextIndent"/>
    <w:uiPriority w:val="99"/>
    <w:semiHidden/>
    <w:rsid w:val="007223B0"/>
    <w:rPr>
      <w:rFonts w:ascii="Times New Roman" w:hAnsi="Times New Roman"/>
      <w:szCs w:val="22"/>
    </w:rPr>
  </w:style>
  <w:style w:type="character" w:customStyle="1" w:styleId="Style3Char">
    <w:name w:val="Style3 Char"/>
    <w:link w:val="Style3"/>
    <w:locked/>
    <w:rsid w:val="007223B0"/>
    <w:rPr>
      <w:b/>
      <w:color w:val="000000"/>
    </w:rPr>
  </w:style>
  <w:style w:type="paragraph" w:customStyle="1" w:styleId="Style3">
    <w:name w:val="Style3"/>
    <w:basedOn w:val="Normal"/>
    <w:link w:val="Style3Char"/>
    <w:rsid w:val="007223B0"/>
    <w:pPr>
      <w:keepNext/>
      <w:numPr>
        <w:numId w:val="10"/>
      </w:numPr>
      <w:spacing w:before="120" w:after="120"/>
    </w:pPr>
    <w:rPr>
      <w:rFonts w:ascii="Calibri" w:hAnsi="Calibri"/>
      <w:b/>
      <w:color w:val="000000"/>
      <w:szCs w:val="20"/>
    </w:rPr>
  </w:style>
  <w:style w:type="character" w:customStyle="1" w:styleId="Style4Char">
    <w:name w:val="Style4 Char"/>
    <w:link w:val="Style4"/>
    <w:locked/>
    <w:rsid w:val="007223B0"/>
    <w:rPr>
      <w:b/>
      <w:color w:val="000000"/>
    </w:rPr>
  </w:style>
  <w:style w:type="paragraph" w:customStyle="1" w:styleId="Style4">
    <w:name w:val="Style4"/>
    <w:basedOn w:val="Normal"/>
    <w:link w:val="Style4Char"/>
    <w:qFormat/>
    <w:rsid w:val="007223B0"/>
    <w:pPr>
      <w:keepNext/>
      <w:spacing w:before="60" w:after="80"/>
    </w:pPr>
    <w:rPr>
      <w:rFonts w:ascii="Calibri" w:hAnsi="Calibri"/>
      <w:b/>
      <w:color w:val="000000"/>
      <w:szCs w:val="20"/>
    </w:rPr>
  </w:style>
  <w:style w:type="paragraph" w:customStyle="1" w:styleId="Default">
    <w:name w:val="Default"/>
    <w:rsid w:val="00E865C9"/>
    <w:pPr>
      <w:autoSpaceDE w:val="0"/>
      <w:autoSpaceDN w:val="0"/>
      <w:adjustRightInd w:val="0"/>
    </w:pPr>
    <w:rPr>
      <w:rFonts w:ascii="Arial" w:eastAsia="Times New Roman" w:hAnsi="Arial" w:cs="Arial"/>
      <w:color w:val="000000"/>
      <w:sz w:val="24"/>
      <w:szCs w:val="24"/>
    </w:rPr>
  </w:style>
  <w:style w:type="character" w:customStyle="1" w:styleId="url">
    <w:name w:val="url"/>
    <w:rsid w:val="00E865C9"/>
  </w:style>
  <w:style w:type="character" w:customStyle="1" w:styleId="st">
    <w:name w:val="st"/>
    <w:rsid w:val="002C30A7"/>
  </w:style>
  <w:style w:type="paragraph" w:styleId="CommentSubject">
    <w:name w:val="annotation subject"/>
    <w:basedOn w:val="CommentText"/>
    <w:next w:val="CommentText"/>
    <w:link w:val="CommentSubjectChar"/>
    <w:uiPriority w:val="99"/>
    <w:semiHidden/>
    <w:unhideWhenUsed/>
    <w:rsid w:val="0091570A"/>
    <w:pPr>
      <w:spacing w:after="240"/>
      <w:jc w:val="both"/>
    </w:pPr>
    <w:rPr>
      <w:rFonts w:eastAsia="Calibri"/>
      <w:b/>
      <w:bCs/>
    </w:rPr>
  </w:style>
  <w:style w:type="character" w:customStyle="1" w:styleId="CommentSubjectChar">
    <w:name w:val="Comment Subject Char"/>
    <w:link w:val="CommentSubject"/>
    <w:uiPriority w:val="99"/>
    <w:semiHidden/>
    <w:rsid w:val="0091570A"/>
    <w:rPr>
      <w:rFonts w:ascii="Times New Roman" w:eastAsia="Times New Roman" w:hAnsi="Times New Roman" w:cs="Times New Roman"/>
      <w:b/>
      <w:bCs/>
      <w:sz w:val="20"/>
      <w:szCs w:val="20"/>
    </w:rPr>
  </w:style>
  <w:style w:type="paragraph" w:customStyle="1" w:styleId="PkgLabelLevel2">
    <w:name w:val="PkgLabelLevel2"/>
    <w:basedOn w:val="Normal"/>
    <w:link w:val="PkgLabelLevel2Char"/>
    <w:rsid w:val="00CB2407"/>
    <w:pPr>
      <w:spacing w:after="0"/>
    </w:pPr>
    <w:rPr>
      <w:rFonts w:eastAsia="Times New Roman"/>
      <w:szCs w:val="24"/>
    </w:rPr>
  </w:style>
  <w:style w:type="character" w:customStyle="1" w:styleId="PkgLabelLevel2Char">
    <w:name w:val="PkgLabelLevel2 Char"/>
    <w:link w:val="PkgLabelLevel2"/>
    <w:locked/>
    <w:rsid w:val="00CB2407"/>
    <w:rPr>
      <w:rFonts w:ascii="Times New Roman" w:eastAsia="Times New Roman" w:hAnsi="Times New Roman"/>
      <w:szCs w:val="24"/>
    </w:rPr>
  </w:style>
  <w:style w:type="paragraph" w:customStyle="1" w:styleId="PkgLabelLevel3">
    <w:name w:val="PkgLabelLevel3"/>
    <w:basedOn w:val="Normal"/>
    <w:next w:val="Normal"/>
    <w:link w:val="PkgLabelLevel3Char"/>
    <w:rsid w:val="00CB2407"/>
    <w:pPr>
      <w:spacing w:after="0"/>
      <w:ind w:left="360"/>
    </w:pPr>
    <w:rPr>
      <w:rFonts w:eastAsia="Times New Roman"/>
      <w:szCs w:val="24"/>
    </w:rPr>
  </w:style>
  <w:style w:type="character" w:customStyle="1" w:styleId="PkgLabelLevel3Char">
    <w:name w:val="PkgLabelLevel3 Char"/>
    <w:link w:val="PkgLabelLevel3"/>
    <w:locked/>
    <w:rsid w:val="00CB2407"/>
    <w:rPr>
      <w:rFonts w:ascii="Times New Roman" w:eastAsia="Times New Roman" w:hAnsi="Times New Roman"/>
      <w:szCs w:val="24"/>
    </w:rPr>
  </w:style>
  <w:style w:type="paragraph" w:customStyle="1" w:styleId="StyleHeading8Bold">
    <w:name w:val="Style Heading 8 + Bold"/>
    <w:basedOn w:val="Heading8"/>
    <w:link w:val="StyleHeading8BoldChar"/>
    <w:rsid w:val="00CB2407"/>
    <w:pPr>
      <w:keepNext w:val="0"/>
      <w:keepLines w:val="0"/>
      <w:spacing w:before="240" w:after="60"/>
      <w:ind w:left="360"/>
    </w:pPr>
    <w:rPr>
      <w:rFonts w:ascii="Times New Roman" w:hAnsi="Times New Roman"/>
      <w:b/>
      <w:bCs/>
      <w:color w:val="auto"/>
      <w:szCs w:val="24"/>
    </w:rPr>
  </w:style>
  <w:style w:type="character" w:customStyle="1" w:styleId="StyleHeading8BoldChar">
    <w:name w:val="Style Heading 8 + Bold Char"/>
    <w:link w:val="StyleHeading8Bold"/>
    <w:locked/>
    <w:rsid w:val="00CB2407"/>
    <w:rPr>
      <w:rFonts w:ascii="Times New Roman" w:eastAsia="Times New Roman" w:hAnsi="Times New Roman"/>
      <w:b/>
      <w:bCs/>
      <w:szCs w:val="24"/>
    </w:rPr>
  </w:style>
  <w:style w:type="character" w:customStyle="1" w:styleId="ListParagraphChar">
    <w:name w:val="List Paragraph Char"/>
    <w:link w:val="ListParagraph"/>
    <w:uiPriority w:val="34"/>
    <w:rsid w:val="00C449B1"/>
    <w:rPr>
      <w:rFonts w:ascii="Times New Roman" w:hAnsi="Times New Roman"/>
      <w:szCs w:val="22"/>
    </w:rPr>
  </w:style>
  <w:style w:type="paragraph" w:styleId="Caption">
    <w:name w:val="caption"/>
    <w:basedOn w:val="Normal"/>
    <w:next w:val="Normal"/>
    <w:uiPriority w:val="35"/>
    <w:unhideWhenUsed/>
    <w:qFormat/>
    <w:rsid w:val="00D706F6"/>
    <w:pPr>
      <w:spacing w:before="240" w:after="200"/>
      <w:jc w:val="center"/>
    </w:pPr>
    <w:rPr>
      <w:rFonts w:ascii="Calibri" w:hAnsi="Calibri"/>
      <w:b/>
      <w:bCs/>
      <w:color w:val="4F81BD"/>
      <w:sz w:val="18"/>
      <w:szCs w:val="18"/>
    </w:rPr>
  </w:style>
  <w:style w:type="table" w:styleId="MediumShading1-Accent6">
    <w:name w:val="Medium Shading 1 Accent 6"/>
    <w:basedOn w:val="TableNormal"/>
    <w:uiPriority w:val="63"/>
    <w:rsid w:val="00D706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LightList-Accent3">
    <w:name w:val="Light List Accent 3"/>
    <w:basedOn w:val="TableNormal"/>
    <w:uiPriority w:val="61"/>
    <w:rsid w:val="00D706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5">
    <w:name w:val="Light List Accent 5"/>
    <w:basedOn w:val="TableNormal"/>
    <w:uiPriority w:val="61"/>
    <w:rsid w:val="00D706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HeadingXX">
    <w:name w:val="Heading X.X."/>
    <w:basedOn w:val="Normal"/>
    <w:link w:val="HeadingXXChar"/>
    <w:qFormat/>
    <w:rsid w:val="00D706F6"/>
    <w:pPr>
      <w:spacing w:after="0"/>
      <w:ind w:left="720" w:hanging="720"/>
      <w:jc w:val="left"/>
    </w:pPr>
    <w:rPr>
      <w:b/>
      <w:sz w:val="24"/>
      <w:szCs w:val="24"/>
    </w:rPr>
  </w:style>
  <w:style w:type="paragraph" w:customStyle="1" w:styleId="HeadingXXX">
    <w:name w:val="Heading X.X.X."/>
    <w:basedOn w:val="Normal"/>
    <w:link w:val="HeadingXXXChar"/>
    <w:qFormat/>
    <w:rsid w:val="00D706F6"/>
    <w:pPr>
      <w:spacing w:after="200"/>
      <w:ind w:left="1080" w:hanging="720"/>
      <w:jc w:val="left"/>
    </w:pPr>
    <w:rPr>
      <w:b/>
      <w:sz w:val="24"/>
      <w:szCs w:val="24"/>
    </w:rPr>
  </w:style>
  <w:style w:type="character" w:customStyle="1" w:styleId="HeadingXXChar">
    <w:name w:val="Heading X.X. Char"/>
    <w:link w:val="HeadingXX"/>
    <w:rsid w:val="00D706F6"/>
    <w:rPr>
      <w:rFonts w:ascii="Times New Roman" w:hAnsi="Times New Roman"/>
      <w:b/>
      <w:sz w:val="24"/>
      <w:szCs w:val="24"/>
    </w:rPr>
  </w:style>
  <w:style w:type="paragraph" w:customStyle="1" w:styleId="BulletsLvl1">
    <w:name w:val="Bullets Lvl 1"/>
    <w:basedOn w:val="ListParagraph"/>
    <w:link w:val="BulletsLvl1Char"/>
    <w:qFormat/>
    <w:rsid w:val="00D706F6"/>
    <w:pPr>
      <w:numPr>
        <w:numId w:val="19"/>
      </w:numPr>
      <w:spacing w:after="200"/>
      <w:ind w:left="1080"/>
      <w:contextualSpacing w:val="0"/>
    </w:pPr>
    <w:rPr>
      <w:sz w:val="24"/>
      <w:szCs w:val="24"/>
    </w:rPr>
  </w:style>
  <w:style w:type="character" w:customStyle="1" w:styleId="HeadingXXXChar">
    <w:name w:val="Heading X.X.X. Char"/>
    <w:link w:val="HeadingXXX"/>
    <w:rsid w:val="00D706F6"/>
    <w:rPr>
      <w:rFonts w:ascii="Times New Roman" w:hAnsi="Times New Roman"/>
      <w:b/>
      <w:sz w:val="24"/>
      <w:szCs w:val="24"/>
    </w:rPr>
  </w:style>
  <w:style w:type="paragraph" w:customStyle="1" w:styleId="Firstlvl1">
    <w:name w:val="First lvl 1."/>
    <w:basedOn w:val="Normal"/>
    <w:link w:val="Firstlvl1Char"/>
    <w:qFormat/>
    <w:rsid w:val="00D706F6"/>
    <w:pPr>
      <w:tabs>
        <w:tab w:val="left" w:pos="720"/>
        <w:tab w:val="left" w:pos="1080"/>
      </w:tabs>
      <w:spacing w:before="240" w:after="200"/>
      <w:ind w:left="720"/>
    </w:pPr>
    <w:rPr>
      <w:sz w:val="24"/>
      <w:szCs w:val="24"/>
    </w:rPr>
  </w:style>
  <w:style w:type="character" w:customStyle="1" w:styleId="BulletsLvl1Char">
    <w:name w:val="Bullets Lvl 1 Char"/>
    <w:link w:val="BulletsLvl1"/>
    <w:rsid w:val="00D706F6"/>
    <w:rPr>
      <w:rFonts w:ascii="Times New Roman" w:hAnsi="Times New Roman"/>
      <w:sz w:val="24"/>
      <w:szCs w:val="24"/>
    </w:rPr>
  </w:style>
  <w:style w:type="paragraph" w:customStyle="1" w:styleId="Style1">
    <w:name w:val="Style1"/>
    <w:basedOn w:val="ListParagraph"/>
    <w:link w:val="Style1Char"/>
    <w:qFormat/>
    <w:rsid w:val="00D706F6"/>
    <w:pPr>
      <w:tabs>
        <w:tab w:val="left" w:pos="720"/>
        <w:tab w:val="left" w:pos="1890"/>
      </w:tabs>
      <w:spacing w:after="200"/>
      <w:ind w:left="0"/>
      <w:contextualSpacing w:val="0"/>
    </w:pPr>
    <w:rPr>
      <w:sz w:val="24"/>
      <w:szCs w:val="24"/>
    </w:rPr>
  </w:style>
  <w:style w:type="character" w:customStyle="1" w:styleId="Firstlvl1Char">
    <w:name w:val="First lvl 1. Char"/>
    <w:link w:val="Firstlvl1"/>
    <w:rsid w:val="00D706F6"/>
    <w:rPr>
      <w:rFonts w:ascii="Times New Roman" w:hAnsi="Times New Roman"/>
      <w:sz w:val="24"/>
      <w:szCs w:val="24"/>
    </w:rPr>
  </w:style>
  <w:style w:type="character" w:customStyle="1" w:styleId="Style1Char">
    <w:name w:val="Style1 Char"/>
    <w:link w:val="Style1"/>
    <w:rsid w:val="00D706F6"/>
    <w:rPr>
      <w:rFonts w:ascii="Times New Roman" w:hAnsi="Times New Roman"/>
      <w:sz w:val="24"/>
      <w:szCs w:val="24"/>
    </w:rPr>
  </w:style>
  <w:style w:type="character" w:styleId="PageNumber">
    <w:name w:val="page number"/>
    <w:rsid w:val="009D1F24"/>
  </w:style>
  <w:style w:type="paragraph" w:styleId="NoSpacing">
    <w:name w:val="No Spacing"/>
    <w:uiPriority w:val="1"/>
    <w:qFormat/>
    <w:rsid w:val="00724837"/>
    <w:pPr>
      <w:jc w:val="both"/>
    </w:pPr>
    <w:rPr>
      <w:sz w:val="22"/>
      <w:szCs w:val="22"/>
    </w:rPr>
  </w:style>
  <w:style w:type="table" w:customStyle="1" w:styleId="TableGrid1">
    <w:name w:val="Table Grid1"/>
    <w:basedOn w:val="TableNormal"/>
    <w:next w:val="TableGrid"/>
    <w:uiPriority w:val="59"/>
    <w:rsid w:val="00352049"/>
    <w:pPr>
      <w:spacing w:before="240"/>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854E5"/>
    <w:pPr>
      <w:spacing w:before="240"/>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gineFuelTOC4thLevelChar">
    <w:name w:val="EngineFuelTOC4thLevel Char"/>
    <w:link w:val="EngineFuelTOC4thLevel"/>
    <w:locked/>
    <w:rsid w:val="00646AD8"/>
    <w:rPr>
      <w:rFonts w:ascii="Times New Roman" w:eastAsia="Times New Roman" w:hAnsi="Times New Roman"/>
      <w:b/>
      <w:bCs/>
      <w:szCs w:val="24"/>
    </w:rPr>
  </w:style>
  <w:style w:type="paragraph" w:customStyle="1" w:styleId="EngineFuelTOC4thLevel">
    <w:name w:val="EngineFuelTOC4thLevel"/>
    <w:basedOn w:val="Normal"/>
    <w:next w:val="Normal"/>
    <w:link w:val="EngineFuelTOC4thLevelChar"/>
    <w:rsid w:val="00646AD8"/>
    <w:pPr>
      <w:spacing w:after="0"/>
      <w:ind w:left="360"/>
    </w:pPr>
    <w:rPr>
      <w:rFonts w:eastAsia="Times New Roman"/>
      <w:b/>
      <w:bCs/>
      <w:szCs w:val="24"/>
    </w:rPr>
  </w:style>
  <w:style w:type="table" w:customStyle="1" w:styleId="TableGrid3">
    <w:name w:val="Table Grid3"/>
    <w:basedOn w:val="TableNormal"/>
    <w:next w:val="TableGrid"/>
    <w:uiPriority w:val="59"/>
    <w:rsid w:val="009E78A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6027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
    <w:name w:val="Exhibit"/>
    <w:basedOn w:val="Normal"/>
    <w:link w:val="ExhibitChar"/>
    <w:qFormat/>
    <w:rsid w:val="00E60275"/>
    <w:pPr>
      <w:keepNext/>
      <w:ind w:left="660"/>
    </w:pPr>
    <w:rPr>
      <w:b/>
      <w:bCs/>
      <w:color w:val="365F91"/>
      <w:sz w:val="18"/>
      <w:szCs w:val="18"/>
    </w:rPr>
  </w:style>
  <w:style w:type="character" w:customStyle="1" w:styleId="ExhibitChar">
    <w:name w:val="Exhibit Char"/>
    <w:link w:val="Exhibit"/>
    <w:rsid w:val="00E60275"/>
    <w:rPr>
      <w:rFonts w:ascii="Times New Roman" w:hAnsi="Times New Roman"/>
      <w:b/>
      <w:bCs/>
      <w:color w:val="365F91"/>
      <w:sz w:val="18"/>
      <w:szCs w:val="18"/>
    </w:rPr>
  </w:style>
  <w:style w:type="character" w:customStyle="1" w:styleId="formulacss1">
    <w:name w:val="formulacss1"/>
    <w:rsid w:val="00562B61"/>
    <w:rPr>
      <w:rFonts w:ascii="Georgia" w:hAnsi="Georgia" w:hint="default"/>
      <w:sz w:val="18"/>
      <w:szCs w:val="18"/>
    </w:rPr>
  </w:style>
  <w:style w:type="paragraph" w:styleId="NormalWeb">
    <w:name w:val="Normal (Web)"/>
    <w:basedOn w:val="Normal"/>
    <w:uiPriority w:val="99"/>
    <w:semiHidden/>
    <w:unhideWhenUsed/>
    <w:rsid w:val="00562B61"/>
    <w:pPr>
      <w:spacing w:before="100" w:beforeAutospacing="1" w:after="100" w:afterAutospacing="1"/>
      <w:jc w:val="left"/>
    </w:pPr>
    <w:rPr>
      <w:rFonts w:eastAsia="Times New Roman"/>
      <w:sz w:val="24"/>
      <w:szCs w:val="24"/>
    </w:rPr>
  </w:style>
  <w:style w:type="character" w:styleId="BookTitle">
    <w:name w:val="Book Title"/>
    <w:uiPriority w:val="33"/>
    <w:qFormat/>
    <w:rsid w:val="00562B61"/>
    <w:rPr>
      <w:b/>
      <w:bCs/>
      <w:smallCaps/>
      <w:spacing w:val="5"/>
    </w:rPr>
  </w:style>
  <w:style w:type="paragraph" w:customStyle="1" w:styleId="StyleHeading3Bold">
    <w:name w:val="Style Heading 3 + Bold"/>
    <w:basedOn w:val="Heading3"/>
    <w:rsid w:val="00562B61"/>
    <w:pPr>
      <w:keepLines w:val="0"/>
      <w:tabs>
        <w:tab w:val="left" w:pos="720"/>
      </w:tabs>
      <w:spacing w:before="60" w:after="60"/>
    </w:pPr>
    <w:rPr>
      <w:b w:val="0"/>
      <w:bCs w:val="0"/>
      <w:color w:val="000000"/>
      <w:sz w:val="20"/>
      <w:szCs w:val="20"/>
      <w:lang w:val="x-none" w:eastAsia="x-none"/>
    </w:rPr>
  </w:style>
  <w:style w:type="paragraph" w:customStyle="1" w:styleId="HB133H2a">
    <w:name w:val="HB133 H2 a."/>
    <w:basedOn w:val="Normal"/>
    <w:link w:val="HB133H2aChar"/>
    <w:qFormat/>
    <w:rsid w:val="00562B61"/>
    <w:pPr>
      <w:keepNext/>
      <w:numPr>
        <w:numId w:val="74"/>
      </w:numPr>
      <w:tabs>
        <w:tab w:val="left" w:pos="0"/>
        <w:tab w:val="left" w:pos="360"/>
        <w:tab w:val="left" w:pos="720"/>
        <w:tab w:val="left" w:pos="1260"/>
      </w:tabs>
      <w:spacing w:before="240"/>
      <w:outlineLvl w:val="1"/>
    </w:pPr>
    <w:rPr>
      <w:rFonts w:eastAsia="Times New Roman"/>
      <w:b/>
      <w:color w:val="000000"/>
      <w:sz w:val="22"/>
      <w:szCs w:val="20"/>
    </w:rPr>
  </w:style>
  <w:style w:type="character" w:customStyle="1" w:styleId="HB133H2aChar">
    <w:name w:val="HB133 H2 a. Char"/>
    <w:link w:val="HB133H2a"/>
    <w:rsid w:val="00562B61"/>
    <w:rPr>
      <w:rFonts w:ascii="Times New Roman" w:eastAsia="Times New Roman" w:hAnsi="Times New Roman"/>
      <w:b/>
      <w:color w:val="000000"/>
      <w:sz w:val="22"/>
    </w:rPr>
  </w:style>
  <w:style w:type="paragraph" w:styleId="ListBullet">
    <w:name w:val="List Bullet"/>
    <w:basedOn w:val="Normal"/>
    <w:uiPriority w:val="99"/>
    <w:unhideWhenUsed/>
    <w:rsid w:val="00562B61"/>
    <w:pPr>
      <w:numPr>
        <w:numId w:val="78"/>
      </w:numPr>
      <w:tabs>
        <w:tab w:val="clear" w:pos="360"/>
      </w:tabs>
      <w:ind w:left="720"/>
      <w:contextualSpacing/>
      <w:jc w:val="left"/>
    </w:pPr>
    <w:rPr>
      <w:rFonts w:ascii="Calibri" w:hAnsi="Calibri"/>
      <w:sz w:val="22"/>
    </w:rPr>
  </w:style>
  <w:style w:type="table" w:customStyle="1" w:styleId="TableGrid5">
    <w:name w:val="Table Grid5"/>
    <w:basedOn w:val="TableNormal"/>
    <w:next w:val="TableGrid"/>
    <w:uiPriority w:val="59"/>
    <w:rsid w:val="0083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E38E5"/>
  </w:style>
  <w:style w:type="table" w:customStyle="1" w:styleId="TableGrid6">
    <w:name w:val="Table Grid6"/>
    <w:basedOn w:val="TableNormal"/>
    <w:next w:val="TableGrid"/>
    <w:uiPriority w:val="59"/>
    <w:rsid w:val="00DE38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E38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A59AD"/>
  </w:style>
  <w:style w:type="table" w:customStyle="1" w:styleId="TableGrid7">
    <w:name w:val="Table Grid7"/>
    <w:basedOn w:val="TableNormal"/>
    <w:next w:val="TableGrid"/>
    <w:uiPriority w:val="59"/>
    <w:rsid w:val="001A59AD"/>
    <w:pPr>
      <w:spacing w:before="240"/>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61">
    <w:name w:val="Medium Shading 1 - Accent 61"/>
    <w:basedOn w:val="TableNormal"/>
    <w:next w:val="MediumShading1-Accent6"/>
    <w:uiPriority w:val="63"/>
    <w:rsid w:val="001A59AD"/>
    <w:pPr>
      <w:jc w:val="center"/>
    </w:pPr>
    <w:rPr>
      <w:sz w:val="22"/>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List-Accent31">
    <w:name w:val="Light List - Accent 31"/>
    <w:basedOn w:val="TableNormal"/>
    <w:next w:val="LightList-Accent3"/>
    <w:uiPriority w:val="61"/>
    <w:rsid w:val="001A59AD"/>
    <w:pPr>
      <w:jc w:val="center"/>
    </w:pPr>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51">
    <w:name w:val="Light List - Accent 51"/>
    <w:basedOn w:val="TableNormal"/>
    <w:next w:val="LightList-Accent5"/>
    <w:uiPriority w:val="61"/>
    <w:rsid w:val="001A59AD"/>
    <w:pPr>
      <w:jc w:val="center"/>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Dates">
    <w:name w:val="Dates"/>
    <w:basedOn w:val="Normal"/>
    <w:link w:val="DatesChar"/>
    <w:qFormat/>
    <w:rsid w:val="00497883"/>
    <w:pPr>
      <w:spacing w:before="60"/>
      <w:ind w:left="720"/>
    </w:pPr>
    <w:rPr>
      <w:szCs w:val="20"/>
    </w:rPr>
  </w:style>
  <w:style w:type="character" w:customStyle="1" w:styleId="DatesChar">
    <w:name w:val="Dates Char"/>
    <w:basedOn w:val="DefaultParagraphFont"/>
    <w:link w:val="Dates"/>
    <w:rsid w:val="00497883"/>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58391">
      <w:bodyDiv w:val="1"/>
      <w:marLeft w:val="0"/>
      <w:marRight w:val="0"/>
      <w:marTop w:val="0"/>
      <w:marBottom w:val="0"/>
      <w:divBdr>
        <w:top w:val="none" w:sz="0" w:space="0" w:color="auto"/>
        <w:left w:val="none" w:sz="0" w:space="0" w:color="auto"/>
        <w:bottom w:val="none" w:sz="0" w:space="0" w:color="auto"/>
        <w:right w:val="none" w:sz="0" w:space="0" w:color="auto"/>
      </w:divBdr>
    </w:div>
    <w:div w:id="69498321">
      <w:bodyDiv w:val="1"/>
      <w:marLeft w:val="0"/>
      <w:marRight w:val="0"/>
      <w:marTop w:val="0"/>
      <w:marBottom w:val="0"/>
      <w:divBdr>
        <w:top w:val="none" w:sz="0" w:space="0" w:color="auto"/>
        <w:left w:val="none" w:sz="0" w:space="0" w:color="auto"/>
        <w:bottom w:val="none" w:sz="0" w:space="0" w:color="auto"/>
        <w:right w:val="none" w:sz="0" w:space="0" w:color="auto"/>
      </w:divBdr>
    </w:div>
    <w:div w:id="173497389">
      <w:bodyDiv w:val="1"/>
      <w:marLeft w:val="0"/>
      <w:marRight w:val="0"/>
      <w:marTop w:val="0"/>
      <w:marBottom w:val="0"/>
      <w:divBdr>
        <w:top w:val="none" w:sz="0" w:space="0" w:color="auto"/>
        <w:left w:val="none" w:sz="0" w:space="0" w:color="auto"/>
        <w:bottom w:val="none" w:sz="0" w:space="0" w:color="auto"/>
        <w:right w:val="none" w:sz="0" w:space="0" w:color="auto"/>
      </w:divBdr>
    </w:div>
    <w:div w:id="228344375">
      <w:bodyDiv w:val="1"/>
      <w:marLeft w:val="0"/>
      <w:marRight w:val="0"/>
      <w:marTop w:val="0"/>
      <w:marBottom w:val="0"/>
      <w:divBdr>
        <w:top w:val="none" w:sz="0" w:space="0" w:color="auto"/>
        <w:left w:val="none" w:sz="0" w:space="0" w:color="auto"/>
        <w:bottom w:val="none" w:sz="0" w:space="0" w:color="auto"/>
        <w:right w:val="none" w:sz="0" w:space="0" w:color="auto"/>
      </w:divBdr>
    </w:div>
    <w:div w:id="342518466">
      <w:bodyDiv w:val="1"/>
      <w:marLeft w:val="0"/>
      <w:marRight w:val="0"/>
      <w:marTop w:val="0"/>
      <w:marBottom w:val="0"/>
      <w:divBdr>
        <w:top w:val="none" w:sz="0" w:space="0" w:color="auto"/>
        <w:left w:val="none" w:sz="0" w:space="0" w:color="auto"/>
        <w:bottom w:val="none" w:sz="0" w:space="0" w:color="auto"/>
        <w:right w:val="none" w:sz="0" w:space="0" w:color="auto"/>
      </w:divBdr>
    </w:div>
    <w:div w:id="389420443">
      <w:bodyDiv w:val="1"/>
      <w:marLeft w:val="0"/>
      <w:marRight w:val="0"/>
      <w:marTop w:val="0"/>
      <w:marBottom w:val="0"/>
      <w:divBdr>
        <w:top w:val="none" w:sz="0" w:space="0" w:color="auto"/>
        <w:left w:val="none" w:sz="0" w:space="0" w:color="auto"/>
        <w:bottom w:val="none" w:sz="0" w:space="0" w:color="auto"/>
        <w:right w:val="none" w:sz="0" w:space="0" w:color="auto"/>
      </w:divBdr>
    </w:div>
    <w:div w:id="440146758">
      <w:bodyDiv w:val="1"/>
      <w:marLeft w:val="0"/>
      <w:marRight w:val="0"/>
      <w:marTop w:val="0"/>
      <w:marBottom w:val="0"/>
      <w:divBdr>
        <w:top w:val="none" w:sz="0" w:space="0" w:color="auto"/>
        <w:left w:val="none" w:sz="0" w:space="0" w:color="auto"/>
        <w:bottom w:val="none" w:sz="0" w:space="0" w:color="auto"/>
        <w:right w:val="none" w:sz="0" w:space="0" w:color="auto"/>
      </w:divBdr>
    </w:div>
    <w:div w:id="482046488">
      <w:bodyDiv w:val="1"/>
      <w:marLeft w:val="0"/>
      <w:marRight w:val="0"/>
      <w:marTop w:val="0"/>
      <w:marBottom w:val="0"/>
      <w:divBdr>
        <w:top w:val="none" w:sz="0" w:space="0" w:color="auto"/>
        <w:left w:val="none" w:sz="0" w:space="0" w:color="auto"/>
        <w:bottom w:val="none" w:sz="0" w:space="0" w:color="auto"/>
        <w:right w:val="none" w:sz="0" w:space="0" w:color="auto"/>
      </w:divBdr>
    </w:div>
    <w:div w:id="535049619">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361131358">
          <w:marLeft w:val="0"/>
          <w:marRight w:val="0"/>
          <w:marTop w:val="0"/>
          <w:marBottom w:val="0"/>
          <w:divBdr>
            <w:top w:val="none" w:sz="0" w:space="0" w:color="auto"/>
            <w:left w:val="none" w:sz="0" w:space="0" w:color="auto"/>
            <w:bottom w:val="none" w:sz="0" w:space="0" w:color="auto"/>
            <w:right w:val="none" w:sz="0" w:space="0" w:color="auto"/>
          </w:divBdr>
        </w:div>
      </w:divsChild>
    </w:div>
    <w:div w:id="778910090">
      <w:bodyDiv w:val="1"/>
      <w:marLeft w:val="0"/>
      <w:marRight w:val="0"/>
      <w:marTop w:val="0"/>
      <w:marBottom w:val="0"/>
      <w:divBdr>
        <w:top w:val="none" w:sz="0" w:space="0" w:color="auto"/>
        <w:left w:val="none" w:sz="0" w:space="0" w:color="auto"/>
        <w:bottom w:val="none" w:sz="0" w:space="0" w:color="auto"/>
        <w:right w:val="none" w:sz="0" w:space="0" w:color="auto"/>
      </w:divBdr>
    </w:div>
    <w:div w:id="824277039">
      <w:bodyDiv w:val="1"/>
      <w:marLeft w:val="0"/>
      <w:marRight w:val="0"/>
      <w:marTop w:val="0"/>
      <w:marBottom w:val="0"/>
      <w:divBdr>
        <w:top w:val="none" w:sz="0" w:space="0" w:color="auto"/>
        <w:left w:val="none" w:sz="0" w:space="0" w:color="auto"/>
        <w:bottom w:val="none" w:sz="0" w:space="0" w:color="auto"/>
        <w:right w:val="none" w:sz="0" w:space="0" w:color="auto"/>
      </w:divBdr>
    </w:div>
    <w:div w:id="835724338">
      <w:bodyDiv w:val="1"/>
      <w:marLeft w:val="0"/>
      <w:marRight w:val="0"/>
      <w:marTop w:val="0"/>
      <w:marBottom w:val="0"/>
      <w:divBdr>
        <w:top w:val="none" w:sz="0" w:space="0" w:color="auto"/>
        <w:left w:val="none" w:sz="0" w:space="0" w:color="auto"/>
        <w:bottom w:val="none" w:sz="0" w:space="0" w:color="auto"/>
        <w:right w:val="none" w:sz="0" w:space="0" w:color="auto"/>
      </w:divBdr>
    </w:div>
    <w:div w:id="884172577">
      <w:bodyDiv w:val="1"/>
      <w:marLeft w:val="0"/>
      <w:marRight w:val="0"/>
      <w:marTop w:val="0"/>
      <w:marBottom w:val="0"/>
      <w:divBdr>
        <w:top w:val="none" w:sz="0" w:space="0" w:color="auto"/>
        <w:left w:val="none" w:sz="0" w:space="0" w:color="auto"/>
        <w:bottom w:val="none" w:sz="0" w:space="0" w:color="auto"/>
        <w:right w:val="none" w:sz="0" w:space="0" w:color="auto"/>
      </w:divBdr>
    </w:div>
    <w:div w:id="963270611">
      <w:bodyDiv w:val="1"/>
      <w:marLeft w:val="0"/>
      <w:marRight w:val="0"/>
      <w:marTop w:val="0"/>
      <w:marBottom w:val="0"/>
      <w:divBdr>
        <w:top w:val="none" w:sz="0" w:space="0" w:color="auto"/>
        <w:left w:val="none" w:sz="0" w:space="0" w:color="auto"/>
        <w:bottom w:val="none" w:sz="0" w:space="0" w:color="auto"/>
        <w:right w:val="none" w:sz="0" w:space="0" w:color="auto"/>
      </w:divBdr>
    </w:div>
    <w:div w:id="1000740789">
      <w:bodyDiv w:val="1"/>
      <w:marLeft w:val="0"/>
      <w:marRight w:val="0"/>
      <w:marTop w:val="0"/>
      <w:marBottom w:val="0"/>
      <w:divBdr>
        <w:top w:val="none" w:sz="0" w:space="0" w:color="auto"/>
        <w:left w:val="none" w:sz="0" w:space="0" w:color="auto"/>
        <w:bottom w:val="none" w:sz="0" w:space="0" w:color="auto"/>
        <w:right w:val="none" w:sz="0" w:space="0" w:color="auto"/>
      </w:divBdr>
    </w:div>
    <w:div w:id="1136534043">
      <w:bodyDiv w:val="1"/>
      <w:marLeft w:val="0"/>
      <w:marRight w:val="0"/>
      <w:marTop w:val="0"/>
      <w:marBottom w:val="0"/>
      <w:divBdr>
        <w:top w:val="none" w:sz="0" w:space="0" w:color="auto"/>
        <w:left w:val="none" w:sz="0" w:space="0" w:color="auto"/>
        <w:bottom w:val="none" w:sz="0" w:space="0" w:color="auto"/>
        <w:right w:val="none" w:sz="0" w:space="0" w:color="auto"/>
      </w:divBdr>
    </w:div>
    <w:div w:id="1146509419">
      <w:bodyDiv w:val="1"/>
      <w:marLeft w:val="0"/>
      <w:marRight w:val="0"/>
      <w:marTop w:val="0"/>
      <w:marBottom w:val="0"/>
      <w:divBdr>
        <w:top w:val="none" w:sz="0" w:space="0" w:color="auto"/>
        <w:left w:val="none" w:sz="0" w:space="0" w:color="auto"/>
        <w:bottom w:val="none" w:sz="0" w:space="0" w:color="auto"/>
        <w:right w:val="none" w:sz="0" w:space="0" w:color="auto"/>
      </w:divBdr>
    </w:div>
    <w:div w:id="1166365844">
      <w:bodyDiv w:val="1"/>
      <w:marLeft w:val="0"/>
      <w:marRight w:val="0"/>
      <w:marTop w:val="0"/>
      <w:marBottom w:val="0"/>
      <w:divBdr>
        <w:top w:val="none" w:sz="0" w:space="0" w:color="auto"/>
        <w:left w:val="none" w:sz="0" w:space="0" w:color="auto"/>
        <w:bottom w:val="none" w:sz="0" w:space="0" w:color="auto"/>
        <w:right w:val="none" w:sz="0" w:space="0" w:color="auto"/>
      </w:divBdr>
    </w:div>
    <w:div w:id="1218661785">
      <w:bodyDiv w:val="1"/>
      <w:marLeft w:val="0"/>
      <w:marRight w:val="0"/>
      <w:marTop w:val="0"/>
      <w:marBottom w:val="0"/>
      <w:divBdr>
        <w:top w:val="none" w:sz="0" w:space="0" w:color="auto"/>
        <w:left w:val="none" w:sz="0" w:space="0" w:color="auto"/>
        <w:bottom w:val="none" w:sz="0" w:space="0" w:color="auto"/>
        <w:right w:val="none" w:sz="0" w:space="0" w:color="auto"/>
      </w:divBdr>
    </w:div>
    <w:div w:id="1345665296">
      <w:bodyDiv w:val="1"/>
      <w:marLeft w:val="0"/>
      <w:marRight w:val="0"/>
      <w:marTop w:val="0"/>
      <w:marBottom w:val="0"/>
      <w:divBdr>
        <w:top w:val="none" w:sz="0" w:space="0" w:color="auto"/>
        <w:left w:val="none" w:sz="0" w:space="0" w:color="auto"/>
        <w:bottom w:val="none" w:sz="0" w:space="0" w:color="auto"/>
        <w:right w:val="none" w:sz="0" w:space="0" w:color="auto"/>
      </w:divBdr>
    </w:div>
    <w:div w:id="1400863510">
      <w:bodyDiv w:val="1"/>
      <w:marLeft w:val="0"/>
      <w:marRight w:val="0"/>
      <w:marTop w:val="0"/>
      <w:marBottom w:val="0"/>
      <w:divBdr>
        <w:top w:val="none" w:sz="0" w:space="0" w:color="auto"/>
        <w:left w:val="none" w:sz="0" w:space="0" w:color="auto"/>
        <w:bottom w:val="none" w:sz="0" w:space="0" w:color="auto"/>
        <w:right w:val="none" w:sz="0" w:space="0" w:color="auto"/>
      </w:divBdr>
    </w:div>
    <w:div w:id="1428161406">
      <w:bodyDiv w:val="1"/>
      <w:marLeft w:val="0"/>
      <w:marRight w:val="0"/>
      <w:marTop w:val="0"/>
      <w:marBottom w:val="0"/>
      <w:divBdr>
        <w:top w:val="none" w:sz="0" w:space="0" w:color="auto"/>
        <w:left w:val="none" w:sz="0" w:space="0" w:color="auto"/>
        <w:bottom w:val="none" w:sz="0" w:space="0" w:color="auto"/>
        <w:right w:val="none" w:sz="0" w:space="0" w:color="auto"/>
      </w:divBdr>
    </w:div>
    <w:div w:id="1453667001">
      <w:bodyDiv w:val="1"/>
      <w:marLeft w:val="0"/>
      <w:marRight w:val="0"/>
      <w:marTop w:val="0"/>
      <w:marBottom w:val="0"/>
      <w:divBdr>
        <w:top w:val="none" w:sz="0" w:space="0" w:color="auto"/>
        <w:left w:val="none" w:sz="0" w:space="0" w:color="auto"/>
        <w:bottom w:val="none" w:sz="0" w:space="0" w:color="auto"/>
        <w:right w:val="none" w:sz="0" w:space="0" w:color="auto"/>
      </w:divBdr>
    </w:div>
    <w:div w:id="1475947178">
      <w:bodyDiv w:val="1"/>
      <w:marLeft w:val="0"/>
      <w:marRight w:val="0"/>
      <w:marTop w:val="0"/>
      <w:marBottom w:val="0"/>
      <w:divBdr>
        <w:top w:val="none" w:sz="0" w:space="0" w:color="auto"/>
        <w:left w:val="none" w:sz="0" w:space="0" w:color="auto"/>
        <w:bottom w:val="none" w:sz="0" w:space="0" w:color="auto"/>
        <w:right w:val="none" w:sz="0" w:space="0" w:color="auto"/>
      </w:divBdr>
    </w:div>
    <w:div w:id="1563173890">
      <w:bodyDiv w:val="1"/>
      <w:marLeft w:val="0"/>
      <w:marRight w:val="0"/>
      <w:marTop w:val="0"/>
      <w:marBottom w:val="0"/>
      <w:divBdr>
        <w:top w:val="none" w:sz="0" w:space="0" w:color="auto"/>
        <w:left w:val="none" w:sz="0" w:space="0" w:color="auto"/>
        <w:bottom w:val="none" w:sz="0" w:space="0" w:color="auto"/>
        <w:right w:val="none" w:sz="0" w:space="0" w:color="auto"/>
      </w:divBdr>
    </w:div>
    <w:div w:id="1637443056">
      <w:bodyDiv w:val="1"/>
      <w:marLeft w:val="0"/>
      <w:marRight w:val="0"/>
      <w:marTop w:val="0"/>
      <w:marBottom w:val="0"/>
      <w:divBdr>
        <w:top w:val="none" w:sz="0" w:space="0" w:color="auto"/>
        <w:left w:val="none" w:sz="0" w:space="0" w:color="auto"/>
        <w:bottom w:val="none" w:sz="0" w:space="0" w:color="auto"/>
        <w:right w:val="none" w:sz="0" w:space="0" w:color="auto"/>
      </w:divBdr>
    </w:div>
    <w:div w:id="1699233359">
      <w:bodyDiv w:val="1"/>
      <w:marLeft w:val="0"/>
      <w:marRight w:val="0"/>
      <w:marTop w:val="0"/>
      <w:marBottom w:val="0"/>
      <w:divBdr>
        <w:top w:val="none" w:sz="0" w:space="0" w:color="auto"/>
        <w:left w:val="none" w:sz="0" w:space="0" w:color="auto"/>
        <w:bottom w:val="none" w:sz="0" w:space="0" w:color="auto"/>
        <w:right w:val="none" w:sz="0" w:space="0" w:color="auto"/>
      </w:divBdr>
    </w:div>
    <w:div w:id="1721055375">
      <w:bodyDiv w:val="1"/>
      <w:marLeft w:val="0"/>
      <w:marRight w:val="0"/>
      <w:marTop w:val="0"/>
      <w:marBottom w:val="0"/>
      <w:divBdr>
        <w:top w:val="none" w:sz="0" w:space="0" w:color="auto"/>
        <w:left w:val="none" w:sz="0" w:space="0" w:color="auto"/>
        <w:bottom w:val="none" w:sz="0" w:space="0" w:color="auto"/>
        <w:right w:val="none" w:sz="0" w:space="0" w:color="auto"/>
      </w:divBdr>
    </w:div>
    <w:div w:id="1724986390">
      <w:bodyDiv w:val="1"/>
      <w:marLeft w:val="0"/>
      <w:marRight w:val="0"/>
      <w:marTop w:val="0"/>
      <w:marBottom w:val="0"/>
      <w:divBdr>
        <w:top w:val="none" w:sz="0" w:space="0" w:color="auto"/>
        <w:left w:val="none" w:sz="0" w:space="0" w:color="auto"/>
        <w:bottom w:val="none" w:sz="0" w:space="0" w:color="auto"/>
        <w:right w:val="none" w:sz="0" w:space="0" w:color="auto"/>
      </w:divBdr>
    </w:div>
    <w:div w:id="1726484543">
      <w:bodyDiv w:val="1"/>
      <w:marLeft w:val="0"/>
      <w:marRight w:val="0"/>
      <w:marTop w:val="0"/>
      <w:marBottom w:val="0"/>
      <w:divBdr>
        <w:top w:val="none" w:sz="0" w:space="0" w:color="auto"/>
        <w:left w:val="none" w:sz="0" w:space="0" w:color="auto"/>
        <w:bottom w:val="none" w:sz="0" w:space="0" w:color="auto"/>
        <w:right w:val="none" w:sz="0" w:space="0" w:color="auto"/>
      </w:divBdr>
    </w:div>
    <w:div w:id="1736125010">
      <w:bodyDiv w:val="1"/>
      <w:marLeft w:val="0"/>
      <w:marRight w:val="0"/>
      <w:marTop w:val="0"/>
      <w:marBottom w:val="0"/>
      <w:divBdr>
        <w:top w:val="none" w:sz="0" w:space="0" w:color="auto"/>
        <w:left w:val="none" w:sz="0" w:space="0" w:color="auto"/>
        <w:bottom w:val="none" w:sz="0" w:space="0" w:color="auto"/>
        <w:right w:val="none" w:sz="0" w:space="0" w:color="auto"/>
      </w:divBdr>
    </w:div>
    <w:div w:id="1762918873">
      <w:bodyDiv w:val="1"/>
      <w:marLeft w:val="0"/>
      <w:marRight w:val="0"/>
      <w:marTop w:val="0"/>
      <w:marBottom w:val="0"/>
      <w:divBdr>
        <w:top w:val="none" w:sz="0" w:space="0" w:color="auto"/>
        <w:left w:val="none" w:sz="0" w:space="0" w:color="auto"/>
        <w:bottom w:val="none" w:sz="0" w:space="0" w:color="auto"/>
        <w:right w:val="none" w:sz="0" w:space="0" w:color="auto"/>
      </w:divBdr>
    </w:div>
    <w:div w:id="1831601965">
      <w:bodyDiv w:val="1"/>
      <w:marLeft w:val="0"/>
      <w:marRight w:val="0"/>
      <w:marTop w:val="0"/>
      <w:marBottom w:val="0"/>
      <w:divBdr>
        <w:top w:val="none" w:sz="0" w:space="0" w:color="auto"/>
        <w:left w:val="none" w:sz="0" w:space="0" w:color="auto"/>
        <w:bottom w:val="none" w:sz="0" w:space="0" w:color="auto"/>
        <w:right w:val="none" w:sz="0" w:space="0" w:color="auto"/>
      </w:divBdr>
    </w:div>
    <w:div w:id="1849370896">
      <w:bodyDiv w:val="1"/>
      <w:marLeft w:val="0"/>
      <w:marRight w:val="0"/>
      <w:marTop w:val="0"/>
      <w:marBottom w:val="0"/>
      <w:divBdr>
        <w:top w:val="none" w:sz="0" w:space="0" w:color="auto"/>
        <w:left w:val="none" w:sz="0" w:space="0" w:color="auto"/>
        <w:bottom w:val="none" w:sz="0" w:space="0" w:color="auto"/>
        <w:right w:val="none" w:sz="0" w:space="0" w:color="auto"/>
      </w:divBdr>
    </w:div>
    <w:div w:id="1854144780">
      <w:bodyDiv w:val="1"/>
      <w:marLeft w:val="0"/>
      <w:marRight w:val="0"/>
      <w:marTop w:val="0"/>
      <w:marBottom w:val="0"/>
      <w:divBdr>
        <w:top w:val="none" w:sz="0" w:space="0" w:color="auto"/>
        <w:left w:val="none" w:sz="0" w:space="0" w:color="auto"/>
        <w:bottom w:val="none" w:sz="0" w:space="0" w:color="auto"/>
        <w:right w:val="none" w:sz="0" w:space="0" w:color="auto"/>
      </w:divBdr>
    </w:div>
    <w:div w:id="1854999335">
      <w:bodyDiv w:val="1"/>
      <w:marLeft w:val="0"/>
      <w:marRight w:val="0"/>
      <w:marTop w:val="0"/>
      <w:marBottom w:val="0"/>
      <w:divBdr>
        <w:top w:val="none" w:sz="0" w:space="0" w:color="auto"/>
        <w:left w:val="none" w:sz="0" w:space="0" w:color="auto"/>
        <w:bottom w:val="none" w:sz="0" w:space="0" w:color="auto"/>
        <w:right w:val="none" w:sz="0" w:space="0" w:color="auto"/>
      </w:divBdr>
    </w:div>
    <w:div w:id="1920671131">
      <w:bodyDiv w:val="1"/>
      <w:marLeft w:val="0"/>
      <w:marRight w:val="0"/>
      <w:marTop w:val="0"/>
      <w:marBottom w:val="0"/>
      <w:divBdr>
        <w:top w:val="none" w:sz="0" w:space="0" w:color="auto"/>
        <w:left w:val="none" w:sz="0" w:space="0" w:color="auto"/>
        <w:bottom w:val="none" w:sz="0" w:space="0" w:color="auto"/>
        <w:right w:val="none" w:sz="0" w:space="0" w:color="auto"/>
      </w:divBdr>
    </w:div>
    <w:div w:id="1944217330">
      <w:bodyDiv w:val="1"/>
      <w:marLeft w:val="0"/>
      <w:marRight w:val="0"/>
      <w:marTop w:val="0"/>
      <w:marBottom w:val="0"/>
      <w:divBdr>
        <w:top w:val="none" w:sz="0" w:space="0" w:color="auto"/>
        <w:left w:val="none" w:sz="0" w:space="0" w:color="auto"/>
        <w:bottom w:val="none" w:sz="0" w:space="0" w:color="auto"/>
        <w:right w:val="none" w:sz="0" w:space="0" w:color="auto"/>
      </w:divBdr>
    </w:div>
    <w:div w:id="1952008179">
      <w:bodyDiv w:val="1"/>
      <w:marLeft w:val="0"/>
      <w:marRight w:val="0"/>
      <w:marTop w:val="0"/>
      <w:marBottom w:val="0"/>
      <w:divBdr>
        <w:top w:val="none" w:sz="0" w:space="0" w:color="auto"/>
        <w:left w:val="none" w:sz="0" w:space="0" w:color="auto"/>
        <w:bottom w:val="none" w:sz="0" w:space="0" w:color="auto"/>
        <w:right w:val="none" w:sz="0" w:space="0" w:color="auto"/>
      </w:divBdr>
    </w:div>
    <w:div w:id="2041738376">
      <w:bodyDiv w:val="1"/>
      <w:marLeft w:val="0"/>
      <w:marRight w:val="0"/>
      <w:marTop w:val="0"/>
      <w:marBottom w:val="0"/>
      <w:divBdr>
        <w:top w:val="none" w:sz="0" w:space="0" w:color="auto"/>
        <w:left w:val="none" w:sz="0" w:space="0" w:color="auto"/>
        <w:bottom w:val="none" w:sz="0" w:space="0" w:color="auto"/>
        <w:right w:val="none" w:sz="0" w:space="0" w:color="auto"/>
      </w:divBdr>
    </w:div>
    <w:div w:id="2046902599">
      <w:bodyDiv w:val="1"/>
      <w:marLeft w:val="0"/>
      <w:marRight w:val="0"/>
      <w:marTop w:val="0"/>
      <w:marBottom w:val="0"/>
      <w:divBdr>
        <w:top w:val="none" w:sz="0" w:space="0" w:color="auto"/>
        <w:left w:val="none" w:sz="0" w:space="0" w:color="auto"/>
        <w:bottom w:val="none" w:sz="0" w:space="0" w:color="auto"/>
        <w:right w:val="none" w:sz="0" w:space="0" w:color="auto"/>
      </w:divBdr>
    </w:div>
    <w:div w:id="2050370315">
      <w:bodyDiv w:val="1"/>
      <w:marLeft w:val="0"/>
      <w:marRight w:val="0"/>
      <w:marTop w:val="0"/>
      <w:marBottom w:val="0"/>
      <w:divBdr>
        <w:top w:val="none" w:sz="0" w:space="0" w:color="auto"/>
        <w:left w:val="none" w:sz="0" w:space="0" w:color="auto"/>
        <w:bottom w:val="none" w:sz="0" w:space="0" w:color="auto"/>
        <w:right w:val="none" w:sz="0" w:space="0" w:color="auto"/>
      </w:divBdr>
    </w:div>
    <w:div w:id="213466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image" Target="media/image64.png"/><Relationship Id="rId21" Type="http://schemas.openxmlformats.org/officeDocument/2006/relationships/image" Target="media/image10.jpeg"/><Relationship Id="rId42" Type="http://schemas.openxmlformats.org/officeDocument/2006/relationships/hyperlink" Target="mailto:david.sefcik@nist.gov" TargetMode="External"/><Relationship Id="rId47" Type="http://schemas.openxmlformats.org/officeDocument/2006/relationships/footer" Target="footer1.xml"/><Relationship Id="rId63" Type="http://schemas.openxmlformats.org/officeDocument/2006/relationships/footer" Target="footer6.xml"/><Relationship Id="rId68" Type="http://schemas.openxmlformats.org/officeDocument/2006/relationships/footer" Target="footer8.xml"/><Relationship Id="rId84" Type="http://schemas.openxmlformats.org/officeDocument/2006/relationships/image" Target="media/image37.jpeg"/><Relationship Id="rId89" Type="http://schemas.openxmlformats.org/officeDocument/2006/relationships/image" Target="media/image41.jpeg"/><Relationship Id="rId112" Type="http://schemas.openxmlformats.org/officeDocument/2006/relationships/image" Target="media/image60.gif"/><Relationship Id="rId133" Type="http://schemas.openxmlformats.org/officeDocument/2006/relationships/hyperlink" Target="mailto:rwhiting@awf.com" TargetMode="External"/><Relationship Id="rId138" Type="http://schemas.openxmlformats.org/officeDocument/2006/relationships/fontTable" Target="fontTable.xml"/><Relationship Id="rId16" Type="http://schemas.openxmlformats.org/officeDocument/2006/relationships/image" Target="media/image5.png"/><Relationship Id="rId107" Type="http://schemas.openxmlformats.org/officeDocument/2006/relationships/image" Target="media/image57.jpeg"/><Relationship Id="rId11" Type="http://schemas.openxmlformats.org/officeDocument/2006/relationships/hyperlink" Target="http://cta.ornl.gov/data/index.shtml" TargetMode="External"/><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header" Target="header3.xml"/><Relationship Id="rId58" Type="http://schemas.openxmlformats.org/officeDocument/2006/relationships/footer" Target="footer5.xml"/><Relationship Id="rId74" Type="http://schemas.openxmlformats.org/officeDocument/2006/relationships/image" Target="media/image31.jpeg"/><Relationship Id="rId79" Type="http://schemas.openxmlformats.org/officeDocument/2006/relationships/image" Target="media/image32.jpeg"/><Relationship Id="rId102" Type="http://schemas.openxmlformats.org/officeDocument/2006/relationships/image" Target="media/image52.jpeg"/><Relationship Id="rId123" Type="http://schemas.openxmlformats.org/officeDocument/2006/relationships/footer" Target="footer13.xml"/><Relationship Id="rId128" Type="http://schemas.openxmlformats.org/officeDocument/2006/relationships/header" Target="header18.xml"/><Relationship Id="rId5" Type="http://schemas.openxmlformats.org/officeDocument/2006/relationships/webSettings" Target="webSettings.xml"/><Relationship Id="rId90" Type="http://schemas.openxmlformats.org/officeDocument/2006/relationships/image" Target="media/image42.jpeg"/><Relationship Id="rId95" Type="http://schemas.openxmlformats.org/officeDocument/2006/relationships/image" Target="media/image47.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hyperlink" Target="mailto:kfloren@acwm.lacounty.gov" TargetMode="External"/><Relationship Id="rId48" Type="http://schemas.openxmlformats.org/officeDocument/2006/relationships/footer" Target="footer2.xml"/><Relationship Id="rId56" Type="http://schemas.openxmlformats.org/officeDocument/2006/relationships/footer" Target="footer4.xml"/><Relationship Id="rId64" Type="http://schemas.openxmlformats.org/officeDocument/2006/relationships/footer" Target="footer7.xml"/><Relationship Id="rId69" Type="http://schemas.openxmlformats.org/officeDocument/2006/relationships/footer" Target="footer9.xml"/><Relationship Id="rId77" Type="http://schemas.openxmlformats.org/officeDocument/2006/relationships/footer" Target="footer11.xml"/><Relationship Id="rId100" Type="http://schemas.openxmlformats.org/officeDocument/2006/relationships/chart" Target="charts/chart3.xml"/><Relationship Id="rId105" Type="http://schemas.openxmlformats.org/officeDocument/2006/relationships/image" Target="media/image55.jpeg"/><Relationship Id="rId113" Type="http://schemas.openxmlformats.org/officeDocument/2006/relationships/image" Target="media/image60.jpeg"/><Relationship Id="rId118" Type="http://schemas.openxmlformats.org/officeDocument/2006/relationships/image" Target="media/image65.jpeg"/><Relationship Id="rId126" Type="http://schemas.openxmlformats.org/officeDocument/2006/relationships/footer" Target="footer14.xml"/><Relationship Id="rId134" Type="http://schemas.openxmlformats.org/officeDocument/2006/relationships/hyperlink" Target="mailto:tony@ozarkshavings.com" TargetMode="External"/><Relationship Id="rId139" Type="http://schemas.openxmlformats.org/officeDocument/2006/relationships/theme" Target="theme/theme1.xml"/><Relationship Id="rId8" Type="http://schemas.openxmlformats.org/officeDocument/2006/relationships/hyperlink" Target="mailto:Jonathon@thekindgroup.com" TargetMode="External"/><Relationship Id="rId51" Type="http://schemas.openxmlformats.org/officeDocument/2006/relationships/image" Target="media/image28.png"/><Relationship Id="rId72" Type="http://schemas.openxmlformats.org/officeDocument/2006/relationships/hyperlink" Target="https://www.nist.gov/owm" TargetMode="External"/><Relationship Id="rId80" Type="http://schemas.openxmlformats.org/officeDocument/2006/relationships/image" Target="media/image33.jpeg"/><Relationship Id="rId85" Type="http://schemas.openxmlformats.org/officeDocument/2006/relationships/image" Target="media/image38.png"/><Relationship Id="rId93" Type="http://schemas.openxmlformats.org/officeDocument/2006/relationships/image" Target="media/image45.jpeg"/><Relationship Id="rId98" Type="http://schemas.openxmlformats.org/officeDocument/2006/relationships/image" Target="media/image50.jpeg"/><Relationship Id="rId121" Type="http://schemas.openxmlformats.org/officeDocument/2006/relationships/header" Target="header14.xml"/><Relationship Id="rId3" Type="http://schemas.openxmlformats.org/officeDocument/2006/relationships/styles" Target="styles.xml"/><Relationship Id="rId12" Type="http://schemas.openxmlformats.org/officeDocument/2006/relationships/hyperlink" Target="http://www.newma.us/meetings/interim/meeting-documents" TargetMode="Externa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emf"/><Relationship Id="rId38" Type="http://schemas.openxmlformats.org/officeDocument/2006/relationships/image" Target="media/image27.png"/><Relationship Id="rId46" Type="http://schemas.openxmlformats.org/officeDocument/2006/relationships/header" Target="header2.xml"/><Relationship Id="rId59" Type="http://schemas.openxmlformats.org/officeDocument/2006/relationships/hyperlink" Target="mailto:kbutcher@nist.gov" TargetMode="External"/><Relationship Id="rId67" Type="http://schemas.openxmlformats.org/officeDocument/2006/relationships/header" Target="header10.xml"/><Relationship Id="rId103" Type="http://schemas.openxmlformats.org/officeDocument/2006/relationships/image" Target="media/image53.png"/><Relationship Id="rId108" Type="http://schemas.openxmlformats.org/officeDocument/2006/relationships/image" Target="media/image58.png"/><Relationship Id="rId116" Type="http://schemas.openxmlformats.org/officeDocument/2006/relationships/image" Target="media/image63.jpeg"/><Relationship Id="rId124" Type="http://schemas.openxmlformats.org/officeDocument/2006/relationships/header" Target="header16.xml"/><Relationship Id="rId129" Type="http://schemas.openxmlformats.org/officeDocument/2006/relationships/footer" Target="footer16.xml"/><Relationship Id="rId137" Type="http://schemas.openxmlformats.org/officeDocument/2006/relationships/hyperlink" Target="mailto:David.sefcik@nist.gov" TargetMode="External"/><Relationship Id="rId20" Type="http://schemas.openxmlformats.org/officeDocument/2006/relationships/image" Target="media/image9.jpeg"/><Relationship Id="rId41" Type="http://schemas.openxmlformats.org/officeDocument/2006/relationships/hyperlink" Target="mailto:guay.cb@pg.com" TargetMode="External"/><Relationship Id="rId54" Type="http://schemas.openxmlformats.org/officeDocument/2006/relationships/header" Target="header4.xml"/><Relationship Id="rId62" Type="http://schemas.openxmlformats.org/officeDocument/2006/relationships/header" Target="header7.xml"/><Relationship Id="rId70" Type="http://schemas.openxmlformats.org/officeDocument/2006/relationships/header" Target="header11.xml"/><Relationship Id="rId75" Type="http://schemas.openxmlformats.org/officeDocument/2006/relationships/header" Target="header12.xml"/><Relationship Id="rId83" Type="http://schemas.openxmlformats.org/officeDocument/2006/relationships/image" Target="media/image36.jpeg"/><Relationship Id="rId88" Type="http://schemas.openxmlformats.org/officeDocument/2006/relationships/image" Target="media/image40.jpeg"/><Relationship Id="rId91" Type="http://schemas.openxmlformats.org/officeDocument/2006/relationships/image" Target="media/image43.jpeg"/><Relationship Id="rId96" Type="http://schemas.openxmlformats.org/officeDocument/2006/relationships/image" Target="media/image48.jpeg"/><Relationship Id="rId132"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hyperlink" Target="http://www.afdc.energy.gov/afdc/pdfs/afpr_apr_12.pdf" TargetMode="External"/><Relationship Id="rId57" Type="http://schemas.openxmlformats.org/officeDocument/2006/relationships/header" Target="header5.xml"/><Relationship Id="rId106" Type="http://schemas.openxmlformats.org/officeDocument/2006/relationships/image" Target="media/image56.jpeg"/><Relationship Id="rId114" Type="http://schemas.openxmlformats.org/officeDocument/2006/relationships/image" Target="media/image61.png"/><Relationship Id="rId119" Type="http://schemas.openxmlformats.org/officeDocument/2006/relationships/image" Target="media/image66.jpeg"/><Relationship Id="rId127" Type="http://schemas.openxmlformats.org/officeDocument/2006/relationships/footer" Target="footer15.xml"/><Relationship Id="rId10" Type="http://schemas.openxmlformats.org/officeDocument/2006/relationships/image" Target="media/image2.jpeg"/><Relationship Id="rId31" Type="http://schemas.openxmlformats.org/officeDocument/2006/relationships/image" Target="media/image20.jpeg"/><Relationship Id="rId44" Type="http://schemas.openxmlformats.org/officeDocument/2006/relationships/hyperlink" Target="mailto:lisa.warfield@nist.gov" TargetMode="External"/><Relationship Id="rId52" Type="http://schemas.openxmlformats.org/officeDocument/2006/relationships/hyperlink" Target="http://www.cleanvehicle.org" TargetMode="External"/><Relationship Id="rId60" Type="http://schemas.openxmlformats.org/officeDocument/2006/relationships/image" Target="media/image29.jpeg"/><Relationship Id="rId65" Type="http://schemas.openxmlformats.org/officeDocument/2006/relationships/header" Target="header8.xml"/><Relationship Id="rId73" Type="http://schemas.openxmlformats.org/officeDocument/2006/relationships/image" Target="media/image30.jpeg"/><Relationship Id="rId78" Type="http://schemas.openxmlformats.org/officeDocument/2006/relationships/footer" Target="footer12.xml"/><Relationship Id="rId81" Type="http://schemas.openxmlformats.org/officeDocument/2006/relationships/image" Target="media/image34.jpeg"/><Relationship Id="rId86" Type="http://schemas.openxmlformats.org/officeDocument/2006/relationships/chart" Target="charts/chart1.xml"/><Relationship Id="rId94" Type="http://schemas.openxmlformats.org/officeDocument/2006/relationships/image" Target="media/image46.jpeg"/><Relationship Id="rId99" Type="http://schemas.openxmlformats.org/officeDocument/2006/relationships/chart" Target="charts/chart2.xml"/><Relationship Id="rId101" Type="http://schemas.openxmlformats.org/officeDocument/2006/relationships/image" Target="media/image51.jpeg"/><Relationship Id="rId122" Type="http://schemas.openxmlformats.org/officeDocument/2006/relationships/header" Target="header15.xml"/><Relationship Id="rId130" Type="http://schemas.openxmlformats.org/officeDocument/2006/relationships/header" Target="header19.xml"/><Relationship Id="rId135" Type="http://schemas.openxmlformats.org/officeDocument/2006/relationships/hyperlink" Target="mailto:keith@ozarkshavings.com" TargetMode="Externa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hyperlink" Target="http://www.crcao.org/" TargetMode="External"/><Relationship Id="rId18" Type="http://schemas.openxmlformats.org/officeDocument/2006/relationships/image" Target="media/image7.jpeg"/><Relationship Id="rId39" Type="http://schemas.openxmlformats.org/officeDocument/2006/relationships/hyperlink" Target="file:///\\elwood.nist.gov\680\internal\OWM\Linda\15-Annual\03-LC%20work%20file\Matthew.Curran@freshfromflorida.com" TargetMode="External"/><Relationship Id="rId109" Type="http://schemas.openxmlformats.org/officeDocument/2006/relationships/image" Target="media/image59.jpeg"/><Relationship Id="rId34" Type="http://schemas.openxmlformats.org/officeDocument/2006/relationships/image" Target="media/image23.jpeg"/><Relationship Id="rId50" Type="http://schemas.openxmlformats.org/officeDocument/2006/relationships/hyperlink" Target="http://cta.ornl.gov/data/download31.shtml" TargetMode="External"/><Relationship Id="rId55" Type="http://schemas.openxmlformats.org/officeDocument/2006/relationships/footer" Target="footer3.xml"/><Relationship Id="rId76" Type="http://schemas.openxmlformats.org/officeDocument/2006/relationships/header" Target="header13.xml"/><Relationship Id="rId97" Type="http://schemas.openxmlformats.org/officeDocument/2006/relationships/image" Target="media/image49.jpeg"/><Relationship Id="rId104" Type="http://schemas.openxmlformats.org/officeDocument/2006/relationships/image" Target="media/image54.jpeg"/><Relationship Id="rId120" Type="http://schemas.openxmlformats.org/officeDocument/2006/relationships/image" Target="media/image67.jpeg"/><Relationship Id="rId125" Type="http://schemas.openxmlformats.org/officeDocument/2006/relationships/header" Target="header17.xml"/><Relationship Id="rId7" Type="http://schemas.openxmlformats.org/officeDocument/2006/relationships/endnotes" Target="endnotes.xml"/><Relationship Id="rId71" Type="http://schemas.openxmlformats.org/officeDocument/2006/relationships/footer" Target="footer10.xml"/><Relationship Id="rId92" Type="http://schemas.openxmlformats.org/officeDocument/2006/relationships/image" Target="media/image44.jpeg"/><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hyperlink" Target="file:///\\elwood.nist.gov\680\internal\OWM\Linda\15-Annual\03-LC%20work%20file\lisa.warfield@nist.gov" TargetMode="External"/><Relationship Id="rId45" Type="http://schemas.openxmlformats.org/officeDocument/2006/relationships/header" Target="header1.xml"/><Relationship Id="rId66" Type="http://schemas.openxmlformats.org/officeDocument/2006/relationships/header" Target="header9.xml"/><Relationship Id="rId87" Type="http://schemas.openxmlformats.org/officeDocument/2006/relationships/image" Target="media/image39.jpeg"/><Relationship Id="rId115" Type="http://schemas.openxmlformats.org/officeDocument/2006/relationships/image" Target="media/image62.jpeg"/><Relationship Id="rId131" Type="http://schemas.openxmlformats.org/officeDocument/2006/relationships/header" Target="header20.xml"/><Relationship Id="rId136" Type="http://schemas.openxmlformats.org/officeDocument/2006/relationships/hyperlink" Target="mailto:Lisa.warfield@nist.gov" TargetMode="External"/><Relationship Id="rId61" Type="http://schemas.openxmlformats.org/officeDocument/2006/relationships/header" Target="header6.xml"/><Relationship Id="rId82" Type="http://schemas.openxmlformats.org/officeDocument/2006/relationships/image" Target="media/image35.jpeg"/><Relationship Id="rId19" Type="http://schemas.openxmlformats.org/officeDocument/2006/relationships/image" Target="media/image8.jpeg"/></Relationships>
</file>

<file path=word/_rels/footnotes.xml.rels><?xml version="1.0" encoding="UTF-8" standalone="yes"?>
<Relationships xmlns="http://schemas.openxmlformats.org/package/2006/relationships"><Relationship Id="rId3" Type="http://schemas.openxmlformats.org/officeDocument/2006/relationships/hyperlink" Target="http://naldc.nal.usda.gov/catalog/CAT84802715" TargetMode="External"/><Relationship Id="rId2" Type="http://schemas.openxmlformats.org/officeDocument/2006/relationships/hyperlink" Target="http://askfsis.custhelp.com/app/answers/detail/a_id/1309" TargetMode="External"/><Relationship Id="rId1" Type="http://schemas.openxmlformats.org/officeDocument/2006/relationships/hyperlink" Target="http://www.fsis.usda.gov/wps/portal/fsis/topics/food-safety-education/get-answers/food-safety-fact-sheets/foodborne-illness-and-disease/yersiniosis-and-chitterlings/ct_index" TargetMode="External"/><Relationship Id="rId6" Type="http://schemas.openxmlformats.org/officeDocument/2006/relationships/hyperlink" Target="http://www.nist.gov/pml/wmd/pubs/hb133-15.cfm" TargetMode="External"/><Relationship Id="rId5" Type="http://schemas.openxmlformats.org/officeDocument/2006/relationships/hyperlink" Target="http://www.nist.gov/pml/wmd/pubs/hb130-14.cfm" TargetMode="External"/><Relationship Id="rId4" Type="http://schemas.openxmlformats.org/officeDocument/2006/relationships/hyperlink" Target="http://naldc.nal.usda.gov/naldc/download.xhtml?id=CAT84802715&amp;content=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elwood\68_PML\680\internal\OWM\Ken\Kenneth\2014%20Animal%20Bedding\2013%20Animal%20Bedding\2014\Animal%20Bedding%20Testing%20Summary%20July%2028%202014%20Study.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elwood\68_PML\680\internal\OWM\Ken\Kenneth\2014%20Animal%20Bedding\2013%20Animal%20Bedding\2014\Animal%20Bedding%20Testing%20Summary%20July%2028%202014%20Study.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baseline="0"/>
              <a:t>Small Pet Bedding - Expanded Volume 27.9 L</a:t>
            </a:r>
            <a:endParaRPr lang="en-US" sz="1200"/>
          </a:p>
        </c:rich>
      </c:tx>
      <c:layout>
        <c:manualLayout>
          <c:xMode val="edge"/>
          <c:yMode val="edge"/>
          <c:x val="0.2369819772528434"/>
          <c:y val="2.5535637832504978E-2"/>
        </c:manualLayout>
      </c:layout>
      <c:overlay val="0"/>
    </c:title>
    <c:autoTitleDeleted val="0"/>
    <c:plotArea>
      <c:layout/>
      <c:barChart>
        <c:barDir val="col"/>
        <c:grouping val="clustered"/>
        <c:varyColors val="0"/>
        <c:ser>
          <c:idx val="0"/>
          <c:order val="0"/>
          <c:invertIfNegative val="0"/>
          <c:val>
            <c:numRef>
              <c:f>'LvH Sample Comparison '!$B$34:$B$39</c:f>
              <c:numCache>
                <c:formatCode>0.00</c:formatCode>
                <c:ptCount val="6"/>
                <c:pt idx="0">
                  <c:v>38.917704956584501</c:v>
                </c:pt>
                <c:pt idx="1">
                  <c:v>39.802830845312428</c:v>
                </c:pt>
                <c:pt idx="2">
                  <c:v>39.321300094526485</c:v>
                </c:pt>
                <c:pt idx="3">
                  <c:v>38.970589836728628</c:v>
                </c:pt>
                <c:pt idx="4">
                  <c:v>40.735274784695626</c:v>
                </c:pt>
                <c:pt idx="5">
                  <c:v>41.706686530500797</c:v>
                </c:pt>
              </c:numCache>
            </c:numRef>
          </c:val>
          <c:extLst>
            <c:ext xmlns:c16="http://schemas.microsoft.com/office/drawing/2014/chart" uri="{C3380CC4-5D6E-409C-BE32-E72D297353CC}">
              <c16:uniqueId val="{00000000-82CE-47B1-8460-CE051F7D83D3}"/>
            </c:ext>
          </c:extLst>
        </c:ser>
        <c:ser>
          <c:idx val="1"/>
          <c:order val="1"/>
          <c:spPr>
            <a:solidFill>
              <a:schemeClr val="bg1">
                <a:lumMod val="85000"/>
              </a:schemeClr>
            </a:solidFill>
            <a:ln>
              <a:prstDash val="dash"/>
            </a:ln>
          </c:spPr>
          <c:invertIfNegative val="0"/>
          <c:val>
            <c:numRef>
              <c:f>'LvH Sample Comparison '!$C$34:$C$39</c:f>
              <c:numCache>
                <c:formatCode>0.00</c:formatCode>
                <c:ptCount val="6"/>
                <c:pt idx="0">
                  <c:v>41.584216281746002</c:v>
                </c:pt>
                <c:pt idx="1">
                  <c:v>40.26766110763181</c:v>
                </c:pt>
                <c:pt idx="2">
                  <c:v>40.551569411563413</c:v>
                </c:pt>
                <c:pt idx="3">
                  <c:v>38.48627567119825</c:v>
                </c:pt>
                <c:pt idx="4">
                  <c:v>41.879258244655304</c:v>
                </c:pt>
                <c:pt idx="5">
                  <c:v>42.07688069150965</c:v>
                </c:pt>
              </c:numCache>
            </c:numRef>
          </c:val>
          <c:extLst>
            <c:ext xmlns:c16="http://schemas.microsoft.com/office/drawing/2014/chart" uri="{C3380CC4-5D6E-409C-BE32-E72D297353CC}">
              <c16:uniqueId val="{00000001-82CE-47B1-8460-CE051F7D83D3}"/>
            </c:ext>
          </c:extLst>
        </c:ser>
        <c:dLbls>
          <c:showLegendKey val="0"/>
          <c:showVal val="0"/>
          <c:showCatName val="0"/>
          <c:showSerName val="0"/>
          <c:showPercent val="0"/>
          <c:showBubbleSize val="0"/>
        </c:dLbls>
        <c:gapWidth val="75"/>
        <c:overlap val="-25"/>
        <c:axId val="214073568"/>
        <c:axId val="214073960"/>
      </c:barChart>
      <c:catAx>
        <c:axId val="214073568"/>
        <c:scaling>
          <c:orientation val="minMax"/>
        </c:scaling>
        <c:delete val="0"/>
        <c:axPos val="b"/>
        <c:numFmt formatCode="General" sourceLinked="1"/>
        <c:majorTickMark val="none"/>
        <c:minorTickMark val="none"/>
        <c:tickLblPos val="nextTo"/>
        <c:crossAx val="214073960"/>
        <c:crosses val="autoZero"/>
        <c:auto val="0"/>
        <c:lblAlgn val="ctr"/>
        <c:lblOffset val="100"/>
        <c:noMultiLvlLbl val="0"/>
      </c:catAx>
      <c:valAx>
        <c:axId val="214073960"/>
        <c:scaling>
          <c:orientation val="minMax"/>
        </c:scaling>
        <c:delete val="0"/>
        <c:axPos val="l"/>
        <c:majorGridlines/>
        <c:numFmt formatCode="0.00" sourceLinked="1"/>
        <c:majorTickMark val="none"/>
        <c:minorTickMark val="none"/>
        <c:tickLblPos val="nextTo"/>
        <c:spPr>
          <a:ln w="9525">
            <a:noFill/>
          </a:ln>
        </c:spPr>
        <c:crossAx val="214073568"/>
        <c:crosses val="autoZero"/>
        <c:crossBetween val="between"/>
      </c:valAx>
    </c:plotArea>
    <c:plotVisOnly val="1"/>
    <c:dispBlanksAs val="gap"/>
    <c:showDLblsOverMax val="0"/>
  </c:chart>
  <c:spPr>
    <a:ln w="12700">
      <a:solidFill>
        <a:schemeClr val="tx1">
          <a:lumMod val="50000"/>
          <a:lumOff val="50000"/>
        </a:schemeClr>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Sample 1. Lightest</a:t>
            </a:r>
            <a:r>
              <a:rPr lang="en-US" sz="1200" baseline="0"/>
              <a:t> to Heaviest Packages in Sample</a:t>
            </a:r>
            <a:endParaRPr lang="en-US" sz="1200"/>
          </a:p>
        </c:rich>
      </c:tx>
      <c:overlay val="0"/>
    </c:title>
    <c:autoTitleDeleted val="0"/>
    <c:plotArea>
      <c:layout/>
      <c:barChart>
        <c:barDir val="col"/>
        <c:grouping val="clustered"/>
        <c:varyColors val="0"/>
        <c:ser>
          <c:idx val="0"/>
          <c:order val="0"/>
          <c:invertIfNegative val="0"/>
          <c:val>
            <c:numRef>
              <c:f>'LvH Sample Comparison '!$H$34:$H$39</c:f>
              <c:numCache>
                <c:formatCode>General</c:formatCode>
                <c:ptCount val="6"/>
                <c:pt idx="0">
                  <c:v>38.49</c:v>
                </c:pt>
                <c:pt idx="1">
                  <c:v>40.270000000000003</c:v>
                </c:pt>
                <c:pt idx="2">
                  <c:v>40.549999999999997</c:v>
                </c:pt>
                <c:pt idx="3">
                  <c:v>41.58</c:v>
                </c:pt>
                <c:pt idx="4">
                  <c:v>41.88</c:v>
                </c:pt>
                <c:pt idx="5">
                  <c:v>42.08</c:v>
                </c:pt>
              </c:numCache>
            </c:numRef>
          </c:val>
          <c:extLst>
            <c:ext xmlns:c16="http://schemas.microsoft.com/office/drawing/2014/chart" uri="{C3380CC4-5D6E-409C-BE32-E72D297353CC}">
              <c16:uniqueId val="{00000000-3F1D-4DBC-83C6-B0F58B9D1767}"/>
            </c:ext>
          </c:extLst>
        </c:ser>
        <c:dLbls>
          <c:showLegendKey val="0"/>
          <c:showVal val="0"/>
          <c:showCatName val="0"/>
          <c:showSerName val="0"/>
          <c:showPercent val="0"/>
          <c:showBubbleSize val="0"/>
        </c:dLbls>
        <c:gapWidth val="150"/>
        <c:axId val="132408312"/>
        <c:axId val="132409096"/>
      </c:barChart>
      <c:catAx>
        <c:axId val="132408312"/>
        <c:scaling>
          <c:orientation val="minMax"/>
        </c:scaling>
        <c:delete val="0"/>
        <c:axPos val="b"/>
        <c:majorTickMark val="none"/>
        <c:minorTickMark val="none"/>
        <c:tickLblPos val="nextTo"/>
        <c:crossAx val="132409096"/>
        <c:crosses val="autoZero"/>
        <c:auto val="0"/>
        <c:lblAlgn val="ctr"/>
        <c:lblOffset val="100"/>
        <c:noMultiLvlLbl val="0"/>
      </c:catAx>
      <c:valAx>
        <c:axId val="132409096"/>
        <c:scaling>
          <c:orientation val="minMax"/>
        </c:scaling>
        <c:delete val="0"/>
        <c:axPos val="l"/>
        <c:majorGridlines/>
        <c:title>
          <c:tx>
            <c:rich>
              <a:bodyPr/>
              <a:lstStyle/>
              <a:p>
                <a:pPr>
                  <a:defRPr/>
                </a:pPr>
                <a:r>
                  <a:rPr lang="en-US"/>
                  <a:t>Liters</a:t>
                </a:r>
              </a:p>
            </c:rich>
          </c:tx>
          <c:overlay val="0"/>
        </c:title>
        <c:numFmt formatCode="General" sourceLinked="1"/>
        <c:majorTickMark val="none"/>
        <c:minorTickMark val="none"/>
        <c:tickLblPos val="nextTo"/>
        <c:crossAx val="132408312"/>
        <c:crosses val="autoZero"/>
        <c:crossBetween val="between"/>
      </c:valAx>
      <c:dTable>
        <c:showHorzBorder val="1"/>
        <c:showVertBorder val="1"/>
        <c:showOutline val="1"/>
        <c:showKeys val="1"/>
      </c:dTable>
    </c:plotArea>
    <c:plotVisOnly val="1"/>
    <c:dispBlanksAs val="gap"/>
    <c:showDLblsOverMax val="0"/>
  </c:chart>
  <c:spPr>
    <a:noFill/>
    <a:ln w="12700">
      <a:solidFill>
        <a:schemeClr val="tx1">
          <a:lumMod val="50000"/>
          <a:lumOff val="50000"/>
        </a:schemeClr>
      </a:solid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Sample</a:t>
            </a:r>
            <a:r>
              <a:rPr lang="en-US" sz="1200" baseline="0"/>
              <a:t> 2. Lightest to Heaviest Packages in Sample</a:t>
            </a:r>
            <a:endParaRPr lang="en-US" sz="1200"/>
          </a:p>
        </c:rich>
      </c:tx>
      <c:overlay val="0"/>
    </c:title>
    <c:autoTitleDeleted val="0"/>
    <c:plotArea>
      <c:layout/>
      <c:barChart>
        <c:barDir val="col"/>
        <c:grouping val="clustered"/>
        <c:varyColors val="0"/>
        <c:ser>
          <c:idx val="0"/>
          <c:order val="0"/>
          <c:invertIfNegative val="0"/>
          <c:val>
            <c:numRef>
              <c:f>'LvH Sample Comparison '!$G$88:$G$93</c:f>
              <c:numCache>
                <c:formatCode>0.00</c:formatCode>
                <c:ptCount val="6"/>
                <c:pt idx="0">
                  <c:v>33.598599379983661</c:v>
                </c:pt>
                <c:pt idx="1">
                  <c:v>34.185899891057851</c:v>
                </c:pt>
                <c:pt idx="2">
                  <c:v>35.755745806914931</c:v>
                </c:pt>
                <c:pt idx="3">
                  <c:v>36.226142898723168</c:v>
                </c:pt>
                <c:pt idx="4">
                  <c:v>36.061921428801945</c:v>
                </c:pt>
                <c:pt idx="5">
                  <c:v>35.803063857570194</c:v>
                </c:pt>
              </c:numCache>
            </c:numRef>
          </c:val>
          <c:extLst>
            <c:ext xmlns:c16="http://schemas.microsoft.com/office/drawing/2014/chart" uri="{C3380CC4-5D6E-409C-BE32-E72D297353CC}">
              <c16:uniqueId val="{00000000-5D0E-4493-947D-42029F51BF5F}"/>
            </c:ext>
          </c:extLst>
        </c:ser>
        <c:dLbls>
          <c:showLegendKey val="0"/>
          <c:showVal val="0"/>
          <c:showCatName val="0"/>
          <c:showSerName val="0"/>
          <c:showPercent val="0"/>
          <c:showBubbleSize val="0"/>
        </c:dLbls>
        <c:gapWidth val="150"/>
        <c:axId val="79891888"/>
        <c:axId val="79891496"/>
      </c:barChart>
      <c:catAx>
        <c:axId val="79891888"/>
        <c:scaling>
          <c:orientation val="minMax"/>
        </c:scaling>
        <c:delete val="0"/>
        <c:axPos val="b"/>
        <c:majorTickMark val="none"/>
        <c:minorTickMark val="none"/>
        <c:tickLblPos val="nextTo"/>
        <c:crossAx val="79891496"/>
        <c:crosses val="autoZero"/>
        <c:auto val="1"/>
        <c:lblAlgn val="ctr"/>
        <c:lblOffset val="100"/>
        <c:noMultiLvlLbl val="0"/>
      </c:catAx>
      <c:valAx>
        <c:axId val="79891496"/>
        <c:scaling>
          <c:orientation val="minMax"/>
        </c:scaling>
        <c:delete val="0"/>
        <c:axPos val="l"/>
        <c:majorGridlines/>
        <c:title>
          <c:tx>
            <c:rich>
              <a:bodyPr/>
              <a:lstStyle/>
              <a:p>
                <a:pPr>
                  <a:defRPr/>
                </a:pPr>
                <a:r>
                  <a:rPr lang="en-US"/>
                  <a:t>Liters</a:t>
                </a:r>
              </a:p>
            </c:rich>
          </c:tx>
          <c:overlay val="0"/>
        </c:title>
        <c:numFmt formatCode="0.00" sourceLinked="1"/>
        <c:majorTickMark val="none"/>
        <c:minorTickMark val="none"/>
        <c:tickLblPos val="nextTo"/>
        <c:crossAx val="79891888"/>
        <c:crosses val="autoZero"/>
        <c:crossBetween val="between"/>
      </c:valAx>
      <c:dTable>
        <c:showHorzBorder val="1"/>
        <c:showVertBorder val="1"/>
        <c:showOutline val="1"/>
        <c:showKeys val="1"/>
      </c:dTable>
    </c:plotArea>
    <c:plotVisOnly val="1"/>
    <c:dispBlanksAs val="gap"/>
    <c:showDLblsOverMax val="0"/>
  </c:chart>
  <c:spPr>
    <a:ln w="12700">
      <a:solidFill>
        <a:schemeClr val="tx1">
          <a:lumMod val="50000"/>
          <a:lumOff val="50000"/>
        </a:schemeClr>
      </a:solid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0.12708</cdr:x>
      <cdr:y>0.66667</cdr:y>
    </cdr:from>
    <cdr:to>
      <cdr:x>0.32708</cdr:x>
      <cdr:y>1</cdr:y>
    </cdr:to>
    <cdr:sp macro="" textlink="">
      <cdr:nvSpPr>
        <cdr:cNvPr id="2" name="TextBox 1"/>
        <cdr:cNvSpPr txBox="1"/>
      </cdr:nvSpPr>
      <cdr:spPr>
        <a:xfrm xmlns:a="http://schemas.openxmlformats.org/drawingml/2006/main">
          <a:off x="581025" y="260508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0.6066</cdr:x>
      <cdr:y>0.54525</cdr:y>
    </cdr:from>
    <cdr:to>
      <cdr:x>0.66076</cdr:x>
      <cdr:y>0.7603</cdr:y>
    </cdr:to>
    <cdr:sp macro="" textlink="">
      <cdr:nvSpPr>
        <cdr:cNvPr id="3" name="TextBox 1"/>
        <cdr:cNvSpPr txBox="1"/>
      </cdr:nvSpPr>
      <cdr:spPr>
        <a:xfrm xmlns:a="http://schemas.openxmlformats.org/drawingml/2006/main" rot="16200000">
          <a:off x="2602230" y="1666874"/>
          <a:ext cx="589915" cy="247650"/>
        </a:xfrm>
        <a:prstGeom xmlns:a="http://schemas.openxmlformats.org/drawingml/2006/main" prst="rect">
          <a:avLst/>
        </a:prstGeom>
      </cdr:spPr>
    </cdr:sp>
  </cdr:relSizeAnchor>
  <cdr:relSizeAnchor xmlns:cdr="http://schemas.openxmlformats.org/drawingml/2006/chartDrawing">
    <cdr:from>
      <cdr:x>0.74167</cdr:x>
      <cdr:y>0.50706</cdr:y>
    </cdr:from>
    <cdr:to>
      <cdr:x>0.79583</cdr:x>
      <cdr:y>0.7603</cdr:y>
    </cdr:to>
    <cdr:sp macro="" textlink="">
      <cdr:nvSpPr>
        <cdr:cNvPr id="4" name="TextBox 1"/>
        <cdr:cNvSpPr txBox="1"/>
      </cdr:nvSpPr>
      <cdr:spPr>
        <a:xfrm xmlns:a="http://schemas.openxmlformats.org/drawingml/2006/main" rot="16200000">
          <a:off x="3167380" y="1614487"/>
          <a:ext cx="694690" cy="247650"/>
        </a:xfrm>
        <a:prstGeom xmlns:a="http://schemas.openxmlformats.org/drawingml/2006/main" prst="rect">
          <a:avLst/>
        </a:prstGeom>
      </cdr:spPr>
    </cdr:sp>
  </cdr:relSizeAnchor>
  <cdr:relSizeAnchor xmlns:cdr="http://schemas.openxmlformats.org/drawingml/2006/chartDrawing">
    <cdr:from>
      <cdr:x>0.73854</cdr:x>
      <cdr:y>0.50706</cdr:y>
    </cdr:from>
    <cdr:to>
      <cdr:x>0.79271</cdr:x>
      <cdr:y>0.7603</cdr:y>
    </cdr:to>
    <cdr:sp macro="" textlink="">
      <cdr:nvSpPr>
        <cdr:cNvPr id="5" name="TextBox 1"/>
        <cdr:cNvSpPr txBox="1"/>
      </cdr:nvSpPr>
      <cdr:spPr>
        <a:xfrm xmlns:a="http://schemas.openxmlformats.org/drawingml/2006/main" rot="16200000">
          <a:off x="3153093" y="1614487"/>
          <a:ext cx="694690" cy="2476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a:solidFill>
                <a:schemeClr val="bg1"/>
              </a:solidFill>
            </a:rPr>
            <a:t>1288 g</a:t>
          </a:r>
        </a:p>
      </cdr:txBody>
    </cdr:sp>
  </cdr:relSizeAnchor>
  <cdr:relSizeAnchor xmlns:cdr="http://schemas.openxmlformats.org/drawingml/2006/chartDrawing">
    <cdr:from>
      <cdr:x>0.94583</cdr:x>
      <cdr:y>0.74676</cdr:y>
    </cdr:from>
    <cdr:to>
      <cdr:x>1</cdr:x>
      <cdr:y>1</cdr:y>
    </cdr:to>
    <cdr:sp macro="" textlink="">
      <cdr:nvSpPr>
        <cdr:cNvPr id="6" name="TextBox 1"/>
        <cdr:cNvSpPr txBox="1"/>
      </cdr:nvSpPr>
      <cdr:spPr>
        <a:xfrm xmlns:a="http://schemas.openxmlformats.org/drawingml/2006/main" rot="16200000">
          <a:off x="4193540" y="4117975"/>
          <a:ext cx="694690" cy="247650"/>
        </a:xfrm>
        <a:prstGeom xmlns:a="http://schemas.openxmlformats.org/drawingml/2006/main" prst="rect">
          <a:avLst/>
        </a:prstGeom>
      </cdr:spPr>
    </cdr:sp>
  </cdr:relSizeAnchor>
  <cdr:relSizeAnchor xmlns:cdr="http://schemas.openxmlformats.org/drawingml/2006/chartDrawing">
    <cdr:from>
      <cdr:x>0.87554</cdr:x>
      <cdr:y>0.52778</cdr:y>
    </cdr:from>
    <cdr:to>
      <cdr:x>0.9334</cdr:x>
      <cdr:y>0.7412</cdr:y>
    </cdr:to>
    <cdr:sp macro="" textlink="">
      <cdr:nvSpPr>
        <cdr:cNvPr id="7" name="Text Box 2"/>
        <cdr:cNvSpPr txBox="1">
          <a:spLocks xmlns:a="http://schemas.openxmlformats.org/drawingml/2006/main" noChangeArrowheads="1"/>
        </cdr:cNvSpPr>
      </cdr:nvSpPr>
      <cdr:spPr bwMode="auto">
        <a:xfrm xmlns:a="http://schemas.openxmlformats.org/drawingml/2006/main" rot="16200000">
          <a:off x="3945891" y="1604962"/>
          <a:ext cx="585470" cy="27114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en-US">
              <a:solidFill>
                <a:schemeClr val="bg1"/>
              </a:solidFill>
            </a:rPr>
            <a:t>1306 g</a:t>
          </a:r>
        </a:p>
      </cdr:txBody>
    </cdr:sp>
  </cdr:relSizeAnchor>
</c:userShapes>
</file>

<file path=word/drawings/drawing2.xml><?xml version="1.0" encoding="utf-8"?>
<c:userShapes xmlns:c="http://schemas.openxmlformats.org/drawingml/2006/chart">
  <cdr:relSizeAnchor xmlns:cdr="http://schemas.openxmlformats.org/drawingml/2006/chartDrawing">
    <cdr:from>
      <cdr:x>0.74271</cdr:x>
      <cdr:y>0.54363</cdr:y>
    </cdr:from>
    <cdr:to>
      <cdr:x>0.79688</cdr:x>
      <cdr:y>0.75868</cdr:y>
    </cdr:to>
    <cdr:sp macro="" textlink="">
      <cdr:nvSpPr>
        <cdr:cNvPr id="2" name="TextBox 1"/>
        <cdr:cNvSpPr txBox="1"/>
      </cdr:nvSpPr>
      <cdr:spPr>
        <a:xfrm xmlns:a="http://schemas.openxmlformats.org/drawingml/2006/main" rot="16200000">
          <a:off x="3224530" y="1662430"/>
          <a:ext cx="589915" cy="247650"/>
        </a:xfrm>
        <a:prstGeom xmlns:a="http://schemas.openxmlformats.org/drawingml/2006/main" prst="rect">
          <a:avLst/>
        </a:prstGeom>
      </cdr:spPr>
    </cdr:sp>
  </cdr:relSizeAnchor>
  <cdr:relSizeAnchor xmlns:cdr="http://schemas.openxmlformats.org/drawingml/2006/chartDrawing">
    <cdr:from>
      <cdr:x>0.94583</cdr:x>
      <cdr:y>0.74676</cdr:y>
    </cdr:from>
    <cdr:to>
      <cdr:x>1</cdr:x>
      <cdr:y>1</cdr:y>
    </cdr:to>
    <cdr:sp macro="" textlink="">
      <cdr:nvSpPr>
        <cdr:cNvPr id="3" name="TextBox 1"/>
        <cdr:cNvSpPr txBox="1"/>
      </cdr:nvSpPr>
      <cdr:spPr>
        <a:xfrm xmlns:a="http://schemas.openxmlformats.org/drawingml/2006/main" rot="16200000">
          <a:off x="4193540" y="7066280"/>
          <a:ext cx="694690" cy="247650"/>
        </a:xfrm>
        <a:prstGeom xmlns:a="http://schemas.openxmlformats.org/drawingml/2006/main" prst="rect">
          <a:avLst/>
        </a:prstGeom>
      </cdr:spPr>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8E05B-C28E-465C-9812-A20A5310D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172</Pages>
  <Words>63345</Words>
  <Characters>338265</Characters>
  <Application>Microsoft Office Word</Application>
  <DocSecurity>4</DocSecurity>
  <Lines>6903</Lines>
  <Paragraphs>4016</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397594</CharactersWithSpaces>
  <SharedDoc>false</SharedDoc>
  <HLinks>
    <vt:vector size="288" baseType="variant">
      <vt:variant>
        <vt:i4>2359389</vt:i4>
      </vt:variant>
      <vt:variant>
        <vt:i4>347</vt:i4>
      </vt:variant>
      <vt:variant>
        <vt:i4>0</vt:i4>
      </vt:variant>
      <vt:variant>
        <vt:i4>5</vt:i4>
      </vt:variant>
      <vt:variant>
        <vt:lpwstr>mailto:David.sefcik@nist.gov</vt:lpwstr>
      </vt:variant>
      <vt:variant>
        <vt:lpwstr/>
      </vt:variant>
      <vt:variant>
        <vt:i4>589944</vt:i4>
      </vt:variant>
      <vt:variant>
        <vt:i4>344</vt:i4>
      </vt:variant>
      <vt:variant>
        <vt:i4>0</vt:i4>
      </vt:variant>
      <vt:variant>
        <vt:i4>5</vt:i4>
      </vt:variant>
      <vt:variant>
        <vt:lpwstr>mailto:Lisa.warfield@nist.gov</vt:lpwstr>
      </vt:variant>
      <vt:variant>
        <vt:lpwstr/>
      </vt:variant>
      <vt:variant>
        <vt:i4>6291534</vt:i4>
      </vt:variant>
      <vt:variant>
        <vt:i4>341</vt:i4>
      </vt:variant>
      <vt:variant>
        <vt:i4>0</vt:i4>
      </vt:variant>
      <vt:variant>
        <vt:i4>5</vt:i4>
      </vt:variant>
      <vt:variant>
        <vt:lpwstr>mailto:keith@ozarkshavings.com</vt:lpwstr>
      </vt:variant>
      <vt:variant>
        <vt:lpwstr/>
      </vt:variant>
      <vt:variant>
        <vt:i4>7143513</vt:i4>
      </vt:variant>
      <vt:variant>
        <vt:i4>338</vt:i4>
      </vt:variant>
      <vt:variant>
        <vt:i4>0</vt:i4>
      </vt:variant>
      <vt:variant>
        <vt:i4>5</vt:i4>
      </vt:variant>
      <vt:variant>
        <vt:lpwstr>mailto:tony@ozarkshavings.com</vt:lpwstr>
      </vt:variant>
      <vt:variant>
        <vt:lpwstr/>
      </vt:variant>
      <vt:variant>
        <vt:i4>1310782</vt:i4>
      </vt:variant>
      <vt:variant>
        <vt:i4>335</vt:i4>
      </vt:variant>
      <vt:variant>
        <vt:i4>0</vt:i4>
      </vt:variant>
      <vt:variant>
        <vt:i4>5</vt:i4>
      </vt:variant>
      <vt:variant>
        <vt:lpwstr>mailto:rwhiting@awf.com</vt:lpwstr>
      </vt:variant>
      <vt:variant>
        <vt:lpwstr/>
      </vt:variant>
      <vt:variant>
        <vt:i4>3080243</vt:i4>
      </vt:variant>
      <vt:variant>
        <vt:i4>218</vt:i4>
      </vt:variant>
      <vt:variant>
        <vt:i4>0</vt:i4>
      </vt:variant>
      <vt:variant>
        <vt:i4>5</vt:i4>
      </vt:variant>
      <vt:variant>
        <vt:lpwstr>http://www.nist.gov/owm</vt:lpwstr>
      </vt:variant>
      <vt:variant>
        <vt:lpwstr/>
      </vt:variant>
      <vt:variant>
        <vt:i4>3538970</vt:i4>
      </vt:variant>
      <vt:variant>
        <vt:i4>209</vt:i4>
      </vt:variant>
      <vt:variant>
        <vt:i4>0</vt:i4>
      </vt:variant>
      <vt:variant>
        <vt:i4>5</vt:i4>
      </vt:variant>
      <vt:variant>
        <vt:lpwstr>mailto:kbutcher@nist.gov</vt:lpwstr>
      </vt:variant>
      <vt:variant>
        <vt:lpwstr/>
      </vt:variant>
      <vt:variant>
        <vt:i4>5242957</vt:i4>
      </vt:variant>
      <vt:variant>
        <vt:i4>206</vt:i4>
      </vt:variant>
      <vt:variant>
        <vt:i4>0</vt:i4>
      </vt:variant>
      <vt:variant>
        <vt:i4>5</vt:i4>
      </vt:variant>
      <vt:variant>
        <vt:lpwstr>http://www.cleanvehicle.org/</vt:lpwstr>
      </vt:variant>
      <vt:variant>
        <vt:lpwstr/>
      </vt:variant>
      <vt:variant>
        <vt:i4>4194399</vt:i4>
      </vt:variant>
      <vt:variant>
        <vt:i4>203</vt:i4>
      </vt:variant>
      <vt:variant>
        <vt:i4>0</vt:i4>
      </vt:variant>
      <vt:variant>
        <vt:i4>5</vt:i4>
      </vt:variant>
      <vt:variant>
        <vt:lpwstr>http://cta.ornl.gov/data/download31.shtml</vt:lpwstr>
      </vt:variant>
      <vt:variant>
        <vt:lpwstr/>
      </vt:variant>
      <vt:variant>
        <vt:i4>786460</vt:i4>
      </vt:variant>
      <vt:variant>
        <vt:i4>200</vt:i4>
      </vt:variant>
      <vt:variant>
        <vt:i4>0</vt:i4>
      </vt:variant>
      <vt:variant>
        <vt:i4>5</vt:i4>
      </vt:variant>
      <vt:variant>
        <vt:lpwstr>http://www.afdc.energy.gov/afdc/pdfs/afpr_apr_12.pdf</vt:lpwstr>
      </vt:variant>
      <vt:variant>
        <vt:lpwstr/>
      </vt:variant>
      <vt:variant>
        <vt:i4>589944</vt:i4>
      </vt:variant>
      <vt:variant>
        <vt:i4>197</vt:i4>
      </vt:variant>
      <vt:variant>
        <vt:i4>0</vt:i4>
      </vt:variant>
      <vt:variant>
        <vt:i4>5</vt:i4>
      </vt:variant>
      <vt:variant>
        <vt:lpwstr>mailto:lisa.warfield@nist.gov</vt:lpwstr>
      </vt:variant>
      <vt:variant>
        <vt:lpwstr/>
      </vt:variant>
      <vt:variant>
        <vt:i4>4784167</vt:i4>
      </vt:variant>
      <vt:variant>
        <vt:i4>194</vt:i4>
      </vt:variant>
      <vt:variant>
        <vt:i4>0</vt:i4>
      </vt:variant>
      <vt:variant>
        <vt:i4>5</vt:i4>
      </vt:variant>
      <vt:variant>
        <vt:lpwstr>mailto:kfloren@acwm.lacounty.gov</vt:lpwstr>
      </vt:variant>
      <vt:variant>
        <vt:lpwstr/>
      </vt:variant>
      <vt:variant>
        <vt:i4>2359389</vt:i4>
      </vt:variant>
      <vt:variant>
        <vt:i4>191</vt:i4>
      </vt:variant>
      <vt:variant>
        <vt:i4>0</vt:i4>
      </vt:variant>
      <vt:variant>
        <vt:i4>5</vt:i4>
      </vt:variant>
      <vt:variant>
        <vt:lpwstr>mailto:david.sefcik@nist.gov</vt:lpwstr>
      </vt:variant>
      <vt:variant>
        <vt:lpwstr/>
      </vt:variant>
      <vt:variant>
        <vt:i4>1638497</vt:i4>
      </vt:variant>
      <vt:variant>
        <vt:i4>188</vt:i4>
      </vt:variant>
      <vt:variant>
        <vt:i4>0</vt:i4>
      </vt:variant>
      <vt:variant>
        <vt:i4>5</vt:i4>
      </vt:variant>
      <vt:variant>
        <vt:lpwstr>mailto:guay.cb@pg.com</vt:lpwstr>
      </vt:variant>
      <vt:variant>
        <vt:lpwstr/>
      </vt:variant>
      <vt:variant>
        <vt:i4>4980767</vt:i4>
      </vt:variant>
      <vt:variant>
        <vt:i4>152</vt:i4>
      </vt:variant>
      <vt:variant>
        <vt:i4>0</vt:i4>
      </vt:variant>
      <vt:variant>
        <vt:i4>5</vt:i4>
      </vt:variant>
      <vt:variant>
        <vt:lpwstr>http://www.crcao.org/</vt:lpwstr>
      </vt:variant>
      <vt:variant>
        <vt:lpwstr/>
      </vt:variant>
      <vt:variant>
        <vt:i4>5767235</vt:i4>
      </vt:variant>
      <vt:variant>
        <vt:i4>149</vt:i4>
      </vt:variant>
      <vt:variant>
        <vt:i4>0</vt:i4>
      </vt:variant>
      <vt:variant>
        <vt:i4>5</vt:i4>
      </vt:variant>
      <vt:variant>
        <vt:lpwstr>http://cta.ornl.gov/data/index.shtml</vt:lpwstr>
      </vt:variant>
      <vt:variant>
        <vt:lpwstr/>
      </vt:variant>
      <vt:variant>
        <vt:i4>2490392</vt:i4>
      </vt:variant>
      <vt:variant>
        <vt:i4>146</vt:i4>
      </vt:variant>
      <vt:variant>
        <vt:i4>0</vt:i4>
      </vt:variant>
      <vt:variant>
        <vt:i4>5</vt:i4>
      </vt:variant>
      <vt:variant>
        <vt:lpwstr>mailto:Jonathon@thekindgroup.com</vt:lpwstr>
      </vt:variant>
      <vt:variant>
        <vt:lpwstr/>
      </vt:variant>
      <vt:variant>
        <vt:i4>6946889</vt:i4>
      </vt:variant>
      <vt:variant>
        <vt:i4>141</vt:i4>
      </vt:variant>
      <vt:variant>
        <vt:i4>0</vt:i4>
      </vt:variant>
      <vt:variant>
        <vt:i4>5</vt:i4>
      </vt:variant>
      <vt:variant>
        <vt:lpwstr/>
      </vt:variant>
      <vt:variant>
        <vt:lpwstr>Appendix_C</vt:lpwstr>
      </vt:variant>
      <vt:variant>
        <vt:i4>7012425</vt:i4>
      </vt:variant>
      <vt:variant>
        <vt:i4>138</vt:i4>
      </vt:variant>
      <vt:variant>
        <vt:i4>0</vt:i4>
      </vt:variant>
      <vt:variant>
        <vt:i4>5</vt:i4>
      </vt:variant>
      <vt:variant>
        <vt:lpwstr/>
      </vt:variant>
      <vt:variant>
        <vt:lpwstr>Appendix_B</vt:lpwstr>
      </vt:variant>
      <vt:variant>
        <vt:i4>6815817</vt:i4>
      </vt:variant>
      <vt:variant>
        <vt:i4>135</vt:i4>
      </vt:variant>
      <vt:variant>
        <vt:i4>0</vt:i4>
      </vt:variant>
      <vt:variant>
        <vt:i4>5</vt:i4>
      </vt:variant>
      <vt:variant>
        <vt:lpwstr/>
      </vt:variant>
      <vt:variant>
        <vt:lpwstr>Appendix_A</vt:lpwstr>
      </vt:variant>
      <vt:variant>
        <vt:i4>1703991</vt:i4>
      </vt:variant>
      <vt:variant>
        <vt:i4>128</vt:i4>
      </vt:variant>
      <vt:variant>
        <vt:i4>0</vt:i4>
      </vt:variant>
      <vt:variant>
        <vt:i4>5</vt:i4>
      </vt:variant>
      <vt:variant>
        <vt:lpwstr/>
      </vt:variant>
      <vt:variant>
        <vt:lpwstr>_Toc426975236</vt:lpwstr>
      </vt:variant>
      <vt:variant>
        <vt:i4>1703991</vt:i4>
      </vt:variant>
      <vt:variant>
        <vt:i4>122</vt:i4>
      </vt:variant>
      <vt:variant>
        <vt:i4>0</vt:i4>
      </vt:variant>
      <vt:variant>
        <vt:i4>5</vt:i4>
      </vt:variant>
      <vt:variant>
        <vt:lpwstr/>
      </vt:variant>
      <vt:variant>
        <vt:lpwstr>_Toc426975235</vt:lpwstr>
      </vt:variant>
      <vt:variant>
        <vt:i4>1703991</vt:i4>
      </vt:variant>
      <vt:variant>
        <vt:i4>116</vt:i4>
      </vt:variant>
      <vt:variant>
        <vt:i4>0</vt:i4>
      </vt:variant>
      <vt:variant>
        <vt:i4>5</vt:i4>
      </vt:variant>
      <vt:variant>
        <vt:lpwstr/>
      </vt:variant>
      <vt:variant>
        <vt:lpwstr>_Toc426975234</vt:lpwstr>
      </vt:variant>
      <vt:variant>
        <vt:i4>1703991</vt:i4>
      </vt:variant>
      <vt:variant>
        <vt:i4>110</vt:i4>
      </vt:variant>
      <vt:variant>
        <vt:i4>0</vt:i4>
      </vt:variant>
      <vt:variant>
        <vt:i4>5</vt:i4>
      </vt:variant>
      <vt:variant>
        <vt:lpwstr/>
      </vt:variant>
      <vt:variant>
        <vt:lpwstr>_Toc426975233</vt:lpwstr>
      </vt:variant>
      <vt:variant>
        <vt:i4>1703991</vt:i4>
      </vt:variant>
      <vt:variant>
        <vt:i4>104</vt:i4>
      </vt:variant>
      <vt:variant>
        <vt:i4>0</vt:i4>
      </vt:variant>
      <vt:variant>
        <vt:i4>5</vt:i4>
      </vt:variant>
      <vt:variant>
        <vt:lpwstr/>
      </vt:variant>
      <vt:variant>
        <vt:lpwstr>_Toc426975232</vt:lpwstr>
      </vt:variant>
      <vt:variant>
        <vt:i4>1703991</vt:i4>
      </vt:variant>
      <vt:variant>
        <vt:i4>98</vt:i4>
      </vt:variant>
      <vt:variant>
        <vt:i4>0</vt:i4>
      </vt:variant>
      <vt:variant>
        <vt:i4>5</vt:i4>
      </vt:variant>
      <vt:variant>
        <vt:lpwstr/>
      </vt:variant>
      <vt:variant>
        <vt:lpwstr>_Toc426975231</vt:lpwstr>
      </vt:variant>
      <vt:variant>
        <vt:i4>1703991</vt:i4>
      </vt:variant>
      <vt:variant>
        <vt:i4>92</vt:i4>
      </vt:variant>
      <vt:variant>
        <vt:i4>0</vt:i4>
      </vt:variant>
      <vt:variant>
        <vt:i4>5</vt:i4>
      </vt:variant>
      <vt:variant>
        <vt:lpwstr/>
      </vt:variant>
      <vt:variant>
        <vt:lpwstr>_Toc426975230</vt:lpwstr>
      </vt:variant>
      <vt:variant>
        <vt:i4>1769527</vt:i4>
      </vt:variant>
      <vt:variant>
        <vt:i4>86</vt:i4>
      </vt:variant>
      <vt:variant>
        <vt:i4>0</vt:i4>
      </vt:variant>
      <vt:variant>
        <vt:i4>5</vt:i4>
      </vt:variant>
      <vt:variant>
        <vt:lpwstr/>
      </vt:variant>
      <vt:variant>
        <vt:lpwstr>_Toc426975229</vt:lpwstr>
      </vt:variant>
      <vt:variant>
        <vt:i4>1769527</vt:i4>
      </vt:variant>
      <vt:variant>
        <vt:i4>80</vt:i4>
      </vt:variant>
      <vt:variant>
        <vt:i4>0</vt:i4>
      </vt:variant>
      <vt:variant>
        <vt:i4>5</vt:i4>
      </vt:variant>
      <vt:variant>
        <vt:lpwstr/>
      </vt:variant>
      <vt:variant>
        <vt:lpwstr>_Toc426975228</vt:lpwstr>
      </vt:variant>
      <vt:variant>
        <vt:i4>1769527</vt:i4>
      </vt:variant>
      <vt:variant>
        <vt:i4>74</vt:i4>
      </vt:variant>
      <vt:variant>
        <vt:i4>0</vt:i4>
      </vt:variant>
      <vt:variant>
        <vt:i4>5</vt:i4>
      </vt:variant>
      <vt:variant>
        <vt:lpwstr/>
      </vt:variant>
      <vt:variant>
        <vt:lpwstr>_Toc426975227</vt:lpwstr>
      </vt:variant>
      <vt:variant>
        <vt:i4>1769527</vt:i4>
      </vt:variant>
      <vt:variant>
        <vt:i4>68</vt:i4>
      </vt:variant>
      <vt:variant>
        <vt:i4>0</vt:i4>
      </vt:variant>
      <vt:variant>
        <vt:i4>5</vt:i4>
      </vt:variant>
      <vt:variant>
        <vt:lpwstr/>
      </vt:variant>
      <vt:variant>
        <vt:lpwstr>_Toc426975226</vt:lpwstr>
      </vt:variant>
      <vt:variant>
        <vt:i4>1769527</vt:i4>
      </vt:variant>
      <vt:variant>
        <vt:i4>62</vt:i4>
      </vt:variant>
      <vt:variant>
        <vt:i4>0</vt:i4>
      </vt:variant>
      <vt:variant>
        <vt:i4>5</vt:i4>
      </vt:variant>
      <vt:variant>
        <vt:lpwstr/>
      </vt:variant>
      <vt:variant>
        <vt:lpwstr>_Toc426975225</vt:lpwstr>
      </vt:variant>
      <vt:variant>
        <vt:i4>1769527</vt:i4>
      </vt:variant>
      <vt:variant>
        <vt:i4>56</vt:i4>
      </vt:variant>
      <vt:variant>
        <vt:i4>0</vt:i4>
      </vt:variant>
      <vt:variant>
        <vt:i4>5</vt:i4>
      </vt:variant>
      <vt:variant>
        <vt:lpwstr/>
      </vt:variant>
      <vt:variant>
        <vt:lpwstr>_Toc426975224</vt:lpwstr>
      </vt:variant>
      <vt:variant>
        <vt:i4>1769527</vt:i4>
      </vt:variant>
      <vt:variant>
        <vt:i4>50</vt:i4>
      </vt:variant>
      <vt:variant>
        <vt:i4>0</vt:i4>
      </vt:variant>
      <vt:variant>
        <vt:i4>5</vt:i4>
      </vt:variant>
      <vt:variant>
        <vt:lpwstr/>
      </vt:variant>
      <vt:variant>
        <vt:lpwstr>_Toc426975223</vt:lpwstr>
      </vt:variant>
      <vt:variant>
        <vt:i4>1769527</vt:i4>
      </vt:variant>
      <vt:variant>
        <vt:i4>44</vt:i4>
      </vt:variant>
      <vt:variant>
        <vt:i4>0</vt:i4>
      </vt:variant>
      <vt:variant>
        <vt:i4>5</vt:i4>
      </vt:variant>
      <vt:variant>
        <vt:lpwstr/>
      </vt:variant>
      <vt:variant>
        <vt:lpwstr>_Toc426975222</vt:lpwstr>
      </vt:variant>
      <vt:variant>
        <vt:i4>1769527</vt:i4>
      </vt:variant>
      <vt:variant>
        <vt:i4>38</vt:i4>
      </vt:variant>
      <vt:variant>
        <vt:i4>0</vt:i4>
      </vt:variant>
      <vt:variant>
        <vt:i4>5</vt:i4>
      </vt:variant>
      <vt:variant>
        <vt:lpwstr/>
      </vt:variant>
      <vt:variant>
        <vt:lpwstr>_Toc426975221</vt:lpwstr>
      </vt:variant>
      <vt:variant>
        <vt:i4>1769527</vt:i4>
      </vt:variant>
      <vt:variant>
        <vt:i4>32</vt:i4>
      </vt:variant>
      <vt:variant>
        <vt:i4>0</vt:i4>
      </vt:variant>
      <vt:variant>
        <vt:i4>5</vt:i4>
      </vt:variant>
      <vt:variant>
        <vt:lpwstr/>
      </vt:variant>
      <vt:variant>
        <vt:lpwstr>_Toc426975220</vt:lpwstr>
      </vt:variant>
      <vt:variant>
        <vt:i4>1572919</vt:i4>
      </vt:variant>
      <vt:variant>
        <vt:i4>26</vt:i4>
      </vt:variant>
      <vt:variant>
        <vt:i4>0</vt:i4>
      </vt:variant>
      <vt:variant>
        <vt:i4>5</vt:i4>
      </vt:variant>
      <vt:variant>
        <vt:lpwstr/>
      </vt:variant>
      <vt:variant>
        <vt:lpwstr>_Toc426975219</vt:lpwstr>
      </vt:variant>
      <vt:variant>
        <vt:i4>1572919</vt:i4>
      </vt:variant>
      <vt:variant>
        <vt:i4>20</vt:i4>
      </vt:variant>
      <vt:variant>
        <vt:i4>0</vt:i4>
      </vt:variant>
      <vt:variant>
        <vt:i4>5</vt:i4>
      </vt:variant>
      <vt:variant>
        <vt:lpwstr/>
      </vt:variant>
      <vt:variant>
        <vt:lpwstr>_Toc426975218</vt:lpwstr>
      </vt:variant>
      <vt:variant>
        <vt:i4>1572919</vt:i4>
      </vt:variant>
      <vt:variant>
        <vt:i4>14</vt:i4>
      </vt:variant>
      <vt:variant>
        <vt:i4>0</vt:i4>
      </vt:variant>
      <vt:variant>
        <vt:i4>5</vt:i4>
      </vt:variant>
      <vt:variant>
        <vt:lpwstr/>
      </vt:variant>
      <vt:variant>
        <vt:lpwstr>_Toc426975217</vt:lpwstr>
      </vt:variant>
      <vt:variant>
        <vt:i4>1572919</vt:i4>
      </vt:variant>
      <vt:variant>
        <vt:i4>8</vt:i4>
      </vt:variant>
      <vt:variant>
        <vt:i4>0</vt:i4>
      </vt:variant>
      <vt:variant>
        <vt:i4>5</vt:i4>
      </vt:variant>
      <vt:variant>
        <vt:lpwstr/>
      </vt:variant>
      <vt:variant>
        <vt:lpwstr>_Toc426975216</vt:lpwstr>
      </vt:variant>
      <vt:variant>
        <vt:i4>1572919</vt:i4>
      </vt:variant>
      <vt:variant>
        <vt:i4>2</vt:i4>
      </vt:variant>
      <vt:variant>
        <vt:i4>0</vt:i4>
      </vt:variant>
      <vt:variant>
        <vt:i4>5</vt:i4>
      </vt:variant>
      <vt:variant>
        <vt:lpwstr/>
      </vt:variant>
      <vt:variant>
        <vt:lpwstr>_Toc426975215</vt:lpwstr>
      </vt:variant>
      <vt:variant>
        <vt:i4>5046340</vt:i4>
      </vt:variant>
      <vt:variant>
        <vt:i4>15</vt:i4>
      </vt:variant>
      <vt:variant>
        <vt:i4>0</vt:i4>
      </vt:variant>
      <vt:variant>
        <vt:i4>5</vt:i4>
      </vt:variant>
      <vt:variant>
        <vt:lpwstr>http://www.nist.gov/pml/wmd/pubs/hb133-15.cfm</vt:lpwstr>
      </vt:variant>
      <vt:variant>
        <vt:lpwstr/>
      </vt:variant>
      <vt:variant>
        <vt:i4>5111877</vt:i4>
      </vt:variant>
      <vt:variant>
        <vt:i4>12</vt:i4>
      </vt:variant>
      <vt:variant>
        <vt:i4>0</vt:i4>
      </vt:variant>
      <vt:variant>
        <vt:i4>5</vt:i4>
      </vt:variant>
      <vt:variant>
        <vt:lpwstr>http://www.nist.gov/pml/wmd/pubs/hb130-14.cfm</vt:lpwstr>
      </vt:variant>
      <vt:variant>
        <vt:lpwstr/>
      </vt:variant>
      <vt:variant>
        <vt:i4>4915228</vt:i4>
      </vt:variant>
      <vt:variant>
        <vt:i4>9</vt:i4>
      </vt:variant>
      <vt:variant>
        <vt:i4>0</vt:i4>
      </vt:variant>
      <vt:variant>
        <vt:i4>5</vt:i4>
      </vt:variant>
      <vt:variant>
        <vt:lpwstr>http://naldc.nal.usda.gov/naldc/download.xhtml?id=CAT84802715&amp;content=PDF</vt:lpwstr>
      </vt:variant>
      <vt:variant>
        <vt:lpwstr/>
      </vt:variant>
      <vt:variant>
        <vt:i4>1376342</vt:i4>
      </vt:variant>
      <vt:variant>
        <vt:i4>6</vt:i4>
      </vt:variant>
      <vt:variant>
        <vt:i4>0</vt:i4>
      </vt:variant>
      <vt:variant>
        <vt:i4>5</vt:i4>
      </vt:variant>
      <vt:variant>
        <vt:lpwstr>http://naldc.nal.usda.gov/catalog/CAT84802715</vt:lpwstr>
      </vt:variant>
      <vt:variant>
        <vt:lpwstr/>
      </vt:variant>
      <vt:variant>
        <vt:i4>327736</vt:i4>
      </vt:variant>
      <vt:variant>
        <vt:i4>3</vt:i4>
      </vt:variant>
      <vt:variant>
        <vt:i4>0</vt:i4>
      </vt:variant>
      <vt:variant>
        <vt:i4>5</vt:i4>
      </vt:variant>
      <vt:variant>
        <vt:lpwstr>http://askfsis.custhelp.com/app/answers/detail/a_id/1309</vt:lpwstr>
      </vt:variant>
      <vt:variant>
        <vt:lpwstr/>
      </vt:variant>
      <vt:variant>
        <vt:i4>2687046</vt:i4>
      </vt:variant>
      <vt:variant>
        <vt:i4>0</vt:i4>
      </vt:variant>
      <vt:variant>
        <vt:i4>0</vt:i4>
      </vt:variant>
      <vt:variant>
        <vt:i4>5</vt:i4>
      </vt:variant>
      <vt:variant>
        <vt:lpwstr>http://www.fsis.usda.gov/wps/portal/fsis/topics/food-safety-education/get-answers/food-safety-fact-sheets/foodborne-illness-and-disease/yersiniosis-and-chitterlings/ct_index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100th National Conference on Weights and Measures (2015)</dc:title>
  <dc:subject/>
  <dc:creator>lisa.warfield@nist.gov</dc:creator>
  <cp:keywords>handbook 130, handbook 133, handbook 44, publication 14, electric vehicles, fuels, grain moisture meters, LPG, labeling, measuring devices, measures, meters, petroleum, packaging, scales, weights,</cp:keywords>
  <dc:description>Report of the Laws and Regulations Committee</dc:description>
  <cp:lastModifiedBy>Crown, Linda D. (Fed)</cp:lastModifiedBy>
  <cp:revision>2</cp:revision>
  <cp:lastPrinted>2017-01-30T21:25:00Z</cp:lastPrinted>
  <dcterms:created xsi:type="dcterms:W3CDTF">2017-02-22T21:26:00Z</dcterms:created>
  <dcterms:modified xsi:type="dcterms:W3CDTF">2017-02-22T21:26:00Z</dcterms:modified>
</cp:coreProperties>
</file>