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7D" w:rsidRDefault="0084607D" w:rsidP="00531AD5">
      <w:pPr>
        <w:pStyle w:val="Title"/>
      </w:pPr>
      <w:r>
        <w:t>Report of the</w:t>
      </w:r>
    </w:p>
    <w:p w:rsidR="00CA7D5F" w:rsidRDefault="00BF1C49" w:rsidP="00531AD5">
      <w:pPr>
        <w:pStyle w:val="Title"/>
      </w:pPr>
      <w:r w:rsidRPr="00C23AE8">
        <w:t xml:space="preserve">Laws and Regulations </w:t>
      </w:r>
      <w:r w:rsidR="00E14332">
        <w:t xml:space="preserve">(L&amp;R) </w:t>
      </w:r>
      <w:r w:rsidRPr="00C23AE8">
        <w:t>Committee</w:t>
      </w:r>
    </w:p>
    <w:p w:rsidR="0084607D" w:rsidRDefault="0084607D">
      <w:pPr>
        <w:jc w:val="center"/>
        <w:rPr>
          <w:lang w:val="es-BO"/>
        </w:rPr>
      </w:pPr>
    </w:p>
    <w:p w:rsidR="00CA7D5F" w:rsidRPr="0057470F" w:rsidRDefault="00F43C07">
      <w:pPr>
        <w:jc w:val="center"/>
        <w:rPr>
          <w:lang w:val="es-BO"/>
        </w:rPr>
      </w:pPr>
      <w:r w:rsidRPr="0057470F">
        <w:rPr>
          <w:lang w:val="es-BO"/>
        </w:rPr>
        <w:t xml:space="preserve">John </w:t>
      </w:r>
      <w:proofErr w:type="spellStart"/>
      <w:r w:rsidRPr="0057470F">
        <w:rPr>
          <w:lang w:val="es-BO"/>
        </w:rPr>
        <w:t>Gaccione</w:t>
      </w:r>
      <w:proofErr w:type="spellEnd"/>
      <w:r w:rsidR="00CA7D5F" w:rsidRPr="0057470F">
        <w:rPr>
          <w:lang w:val="es-BO"/>
        </w:rPr>
        <w:t xml:space="preserve">, </w:t>
      </w:r>
      <w:proofErr w:type="spellStart"/>
      <w:r w:rsidR="00CA7D5F" w:rsidRPr="0057470F">
        <w:rPr>
          <w:lang w:val="es-BO"/>
        </w:rPr>
        <w:t>Chairman</w:t>
      </w:r>
      <w:proofErr w:type="spellEnd"/>
    </w:p>
    <w:p w:rsidR="00CA7D5F" w:rsidRPr="00C23AE8" w:rsidRDefault="00F43C07">
      <w:pPr>
        <w:jc w:val="center"/>
        <w:rPr>
          <w:lang w:val="es-BO"/>
        </w:rPr>
      </w:pPr>
      <w:r w:rsidRPr="0057470F">
        <w:rPr>
          <w:lang w:val="es-BO"/>
        </w:rPr>
        <w:t>Westchester County, New York</w:t>
      </w:r>
    </w:p>
    <w:p w:rsidR="00CA7D5F" w:rsidRPr="00C23AE8" w:rsidRDefault="00CA7D5F">
      <w:pPr>
        <w:jc w:val="center"/>
        <w:rPr>
          <w:lang w:val="es-BO"/>
        </w:rPr>
      </w:pPr>
    </w:p>
    <w:p w:rsidR="00CA7D5F" w:rsidRPr="00C23AE8" w:rsidRDefault="00CA7D5F">
      <w:pPr>
        <w:jc w:val="center"/>
        <w:rPr>
          <w:lang w:val="es-BO"/>
        </w:rPr>
      </w:pPr>
    </w:p>
    <w:p w:rsidR="00CA7D5F" w:rsidRPr="00C23AE8" w:rsidRDefault="00CA7D5F">
      <w:pPr>
        <w:keepNext/>
      </w:pPr>
      <w:r w:rsidRPr="00C23AE8">
        <w:t>Reference</w:t>
      </w:r>
    </w:p>
    <w:p w:rsidR="00CA7D5F" w:rsidRPr="00C23AE8" w:rsidRDefault="00CA7D5F">
      <w:pPr>
        <w:keepNext/>
      </w:pPr>
      <w:r w:rsidRPr="00C23AE8">
        <w:t>Key Number</w:t>
      </w:r>
    </w:p>
    <w:p w:rsidR="00CA7D5F" w:rsidRPr="00C23AE8" w:rsidRDefault="00CA7D5F">
      <w:pPr>
        <w:keepNext/>
      </w:pPr>
    </w:p>
    <w:p w:rsidR="00CA7D5F" w:rsidRPr="00C23AE8" w:rsidRDefault="00CA7D5F">
      <w:pPr>
        <w:pStyle w:val="Heading6"/>
        <w:keepNext/>
      </w:pPr>
      <w:bookmarkStart w:id="0" w:name="_Toc159744103"/>
      <w:bookmarkStart w:id="1" w:name="_Toc159746752"/>
      <w:bookmarkStart w:id="2" w:name="_Toc159842831"/>
      <w:bookmarkStart w:id="3" w:name="_Toc178405475"/>
      <w:bookmarkStart w:id="4" w:name="_Toc178405682"/>
      <w:bookmarkStart w:id="5" w:name="_Toc193801021"/>
      <w:bookmarkStart w:id="6" w:name="_Toc206382206"/>
      <w:bookmarkStart w:id="7" w:name="LR_Intro"/>
      <w:bookmarkStart w:id="8" w:name="_Toc245611252"/>
      <w:bookmarkStart w:id="9" w:name="_Toc301266723"/>
      <w:bookmarkStart w:id="10" w:name="INTRO"/>
      <w:r w:rsidRPr="00C23AE8">
        <w:t>200</w:t>
      </w:r>
      <w:r w:rsidRPr="00C23AE8">
        <w:tab/>
        <w:t>INTRODUCTION</w:t>
      </w:r>
      <w:bookmarkEnd w:id="0"/>
      <w:bookmarkEnd w:id="1"/>
      <w:bookmarkEnd w:id="2"/>
      <w:bookmarkEnd w:id="3"/>
      <w:bookmarkEnd w:id="4"/>
      <w:bookmarkEnd w:id="5"/>
      <w:bookmarkEnd w:id="6"/>
      <w:bookmarkEnd w:id="7"/>
      <w:bookmarkEnd w:id="8"/>
      <w:bookmarkEnd w:id="9"/>
    </w:p>
    <w:bookmarkEnd w:id="10"/>
    <w:p w:rsidR="00F43C07" w:rsidRDefault="00F43C07" w:rsidP="00F43C07">
      <w:pPr>
        <w:jc w:val="both"/>
      </w:pPr>
    </w:p>
    <w:p w:rsidR="0084607D" w:rsidRPr="00C23AE8" w:rsidRDefault="0084607D" w:rsidP="0084607D">
      <w:pPr>
        <w:pStyle w:val="BodyText2"/>
      </w:pPr>
      <w:r w:rsidRPr="00C23AE8">
        <w:t>This is the report of the Laws and Regulations Committee (hereinafter referred to as the “Committee”) for the 9</w:t>
      </w:r>
      <w:r>
        <w:t>6</w:t>
      </w:r>
      <w:r w:rsidRPr="00C23AE8">
        <w:rPr>
          <w:vertAlign w:val="superscript"/>
        </w:rPr>
        <w:t>th</w:t>
      </w:r>
      <w:r w:rsidRPr="00C23AE8">
        <w:t xml:space="preserve"> Annual Meeting of the National Conference on Weights and Measures (NCWM).  </w:t>
      </w:r>
      <w:r>
        <w:t>This report is</w:t>
      </w:r>
      <w:r w:rsidRPr="00C23AE8">
        <w:t xml:space="preserve"> based on the Interim Report offered in the NCWM Publication 16, “Committee Reports,” testimony at public hearings, comments received from the regional weights and measures associations and other parties,</w:t>
      </w:r>
      <w:r w:rsidR="00DE2C46">
        <w:t xml:space="preserve"> </w:t>
      </w:r>
      <w:r w:rsidR="00DE2C46" w:rsidRPr="00321F59">
        <w:t>the NCWM 2011 Online Position Forum,</w:t>
      </w:r>
      <w:r w:rsidRPr="00C23AE8">
        <w:t xml:space="preserve"> the addendum sheets issued at the Annual Meeting, and actions taken by the membership at the voting session of the Annual Meeting.  The Informational items </w:t>
      </w:r>
      <w:r>
        <w:t>shown</w:t>
      </w:r>
      <w:r w:rsidRPr="00C23AE8">
        <w:t xml:space="preserve"> below were adopted as presented when this report was approved.</w:t>
      </w:r>
    </w:p>
    <w:p w:rsidR="0084607D" w:rsidRPr="00C23AE8" w:rsidRDefault="0084607D" w:rsidP="0084607D">
      <w:pPr>
        <w:rPr>
          <w:rFonts w:eastAsia="Calibri"/>
        </w:rPr>
      </w:pPr>
    </w:p>
    <w:p w:rsidR="0084607D" w:rsidRPr="00C23AE8" w:rsidRDefault="0084607D" w:rsidP="00EE64DD">
      <w:pPr>
        <w:jc w:val="both"/>
        <w:rPr>
          <w:rFonts w:eastAsia="Calibri"/>
        </w:rPr>
      </w:pPr>
      <w:r w:rsidRPr="00C23AE8">
        <w:rPr>
          <w:rFonts w:eastAsia="Calibri"/>
        </w:rPr>
        <w:t>Table A identifies the agenda items</w:t>
      </w:r>
      <w:r>
        <w:rPr>
          <w:rFonts w:eastAsia="Calibri"/>
        </w:rPr>
        <w:t xml:space="preserve"> and appendix items.  The agenda items</w:t>
      </w:r>
      <w:r w:rsidRPr="00C23AE8">
        <w:rPr>
          <w:rFonts w:eastAsia="Calibri"/>
        </w:rPr>
        <w:t xml:space="preserve"> in the Report</w:t>
      </w:r>
      <w:r>
        <w:rPr>
          <w:rFonts w:eastAsia="Calibri"/>
        </w:rPr>
        <w:t xml:space="preserve"> are identified</w:t>
      </w:r>
      <w:r w:rsidRPr="00C23AE8">
        <w:rPr>
          <w:rFonts w:eastAsia="Calibri"/>
        </w:rPr>
        <w:t xml:space="preserve"> by Reference Key Number, title, and page number.  The first three digits of the Reference Key Numbers of the items are assigned from the subject series listed below.  Voting items are indicated with a “</w:t>
      </w:r>
      <w:r w:rsidRPr="00C23AE8">
        <w:rPr>
          <w:rFonts w:eastAsia="Calibri"/>
          <w:b/>
          <w:bCs/>
        </w:rPr>
        <w:t>V</w:t>
      </w:r>
      <w:r w:rsidRPr="00C23AE8">
        <w:rPr>
          <w:rFonts w:eastAsia="Calibri"/>
        </w:rPr>
        <w:t>” after the item number.  Items marked with an “</w:t>
      </w:r>
      <w:r w:rsidRPr="00C23AE8">
        <w:rPr>
          <w:rFonts w:eastAsia="Calibri"/>
          <w:b/>
          <w:bCs/>
        </w:rPr>
        <w:t>I</w:t>
      </w:r>
      <w:r w:rsidRPr="00C23AE8">
        <w:rPr>
          <w:rFonts w:eastAsia="Calibri"/>
        </w:rPr>
        <w:t xml:space="preserve">” are </w:t>
      </w:r>
      <w:r>
        <w:rPr>
          <w:rFonts w:eastAsia="Calibri"/>
        </w:rPr>
        <w:t>I</w:t>
      </w:r>
      <w:r w:rsidRPr="00C23AE8">
        <w:rPr>
          <w:rFonts w:eastAsia="Calibri"/>
        </w:rPr>
        <w:t>nformational.  Items marked with a “</w:t>
      </w:r>
      <w:r w:rsidRPr="00C23AE8">
        <w:rPr>
          <w:rFonts w:eastAsia="Calibri"/>
          <w:b/>
          <w:bCs/>
        </w:rPr>
        <w:t>D</w:t>
      </w:r>
      <w:r w:rsidRPr="00C23AE8">
        <w:rPr>
          <w:rFonts w:eastAsia="Calibri"/>
        </w:rPr>
        <w:t xml:space="preserve">” are </w:t>
      </w:r>
      <w:r>
        <w:rPr>
          <w:rFonts w:eastAsia="Calibri"/>
        </w:rPr>
        <w:t>D</w:t>
      </w:r>
      <w:r w:rsidRPr="00C23AE8">
        <w:rPr>
          <w:rFonts w:eastAsia="Calibri"/>
        </w:rPr>
        <w:t>eveloping items.  The developing designation indicates an item has merit; however, the item is returned to the submitter for further development before any further action is taken by the Committee.  Items marked “</w:t>
      </w:r>
      <w:r w:rsidRPr="00C23AE8">
        <w:rPr>
          <w:rFonts w:eastAsia="Calibri"/>
          <w:b/>
          <w:bCs/>
        </w:rPr>
        <w:t>W</w:t>
      </w:r>
      <w:r w:rsidRPr="00C23AE8">
        <w:rPr>
          <w:rFonts w:eastAsia="Calibri"/>
        </w:rPr>
        <w:t xml:space="preserve">” have been </w:t>
      </w:r>
      <w:proofErr w:type="gramStart"/>
      <w:r>
        <w:rPr>
          <w:rFonts w:eastAsia="Calibri"/>
        </w:rPr>
        <w:t>W</w:t>
      </w:r>
      <w:r w:rsidRPr="00C23AE8">
        <w:rPr>
          <w:rFonts w:eastAsia="Calibri"/>
        </w:rPr>
        <w:t>ithdrawn</w:t>
      </w:r>
      <w:proofErr w:type="gramEnd"/>
      <w:r w:rsidRPr="00C23AE8">
        <w:rPr>
          <w:rFonts w:eastAsia="Calibri"/>
        </w:rPr>
        <w:t xml:space="preserve"> from consideration.  Table </w:t>
      </w:r>
      <w:r>
        <w:rPr>
          <w:rFonts w:eastAsia="Calibri"/>
        </w:rPr>
        <w:t>B</w:t>
      </w:r>
      <w:r w:rsidRPr="00C23AE8">
        <w:rPr>
          <w:rFonts w:eastAsia="Calibri"/>
        </w:rPr>
        <w:t xml:space="preserve"> provides a list </w:t>
      </w:r>
      <w:r>
        <w:rPr>
          <w:rFonts w:eastAsia="Calibri"/>
        </w:rPr>
        <w:t xml:space="preserve">of acronyms used in this report, and </w:t>
      </w:r>
      <w:r w:rsidRPr="00C23AE8">
        <w:rPr>
          <w:rFonts w:eastAsia="Calibri"/>
        </w:rPr>
        <w:t>Table </w:t>
      </w:r>
      <w:r>
        <w:rPr>
          <w:rFonts w:eastAsia="Calibri"/>
        </w:rPr>
        <w:t>C</w:t>
      </w:r>
      <w:r w:rsidRPr="00C23AE8">
        <w:rPr>
          <w:rFonts w:eastAsia="Calibri"/>
        </w:rPr>
        <w:t xml:space="preserve"> provides a summary of the results of the voting on the Committee’s items and the report in</w:t>
      </w:r>
      <w:r w:rsidR="001F4477">
        <w:rPr>
          <w:rFonts w:eastAsia="Calibri"/>
        </w:rPr>
        <w:t xml:space="preserve"> its</w:t>
      </w:r>
      <w:r w:rsidRPr="00C23AE8">
        <w:rPr>
          <w:rFonts w:eastAsia="Calibri"/>
        </w:rPr>
        <w:t xml:space="preserve"> entirety</w:t>
      </w:r>
      <w:r>
        <w:rPr>
          <w:rFonts w:eastAsia="Calibri"/>
        </w:rPr>
        <w:t>.</w:t>
      </w:r>
      <w:r w:rsidRPr="00C23AE8">
        <w:rPr>
          <w:rFonts w:eastAsia="Calibri"/>
        </w:rPr>
        <w:t xml:space="preserve"> </w:t>
      </w:r>
    </w:p>
    <w:p w:rsidR="0084607D" w:rsidRPr="00C23AE8" w:rsidRDefault="0084607D" w:rsidP="00EE64DD">
      <w:pPr>
        <w:jc w:val="both"/>
        <w:rPr>
          <w:rFonts w:eastAsia="Calibri"/>
        </w:rPr>
      </w:pPr>
    </w:p>
    <w:p w:rsidR="0084607D" w:rsidRPr="00C23AE8" w:rsidRDefault="0084607D" w:rsidP="00EE64DD">
      <w:pPr>
        <w:jc w:val="both"/>
        <w:rPr>
          <w:rFonts w:eastAsia="Calibri"/>
        </w:rPr>
      </w:pPr>
      <w:r w:rsidRPr="00C23AE8">
        <w:rPr>
          <w:rFonts w:eastAsia="Calibri"/>
        </w:rPr>
        <w:t xml:space="preserve">This report contains recommendations to amend National Institute of Standards and Technology (NIST) Handbook 130, </w:t>
      </w:r>
      <w:r w:rsidRPr="00C23AE8">
        <w:t>201</w:t>
      </w:r>
      <w:r>
        <w:t>1</w:t>
      </w:r>
      <w:r w:rsidRPr="00C23AE8">
        <w:rPr>
          <w:rFonts w:eastAsia="Calibri"/>
        </w:rPr>
        <w:t xml:space="preserve"> Edition, “Uniform Laws and Regulations,” or NIST Handbook 133, “Checking the Net Contents of Packaged Goods,” Fourth Edition (January 20</w:t>
      </w:r>
      <w:r>
        <w:t>11</w:t>
      </w:r>
      <w:r w:rsidRPr="00C23AE8">
        <w:rPr>
          <w:rFonts w:eastAsia="Calibri"/>
        </w:rPr>
        <w:t xml:space="preserve">).  Proposed revisions to the handbook(s) are shown in </w:t>
      </w:r>
      <w:r w:rsidRPr="00C23AE8">
        <w:rPr>
          <w:rFonts w:ascii="TimesNewRoman,Bold" w:eastAsia="Calibri" w:hAnsi="TimesNewRoman,Bold"/>
          <w:b/>
          <w:bCs/>
        </w:rPr>
        <w:t xml:space="preserve">bold face print </w:t>
      </w:r>
      <w:r w:rsidRPr="00C23AE8">
        <w:rPr>
          <w:rFonts w:eastAsia="Calibri"/>
        </w:rPr>
        <w:t xml:space="preserve">by </w:t>
      </w:r>
      <w:r w:rsidRPr="00C23AE8">
        <w:rPr>
          <w:rFonts w:eastAsia="Calibri"/>
          <w:b/>
          <w:strike/>
        </w:rPr>
        <w:t>striking out</w:t>
      </w:r>
      <w:r w:rsidRPr="00C23AE8">
        <w:rPr>
          <w:rFonts w:eastAsia="Calibri"/>
        </w:rPr>
        <w:t xml:space="preserve"> information to be deleted and </w:t>
      </w:r>
      <w:r w:rsidRPr="00C23AE8">
        <w:rPr>
          <w:rFonts w:eastAsia="Calibri"/>
          <w:b/>
          <w:u w:val="single"/>
        </w:rPr>
        <w:t>underlining</w:t>
      </w:r>
      <w:r w:rsidRPr="00C23AE8">
        <w:rPr>
          <w:rFonts w:eastAsia="Calibri"/>
        </w:rPr>
        <w:t xml:space="preserve"> information to be added.  New items proposed for the handbooks are designated as such and shown in </w:t>
      </w:r>
      <w:r w:rsidRPr="00C23AE8">
        <w:rPr>
          <w:rFonts w:ascii="TimesNewRoman,Bold" w:eastAsia="Calibri" w:hAnsi="TimesNewRoman,Bold"/>
          <w:b/>
          <w:bCs/>
        </w:rPr>
        <w:t>bold face print</w:t>
      </w:r>
      <w:r w:rsidRPr="00C23AE8">
        <w:rPr>
          <w:rFonts w:ascii="TimesNewRoman,Bold" w:eastAsia="Calibri" w:hAnsi="TimesNewRoman,Bold"/>
        </w:rPr>
        <w:t>.</w:t>
      </w:r>
      <w:r w:rsidRPr="00C23AE8">
        <w:rPr>
          <w:rFonts w:ascii="TimesNewRoman,Bold" w:eastAsia="Calibri" w:hAnsi="TimesNewRoman,Bold"/>
          <w:bCs/>
        </w:rPr>
        <w:t xml:space="preserve">  </w:t>
      </w:r>
      <w:r w:rsidRPr="00C23AE8">
        <w:rPr>
          <w:rFonts w:eastAsia="Calibri"/>
        </w:rPr>
        <w:t xml:space="preserve">Text presented for information only is shown in </w:t>
      </w:r>
      <w:r w:rsidRPr="00C23AE8">
        <w:rPr>
          <w:rFonts w:ascii="TimesNewRoman,Italic" w:eastAsia="Calibri" w:hAnsi="TimesNewRoman,Italic"/>
          <w:i/>
          <w:iCs/>
        </w:rPr>
        <w:t xml:space="preserve">italic </w:t>
      </w:r>
      <w:r w:rsidRPr="00C23AE8">
        <w:rPr>
          <w:rFonts w:eastAsia="Calibri"/>
        </w:rPr>
        <w:t>print.  When used in this report, the term “weight” means “mass.”</w:t>
      </w:r>
    </w:p>
    <w:p w:rsidR="0084607D" w:rsidRPr="00C23AE8" w:rsidRDefault="0084607D" w:rsidP="0084607D">
      <w:pPr>
        <w:rPr>
          <w:rFonts w:eastAsia="Calibri"/>
        </w:rPr>
      </w:pPr>
    </w:p>
    <w:p w:rsidR="0084607D" w:rsidRPr="00C23AE8" w:rsidRDefault="0084607D" w:rsidP="0084607D">
      <w:pPr>
        <w:rPr>
          <w:rFonts w:eastAsia="Calibri"/>
        </w:rPr>
      </w:pPr>
      <w:r w:rsidRPr="00C23AE8">
        <w:rPr>
          <w:rFonts w:eastAsia="Calibri"/>
          <w:b/>
        </w:rPr>
        <w:t>Note:</w:t>
      </w:r>
      <w:r w:rsidRPr="00C23AE8">
        <w:rPr>
          <w:rFonts w:eastAsia="Calibri"/>
        </w:rPr>
        <w:t xml:space="preserve">  The policy of NIST is to use metric units of measurement in all of its publications; however, recommendations received by the NCWM technical committees have been printed in this publication as they were submitted and, therefore, some may contain only reference to inch-pound units.</w:t>
      </w:r>
    </w:p>
    <w:p w:rsidR="00CA7D5F" w:rsidRPr="00C23AE8" w:rsidRDefault="00CA7D5F">
      <w:pPr>
        <w:jc w:val="both"/>
      </w:pPr>
    </w:p>
    <w:p w:rsidR="00CA7D5F" w:rsidRPr="00EA4B53" w:rsidRDefault="00CA7D5F" w:rsidP="00EA4B53">
      <w:pPr>
        <w:pStyle w:val="Heading4"/>
        <w:pBdr>
          <w:top w:val="single" w:sz="12" w:space="0" w:color="auto"/>
          <w:bottom w:val="single" w:sz="12" w:space="1" w:color="auto"/>
        </w:pBdr>
        <w:tabs>
          <w:tab w:val="clear" w:pos="4680"/>
        </w:tabs>
        <w:rPr>
          <w:rStyle w:val="LRIREPTINTRO"/>
          <w:bCs/>
          <w:sz w:val="24"/>
          <w:szCs w:val="24"/>
        </w:rPr>
      </w:pPr>
      <w:bookmarkStart w:id="11" w:name="_Appendix_A"/>
      <w:bookmarkStart w:id="12" w:name="_Appendix_B"/>
      <w:bookmarkEnd w:id="11"/>
      <w:bookmarkEnd w:id="12"/>
      <w:r w:rsidRPr="00EA4B53">
        <w:rPr>
          <w:rStyle w:val="LRIREPTINTRO"/>
          <w:bCs/>
          <w:sz w:val="24"/>
          <w:szCs w:val="24"/>
        </w:rPr>
        <w:t>Subject Series</w:t>
      </w:r>
      <w:r w:rsidR="004F0631" w:rsidRPr="00EA4B53">
        <w:rPr>
          <w:rStyle w:val="LRIREPTINTRO"/>
          <w:bCs/>
          <w:sz w:val="24"/>
          <w:szCs w:val="24"/>
        </w:rPr>
        <w:t xml:space="preserve"> List</w:t>
      </w:r>
    </w:p>
    <w:p w:rsidR="00CA7D5F" w:rsidRPr="00C23AE8" w:rsidRDefault="00CA7D5F">
      <w:pPr>
        <w:jc w:val="both"/>
        <w:rPr>
          <w:rStyle w:val="LRIREPTINTRO"/>
        </w:rPr>
      </w:pPr>
    </w:p>
    <w:p w:rsidR="00CA7D5F" w:rsidRPr="00C23AE8" w:rsidRDefault="00CA7D5F">
      <w:pPr>
        <w:tabs>
          <w:tab w:val="left" w:pos="720"/>
          <w:tab w:val="right" w:leader="dot" w:pos="9360"/>
        </w:tabs>
        <w:jc w:val="both"/>
        <w:rPr>
          <w:rStyle w:val="LRIREPTINTRO"/>
        </w:rPr>
      </w:pPr>
      <w:r w:rsidRPr="00C23AE8">
        <w:rPr>
          <w:rStyle w:val="LRIREPTINTRO"/>
          <w:b/>
        </w:rPr>
        <w:t>INTRODUCTION</w:t>
      </w:r>
      <w:r w:rsidRPr="00C23AE8">
        <w:rPr>
          <w:rStyle w:val="LRIREPTINTRO"/>
        </w:rPr>
        <w:tab/>
        <w:t>200 Series</w:t>
      </w:r>
    </w:p>
    <w:p w:rsidR="00CA7D5F" w:rsidRPr="00C23AE8" w:rsidRDefault="00CA7D5F">
      <w:pPr>
        <w:tabs>
          <w:tab w:val="left" w:pos="720"/>
          <w:tab w:val="right" w:leader="dot" w:pos="9360"/>
        </w:tabs>
        <w:jc w:val="both"/>
        <w:rPr>
          <w:rStyle w:val="LRIREPTINTRO"/>
          <w:b/>
          <w:bCs/>
        </w:rPr>
      </w:pPr>
    </w:p>
    <w:p w:rsidR="00CA7D5F" w:rsidRPr="00C23AE8" w:rsidRDefault="00CA7D5F">
      <w:pPr>
        <w:tabs>
          <w:tab w:val="left" w:pos="720"/>
          <w:tab w:val="right" w:leader="dot" w:pos="9360"/>
        </w:tabs>
        <w:jc w:val="both"/>
        <w:rPr>
          <w:rStyle w:val="LRIREPTINTRO"/>
        </w:rPr>
      </w:pPr>
      <w:r w:rsidRPr="00C23AE8">
        <w:rPr>
          <w:rStyle w:val="LRIREPTINTRO"/>
          <w:b/>
          <w:bCs/>
        </w:rPr>
        <w:t>NIST Handbook 130</w:t>
      </w:r>
      <w:r w:rsidRPr="00C23AE8">
        <w:rPr>
          <w:rStyle w:val="LRIREPTINTRO"/>
        </w:rPr>
        <w:t xml:space="preserve"> </w:t>
      </w:r>
      <w:r w:rsidR="00BB35C6" w:rsidRPr="00BB35C6">
        <w:rPr>
          <w:rStyle w:val="LRIREPTINTRO"/>
          <w:b/>
        </w:rPr>
        <w:t>(HB 130</w:t>
      </w:r>
      <w:proofErr w:type="gramStart"/>
      <w:r w:rsidR="00BB35C6" w:rsidRPr="00BB35C6">
        <w:rPr>
          <w:rStyle w:val="LRIREPTINTRO"/>
          <w:b/>
        </w:rPr>
        <w:t>)</w:t>
      </w:r>
      <w:r w:rsidRPr="00C23AE8">
        <w:rPr>
          <w:rStyle w:val="LRIREPTINTRO"/>
        </w:rPr>
        <w:t>–</w:t>
      </w:r>
      <w:proofErr w:type="gramEnd"/>
      <w:r w:rsidRPr="00C23AE8">
        <w:rPr>
          <w:rStyle w:val="LRIREPTINTRO"/>
        </w:rPr>
        <w:t xml:space="preserve"> General</w:t>
      </w:r>
      <w:r w:rsidRPr="00C23AE8">
        <w:rPr>
          <w:rStyle w:val="LRIREPTINTRO"/>
        </w:rPr>
        <w:tab/>
        <w:t>210 Series</w:t>
      </w:r>
    </w:p>
    <w:p w:rsidR="00CA7D5F" w:rsidRPr="00C23AE8" w:rsidRDefault="00CA7D5F">
      <w:pPr>
        <w:tabs>
          <w:tab w:val="left" w:pos="360"/>
          <w:tab w:val="left" w:pos="720"/>
          <w:tab w:val="right" w:leader="dot" w:pos="9360"/>
        </w:tabs>
        <w:jc w:val="both"/>
        <w:rPr>
          <w:rStyle w:val="LRIREPTINTRO"/>
        </w:rPr>
      </w:pPr>
      <w:r w:rsidRPr="00C23AE8">
        <w:rPr>
          <w:rStyle w:val="LRIREPTINTRO"/>
        </w:rPr>
        <w:tab/>
        <w:t>Uniform Laws</w:t>
      </w:r>
      <w:r w:rsidRPr="00C23AE8">
        <w:rPr>
          <w:rStyle w:val="LRIREPTINTRO"/>
        </w:rPr>
        <w:tab/>
        <w:t>220 Series</w:t>
      </w:r>
    </w:p>
    <w:p w:rsidR="00CA7D5F" w:rsidRPr="00C23AE8" w:rsidRDefault="00CA7D5F">
      <w:pPr>
        <w:tabs>
          <w:tab w:val="left" w:pos="720"/>
          <w:tab w:val="right" w:leader="dot" w:pos="9360"/>
        </w:tabs>
        <w:jc w:val="both"/>
        <w:rPr>
          <w:rStyle w:val="LRIREPTINTRO"/>
        </w:rPr>
      </w:pPr>
      <w:r w:rsidRPr="00C23AE8">
        <w:rPr>
          <w:rStyle w:val="LRIREPTINTRO"/>
        </w:rPr>
        <w:tab/>
        <w:t>Weights and Measures Law (WML)</w:t>
      </w:r>
      <w:r w:rsidRPr="00C23AE8">
        <w:rPr>
          <w:rStyle w:val="LRIREPTINTRO"/>
        </w:rPr>
        <w:tab/>
        <w:t>221 Series</w:t>
      </w:r>
    </w:p>
    <w:p w:rsidR="00CA7D5F" w:rsidRPr="00C23AE8" w:rsidRDefault="00CA7D5F">
      <w:pPr>
        <w:tabs>
          <w:tab w:val="left" w:pos="720"/>
          <w:tab w:val="right" w:leader="dot" w:pos="9360"/>
        </w:tabs>
        <w:jc w:val="both"/>
        <w:rPr>
          <w:rStyle w:val="LRIREPTINTRO"/>
        </w:rPr>
      </w:pPr>
      <w:r w:rsidRPr="00C23AE8">
        <w:rPr>
          <w:rStyle w:val="LRIREPTINTRO"/>
        </w:rPr>
        <w:tab/>
      </w:r>
      <w:proofErr w:type="spellStart"/>
      <w:r w:rsidRPr="00C23AE8">
        <w:rPr>
          <w:rStyle w:val="LRIREPTINTRO"/>
        </w:rPr>
        <w:t>Weighmaster</w:t>
      </w:r>
      <w:proofErr w:type="spellEnd"/>
      <w:r w:rsidRPr="00C23AE8">
        <w:rPr>
          <w:rStyle w:val="LRIREPTINTRO"/>
        </w:rPr>
        <w:t xml:space="preserve"> Law (WL)</w:t>
      </w:r>
      <w:r w:rsidRPr="00C23AE8">
        <w:rPr>
          <w:rStyle w:val="LRIREPTINTRO"/>
        </w:rPr>
        <w:tab/>
        <w:t>222 Series</w:t>
      </w:r>
    </w:p>
    <w:p w:rsidR="00CA7D5F" w:rsidRPr="00C23AE8" w:rsidRDefault="00CA7D5F">
      <w:pPr>
        <w:tabs>
          <w:tab w:val="left" w:pos="720"/>
          <w:tab w:val="right" w:leader="dot" w:pos="9360"/>
        </w:tabs>
        <w:jc w:val="both"/>
        <w:rPr>
          <w:rStyle w:val="LRIREPTINTRO"/>
        </w:rPr>
      </w:pPr>
      <w:r w:rsidRPr="00C23AE8">
        <w:rPr>
          <w:rStyle w:val="LRIREPTINTRO"/>
        </w:rPr>
        <w:tab/>
        <w:t>Engine Fuels and Automotive Lubricants Inspection Law (EFL)</w:t>
      </w:r>
      <w:r w:rsidRPr="00C23AE8">
        <w:rPr>
          <w:rStyle w:val="LRIREPTINTRO"/>
        </w:rPr>
        <w:tab/>
        <w:t>223 Series</w:t>
      </w:r>
    </w:p>
    <w:p w:rsidR="00CA7D5F" w:rsidRPr="00C23AE8" w:rsidRDefault="00CA7D5F">
      <w:pPr>
        <w:tabs>
          <w:tab w:val="left" w:pos="360"/>
          <w:tab w:val="left" w:pos="720"/>
          <w:tab w:val="right" w:leader="dot" w:pos="8820"/>
          <w:tab w:val="left" w:pos="927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Uniform Regulations</w:t>
      </w:r>
      <w:r w:rsidRPr="00C23AE8">
        <w:rPr>
          <w:rStyle w:val="LRIREPTINTRO"/>
        </w:rPr>
        <w:tab/>
        <w:t>230 Series</w:t>
      </w:r>
    </w:p>
    <w:p w:rsidR="00CA7D5F" w:rsidRPr="00C23AE8" w:rsidRDefault="00CA7D5F">
      <w:pPr>
        <w:tabs>
          <w:tab w:val="left" w:pos="720"/>
          <w:tab w:val="right" w:leader="dot" w:pos="9360"/>
        </w:tabs>
        <w:jc w:val="both"/>
        <w:rPr>
          <w:rStyle w:val="LRIREPTINTRO"/>
        </w:rPr>
      </w:pPr>
      <w:r w:rsidRPr="00C23AE8">
        <w:rPr>
          <w:rStyle w:val="LRIREPTINTRO"/>
        </w:rPr>
        <w:tab/>
        <w:t>Packaging and Labeling Regulation (PLR)</w:t>
      </w:r>
      <w:r w:rsidRPr="00C23AE8">
        <w:rPr>
          <w:rStyle w:val="LRIREPTINTRO"/>
        </w:rPr>
        <w:tab/>
        <w:t>231 Series</w:t>
      </w:r>
    </w:p>
    <w:p w:rsidR="00CA7D5F" w:rsidRPr="00C23AE8" w:rsidRDefault="00CA7D5F">
      <w:pPr>
        <w:tabs>
          <w:tab w:val="left" w:pos="720"/>
          <w:tab w:val="right" w:leader="dot" w:pos="9360"/>
        </w:tabs>
        <w:jc w:val="both"/>
        <w:rPr>
          <w:rStyle w:val="LRIREPTINTRO"/>
        </w:rPr>
      </w:pPr>
      <w:r w:rsidRPr="00C23AE8">
        <w:rPr>
          <w:rStyle w:val="LRIREPTINTRO"/>
        </w:rPr>
        <w:tab/>
        <w:t xml:space="preserve">Method of </w:t>
      </w:r>
      <w:smartTag w:uri="urn:schemas-microsoft-com:office:smarttags" w:element="PersonName">
        <w:smartTag w:uri="urn:schemas-microsoft-com:office:smarttags" w:element="City">
          <w:r w:rsidRPr="00C23AE8">
            <w:rPr>
              <w:rStyle w:val="LRIREPTINTRO"/>
            </w:rPr>
            <w:t>Sale</w:t>
          </w:r>
        </w:smartTag>
      </w:smartTag>
      <w:r w:rsidRPr="00C23AE8">
        <w:rPr>
          <w:rStyle w:val="LRIREPTINTRO"/>
        </w:rPr>
        <w:t xml:space="preserve"> Regulation (MSR)</w:t>
      </w:r>
      <w:r w:rsidRPr="00C23AE8">
        <w:rPr>
          <w:rStyle w:val="LRIREPTINTRO"/>
        </w:rPr>
        <w:tab/>
        <w:t>232 Series</w:t>
      </w:r>
    </w:p>
    <w:p w:rsidR="00CA7D5F" w:rsidRPr="00C23AE8" w:rsidRDefault="00CA7D5F">
      <w:pPr>
        <w:tabs>
          <w:tab w:val="left" w:pos="720"/>
          <w:tab w:val="right" w:leader="dot" w:pos="9360"/>
        </w:tabs>
        <w:jc w:val="both"/>
        <w:rPr>
          <w:rStyle w:val="LRIREPTINTRO"/>
        </w:rPr>
      </w:pPr>
      <w:r w:rsidRPr="00C23AE8">
        <w:rPr>
          <w:rStyle w:val="LRIREPTINTRO"/>
        </w:rPr>
        <w:tab/>
        <w:t>Unit Pricing Regulation (UPR)</w:t>
      </w:r>
      <w:r w:rsidRPr="00C23AE8">
        <w:rPr>
          <w:rStyle w:val="LRIREPTINTRO"/>
        </w:rPr>
        <w:tab/>
        <w:t>233 Series</w:t>
      </w:r>
    </w:p>
    <w:p w:rsidR="00CA7D5F" w:rsidRPr="00C23AE8" w:rsidRDefault="00CA7D5F">
      <w:pPr>
        <w:tabs>
          <w:tab w:val="left" w:pos="720"/>
          <w:tab w:val="right" w:leader="dot" w:pos="9360"/>
        </w:tabs>
        <w:jc w:val="both"/>
        <w:rPr>
          <w:rStyle w:val="LRIREPTINTRO"/>
        </w:rPr>
      </w:pPr>
      <w:r w:rsidRPr="00C23AE8">
        <w:rPr>
          <w:rStyle w:val="LRIREPTINTRO"/>
        </w:rPr>
        <w:tab/>
        <w:t>Voluntary Registration Regulation (VRR)</w:t>
      </w:r>
      <w:r w:rsidRPr="00C23AE8">
        <w:rPr>
          <w:rStyle w:val="LRIREPTINTRO"/>
        </w:rPr>
        <w:tab/>
        <w:t>234 Series</w:t>
      </w:r>
    </w:p>
    <w:p w:rsidR="00CA7D5F" w:rsidRPr="00C23AE8" w:rsidRDefault="00CA7D5F">
      <w:pPr>
        <w:tabs>
          <w:tab w:val="left" w:pos="720"/>
          <w:tab w:val="right" w:leader="dot" w:pos="9360"/>
        </w:tabs>
        <w:jc w:val="both"/>
        <w:rPr>
          <w:rStyle w:val="LRIREPTINTRO"/>
        </w:rPr>
      </w:pPr>
      <w:r w:rsidRPr="00C23AE8">
        <w:rPr>
          <w:rStyle w:val="LRIREPTINTRO"/>
        </w:rPr>
        <w:lastRenderedPageBreak/>
        <w:tab/>
        <w:t>Open Dating Regulation (ODR)</w:t>
      </w:r>
      <w:r w:rsidRPr="00C23AE8">
        <w:rPr>
          <w:rStyle w:val="LRIREPTINTRO"/>
        </w:rPr>
        <w:tab/>
        <w:t>235 Series</w:t>
      </w:r>
    </w:p>
    <w:p w:rsidR="00CA7D5F" w:rsidRPr="00C23AE8" w:rsidRDefault="00CA7D5F">
      <w:pPr>
        <w:tabs>
          <w:tab w:val="left" w:pos="720"/>
          <w:tab w:val="right" w:leader="dot" w:pos="9360"/>
        </w:tabs>
        <w:jc w:val="both"/>
        <w:rPr>
          <w:rStyle w:val="LRIREPTINTRO"/>
        </w:rPr>
      </w:pPr>
      <w:r w:rsidRPr="00C23AE8">
        <w:rPr>
          <w:rStyle w:val="LRIREPTINTRO"/>
        </w:rPr>
        <w:tab/>
        <w:t>Uniform National Type Evaluation Regulation (UNTER)</w:t>
      </w:r>
      <w:r w:rsidRPr="00C23AE8">
        <w:rPr>
          <w:rStyle w:val="LRIREPTINTRO"/>
        </w:rPr>
        <w:tab/>
        <w:t>236 Series</w:t>
      </w:r>
    </w:p>
    <w:p w:rsidR="00CA7D5F" w:rsidRPr="00C23AE8" w:rsidRDefault="00CA7D5F">
      <w:pPr>
        <w:tabs>
          <w:tab w:val="left" w:pos="720"/>
          <w:tab w:val="right" w:leader="dot" w:pos="9360"/>
        </w:tabs>
        <w:jc w:val="both"/>
        <w:rPr>
          <w:rStyle w:val="LRIREPTINTRO"/>
        </w:rPr>
      </w:pPr>
      <w:r w:rsidRPr="00C23AE8">
        <w:rPr>
          <w:rStyle w:val="LRIREPTINTRO"/>
        </w:rPr>
        <w:tab/>
        <w:t>Engine Fuels and Automotive Lubricants Regulation (EFR)</w:t>
      </w:r>
      <w:r w:rsidRPr="00C23AE8">
        <w:rPr>
          <w:rStyle w:val="LRIREPTINTRO"/>
        </w:rPr>
        <w:tab/>
        <w:t>237 Series</w:t>
      </w:r>
    </w:p>
    <w:p w:rsidR="00CA7D5F" w:rsidRPr="00C23AE8" w:rsidRDefault="00CA7D5F">
      <w:pPr>
        <w:tabs>
          <w:tab w:val="left" w:pos="360"/>
          <w:tab w:val="left" w:pos="720"/>
          <w:tab w:val="right" w:leader="dot" w:pos="8820"/>
          <w:tab w:val="left" w:pos="927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Examination Procedure for Price Verification</w:t>
      </w:r>
      <w:r w:rsidRPr="00C23AE8">
        <w:rPr>
          <w:rStyle w:val="LRIREPTINTRO"/>
        </w:rPr>
        <w:tab/>
        <w:t>240 Series</w:t>
      </w:r>
    </w:p>
    <w:p w:rsidR="00CA7D5F" w:rsidRPr="00C23AE8" w:rsidRDefault="00CA7D5F">
      <w:pPr>
        <w:tabs>
          <w:tab w:val="left" w:pos="360"/>
          <w:tab w:val="left" w:pos="720"/>
          <w:tab w:val="right" w:leader="dot" w:pos="9360"/>
        </w:tabs>
        <w:jc w:val="both"/>
        <w:rPr>
          <w:rStyle w:val="LRIREPTINTRO"/>
        </w:rPr>
      </w:pPr>
    </w:p>
    <w:p w:rsidR="00CA7D5F" w:rsidRPr="00C23AE8" w:rsidRDefault="00CA7D5F">
      <w:pPr>
        <w:tabs>
          <w:tab w:val="left" w:pos="360"/>
          <w:tab w:val="left" w:pos="720"/>
          <w:tab w:val="right" w:leader="dot" w:pos="9360"/>
        </w:tabs>
        <w:jc w:val="both"/>
        <w:rPr>
          <w:rStyle w:val="LRIREPTINTRO"/>
        </w:rPr>
      </w:pPr>
      <w:r w:rsidRPr="00C23AE8">
        <w:rPr>
          <w:rStyle w:val="LRIREPTINTRO"/>
        </w:rPr>
        <w:tab/>
        <w:t>Interpretations and Guidelines</w:t>
      </w:r>
      <w:r w:rsidRPr="00C23AE8">
        <w:rPr>
          <w:rStyle w:val="LRIREPTINTRO"/>
        </w:rPr>
        <w:tab/>
        <w:t>250 Series</w:t>
      </w:r>
    </w:p>
    <w:p w:rsidR="00CA7D5F" w:rsidRPr="00C23AE8" w:rsidRDefault="00CA7D5F">
      <w:pPr>
        <w:tabs>
          <w:tab w:val="left" w:pos="720"/>
          <w:tab w:val="right" w:leader="dot" w:pos="8820"/>
          <w:tab w:val="left" w:pos="9270"/>
          <w:tab w:val="right" w:leader="dot" w:pos="9360"/>
        </w:tabs>
        <w:jc w:val="both"/>
        <w:rPr>
          <w:rStyle w:val="LRIREPTINTRO"/>
        </w:rPr>
      </w:pPr>
    </w:p>
    <w:p w:rsidR="00CA7D5F" w:rsidRPr="00C23AE8" w:rsidRDefault="00CA7D5F">
      <w:pPr>
        <w:keepNext/>
        <w:tabs>
          <w:tab w:val="right" w:leader="dot" w:pos="9360"/>
        </w:tabs>
        <w:jc w:val="both"/>
        <w:rPr>
          <w:rStyle w:val="LRIREPTINTRO"/>
        </w:rPr>
      </w:pPr>
      <w:r w:rsidRPr="00C23AE8">
        <w:rPr>
          <w:rStyle w:val="LRIREPTINTRO"/>
          <w:b/>
          <w:bCs/>
        </w:rPr>
        <w:t>NIST Handbook 133</w:t>
      </w:r>
      <w:r w:rsidR="00BB35C6">
        <w:rPr>
          <w:rStyle w:val="LRIREPTINTRO"/>
          <w:b/>
          <w:bCs/>
        </w:rPr>
        <w:t xml:space="preserve"> (HB 133)</w:t>
      </w:r>
      <w:r w:rsidRPr="00C23AE8">
        <w:rPr>
          <w:rStyle w:val="LRIREPTINTRO"/>
        </w:rPr>
        <w:tab/>
        <w:t>260 Series</w:t>
      </w:r>
    </w:p>
    <w:p w:rsidR="00CA7D5F" w:rsidRPr="00C23AE8" w:rsidRDefault="00CA7D5F">
      <w:pPr>
        <w:keepNext/>
        <w:tabs>
          <w:tab w:val="left" w:pos="720"/>
          <w:tab w:val="right" w:leader="dot" w:pos="8820"/>
          <w:tab w:val="left" w:pos="9270"/>
          <w:tab w:val="right" w:leader="dot" w:pos="9360"/>
        </w:tabs>
        <w:jc w:val="both"/>
        <w:rPr>
          <w:rStyle w:val="LRIREPTINTRO"/>
        </w:rPr>
      </w:pPr>
    </w:p>
    <w:p w:rsidR="00CA7D5F" w:rsidRPr="00C23AE8" w:rsidRDefault="00CA7D5F">
      <w:pPr>
        <w:tabs>
          <w:tab w:val="left" w:pos="720"/>
          <w:tab w:val="right" w:leader="dot" w:pos="9360"/>
        </w:tabs>
        <w:jc w:val="both"/>
        <w:rPr>
          <w:rStyle w:val="LRIREPTINTRO"/>
        </w:rPr>
      </w:pPr>
      <w:r w:rsidRPr="00C23AE8">
        <w:rPr>
          <w:rStyle w:val="LRIREPTINTRO"/>
          <w:b/>
        </w:rPr>
        <w:t>Other Items</w:t>
      </w:r>
      <w:r w:rsidRPr="00C23AE8">
        <w:rPr>
          <w:rStyle w:val="LRIREPTINTRO"/>
        </w:rPr>
        <w:tab/>
        <w:t>270 Series</w:t>
      </w:r>
    </w:p>
    <w:p w:rsidR="00CA7D5F" w:rsidRPr="00C23AE8" w:rsidRDefault="00CA7D5F">
      <w:pPr>
        <w:pStyle w:val="PlainText"/>
        <w:pBdr>
          <w:bottom w:val="single" w:sz="12" w:space="1" w:color="auto"/>
        </w:pBdr>
        <w:rPr>
          <w:rFonts w:ascii="Times New Roman" w:hAnsi="Times New Roman" w:cs="Times New Roman"/>
        </w:rPr>
      </w:pPr>
    </w:p>
    <w:p w:rsidR="00CA7D5F" w:rsidRPr="00C23AE8" w:rsidRDefault="00CA7D5F">
      <w:pPr>
        <w:pStyle w:val="Style10ptBold"/>
        <w:tabs>
          <w:tab w:val="right" w:leader="dot" w:pos="9360"/>
        </w:tabs>
        <w:jc w:val="center"/>
      </w:pPr>
    </w:p>
    <w:p w:rsidR="00CA7D5F" w:rsidRPr="00C23AE8" w:rsidRDefault="00CA7D5F">
      <w:pPr>
        <w:pStyle w:val="Style10ptBold"/>
        <w:tabs>
          <w:tab w:val="right" w:leader="dot" w:pos="9360"/>
        </w:tabs>
        <w:jc w:val="center"/>
      </w:pPr>
    </w:p>
    <w:p w:rsidR="00CA7D5F" w:rsidRPr="00C23AE8" w:rsidRDefault="00CA7D5F">
      <w:pPr>
        <w:pStyle w:val="Style10ptBold"/>
        <w:pBdr>
          <w:top w:val="single" w:sz="12" w:space="1" w:color="auto"/>
        </w:pBdr>
        <w:tabs>
          <w:tab w:val="right" w:leader="dot" w:pos="9360"/>
        </w:tabs>
        <w:jc w:val="center"/>
        <w:rPr>
          <w:sz w:val="24"/>
          <w:szCs w:val="24"/>
        </w:rPr>
      </w:pPr>
      <w:r w:rsidRPr="00C23AE8">
        <w:rPr>
          <w:sz w:val="24"/>
          <w:szCs w:val="24"/>
        </w:rPr>
        <w:t>Table A</w:t>
      </w:r>
    </w:p>
    <w:p w:rsidR="00CA7D5F" w:rsidRPr="007A1592" w:rsidRDefault="00CA7D5F">
      <w:pPr>
        <w:pBdr>
          <w:top w:val="single" w:sz="12" w:space="1" w:color="auto"/>
        </w:pBdr>
        <w:tabs>
          <w:tab w:val="right" w:leader="dot" w:pos="9360"/>
        </w:tabs>
        <w:jc w:val="center"/>
        <w:rPr>
          <w:b/>
          <w:sz w:val="24"/>
          <w:szCs w:val="24"/>
        </w:rPr>
      </w:pPr>
      <w:r w:rsidRPr="007A1592">
        <w:rPr>
          <w:b/>
          <w:sz w:val="24"/>
          <w:szCs w:val="24"/>
        </w:rPr>
        <w:t>Index to Reference Key Items</w:t>
      </w:r>
    </w:p>
    <w:p w:rsidR="00CA7D5F" w:rsidRPr="00C23AE8" w:rsidRDefault="00CA7D5F">
      <w:pPr>
        <w:pBdr>
          <w:top w:val="single" w:sz="12" w:space="1" w:color="auto"/>
          <w:bottom w:val="single" w:sz="12" w:space="1" w:color="auto"/>
        </w:pBdr>
        <w:tabs>
          <w:tab w:val="center" w:pos="4860"/>
          <w:tab w:val="right" w:leader="dot" w:pos="9360"/>
        </w:tabs>
        <w:jc w:val="both"/>
        <w:rPr>
          <w:b/>
        </w:rPr>
      </w:pPr>
      <w:r w:rsidRPr="00C23AE8">
        <w:rPr>
          <w:b/>
        </w:rPr>
        <w:t>Reference</w:t>
      </w:r>
    </w:p>
    <w:p w:rsidR="00CA7D5F" w:rsidRPr="00C23AE8" w:rsidRDefault="00CA7D5F">
      <w:pPr>
        <w:pBdr>
          <w:top w:val="single" w:sz="12" w:space="1" w:color="auto"/>
          <w:bottom w:val="single" w:sz="12" w:space="1" w:color="auto"/>
        </w:pBdr>
        <w:tabs>
          <w:tab w:val="center" w:pos="4680"/>
          <w:tab w:val="right" w:pos="9360"/>
        </w:tabs>
        <w:jc w:val="both"/>
        <w:rPr>
          <w:b/>
        </w:rPr>
      </w:pPr>
      <w:r w:rsidRPr="00C23AE8">
        <w:rPr>
          <w:b/>
        </w:rPr>
        <w:t>Key Number</w:t>
      </w:r>
      <w:r w:rsidRPr="00C23AE8">
        <w:rPr>
          <w:b/>
        </w:rPr>
        <w:tab/>
        <w:t>Title of Item</w:t>
      </w:r>
      <w:r w:rsidRPr="00C23AE8">
        <w:rPr>
          <w:b/>
        </w:rPr>
        <w:tab/>
        <w:t>Page</w:t>
      </w:r>
    </w:p>
    <w:bookmarkStart w:id="13" w:name="_Toc59808813"/>
    <w:bookmarkStart w:id="14" w:name="_Toc59808819"/>
    <w:bookmarkStart w:id="15" w:name="_Toc499970885"/>
    <w:bookmarkStart w:id="16" w:name="_Toc507824352"/>
    <w:bookmarkStart w:id="17" w:name="_Toc35777481"/>
    <w:bookmarkStart w:id="18" w:name="_Toc35777632"/>
    <w:p w:rsidR="00C14911" w:rsidRPr="00CB6DA9" w:rsidRDefault="0045774F">
      <w:pPr>
        <w:pStyle w:val="TOC1"/>
        <w:rPr>
          <w:rFonts w:asciiTheme="minorHAnsi" w:eastAsiaTheme="minorEastAsia" w:hAnsiTheme="minorHAnsi" w:cstheme="minorBidi"/>
          <w:b w:val="0"/>
          <w:caps w:val="0"/>
          <w:sz w:val="22"/>
          <w:szCs w:val="22"/>
        </w:rPr>
      </w:pPr>
      <w:r>
        <w:fldChar w:fldCharType="begin"/>
      </w:r>
      <w:r w:rsidR="00715913">
        <w:instrText xml:space="preserve"> TOC \f \h \z \t "Heading 6,1,Heading 7,2" </w:instrText>
      </w:r>
      <w:r>
        <w:fldChar w:fldCharType="separate"/>
      </w:r>
      <w:hyperlink w:anchor="_Toc301266723" w:history="1">
        <w:r w:rsidR="00C14911" w:rsidRPr="00CB6DA9">
          <w:rPr>
            <w:rStyle w:val="Hyperlink"/>
          </w:rPr>
          <w:t>200</w:t>
        </w:r>
        <w:r w:rsidR="00C14911" w:rsidRPr="00CB6DA9">
          <w:rPr>
            <w:rFonts w:asciiTheme="minorHAnsi" w:eastAsiaTheme="minorEastAsia" w:hAnsiTheme="minorHAnsi" w:cstheme="minorBidi"/>
            <w:b w:val="0"/>
            <w:caps w:val="0"/>
            <w:sz w:val="22"/>
            <w:szCs w:val="22"/>
          </w:rPr>
          <w:tab/>
        </w:r>
        <w:r w:rsidR="00C14911" w:rsidRPr="00CB6DA9">
          <w:rPr>
            <w:rStyle w:val="Hyperlink"/>
          </w:rPr>
          <w:t>INTRODUCTION</w:t>
        </w:r>
        <w:r w:rsidR="00C14911" w:rsidRPr="00CB6DA9">
          <w:rPr>
            <w:webHidden/>
          </w:rPr>
          <w:tab/>
        </w:r>
        <w:r w:rsidR="0070576D">
          <w:rPr>
            <w:webHidden/>
          </w:rPr>
          <w:t xml:space="preserve">L&amp;R - </w:t>
        </w:r>
        <w:r w:rsidRPr="00CB6DA9">
          <w:rPr>
            <w:webHidden/>
          </w:rPr>
          <w:fldChar w:fldCharType="begin"/>
        </w:r>
        <w:r w:rsidR="00C14911" w:rsidRPr="00CB6DA9">
          <w:rPr>
            <w:webHidden/>
          </w:rPr>
          <w:instrText xml:space="preserve"> PAGEREF _Toc301266723 \h </w:instrText>
        </w:r>
        <w:r w:rsidRPr="00CB6DA9">
          <w:rPr>
            <w:webHidden/>
          </w:rPr>
        </w:r>
        <w:r w:rsidRPr="00CB6DA9">
          <w:rPr>
            <w:webHidden/>
          </w:rPr>
          <w:fldChar w:fldCharType="separate"/>
        </w:r>
        <w:r w:rsidR="0065331B">
          <w:rPr>
            <w:webHidden/>
          </w:rPr>
          <w:t>1</w:t>
        </w:r>
        <w:r w:rsidRPr="00CB6DA9">
          <w:rPr>
            <w:webHidden/>
          </w:rPr>
          <w:fldChar w:fldCharType="end"/>
        </w:r>
      </w:hyperlink>
    </w:p>
    <w:p w:rsidR="00C14911" w:rsidRPr="00CB6DA9" w:rsidRDefault="00606EC0">
      <w:pPr>
        <w:pStyle w:val="TOC1"/>
        <w:rPr>
          <w:rFonts w:asciiTheme="minorHAnsi" w:eastAsiaTheme="minorEastAsia" w:hAnsiTheme="minorHAnsi" w:cstheme="minorBidi"/>
          <w:b w:val="0"/>
          <w:caps w:val="0"/>
          <w:sz w:val="22"/>
          <w:szCs w:val="22"/>
        </w:rPr>
      </w:pPr>
      <w:hyperlink w:anchor="_Toc301266724" w:history="1">
        <w:r w:rsidR="00C14911" w:rsidRPr="00CB6DA9">
          <w:rPr>
            <w:rStyle w:val="Hyperlink"/>
          </w:rPr>
          <w:t>231</w:t>
        </w:r>
        <w:r w:rsidR="00C14911" w:rsidRPr="00CB6DA9">
          <w:rPr>
            <w:rFonts w:asciiTheme="minorHAnsi" w:eastAsiaTheme="minorEastAsia" w:hAnsiTheme="minorHAnsi" w:cstheme="minorBidi"/>
            <w:b w:val="0"/>
            <w:caps w:val="0"/>
            <w:sz w:val="22"/>
            <w:szCs w:val="22"/>
          </w:rPr>
          <w:tab/>
        </w:r>
        <w:r w:rsidR="00C14911" w:rsidRPr="00CB6DA9">
          <w:rPr>
            <w:rStyle w:val="Hyperlink"/>
          </w:rPr>
          <w:t>Uniform Packaging and labeling Regulation (UPLR)</w:t>
        </w:r>
        <w:r w:rsidR="00C14911" w:rsidRPr="00CB6DA9">
          <w:rPr>
            <w:webHidden/>
          </w:rPr>
          <w:tab/>
        </w:r>
        <w:r w:rsidR="0070576D">
          <w:rPr>
            <w:webHidden/>
          </w:rPr>
          <w:t xml:space="preserve">L&amp;R - </w:t>
        </w:r>
        <w:r w:rsidR="0045774F" w:rsidRPr="00CB6DA9">
          <w:rPr>
            <w:webHidden/>
          </w:rPr>
          <w:fldChar w:fldCharType="begin"/>
        </w:r>
        <w:r w:rsidR="00C14911" w:rsidRPr="00CB6DA9">
          <w:rPr>
            <w:webHidden/>
          </w:rPr>
          <w:instrText xml:space="preserve"> PAGEREF _Toc301266724 \h </w:instrText>
        </w:r>
        <w:r w:rsidR="0045774F" w:rsidRPr="00CB6DA9">
          <w:rPr>
            <w:webHidden/>
          </w:rPr>
        </w:r>
        <w:r w:rsidR="0045774F" w:rsidRPr="00CB6DA9">
          <w:rPr>
            <w:webHidden/>
          </w:rPr>
          <w:fldChar w:fldCharType="separate"/>
        </w:r>
        <w:r w:rsidR="0065331B">
          <w:rPr>
            <w:webHidden/>
          </w:rPr>
          <w:t>5</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25" w:history="1">
        <w:r w:rsidR="00C14911" w:rsidRPr="00CB6DA9">
          <w:rPr>
            <w:rStyle w:val="Hyperlink"/>
          </w:rPr>
          <w:t>231-1</w:t>
        </w:r>
        <w:r w:rsidR="00C14911" w:rsidRPr="00CB6DA9">
          <w:rPr>
            <w:rFonts w:asciiTheme="minorHAnsi" w:eastAsiaTheme="minorEastAsia" w:hAnsiTheme="minorHAnsi" w:cstheme="minorBidi"/>
            <w:sz w:val="22"/>
            <w:szCs w:val="22"/>
          </w:rPr>
          <w:tab/>
        </w:r>
        <w:r w:rsidR="00DB6555" w:rsidRPr="00CB6DA9">
          <w:rPr>
            <w:rStyle w:val="Hyperlink"/>
          </w:rPr>
          <w:t>W</w:t>
        </w:r>
        <w:r w:rsidR="00DB6555" w:rsidRPr="00CB6DA9">
          <w:rPr>
            <w:rStyle w:val="Hyperlink"/>
          </w:rPr>
          <w:tab/>
        </w:r>
        <w:r w:rsidR="00C14911" w:rsidRPr="00CB6DA9">
          <w:rPr>
            <w:rStyle w:val="Hyperlink"/>
          </w:rPr>
          <w:t>HB130, Packaging and Labeling Requirements, Section 6, Declaration of Quantity:  Consumer  Products</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_Toc301266725 \h </w:instrText>
        </w:r>
        <w:r w:rsidR="0045774F" w:rsidRPr="00CB6DA9">
          <w:rPr>
            <w:webHidden/>
          </w:rPr>
        </w:r>
        <w:r w:rsidR="0045774F" w:rsidRPr="00CB6DA9">
          <w:rPr>
            <w:webHidden/>
          </w:rPr>
          <w:fldChar w:fldCharType="separate"/>
        </w:r>
        <w:r w:rsidR="0065331B">
          <w:rPr>
            <w:webHidden/>
          </w:rPr>
          <w:t>5</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26" w:history="1">
        <w:r w:rsidR="00C14911" w:rsidRPr="00CB6DA9">
          <w:rPr>
            <w:rStyle w:val="Hyperlink"/>
          </w:rPr>
          <w:t>231-2</w:t>
        </w:r>
        <w:r w:rsidR="00C14911" w:rsidRPr="00CB6DA9">
          <w:rPr>
            <w:rFonts w:asciiTheme="minorHAnsi" w:eastAsiaTheme="minorEastAsia" w:hAnsiTheme="minorHAnsi" w:cstheme="minorBidi"/>
            <w:sz w:val="22"/>
            <w:szCs w:val="22"/>
          </w:rPr>
          <w:tab/>
        </w:r>
        <w:r w:rsidR="00C14911" w:rsidRPr="00CB6DA9">
          <w:rPr>
            <w:rStyle w:val="Hyperlink"/>
          </w:rPr>
          <w:t>I</w:t>
        </w:r>
        <w:r w:rsidR="00DB6555" w:rsidRPr="00CB6DA9">
          <w:rPr>
            <w:rStyle w:val="Hyperlink"/>
          </w:rPr>
          <w:tab/>
        </w:r>
        <w:r w:rsidR="00C14911" w:rsidRPr="00CB6DA9">
          <w:rPr>
            <w:rStyle w:val="Hyperlink"/>
          </w:rPr>
          <w:t xml:space="preserve">HB 130, Packaging and Labeling Requirements, 6.12. Supplementary Quantity Declarations </w:t>
        </w:r>
        <w:r w:rsidR="00172FB8">
          <w:rPr>
            <w:rStyle w:val="Hyperlink"/>
          </w:rPr>
          <w:br/>
        </w:r>
        <w:r w:rsidR="00C14911" w:rsidRPr="00CB6DA9">
          <w:rPr>
            <w:rStyle w:val="Hyperlink"/>
          </w:rPr>
          <w:t>and  6.14. Qualification of Declaration Prohibited.</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_Toc301266726 \h </w:instrText>
        </w:r>
        <w:r w:rsidR="0045774F" w:rsidRPr="00CB6DA9">
          <w:rPr>
            <w:webHidden/>
          </w:rPr>
        </w:r>
        <w:r w:rsidR="0045774F" w:rsidRPr="00CB6DA9">
          <w:rPr>
            <w:webHidden/>
          </w:rPr>
          <w:fldChar w:fldCharType="separate"/>
        </w:r>
        <w:r w:rsidR="0065331B">
          <w:rPr>
            <w:webHidden/>
          </w:rPr>
          <w:t>8</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27" w:history="1">
        <w:r w:rsidR="00C14911" w:rsidRPr="00CB6DA9">
          <w:rPr>
            <w:rStyle w:val="Hyperlink"/>
          </w:rPr>
          <w:t>231-3</w:t>
        </w:r>
        <w:r w:rsidR="00C14911" w:rsidRPr="00CB6DA9">
          <w:rPr>
            <w:rFonts w:asciiTheme="minorHAnsi" w:eastAsiaTheme="minorEastAsia" w:hAnsiTheme="minorHAnsi" w:cstheme="minorBidi"/>
            <w:sz w:val="22"/>
            <w:szCs w:val="22"/>
          </w:rPr>
          <w:tab/>
        </w:r>
        <w:r w:rsidR="00DB6555" w:rsidRPr="00CB6DA9">
          <w:rPr>
            <w:rStyle w:val="Hyperlink"/>
          </w:rPr>
          <w:t>W</w:t>
        </w:r>
        <w:r w:rsidR="00DB6555" w:rsidRPr="00CB6DA9">
          <w:rPr>
            <w:rStyle w:val="Hyperlink"/>
          </w:rPr>
          <w:tab/>
        </w:r>
        <w:r w:rsidR="005B0644">
          <w:rPr>
            <w:rStyle w:val="Hyperlink"/>
          </w:rPr>
          <w:t xml:space="preserve">HB 130, </w:t>
        </w:r>
        <w:r w:rsidR="00C14911" w:rsidRPr="00CB6DA9">
          <w:rPr>
            <w:rStyle w:val="Hyperlink"/>
          </w:rPr>
          <w:t>Packaging and Labeling Requirements, Section 9. Prominence and Placement:  Non-Consumer  Packages</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_Toc301266727 \h </w:instrText>
        </w:r>
        <w:r w:rsidR="0045774F" w:rsidRPr="00CB6DA9">
          <w:rPr>
            <w:webHidden/>
          </w:rPr>
        </w:r>
        <w:r w:rsidR="0045774F" w:rsidRPr="00CB6DA9">
          <w:rPr>
            <w:webHidden/>
          </w:rPr>
          <w:fldChar w:fldCharType="separate"/>
        </w:r>
        <w:r w:rsidR="0065331B">
          <w:rPr>
            <w:webHidden/>
          </w:rPr>
          <w:t>9</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28" w:history="1">
        <w:r w:rsidR="00C14911" w:rsidRPr="00CB6DA9">
          <w:rPr>
            <w:rStyle w:val="Hyperlink"/>
          </w:rPr>
          <w:t>231-4</w:t>
        </w:r>
        <w:r w:rsidR="00C14911" w:rsidRPr="00CB6DA9">
          <w:rPr>
            <w:rFonts w:asciiTheme="minorHAnsi" w:eastAsiaTheme="minorEastAsia" w:hAnsiTheme="minorHAnsi" w:cstheme="minorBidi"/>
            <w:sz w:val="22"/>
            <w:szCs w:val="22"/>
          </w:rPr>
          <w:tab/>
        </w:r>
        <w:r w:rsidR="00DB6555" w:rsidRPr="00CB6DA9">
          <w:rPr>
            <w:rStyle w:val="Hyperlink"/>
          </w:rPr>
          <w:t>W</w:t>
        </w:r>
        <w:r w:rsidR="00DB6555" w:rsidRPr="00CB6DA9">
          <w:rPr>
            <w:rStyle w:val="Hyperlink"/>
          </w:rPr>
          <w:tab/>
        </w:r>
        <w:r w:rsidR="00C14911" w:rsidRPr="00CB6DA9">
          <w:rPr>
            <w:rStyle w:val="Hyperlink"/>
          </w:rPr>
          <w:t>HB 130, Packaging and Labeling Requirements, 10.4. Multi-unit Packages.</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_Toc301266728 \h </w:instrText>
        </w:r>
        <w:r w:rsidR="0045774F" w:rsidRPr="00CB6DA9">
          <w:rPr>
            <w:webHidden/>
          </w:rPr>
        </w:r>
        <w:r w:rsidR="0045774F" w:rsidRPr="00CB6DA9">
          <w:rPr>
            <w:webHidden/>
          </w:rPr>
          <w:fldChar w:fldCharType="separate"/>
        </w:r>
        <w:r w:rsidR="0065331B">
          <w:rPr>
            <w:webHidden/>
          </w:rPr>
          <w:t>10</w:t>
        </w:r>
        <w:r w:rsidR="0045774F" w:rsidRPr="00CB6DA9">
          <w:rPr>
            <w:webHidden/>
          </w:rPr>
          <w:fldChar w:fldCharType="end"/>
        </w:r>
      </w:hyperlink>
    </w:p>
    <w:p w:rsidR="00C14911" w:rsidRPr="00CB6DA9" w:rsidRDefault="00606EC0">
      <w:pPr>
        <w:pStyle w:val="TOC1"/>
        <w:rPr>
          <w:rFonts w:asciiTheme="minorHAnsi" w:eastAsiaTheme="minorEastAsia" w:hAnsiTheme="minorHAnsi" w:cstheme="minorBidi"/>
          <w:b w:val="0"/>
          <w:caps w:val="0"/>
          <w:sz w:val="22"/>
          <w:szCs w:val="22"/>
        </w:rPr>
      </w:pPr>
      <w:hyperlink w:anchor="_Toc301266729" w:history="1">
        <w:r w:rsidR="00C14911" w:rsidRPr="00CB6DA9">
          <w:rPr>
            <w:rStyle w:val="Hyperlink"/>
          </w:rPr>
          <w:t>232</w:t>
        </w:r>
        <w:r w:rsidR="00C14911" w:rsidRPr="00CB6DA9">
          <w:rPr>
            <w:rFonts w:asciiTheme="minorHAnsi" w:eastAsiaTheme="minorEastAsia" w:hAnsiTheme="minorHAnsi" w:cstheme="minorBidi"/>
            <w:b w:val="0"/>
            <w:caps w:val="0"/>
            <w:sz w:val="22"/>
            <w:szCs w:val="22"/>
          </w:rPr>
          <w:tab/>
        </w:r>
        <w:r w:rsidR="00C14911" w:rsidRPr="00CB6DA9">
          <w:rPr>
            <w:rStyle w:val="Hyperlink"/>
          </w:rPr>
          <w:t>METHOD OF SALE REGULATION</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_Toc301266729 \h </w:instrText>
        </w:r>
        <w:r w:rsidR="0045774F" w:rsidRPr="00CB6DA9">
          <w:rPr>
            <w:webHidden/>
          </w:rPr>
        </w:r>
        <w:r w:rsidR="0045774F" w:rsidRPr="00CB6DA9">
          <w:rPr>
            <w:webHidden/>
          </w:rPr>
          <w:fldChar w:fldCharType="separate"/>
        </w:r>
        <w:r w:rsidR="0065331B">
          <w:rPr>
            <w:webHidden/>
          </w:rPr>
          <w:t>12</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30" w:history="1">
        <w:r w:rsidR="00C14911" w:rsidRPr="00CB6DA9">
          <w:rPr>
            <w:rStyle w:val="Hyperlink"/>
          </w:rPr>
          <w:t>232-1</w:t>
        </w:r>
        <w:r w:rsidR="00C14911" w:rsidRPr="00CB6DA9">
          <w:rPr>
            <w:rFonts w:asciiTheme="minorHAnsi" w:eastAsiaTheme="minorEastAsia" w:hAnsiTheme="minorHAnsi" w:cstheme="minorBidi"/>
            <w:sz w:val="22"/>
            <w:szCs w:val="22"/>
          </w:rPr>
          <w:tab/>
        </w:r>
        <w:r w:rsidR="00C14911" w:rsidRPr="00CB6DA9">
          <w:rPr>
            <w:rStyle w:val="Hyperlink"/>
          </w:rPr>
          <w:t>I</w:t>
        </w:r>
        <w:r w:rsidR="00DB6555" w:rsidRPr="00CB6DA9">
          <w:rPr>
            <w:rStyle w:val="Hyperlink"/>
          </w:rPr>
          <w:tab/>
        </w:r>
        <w:r w:rsidR="00C14911" w:rsidRPr="00CB6DA9">
          <w:rPr>
            <w:rStyle w:val="Hyperlink"/>
          </w:rPr>
          <w:t>HB 130, Method of Sale Regulation, Section 2.13.4. Declaration of Weight</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_Toc301266730 \h </w:instrText>
        </w:r>
        <w:r w:rsidR="0045774F" w:rsidRPr="00CB6DA9">
          <w:rPr>
            <w:webHidden/>
          </w:rPr>
        </w:r>
        <w:r w:rsidR="0045774F" w:rsidRPr="00CB6DA9">
          <w:rPr>
            <w:webHidden/>
          </w:rPr>
          <w:fldChar w:fldCharType="separate"/>
        </w:r>
        <w:r w:rsidR="0065331B">
          <w:rPr>
            <w:webHidden/>
          </w:rPr>
          <w:t>12</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31" w:history="1">
        <w:r w:rsidR="00C14911" w:rsidRPr="00CB6DA9">
          <w:rPr>
            <w:rStyle w:val="Hyperlink"/>
          </w:rPr>
          <w:t>232-2</w:t>
        </w:r>
        <w:r w:rsidR="00C14911" w:rsidRPr="00CB6DA9">
          <w:rPr>
            <w:rFonts w:asciiTheme="minorHAnsi" w:eastAsiaTheme="minorEastAsia" w:hAnsiTheme="minorHAnsi" w:cstheme="minorBidi"/>
            <w:sz w:val="22"/>
            <w:szCs w:val="22"/>
          </w:rPr>
          <w:tab/>
        </w:r>
        <w:r w:rsidR="00DB6555" w:rsidRPr="00CB6DA9">
          <w:rPr>
            <w:rStyle w:val="Hyperlink"/>
          </w:rPr>
          <w:t>I</w:t>
        </w:r>
        <w:r w:rsidR="00DB6555" w:rsidRPr="00CB6DA9">
          <w:rPr>
            <w:rStyle w:val="Hyperlink"/>
          </w:rPr>
          <w:tab/>
        </w:r>
        <w:r w:rsidR="00C14911" w:rsidRPr="00CB6DA9">
          <w:rPr>
            <w:rStyle w:val="Hyperlink"/>
          </w:rPr>
          <w:t>HB 130, Uniform Regulation for Method of Sale of Commodities – Packaged Printer Ink and  Toner Cartridges</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_Toc301266731 \h </w:instrText>
        </w:r>
        <w:r w:rsidR="0045774F" w:rsidRPr="00CB6DA9">
          <w:rPr>
            <w:webHidden/>
          </w:rPr>
        </w:r>
        <w:r w:rsidR="0045774F" w:rsidRPr="00CB6DA9">
          <w:rPr>
            <w:webHidden/>
          </w:rPr>
          <w:fldChar w:fldCharType="separate"/>
        </w:r>
        <w:r w:rsidR="0065331B">
          <w:rPr>
            <w:webHidden/>
          </w:rPr>
          <w:t>16</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32" w:history="1">
        <w:r w:rsidR="00C14911" w:rsidRPr="00CB6DA9">
          <w:rPr>
            <w:rStyle w:val="Hyperlink"/>
          </w:rPr>
          <w:t>232-3</w:t>
        </w:r>
        <w:r w:rsidR="00C14911" w:rsidRPr="00CB6DA9">
          <w:rPr>
            <w:rFonts w:asciiTheme="minorHAnsi" w:eastAsiaTheme="minorEastAsia" w:hAnsiTheme="minorHAnsi" w:cstheme="minorBidi"/>
            <w:sz w:val="22"/>
            <w:szCs w:val="22"/>
          </w:rPr>
          <w:tab/>
        </w:r>
        <w:r w:rsidR="00DB6555" w:rsidRPr="00CB6DA9">
          <w:rPr>
            <w:rStyle w:val="Hyperlink"/>
          </w:rPr>
          <w:t>V</w:t>
        </w:r>
        <w:r w:rsidR="00DB6555" w:rsidRPr="00CB6DA9">
          <w:rPr>
            <w:rStyle w:val="Hyperlink"/>
          </w:rPr>
          <w:tab/>
        </w:r>
        <w:r w:rsidR="00C14911" w:rsidRPr="00CB6DA9">
          <w:rPr>
            <w:rStyle w:val="Hyperlink"/>
          </w:rPr>
          <w:t>HB 130, Method of Sale Regulation, Section 1.7.2.  Pelletized Ice Cream</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_Toc301266732 \h </w:instrText>
        </w:r>
        <w:r w:rsidR="0045774F" w:rsidRPr="00CB6DA9">
          <w:rPr>
            <w:webHidden/>
          </w:rPr>
        </w:r>
        <w:r w:rsidR="0045774F" w:rsidRPr="00CB6DA9">
          <w:rPr>
            <w:webHidden/>
          </w:rPr>
          <w:fldChar w:fldCharType="separate"/>
        </w:r>
        <w:r w:rsidR="0065331B">
          <w:rPr>
            <w:webHidden/>
          </w:rPr>
          <w:t>20</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33" w:history="1">
        <w:r w:rsidR="00C14911" w:rsidRPr="00CB6DA9">
          <w:rPr>
            <w:rStyle w:val="Hyperlink"/>
          </w:rPr>
          <w:t>232-4</w:t>
        </w:r>
        <w:r w:rsidR="00C14911" w:rsidRPr="00CB6DA9">
          <w:rPr>
            <w:rFonts w:asciiTheme="minorHAnsi" w:eastAsiaTheme="minorEastAsia" w:hAnsiTheme="minorHAnsi" w:cstheme="minorBidi"/>
            <w:sz w:val="22"/>
            <w:szCs w:val="22"/>
          </w:rPr>
          <w:tab/>
        </w:r>
        <w:r w:rsidR="00DB6555" w:rsidRPr="00CB6DA9">
          <w:rPr>
            <w:rStyle w:val="Hyperlink"/>
          </w:rPr>
          <w:t>V</w:t>
        </w:r>
        <w:r w:rsidR="00DB6555" w:rsidRPr="00CB6DA9">
          <w:rPr>
            <w:rStyle w:val="Hyperlink"/>
          </w:rPr>
          <w:tab/>
        </w:r>
        <w:r w:rsidR="00C14911" w:rsidRPr="00CB6DA9">
          <w:rPr>
            <w:rStyle w:val="Hyperlink"/>
          </w:rPr>
          <w:t>HB 130, Method of Sale Regulation, Section 2.33. Vehicle Motor Oil</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_Toc301266733 \h </w:instrText>
        </w:r>
        <w:r w:rsidR="0045774F" w:rsidRPr="00CB6DA9">
          <w:rPr>
            <w:webHidden/>
          </w:rPr>
        </w:r>
        <w:r w:rsidR="0045774F" w:rsidRPr="00CB6DA9">
          <w:rPr>
            <w:webHidden/>
          </w:rPr>
          <w:fldChar w:fldCharType="separate"/>
        </w:r>
        <w:r w:rsidR="0065331B">
          <w:rPr>
            <w:webHidden/>
          </w:rPr>
          <w:t>21</w:t>
        </w:r>
        <w:r w:rsidR="0045774F" w:rsidRPr="00CB6DA9">
          <w:rPr>
            <w:webHidden/>
          </w:rPr>
          <w:fldChar w:fldCharType="end"/>
        </w:r>
      </w:hyperlink>
    </w:p>
    <w:p w:rsidR="00C14911" w:rsidRPr="00CB6DA9" w:rsidRDefault="00606EC0">
      <w:pPr>
        <w:pStyle w:val="TOC1"/>
        <w:rPr>
          <w:rFonts w:asciiTheme="minorHAnsi" w:eastAsiaTheme="minorEastAsia" w:hAnsiTheme="minorHAnsi" w:cstheme="minorBidi"/>
          <w:b w:val="0"/>
          <w:caps w:val="0"/>
          <w:sz w:val="22"/>
          <w:szCs w:val="22"/>
        </w:rPr>
      </w:pPr>
      <w:hyperlink w:anchor="_Toc301266734" w:history="1">
        <w:r w:rsidR="00C14911" w:rsidRPr="00CB6DA9">
          <w:rPr>
            <w:rStyle w:val="Hyperlink"/>
          </w:rPr>
          <w:t>237</w:t>
        </w:r>
        <w:r w:rsidR="00C14911" w:rsidRPr="00CB6DA9">
          <w:rPr>
            <w:rFonts w:asciiTheme="minorHAnsi" w:eastAsiaTheme="minorEastAsia" w:hAnsiTheme="minorHAnsi" w:cstheme="minorBidi"/>
            <w:b w:val="0"/>
            <w:caps w:val="0"/>
            <w:sz w:val="22"/>
            <w:szCs w:val="22"/>
          </w:rPr>
          <w:tab/>
        </w:r>
        <w:r w:rsidR="00C14911" w:rsidRPr="00CB6DA9">
          <w:rPr>
            <w:rStyle w:val="Hyperlink"/>
          </w:rPr>
          <w:t>ENGINE FUELS AND AUTOMOTIVE LUBRICANTS REGULATION</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_Toc301266734 \h </w:instrText>
        </w:r>
        <w:r w:rsidR="0045774F" w:rsidRPr="00CB6DA9">
          <w:rPr>
            <w:webHidden/>
          </w:rPr>
        </w:r>
        <w:r w:rsidR="0045774F" w:rsidRPr="00CB6DA9">
          <w:rPr>
            <w:webHidden/>
          </w:rPr>
          <w:fldChar w:fldCharType="separate"/>
        </w:r>
        <w:r w:rsidR="0065331B">
          <w:rPr>
            <w:webHidden/>
          </w:rPr>
          <w:t>23</w:t>
        </w:r>
        <w:r w:rsidR="0045774F" w:rsidRPr="00CB6DA9">
          <w:rPr>
            <w:webHidden/>
          </w:rPr>
          <w:fldChar w:fldCharType="end"/>
        </w:r>
      </w:hyperlink>
    </w:p>
    <w:p w:rsidR="00C14911" w:rsidRPr="00CB6DA9" w:rsidRDefault="00606EC0">
      <w:pPr>
        <w:pStyle w:val="TOC2"/>
        <w:rPr>
          <w:rFonts w:asciiTheme="minorHAnsi" w:eastAsiaTheme="minorEastAsia" w:hAnsiTheme="minorHAnsi" w:cstheme="minorBidi"/>
          <w:sz w:val="22"/>
          <w:szCs w:val="22"/>
        </w:rPr>
      </w:pPr>
      <w:hyperlink w:anchor="_Toc301266735" w:history="1">
        <w:r w:rsidR="00C14911" w:rsidRPr="00CB6DA9">
          <w:rPr>
            <w:rStyle w:val="Hyperlink"/>
          </w:rPr>
          <w:t>237-1</w:t>
        </w:r>
        <w:r w:rsidR="00C14911" w:rsidRPr="00CB6DA9">
          <w:rPr>
            <w:rFonts w:asciiTheme="minorHAnsi" w:eastAsiaTheme="minorEastAsia" w:hAnsiTheme="minorHAnsi" w:cstheme="minorBidi"/>
            <w:sz w:val="22"/>
            <w:szCs w:val="22"/>
          </w:rPr>
          <w:tab/>
        </w:r>
        <w:r w:rsidR="00DB6555" w:rsidRPr="00CB6DA9">
          <w:rPr>
            <w:rStyle w:val="Hyperlink"/>
          </w:rPr>
          <w:t>I</w:t>
        </w:r>
        <w:r w:rsidR="00DB6555" w:rsidRPr="00CB6DA9">
          <w:rPr>
            <w:rStyle w:val="Hyperlink"/>
          </w:rPr>
          <w:tab/>
        </w:r>
        <w:r w:rsidR="00C14911" w:rsidRPr="00CB6DA9">
          <w:rPr>
            <w:rStyle w:val="Hyperlink"/>
          </w:rPr>
          <w:t>HB 130, Engine Fuel Quality Requirements for Hydrogen</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_Toc301266735 \h </w:instrText>
        </w:r>
        <w:r w:rsidR="0045774F" w:rsidRPr="00CB6DA9">
          <w:rPr>
            <w:webHidden/>
          </w:rPr>
        </w:r>
        <w:r w:rsidR="0045774F" w:rsidRPr="00CB6DA9">
          <w:rPr>
            <w:webHidden/>
          </w:rPr>
          <w:fldChar w:fldCharType="separate"/>
        </w:r>
        <w:r w:rsidR="0065331B">
          <w:rPr>
            <w:webHidden/>
          </w:rPr>
          <w:t>23</w:t>
        </w:r>
        <w:r w:rsidR="0045774F" w:rsidRPr="00CB6DA9">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36" w:history="1">
        <w:r w:rsidR="00C14911" w:rsidRPr="00CB6DA9">
          <w:rPr>
            <w:rStyle w:val="Hyperlink"/>
          </w:rPr>
          <w:t>237-2</w:t>
        </w:r>
        <w:r w:rsidR="00C14911" w:rsidRPr="00CB6DA9">
          <w:rPr>
            <w:rFonts w:asciiTheme="minorHAnsi" w:eastAsiaTheme="minorEastAsia" w:hAnsiTheme="minorHAnsi" w:cstheme="minorBidi"/>
            <w:sz w:val="22"/>
            <w:szCs w:val="22"/>
          </w:rPr>
          <w:tab/>
        </w:r>
        <w:r w:rsidR="00C14911" w:rsidRPr="00CB6DA9">
          <w:rPr>
            <w:rStyle w:val="Hyperlink"/>
          </w:rPr>
          <w:t>I</w:t>
        </w:r>
        <w:r w:rsidR="00DB6555" w:rsidRPr="00CB6DA9">
          <w:rPr>
            <w:rStyle w:val="Hyperlink"/>
          </w:rPr>
          <w:tab/>
        </w:r>
        <w:r w:rsidR="00C14911" w:rsidRPr="00CB6DA9">
          <w:rPr>
            <w:rStyle w:val="Hyperlink"/>
          </w:rPr>
          <w:t xml:space="preserve">HB 130, Definitions for Hydrogen Fuel for Internal Combustion Engines and Fuel Cell </w:t>
        </w:r>
        <w:r w:rsidR="00172FB8">
          <w:rPr>
            <w:rStyle w:val="Hyperlink"/>
          </w:rPr>
          <w:br/>
        </w:r>
        <w:r w:rsidR="00C14911" w:rsidRPr="00CB6DA9">
          <w:rPr>
            <w:rStyle w:val="Hyperlink"/>
          </w:rPr>
          <w:t>Vehicles</w:t>
        </w:r>
        <w:r w:rsidR="00C14911" w:rsidRPr="00CB6DA9">
          <w:rPr>
            <w:webHidden/>
          </w:rPr>
          <w:tab/>
        </w:r>
        <w:r w:rsidR="0070576D" w:rsidRPr="0070576D">
          <w:rPr>
            <w:webHidden/>
          </w:rPr>
          <w:t xml:space="preserve">L&amp;R - </w:t>
        </w:r>
        <w:r w:rsidR="0045774F" w:rsidRPr="00CB6DA9">
          <w:rPr>
            <w:webHidden/>
          </w:rPr>
          <w:fldChar w:fldCharType="begin"/>
        </w:r>
        <w:r w:rsidR="00C14911" w:rsidRPr="00CB6DA9">
          <w:rPr>
            <w:webHidden/>
          </w:rPr>
          <w:instrText xml:space="preserve"> PAGEREF _Toc301266736 \h </w:instrText>
        </w:r>
        <w:r w:rsidR="0045774F" w:rsidRPr="00CB6DA9">
          <w:rPr>
            <w:webHidden/>
          </w:rPr>
        </w:r>
        <w:r w:rsidR="0045774F" w:rsidRPr="00CB6DA9">
          <w:rPr>
            <w:webHidden/>
          </w:rPr>
          <w:fldChar w:fldCharType="separate"/>
        </w:r>
        <w:r w:rsidR="0065331B">
          <w:rPr>
            <w:webHidden/>
          </w:rPr>
          <w:t>28</w:t>
        </w:r>
        <w:r w:rsidR="0045774F" w:rsidRPr="00CB6DA9">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37" w:history="1">
        <w:r w:rsidR="00C14911" w:rsidRPr="00B13477">
          <w:rPr>
            <w:rStyle w:val="Hyperlink"/>
          </w:rPr>
          <w:t>237-3</w:t>
        </w:r>
        <w:r w:rsidR="00C14911">
          <w:rPr>
            <w:rFonts w:asciiTheme="minorHAnsi" w:eastAsiaTheme="minorEastAsia" w:hAnsiTheme="minorHAnsi" w:cstheme="minorBidi"/>
            <w:sz w:val="22"/>
            <w:szCs w:val="22"/>
          </w:rPr>
          <w:tab/>
        </w:r>
        <w:r w:rsidR="00DB6555">
          <w:rPr>
            <w:rStyle w:val="Hyperlink"/>
          </w:rPr>
          <w:t>I</w:t>
        </w:r>
        <w:r w:rsidR="00DB6555">
          <w:rPr>
            <w:rStyle w:val="Hyperlink"/>
          </w:rPr>
          <w:tab/>
        </w:r>
        <w:r w:rsidR="00C14911" w:rsidRPr="00B13477">
          <w:rPr>
            <w:rStyle w:val="Hyperlink"/>
          </w:rPr>
          <w:t xml:space="preserve">Engine Fuels and Automotive Lubricants Regulation, Section 3.15. Biodiesel and </w:t>
        </w:r>
        <w:r w:rsidR="0070576D">
          <w:rPr>
            <w:rStyle w:val="Hyperlink"/>
          </w:rPr>
          <w:br/>
        </w:r>
        <w:r w:rsidR="00C14911" w:rsidRPr="00B13477">
          <w:rPr>
            <w:rStyle w:val="Hyperlink"/>
          </w:rPr>
          <w:t>Biodie</w:t>
        </w:r>
        <w:r w:rsidR="0070576D">
          <w:rPr>
            <w:rStyle w:val="Hyperlink"/>
          </w:rPr>
          <w:t xml:space="preserve">sel </w:t>
        </w:r>
        <w:r w:rsidR="00C14911" w:rsidRPr="00B13477">
          <w:rPr>
            <w:rStyle w:val="Hyperlink"/>
          </w:rPr>
          <w:t>Blends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_Toc301266737 \h </w:instrText>
        </w:r>
        <w:r w:rsidR="0045774F">
          <w:rPr>
            <w:webHidden/>
          </w:rPr>
        </w:r>
        <w:r w:rsidR="0045774F">
          <w:rPr>
            <w:webHidden/>
          </w:rPr>
          <w:fldChar w:fldCharType="separate"/>
        </w:r>
        <w:r w:rsidR="0065331B">
          <w:rPr>
            <w:webHidden/>
          </w:rPr>
          <w:t>29</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38" w:history="1">
        <w:r w:rsidR="00C14911" w:rsidRPr="00B13477">
          <w:rPr>
            <w:rStyle w:val="Hyperlink"/>
          </w:rPr>
          <w:t>237-4</w:t>
        </w:r>
        <w:r w:rsidR="00C14911">
          <w:rPr>
            <w:rFonts w:asciiTheme="minorHAnsi" w:eastAsiaTheme="minorEastAsia" w:hAnsiTheme="minorHAnsi" w:cstheme="minorBidi"/>
            <w:sz w:val="22"/>
            <w:szCs w:val="22"/>
          </w:rPr>
          <w:tab/>
        </w:r>
        <w:r w:rsidR="00DB6555">
          <w:rPr>
            <w:rStyle w:val="Hyperlink"/>
          </w:rPr>
          <w:t>I</w:t>
        </w:r>
        <w:r w:rsidR="00DB6555">
          <w:rPr>
            <w:rStyle w:val="Hyperlink"/>
          </w:rPr>
          <w:tab/>
        </w:r>
        <w:r w:rsidR="00C14911" w:rsidRPr="00B13477">
          <w:rPr>
            <w:rStyle w:val="Hyperlink"/>
          </w:rPr>
          <w:t>HB 130, Engine Fuels and Automotive Lubricants Regulation, Section 2.1.2. Gasoline- Oxygenated Blends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_Toc301266738 \h </w:instrText>
        </w:r>
        <w:r w:rsidR="0045774F">
          <w:rPr>
            <w:webHidden/>
          </w:rPr>
        </w:r>
        <w:r w:rsidR="0045774F">
          <w:rPr>
            <w:webHidden/>
          </w:rPr>
          <w:fldChar w:fldCharType="separate"/>
        </w:r>
        <w:r w:rsidR="0065331B">
          <w:rPr>
            <w:webHidden/>
          </w:rPr>
          <w:t>33</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39" w:history="1">
        <w:r w:rsidR="00C14911" w:rsidRPr="00B13477">
          <w:rPr>
            <w:rStyle w:val="Hyperlink"/>
          </w:rPr>
          <w:t>237-5</w:t>
        </w:r>
        <w:r w:rsidR="00C14911">
          <w:rPr>
            <w:rFonts w:asciiTheme="minorHAnsi" w:eastAsiaTheme="minorEastAsia" w:hAnsiTheme="minorHAnsi" w:cstheme="minorBidi"/>
            <w:sz w:val="22"/>
            <w:szCs w:val="22"/>
          </w:rPr>
          <w:tab/>
        </w:r>
        <w:r w:rsidR="00DB6555">
          <w:rPr>
            <w:rStyle w:val="Hyperlink"/>
          </w:rPr>
          <w:t>I</w:t>
        </w:r>
        <w:r w:rsidR="00DB6555">
          <w:rPr>
            <w:rStyle w:val="Hyperlink"/>
          </w:rPr>
          <w:tab/>
        </w:r>
        <w:r w:rsidR="00C14911" w:rsidRPr="00B13477">
          <w:rPr>
            <w:rStyle w:val="Hyperlink"/>
          </w:rPr>
          <w:t xml:space="preserve">HB 130, Engine Fuels and Automotive Lubricants Regulation, Section 2.1.4. Minimum </w:t>
        </w:r>
        <w:r w:rsidR="0070576D">
          <w:rPr>
            <w:rStyle w:val="Hyperlink"/>
          </w:rPr>
          <w:br/>
        </w:r>
        <w:r w:rsidR="00C14911" w:rsidRPr="00B13477">
          <w:rPr>
            <w:rStyle w:val="Hyperlink"/>
          </w:rPr>
          <w:t>Motor Octane Number</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_Toc301266739 \h </w:instrText>
        </w:r>
        <w:r w:rsidR="0045774F">
          <w:rPr>
            <w:webHidden/>
          </w:rPr>
        </w:r>
        <w:r w:rsidR="0045774F">
          <w:rPr>
            <w:webHidden/>
          </w:rPr>
          <w:fldChar w:fldCharType="separate"/>
        </w:r>
        <w:r w:rsidR="0065331B">
          <w:rPr>
            <w:webHidden/>
          </w:rPr>
          <w:t>36</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0" w:history="1">
        <w:r w:rsidR="00C14911" w:rsidRPr="00B13477">
          <w:rPr>
            <w:rStyle w:val="Hyperlink"/>
          </w:rPr>
          <w:t>237-6</w:t>
        </w:r>
        <w:r w:rsidR="00C14911">
          <w:rPr>
            <w:rFonts w:asciiTheme="minorHAnsi" w:eastAsiaTheme="minorEastAsia" w:hAnsiTheme="minorHAnsi" w:cstheme="minorBidi"/>
            <w:sz w:val="22"/>
            <w:szCs w:val="22"/>
          </w:rPr>
          <w:tab/>
        </w:r>
        <w:r w:rsidR="00DB6555">
          <w:rPr>
            <w:rStyle w:val="Hyperlink"/>
          </w:rPr>
          <w:t>V</w:t>
        </w:r>
        <w:r w:rsidR="00DB6555">
          <w:rPr>
            <w:rStyle w:val="Hyperlink"/>
          </w:rPr>
          <w:tab/>
        </w:r>
        <w:r w:rsidR="00C14911" w:rsidRPr="00B13477">
          <w:rPr>
            <w:rStyle w:val="Hyperlink"/>
          </w:rPr>
          <w:t xml:space="preserve">HB 130, Engine Fuels and Automotive Lubricants Regulation, Section 3.13.1. Labeling of </w:t>
        </w:r>
        <w:r w:rsidR="00172FB8">
          <w:rPr>
            <w:rStyle w:val="Hyperlink"/>
          </w:rPr>
          <w:br/>
        </w:r>
        <w:r w:rsidR="00C14911" w:rsidRPr="00B13477">
          <w:rPr>
            <w:rStyle w:val="Hyperlink"/>
          </w:rPr>
          <w:t>Vehicle  Motor Oil</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_Toc301266740 \h </w:instrText>
        </w:r>
        <w:r w:rsidR="0045774F">
          <w:rPr>
            <w:webHidden/>
          </w:rPr>
        </w:r>
        <w:r w:rsidR="0045774F">
          <w:rPr>
            <w:webHidden/>
          </w:rPr>
          <w:fldChar w:fldCharType="separate"/>
        </w:r>
        <w:r w:rsidR="0065331B">
          <w:rPr>
            <w:webHidden/>
          </w:rPr>
          <w:t>37</w:t>
        </w:r>
        <w:r w:rsidR="0045774F">
          <w:rPr>
            <w:webHidden/>
          </w:rPr>
          <w:fldChar w:fldCharType="end"/>
        </w:r>
      </w:hyperlink>
    </w:p>
    <w:p w:rsidR="00C14911" w:rsidRDefault="00606EC0">
      <w:pPr>
        <w:pStyle w:val="TOC1"/>
        <w:rPr>
          <w:rFonts w:asciiTheme="minorHAnsi" w:eastAsiaTheme="minorEastAsia" w:hAnsiTheme="minorHAnsi" w:cstheme="minorBidi"/>
          <w:b w:val="0"/>
          <w:caps w:val="0"/>
          <w:sz w:val="22"/>
          <w:szCs w:val="22"/>
        </w:rPr>
      </w:pPr>
      <w:hyperlink w:anchor="_Toc301266741" w:history="1">
        <w:r w:rsidR="00C14911" w:rsidRPr="00B13477">
          <w:rPr>
            <w:rStyle w:val="Hyperlink"/>
          </w:rPr>
          <w:t>260</w:t>
        </w:r>
        <w:r w:rsidR="00C14911">
          <w:rPr>
            <w:rFonts w:asciiTheme="minorHAnsi" w:eastAsiaTheme="minorEastAsia" w:hAnsiTheme="minorHAnsi" w:cstheme="minorBidi"/>
            <w:b w:val="0"/>
            <w:caps w:val="0"/>
            <w:sz w:val="22"/>
            <w:szCs w:val="22"/>
          </w:rPr>
          <w:tab/>
        </w:r>
        <w:r w:rsidR="00C14911" w:rsidRPr="00B13477">
          <w:rPr>
            <w:rStyle w:val="Hyperlink"/>
          </w:rPr>
          <w:t>NIST HANDBOOK 133</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_Toc301266741 \h </w:instrText>
        </w:r>
        <w:r w:rsidR="0045774F">
          <w:rPr>
            <w:webHidden/>
          </w:rPr>
        </w:r>
        <w:r w:rsidR="0045774F">
          <w:rPr>
            <w:webHidden/>
          </w:rPr>
          <w:fldChar w:fldCharType="separate"/>
        </w:r>
        <w:r w:rsidR="0065331B">
          <w:rPr>
            <w:webHidden/>
          </w:rPr>
          <w:t>42</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2" w:history="1">
        <w:r w:rsidR="00C14911" w:rsidRPr="00B13477">
          <w:rPr>
            <w:rStyle w:val="Hyperlink"/>
          </w:rPr>
          <w:t>260-1</w:t>
        </w:r>
        <w:r w:rsidR="00C14911">
          <w:rPr>
            <w:rFonts w:asciiTheme="minorHAnsi" w:eastAsiaTheme="minorEastAsia" w:hAnsiTheme="minorHAnsi" w:cstheme="minorBidi"/>
            <w:sz w:val="22"/>
            <w:szCs w:val="22"/>
          </w:rPr>
          <w:tab/>
        </w:r>
        <w:r w:rsidR="00DB6555">
          <w:rPr>
            <w:rStyle w:val="Hyperlink"/>
          </w:rPr>
          <w:t>I</w:t>
        </w:r>
        <w:r w:rsidR="00DB6555">
          <w:rPr>
            <w:rStyle w:val="Hyperlink"/>
          </w:rPr>
          <w:tab/>
        </w:r>
        <w:r w:rsidR="00C14911" w:rsidRPr="00B13477">
          <w:rPr>
            <w:rStyle w:val="Hyperlink"/>
          </w:rPr>
          <w:t>HB 133, Section 2.3.8. Moisture Allowance - Moisture Loss for Products Not Listed.</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_Toc301266742 \h </w:instrText>
        </w:r>
        <w:r w:rsidR="0045774F">
          <w:rPr>
            <w:webHidden/>
          </w:rPr>
        </w:r>
        <w:r w:rsidR="0045774F">
          <w:rPr>
            <w:webHidden/>
          </w:rPr>
          <w:fldChar w:fldCharType="separate"/>
        </w:r>
        <w:r w:rsidR="0065331B">
          <w:rPr>
            <w:webHidden/>
          </w:rPr>
          <w:t>42</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3" w:history="1">
        <w:r w:rsidR="00C14911" w:rsidRPr="00B13477">
          <w:rPr>
            <w:rStyle w:val="Hyperlink"/>
          </w:rPr>
          <w:t>260-2</w:t>
        </w:r>
        <w:r w:rsidR="00C14911">
          <w:rPr>
            <w:rFonts w:asciiTheme="minorHAnsi" w:eastAsiaTheme="minorEastAsia" w:hAnsiTheme="minorHAnsi" w:cstheme="minorBidi"/>
            <w:sz w:val="22"/>
            <w:szCs w:val="22"/>
          </w:rPr>
          <w:tab/>
        </w:r>
        <w:r w:rsidR="00C14911" w:rsidRPr="00CB6DA9">
          <w:rPr>
            <w:rStyle w:val="Hyperlink"/>
          </w:rPr>
          <w:t>I</w:t>
        </w:r>
        <w:r w:rsidR="00DB6555">
          <w:rPr>
            <w:rStyle w:val="Hyperlink"/>
          </w:rPr>
          <w:tab/>
        </w:r>
        <w:r w:rsidR="00C14911" w:rsidRPr="00B13477">
          <w:rPr>
            <w:rStyle w:val="Hyperlink"/>
          </w:rPr>
          <w:t>HB 133, Chapter 4.7. Polyethylene Sheeting - Test Procedure </w:t>
        </w:r>
        <w:r w:rsidR="00C14911" w:rsidRPr="00B13477">
          <w:rPr>
            <w:rStyle w:val="Hyperlink"/>
          </w:rPr>
          <w:noBreakHyphen/>
          <w:t> Footnote Step 3</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_Toc301266743 \h </w:instrText>
        </w:r>
        <w:r w:rsidR="0045774F">
          <w:rPr>
            <w:webHidden/>
          </w:rPr>
        </w:r>
        <w:r w:rsidR="0045774F">
          <w:rPr>
            <w:webHidden/>
          </w:rPr>
          <w:fldChar w:fldCharType="separate"/>
        </w:r>
        <w:r w:rsidR="0065331B">
          <w:rPr>
            <w:webHidden/>
          </w:rPr>
          <w:t>44</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4" w:history="1">
        <w:r w:rsidR="00C14911" w:rsidRPr="00B13477">
          <w:rPr>
            <w:rStyle w:val="Hyperlink"/>
          </w:rPr>
          <w:t>260-3</w:t>
        </w:r>
        <w:r w:rsidR="00C14911">
          <w:rPr>
            <w:rFonts w:asciiTheme="minorHAnsi" w:eastAsiaTheme="minorEastAsia" w:hAnsiTheme="minorHAnsi" w:cstheme="minorBidi"/>
            <w:sz w:val="22"/>
            <w:szCs w:val="22"/>
          </w:rPr>
          <w:tab/>
        </w:r>
        <w:r w:rsidR="00DB6555">
          <w:rPr>
            <w:rStyle w:val="Hyperlink"/>
          </w:rPr>
          <w:t>V</w:t>
        </w:r>
        <w:r w:rsidR="00DB6555">
          <w:rPr>
            <w:rStyle w:val="Hyperlink"/>
          </w:rPr>
          <w:tab/>
        </w:r>
        <w:r w:rsidR="00C14911" w:rsidRPr="00B13477">
          <w:rPr>
            <w:rStyle w:val="Hyperlink"/>
          </w:rPr>
          <w:t>HB 133, Section 2.3.8 Moisture Allowance - Pasta Products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_Toc301266744 \h </w:instrText>
        </w:r>
        <w:r w:rsidR="0045774F">
          <w:rPr>
            <w:webHidden/>
          </w:rPr>
        </w:r>
        <w:r w:rsidR="0045774F">
          <w:rPr>
            <w:webHidden/>
          </w:rPr>
          <w:fldChar w:fldCharType="separate"/>
        </w:r>
        <w:r w:rsidR="0065331B">
          <w:rPr>
            <w:webHidden/>
          </w:rPr>
          <w:t>46</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5" w:history="1">
        <w:r w:rsidR="00C14911" w:rsidRPr="00B13477">
          <w:rPr>
            <w:rStyle w:val="Hyperlink"/>
          </w:rPr>
          <w:t>260-4</w:t>
        </w:r>
        <w:r w:rsidR="00C14911">
          <w:rPr>
            <w:rFonts w:asciiTheme="minorHAnsi" w:eastAsiaTheme="minorEastAsia" w:hAnsiTheme="minorHAnsi" w:cstheme="minorBidi"/>
            <w:sz w:val="22"/>
            <w:szCs w:val="22"/>
          </w:rPr>
          <w:tab/>
        </w:r>
        <w:r w:rsidR="00DB6555">
          <w:rPr>
            <w:rStyle w:val="Hyperlink"/>
          </w:rPr>
          <w:t>W</w:t>
        </w:r>
        <w:r w:rsidR="00DB6555">
          <w:rPr>
            <w:rStyle w:val="Hyperlink"/>
          </w:rPr>
          <w:tab/>
        </w:r>
        <w:r w:rsidR="00C14911" w:rsidRPr="00B13477">
          <w:rPr>
            <w:rStyle w:val="Hyperlink"/>
          </w:rPr>
          <w:t>HB 133, Seed Count for Agriculture Seed</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_Toc301266745 \h </w:instrText>
        </w:r>
        <w:r w:rsidR="0045774F">
          <w:rPr>
            <w:webHidden/>
          </w:rPr>
        </w:r>
        <w:r w:rsidR="0045774F">
          <w:rPr>
            <w:webHidden/>
          </w:rPr>
          <w:fldChar w:fldCharType="separate"/>
        </w:r>
        <w:r w:rsidR="0065331B">
          <w:rPr>
            <w:webHidden/>
          </w:rPr>
          <w:t>49</w:t>
        </w:r>
        <w:r w:rsidR="0045774F">
          <w:rPr>
            <w:webHidden/>
          </w:rPr>
          <w:fldChar w:fldCharType="end"/>
        </w:r>
      </w:hyperlink>
    </w:p>
    <w:p w:rsidR="00C14911" w:rsidRDefault="00606EC0">
      <w:pPr>
        <w:pStyle w:val="TOC1"/>
        <w:rPr>
          <w:rFonts w:asciiTheme="minorHAnsi" w:eastAsiaTheme="minorEastAsia" w:hAnsiTheme="minorHAnsi" w:cstheme="minorBidi"/>
          <w:b w:val="0"/>
          <w:caps w:val="0"/>
          <w:sz w:val="22"/>
          <w:szCs w:val="22"/>
        </w:rPr>
      </w:pPr>
      <w:hyperlink w:anchor="_Toc301266746" w:history="1">
        <w:r w:rsidR="00C14911" w:rsidRPr="00B13477">
          <w:rPr>
            <w:rStyle w:val="Hyperlink"/>
          </w:rPr>
          <w:t>270</w:t>
        </w:r>
        <w:r w:rsidR="00C14911">
          <w:rPr>
            <w:rFonts w:asciiTheme="minorHAnsi" w:eastAsiaTheme="minorEastAsia" w:hAnsiTheme="minorHAnsi" w:cstheme="minorBidi"/>
            <w:b w:val="0"/>
            <w:caps w:val="0"/>
            <w:sz w:val="22"/>
            <w:szCs w:val="22"/>
          </w:rPr>
          <w:tab/>
        </w:r>
        <w:r w:rsidR="00C14911" w:rsidRPr="00B13477">
          <w:rPr>
            <w:rStyle w:val="Hyperlink"/>
          </w:rPr>
          <w:t>Other items – Developing items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_Toc301266746 \h </w:instrText>
        </w:r>
        <w:r w:rsidR="0045774F">
          <w:rPr>
            <w:webHidden/>
          </w:rPr>
        </w:r>
        <w:r w:rsidR="0045774F">
          <w:rPr>
            <w:webHidden/>
          </w:rPr>
          <w:fldChar w:fldCharType="separate"/>
        </w:r>
        <w:r w:rsidR="0065331B">
          <w:rPr>
            <w:webHidden/>
          </w:rPr>
          <w:t>51</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7" w:history="1">
        <w:r w:rsidR="00C14911" w:rsidRPr="00B13477">
          <w:rPr>
            <w:rStyle w:val="Hyperlink"/>
          </w:rPr>
          <w:t>270-1</w:t>
        </w:r>
        <w:r w:rsidR="00C14911">
          <w:rPr>
            <w:rFonts w:asciiTheme="minorHAnsi" w:eastAsiaTheme="minorEastAsia" w:hAnsiTheme="minorHAnsi" w:cstheme="minorBidi"/>
            <w:sz w:val="22"/>
            <w:szCs w:val="22"/>
          </w:rPr>
          <w:tab/>
        </w:r>
        <w:r w:rsidR="00DB6555">
          <w:rPr>
            <w:rStyle w:val="Hyperlink"/>
          </w:rPr>
          <w:t>D</w:t>
        </w:r>
        <w:r w:rsidR="00DB6555">
          <w:rPr>
            <w:rStyle w:val="Hyperlink"/>
          </w:rPr>
          <w:tab/>
        </w:r>
        <w:r w:rsidR="00C14911" w:rsidRPr="00B13477">
          <w:rPr>
            <w:rStyle w:val="Hyperlink"/>
          </w:rPr>
          <w:t>Fuels and Lubricants Subcommittee (FALS)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_Toc301266747 \h </w:instrText>
        </w:r>
        <w:r w:rsidR="0045774F">
          <w:rPr>
            <w:webHidden/>
          </w:rPr>
        </w:r>
        <w:r w:rsidR="0045774F">
          <w:rPr>
            <w:webHidden/>
          </w:rPr>
          <w:fldChar w:fldCharType="separate"/>
        </w:r>
        <w:r w:rsidR="0065331B">
          <w:rPr>
            <w:webHidden/>
          </w:rPr>
          <w:t>52</w:t>
        </w:r>
        <w:r w:rsidR="0045774F">
          <w:rPr>
            <w:webHidden/>
          </w:rPr>
          <w:fldChar w:fldCharType="end"/>
        </w:r>
      </w:hyperlink>
    </w:p>
    <w:p w:rsidR="00C14911" w:rsidRDefault="00606EC0">
      <w:pPr>
        <w:pStyle w:val="TOC2"/>
        <w:rPr>
          <w:rFonts w:asciiTheme="minorHAnsi" w:eastAsiaTheme="minorEastAsia" w:hAnsiTheme="minorHAnsi" w:cstheme="minorBidi"/>
          <w:sz w:val="22"/>
          <w:szCs w:val="22"/>
        </w:rPr>
      </w:pPr>
      <w:hyperlink w:anchor="_Toc301266748" w:history="1">
        <w:r w:rsidR="00C14911" w:rsidRPr="00B13477">
          <w:rPr>
            <w:rStyle w:val="Hyperlink"/>
          </w:rPr>
          <w:t>270-2</w:t>
        </w:r>
        <w:r w:rsidR="00C14911">
          <w:rPr>
            <w:rFonts w:asciiTheme="minorHAnsi" w:eastAsiaTheme="minorEastAsia" w:hAnsiTheme="minorHAnsi" w:cstheme="minorBidi"/>
            <w:sz w:val="22"/>
            <w:szCs w:val="22"/>
          </w:rPr>
          <w:tab/>
        </w:r>
        <w:r w:rsidR="00DB6555">
          <w:rPr>
            <w:rStyle w:val="Hyperlink"/>
          </w:rPr>
          <w:t>D</w:t>
        </w:r>
        <w:r w:rsidR="00DB6555">
          <w:rPr>
            <w:rStyle w:val="Hyperlink"/>
          </w:rPr>
          <w:tab/>
        </w:r>
        <w:r w:rsidR="00C14911" w:rsidRPr="00B13477">
          <w:rPr>
            <w:rStyle w:val="Hyperlink"/>
          </w:rPr>
          <w:t>Packaging and Labeling Subcommittee (PALS)</w:t>
        </w:r>
        <w:r w:rsidR="00C14911">
          <w:rPr>
            <w:webHidden/>
          </w:rPr>
          <w:tab/>
        </w:r>
        <w:r w:rsidR="0070576D" w:rsidRPr="0070576D">
          <w:rPr>
            <w:webHidden/>
          </w:rPr>
          <w:t xml:space="preserve">L&amp;R - </w:t>
        </w:r>
        <w:r w:rsidR="0045774F">
          <w:rPr>
            <w:webHidden/>
          </w:rPr>
          <w:fldChar w:fldCharType="begin"/>
        </w:r>
        <w:r w:rsidR="00C14911">
          <w:rPr>
            <w:webHidden/>
          </w:rPr>
          <w:instrText xml:space="preserve"> PAGEREF _Toc301266748 \h </w:instrText>
        </w:r>
        <w:r w:rsidR="0045774F">
          <w:rPr>
            <w:webHidden/>
          </w:rPr>
        </w:r>
        <w:r w:rsidR="0045774F">
          <w:rPr>
            <w:webHidden/>
          </w:rPr>
          <w:fldChar w:fldCharType="separate"/>
        </w:r>
        <w:r w:rsidR="0065331B">
          <w:rPr>
            <w:webHidden/>
          </w:rPr>
          <w:t>53</w:t>
        </w:r>
        <w:r w:rsidR="0045774F">
          <w:rPr>
            <w:webHidden/>
          </w:rPr>
          <w:fldChar w:fldCharType="end"/>
        </w:r>
      </w:hyperlink>
    </w:p>
    <w:p w:rsidR="00CA7D5F" w:rsidRPr="00C23AE8" w:rsidRDefault="0045774F" w:rsidP="00184A0A">
      <w:pPr>
        <w:pStyle w:val="TOC1"/>
      </w:pPr>
      <w:r>
        <w:fldChar w:fldCharType="end"/>
      </w:r>
    </w:p>
    <w:p w:rsidR="00CA7D5F" w:rsidRPr="001D434D" w:rsidRDefault="001D434D" w:rsidP="007E69EF">
      <w:pPr>
        <w:pBdr>
          <w:top w:val="single" w:sz="12" w:space="1" w:color="auto"/>
          <w:bottom w:val="single" w:sz="12" w:space="1" w:color="auto"/>
        </w:pBdr>
        <w:jc w:val="both"/>
        <w:rPr>
          <w:b/>
          <w:bCs/>
        </w:rPr>
      </w:pPr>
      <w:r w:rsidRPr="001D434D">
        <w:rPr>
          <w:b/>
          <w:bCs/>
        </w:rPr>
        <w:t>Appendices</w:t>
      </w:r>
    </w:p>
    <w:p w:rsidR="005407AC" w:rsidRDefault="005407AC" w:rsidP="007E69EF">
      <w:pPr>
        <w:tabs>
          <w:tab w:val="left" w:pos="360"/>
          <w:tab w:val="right" w:leader="dot" w:pos="9360"/>
        </w:tabs>
        <w:rPr>
          <w:bCs/>
          <w:highlight w:val="yellow"/>
        </w:rPr>
      </w:pPr>
    </w:p>
    <w:p w:rsidR="00A02DC9" w:rsidRPr="009E1C79" w:rsidRDefault="009E1C79" w:rsidP="00C73E70">
      <w:pPr>
        <w:tabs>
          <w:tab w:val="left" w:pos="1260"/>
          <w:tab w:val="right" w:leader="dot" w:pos="9360"/>
          <w:tab w:val="right" w:leader="dot" w:pos="9720"/>
        </w:tabs>
        <w:ind w:left="1440" w:right="360" w:hanging="1440"/>
        <w:rPr>
          <w:rStyle w:val="Hyperlink"/>
        </w:rPr>
      </w:pPr>
      <w:r>
        <w:rPr>
          <w:bCs/>
        </w:rPr>
        <w:fldChar w:fldCharType="begin"/>
      </w:r>
      <w:r>
        <w:rPr>
          <w:bCs/>
        </w:rPr>
        <w:instrText xml:space="preserve"> HYPERLINK "07-lr-app-a-11-annual-final.docx" </w:instrText>
      </w:r>
      <w:r>
        <w:rPr>
          <w:bCs/>
        </w:rPr>
      </w:r>
      <w:r>
        <w:rPr>
          <w:bCs/>
        </w:rPr>
        <w:fldChar w:fldCharType="separate"/>
      </w:r>
      <w:r w:rsidR="002C6D7A" w:rsidRPr="009E1C79">
        <w:rPr>
          <w:rStyle w:val="Hyperlink"/>
        </w:rPr>
        <w:t>Appendix A.</w:t>
      </w:r>
      <w:r w:rsidR="0015744B" w:rsidRPr="009E1C79">
        <w:rPr>
          <w:rStyle w:val="Hyperlink"/>
        </w:rPr>
        <w:tab/>
      </w:r>
      <w:r w:rsidR="002C6D7A" w:rsidRPr="009E1C79">
        <w:rPr>
          <w:rStyle w:val="Hyperlink"/>
        </w:rPr>
        <w:t>Item 231-2:  H</w:t>
      </w:r>
      <w:r w:rsidR="00BB35C6" w:rsidRPr="009E1C79">
        <w:rPr>
          <w:rStyle w:val="Hyperlink"/>
        </w:rPr>
        <w:t>B</w:t>
      </w:r>
      <w:r w:rsidR="00584370" w:rsidRPr="009E1C79">
        <w:rPr>
          <w:rStyle w:val="Hyperlink"/>
        </w:rPr>
        <w:t xml:space="preserve"> </w:t>
      </w:r>
      <w:r w:rsidR="002C6D7A" w:rsidRPr="009E1C79">
        <w:rPr>
          <w:rStyle w:val="Hyperlink"/>
        </w:rPr>
        <w:t xml:space="preserve">130, </w:t>
      </w:r>
      <w:r w:rsidR="00A02DC9" w:rsidRPr="009E1C79">
        <w:rPr>
          <w:rStyle w:val="Hyperlink"/>
        </w:rPr>
        <w:t xml:space="preserve">Packaging and Labeling Regulation, Sections 6.12. </w:t>
      </w:r>
      <w:r w:rsidR="00584370" w:rsidRPr="009E1C79">
        <w:rPr>
          <w:rStyle w:val="Hyperlink"/>
        </w:rPr>
        <w:br/>
      </w:r>
      <w:proofErr w:type="gramStart"/>
      <w:r w:rsidR="00A02DC9" w:rsidRPr="009E1C79">
        <w:rPr>
          <w:rStyle w:val="Hyperlink"/>
        </w:rPr>
        <w:t>Supplementary Quantity</w:t>
      </w:r>
      <w:r w:rsidR="006065DD" w:rsidRPr="009E1C79">
        <w:rPr>
          <w:rStyle w:val="Hyperlink"/>
        </w:rPr>
        <w:t> Declaration</w:t>
      </w:r>
      <w:r w:rsidR="00A02DC9" w:rsidRPr="009E1C79">
        <w:rPr>
          <w:rStyle w:val="Hyperlink"/>
        </w:rPr>
        <w:t xml:space="preserve"> and 6.14.</w:t>
      </w:r>
      <w:proofErr w:type="gramEnd"/>
      <w:r w:rsidR="00A02DC9" w:rsidRPr="009E1C79">
        <w:rPr>
          <w:rStyle w:val="Hyperlink"/>
        </w:rPr>
        <w:t xml:space="preserve"> Qualification of Declaration </w:t>
      </w:r>
      <w:r w:rsidR="00584370" w:rsidRPr="009E1C79">
        <w:rPr>
          <w:rStyle w:val="Hyperlink"/>
        </w:rPr>
        <w:br/>
      </w:r>
      <w:r w:rsidR="00A02DC9" w:rsidRPr="009E1C79">
        <w:rPr>
          <w:rStyle w:val="Hyperlink"/>
        </w:rPr>
        <w:t>Prohibited</w:t>
      </w:r>
      <w:r w:rsidR="00A02DC9" w:rsidRPr="009E1C79">
        <w:rPr>
          <w:rStyle w:val="Hyperlink"/>
        </w:rPr>
        <w:tab/>
        <w:t>L&amp;R - A1</w:t>
      </w:r>
    </w:p>
    <w:p w:rsidR="005407AC" w:rsidRPr="009E1C79" w:rsidRDefault="009E1C79" w:rsidP="00C73E70">
      <w:pPr>
        <w:tabs>
          <w:tab w:val="left" w:pos="1260"/>
          <w:tab w:val="right" w:leader="dot" w:pos="9360"/>
          <w:tab w:val="right" w:leader="dot" w:pos="9720"/>
        </w:tabs>
        <w:ind w:left="1440" w:right="360" w:hanging="1440"/>
        <w:rPr>
          <w:rStyle w:val="Hyperlink"/>
        </w:rPr>
      </w:pPr>
      <w:r>
        <w:rPr>
          <w:bCs/>
        </w:rPr>
        <w:fldChar w:fldCharType="end"/>
      </w:r>
      <w:r>
        <w:rPr>
          <w:bCs/>
        </w:rPr>
        <w:fldChar w:fldCharType="begin"/>
      </w:r>
      <w:r>
        <w:rPr>
          <w:bCs/>
        </w:rPr>
        <w:instrText xml:space="preserve"> HYPERLINK "07-lr-app-b-11-annual-final.docx" </w:instrText>
      </w:r>
      <w:r>
        <w:rPr>
          <w:bCs/>
        </w:rPr>
      </w:r>
      <w:r>
        <w:rPr>
          <w:bCs/>
        </w:rPr>
        <w:fldChar w:fldCharType="separate"/>
      </w:r>
      <w:r w:rsidR="005407AC" w:rsidRPr="009E1C79">
        <w:rPr>
          <w:rStyle w:val="Hyperlink"/>
        </w:rPr>
        <w:t>Appendix B.</w:t>
      </w:r>
      <w:r w:rsidR="0015744B" w:rsidRPr="009E1C79">
        <w:rPr>
          <w:rStyle w:val="Hyperlink"/>
        </w:rPr>
        <w:tab/>
      </w:r>
      <w:r w:rsidR="005407AC" w:rsidRPr="009E1C79">
        <w:rPr>
          <w:rStyle w:val="Hyperlink"/>
        </w:rPr>
        <w:t xml:space="preserve">Item 232-1:  </w:t>
      </w:r>
      <w:r w:rsidR="00BB35C6" w:rsidRPr="009E1C79">
        <w:rPr>
          <w:rStyle w:val="Hyperlink"/>
        </w:rPr>
        <w:t>HB</w:t>
      </w:r>
      <w:r w:rsidR="00584370" w:rsidRPr="009E1C79">
        <w:rPr>
          <w:rStyle w:val="Hyperlink"/>
        </w:rPr>
        <w:t xml:space="preserve"> 130, </w:t>
      </w:r>
      <w:r w:rsidR="005407AC" w:rsidRPr="009E1C79">
        <w:rPr>
          <w:rStyle w:val="Hyperlink"/>
        </w:rPr>
        <w:t>Method of Sale Regulation, Sectio</w:t>
      </w:r>
      <w:r w:rsidR="003C049C" w:rsidRPr="009E1C79">
        <w:rPr>
          <w:rStyle w:val="Hyperlink"/>
        </w:rPr>
        <w:t xml:space="preserve">n 2.13.4. Declaration </w:t>
      </w:r>
      <w:r w:rsidR="00584370" w:rsidRPr="009E1C79">
        <w:rPr>
          <w:rStyle w:val="Hyperlink"/>
        </w:rPr>
        <w:br/>
      </w:r>
      <w:r w:rsidR="003C049C" w:rsidRPr="009E1C79">
        <w:rPr>
          <w:rStyle w:val="Hyperlink"/>
        </w:rPr>
        <w:t>of Weight</w:t>
      </w:r>
      <w:r w:rsidR="005407AC" w:rsidRPr="009E1C79">
        <w:rPr>
          <w:rStyle w:val="Hyperlink"/>
        </w:rPr>
        <w:tab/>
        <w:t>L&amp;R </w:t>
      </w:r>
      <w:r w:rsidR="00253797" w:rsidRPr="009E1C79">
        <w:rPr>
          <w:rStyle w:val="Hyperlink"/>
        </w:rPr>
        <w:t>- </w:t>
      </w:r>
      <w:r w:rsidR="005407AC" w:rsidRPr="009E1C79">
        <w:rPr>
          <w:rStyle w:val="Hyperlink"/>
        </w:rPr>
        <w:t>B1</w:t>
      </w:r>
    </w:p>
    <w:p w:rsidR="006D7266" w:rsidRPr="009E1C79" w:rsidRDefault="009E1C79" w:rsidP="00C73E70">
      <w:pPr>
        <w:tabs>
          <w:tab w:val="left" w:pos="1260"/>
          <w:tab w:val="right" w:leader="dot" w:pos="8550"/>
          <w:tab w:val="right" w:leader="dot" w:pos="9360"/>
        </w:tabs>
        <w:ind w:left="1440" w:right="810" w:hanging="1440"/>
        <w:rPr>
          <w:rStyle w:val="Hyperlink"/>
        </w:rPr>
      </w:pPr>
      <w:r>
        <w:rPr>
          <w:bCs/>
        </w:rPr>
        <w:fldChar w:fldCharType="end"/>
      </w:r>
      <w:r>
        <w:rPr>
          <w:bCs/>
        </w:rPr>
        <w:fldChar w:fldCharType="begin"/>
      </w:r>
      <w:r>
        <w:rPr>
          <w:bCs/>
        </w:rPr>
        <w:instrText xml:space="preserve"> HYPERLINK "07-lr-app-c-11-annual-final.docx" </w:instrText>
      </w:r>
      <w:r>
        <w:rPr>
          <w:bCs/>
        </w:rPr>
      </w:r>
      <w:r>
        <w:rPr>
          <w:bCs/>
        </w:rPr>
        <w:fldChar w:fldCharType="separate"/>
      </w:r>
      <w:r w:rsidR="006D7266" w:rsidRPr="009E1C79">
        <w:rPr>
          <w:rStyle w:val="Hyperlink"/>
        </w:rPr>
        <w:t>Appendix C.</w:t>
      </w:r>
      <w:r w:rsidR="0015744B" w:rsidRPr="009E1C79">
        <w:rPr>
          <w:rStyle w:val="Hyperlink"/>
        </w:rPr>
        <w:tab/>
      </w:r>
      <w:r w:rsidR="006D7266" w:rsidRPr="009E1C79">
        <w:rPr>
          <w:rStyle w:val="Hyperlink"/>
        </w:rPr>
        <w:t xml:space="preserve">Item 232-2:  </w:t>
      </w:r>
      <w:r w:rsidR="00BB35C6" w:rsidRPr="009E1C79">
        <w:rPr>
          <w:rStyle w:val="Hyperlink"/>
        </w:rPr>
        <w:t>HB</w:t>
      </w:r>
      <w:r w:rsidR="00584370" w:rsidRPr="009E1C79">
        <w:rPr>
          <w:rStyle w:val="Hyperlink"/>
        </w:rPr>
        <w:t xml:space="preserve"> 130, </w:t>
      </w:r>
      <w:r w:rsidR="006D7266" w:rsidRPr="009E1C79">
        <w:rPr>
          <w:rStyle w:val="Hyperlink"/>
        </w:rPr>
        <w:t xml:space="preserve">Method of Sale </w:t>
      </w:r>
      <w:r w:rsidR="007E098A" w:rsidRPr="009E1C79">
        <w:rPr>
          <w:rStyle w:val="Hyperlink"/>
        </w:rPr>
        <w:t>Regulation</w:t>
      </w:r>
      <w:r w:rsidR="006D7266" w:rsidRPr="009E1C79">
        <w:rPr>
          <w:rStyle w:val="Hyperlink"/>
        </w:rPr>
        <w:t xml:space="preserve">, </w:t>
      </w:r>
      <w:r w:rsidR="00C02E1F" w:rsidRPr="009E1C79">
        <w:rPr>
          <w:rStyle w:val="Hyperlink"/>
        </w:rPr>
        <w:t xml:space="preserve">Section 2.13.4. Declaration of Weight, </w:t>
      </w:r>
      <w:r w:rsidR="006D7266" w:rsidRPr="009E1C79">
        <w:rPr>
          <w:rStyle w:val="Hyperlink"/>
        </w:rPr>
        <w:t>Packaged P</w:t>
      </w:r>
      <w:r w:rsidR="003C049C" w:rsidRPr="009E1C79">
        <w:rPr>
          <w:rStyle w:val="Hyperlink"/>
        </w:rPr>
        <w:t>rinter Ink and Toner Cartridges</w:t>
      </w:r>
      <w:r w:rsidR="006D7266" w:rsidRPr="009E1C79">
        <w:rPr>
          <w:rStyle w:val="Hyperlink"/>
        </w:rPr>
        <w:tab/>
      </w:r>
      <w:r w:rsidR="00034356" w:rsidRPr="009E1C79">
        <w:rPr>
          <w:rStyle w:val="Hyperlink"/>
        </w:rPr>
        <w:tab/>
      </w:r>
      <w:r w:rsidR="006D7266" w:rsidRPr="009E1C79">
        <w:rPr>
          <w:rStyle w:val="Hyperlink"/>
        </w:rPr>
        <w:t>L&amp;R</w:t>
      </w:r>
      <w:r w:rsidR="00034356" w:rsidRPr="009E1C79">
        <w:rPr>
          <w:rStyle w:val="Hyperlink"/>
        </w:rPr>
        <w:t> - </w:t>
      </w:r>
      <w:r w:rsidR="006D7266" w:rsidRPr="009E1C79">
        <w:rPr>
          <w:rStyle w:val="Hyperlink"/>
        </w:rPr>
        <w:t>C1</w:t>
      </w:r>
    </w:p>
    <w:p w:rsidR="005407AC" w:rsidRPr="009E1C79" w:rsidRDefault="009E1C79" w:rsidP="00C73E70">
      <w:pPr>
        <w:tabs>
          <w:tab w:val="left" w:pos="1260"/>
          <w:tab w:val="right" w:leader="dot" w:pos="8550"/>
          <w:tab w:val="right" w:leader="dot" w:pos="9360"/>
        </w:tabs>
        <w:ind w:left="1440" w:right="810" w:hanging="1440"/>
        <w:rPr>
          <w:rStyle w:val="Hyperlink"/>
        </w:rPr>
      </w:pPr>
      <w:r>
        <w:rPr>
          <w:bCs/>
        </w:rPr>
        <w:fldChar w:fldCharType="end"/>
      </w:r>
      <w:r>
        <w:rPr>
          <w:bCs/>
        </w:rPr>
        <w:fldChar w:fldCharType="begin"/>
      </w:r>
      <w:r>
        <w:rPr>
          <w:bCs/>
        </w:rPr>
        <w:instrText xml:space="preserve"> HYPERLINK "07-lr-app-d-11-annual-final.docx" </w:instrText>
      </w:r>
      <w:r>
        <w:rPr>
          <w:bCs/>
        </w:rPr>
      </w:r>
      <w:r>
        <w:rPr>
          <w:bCs/>
        </w:rPr>
        <w:fldChar w:fldCharType="separate"/>
      </w:r>
      <w:r w:rsidR="005407AC" w:rsidRPr="009E1C79">
        <w:rPr>
          <w:rStyle w:val="Hyperlink"/>
        </w:rPr>
        <w:t>Appendix D.</w:t>
      </w:r>
      <w:r w:rsidR="0015744B" w:rsidRPr="009E1C79">
        <w:rPr>
          <w:rStyle w:val="Hyperlink"/>
        </w:rPr>
        <w:tab/>
      </w:r>
      <w:r w:rsidR="005407AC" w:rsidRPr="009E1C79">
        <w:rPr>
          <w:rStyle w:val="Hyperlink"/>
        </w:rPr>
        <w:t xml:space="preserve">Item 232-3:  </w:t>
      </w:r>
      <w:r w:rsidR="00BB35C6" w:rsidRPr="009E1C79">
        <w:rPr>
          <w:rStyle w:val="Hyperlink"/>
        </w:rPr>
        <w:t>HB</w:t>
      </w:r>
      <w:r w:rsidR="00584370" w:rsidRPr="009E1C79">
        <w:rPr>
          <w:rStyle w:val="Hyperlink"/>
        </w:rPr>
        <w:t xml:space="preserve"> 130, </w:t>
      </w:r>
      <w:r w:rsidR="005407AC" w:rsidRPr="009E1C79">
        <w:rPr>
          <w:rStyle w:val="Hyperlink"/>
        </w:rPr>
        <w:t>Method of Sale Regulation, Section 1.7.1. Factory Packaged Ice Cream and Similar Frozen Products</w:t>
      </w:r>
      <w:r w:rsidR="005407AC" w:rsidRPr="009E1C79">
        <w:rPr>
          <w:rStyle w:val="Hyperlink"/>
        </w:rPr>
        <w:tab/>
      </w:r>
      <w:r w:rsidR="005407AC" w:rsidRPr="009E1C79">
        <w:rPr>
          <w:rStyle w:val="Hyperlink"/>
        </w:rPr>
        <w:tab/>
        <w:t>L&amp;R - D1</w:t>
      </w:r>
    </w:p>
    <w:p w:rsidR="005407AC" w:rsidRPr="009E1C79" w:rsidRDefault="009E1C79" w:rsidP="00C73E70">
      <w:pPr>
        <w:tabs>
          <w:tab w:val="left" w:pos="1260"/>
          <w:tab w:val="right" w:leader="dot" w:pos="9360"/>
          <w:tab w:val="right" w:leader="dot" w:pos="9720"/>
        </w:tabs>
        <w:ind w:left="1440" w:right="360" w:hanging="1440"/>
        <w:rPr>
          <w:rStyle w:val="Hyperlink"/>
        </w:rPr>
      </w:pPr>
      <w:r>
        <w:rPr>
          <w:bCs/>
        </w:rPr>
        <w:fldChar w:fldCharType="end"/>
      </w:r>
      <w:r>
        <w:rPr>
          <w:bCs/>
        </w:rPr>
        <w:fldChar w:fldCharType="begin"/>
      </w:r>
      <w:r>
        <w:rPr>
          <w:bCs/>
        </w:rPr>
        <w:instrText xml:space="preserve"> HYPERLINK "07-lr-app-e-11-annual-final.docx" </w:instrText>
      </w:r>
      <w:r>
        <w:rPr>
          <w:bCs/>
        </w:rPr>
      </w:r>
      <w:r>
        <w:rPr>
          <w:bCs/>
        </w:rPr>
        <w:fldChar w:fldCharType="separate"/>
      </w:r>
      <w:r w:rsidR="005407AC" w:rsidRPr="009E1C79">
        <w:rPr>
          <w:rStyle w:val="Hyperlink"/>
        </w:rPr>
        <w:t>Appendix E.</w:t>
      </w:r>
      <w:r w:rsidR="0015744B" w:rsidRPr="009E1C79">
        <w:rPr>
          <w:rStyle w:val="Hyperlink"/>
        </w:rPr>
        <w:tab/>
      </w:r>
      <w:r w:rsidR="005407AC" w:rsidRPr="009E1C79">
        <w:rPr>
          <w:rStyle w:val="Hyperlink"/>
        </w:rPr>
        <w:t xml:space="preserve">Item 237-3:  </w:t>
      </w:r>
      <w:r w:rsidR="00BB35C6" w:rsidRPr="009E1C79">
        <w:rPr>
          <w:rStyle w:val="Hyperlink"/>
        </w:rPr>
        <w:t>HB</w:t>
      </w:r>
      <w:r w:rsidR="00584370" w:rsidRPr="009E1C79">
        <w:rPr>
          <w:rStyle w:val="Hyperlink"/>
        </w:rPr>
        <w:t xml:space="preserve"> 130, </w:t>
      </w:r>
      <w:r w:rsidR="005407AC" w:rsidRPr="009E1C79">
        <w:rPr>
          <w:rStyle w:val="Hyperlink"/>
        </w:rPr>
        <w:t xml:space="preserve">Engine Fuels and Automotive Lubricants Regulation, </w:t>
      </w:r>
      <w:r w:rsidR="00584370" w:rsidRPr="009E1C79">
        <w:rPr>
          <w:rStyle w:val="Hyperlink"/>
        </w:rPr>
        <w:br/>
      </w:r>
      <w:r w:rsidR="005407AC" w:rsidRPr="009E1C79">
        <w:rPr>
          <w:rStyle w:val="Hyperlink"/>
        </w:rPr>
        <w:t>Section 3.15. Biodiesel and</w:t>
      </w:r>
      <w:r w:rsidR="00A02DC9" w:rsidRPr="009E1C79">
        <w:rPr>
          <w:rStyle w:val="Hyperlink"/>
        </w:rPr>
        <w:t> </w:t>
      </w:r>
      <w:r w:rsidR="003C049C" w:rsidRPr="009E1C79">
        <w:rPr>
          <w:rStyle w:val="Hyperlink"/>
        </w:rPr>
        <w:t>Biodiesel Blends</w:t>
      </w:r>
      <w:r w:rsidR="005407AC" w:rsidRPr="009E1C79">
        <w:rPr>
          <w:rStyle w:val="Hyperlink"/>
        </w:rPr>
        <w:tab/>
        <w:t>L&amp;R - E1</w:t>
      </w:r>
    </w:p>
    <w:p w:rsidR="005407AC" w:rsidRPr="009E6975" w:rsidRDefault="009E1C79" w:rsidP="00C73E70">
      <w:pPr>
        <w:tabs>
          <w:tab w:val="left" w:pos="1260"/>
          <w:tab w:val="right" w:leader="dot" w:pos="9360"/>
          <w:tab w:val="right" w:leader="dot" w:pos="9720"/>
        </w:tabs>
        <w:ind w:left="1440" w:right="360" w:hanging="1440"/>
      </w:pPr>
      <w:r>
        <w:rPr>
          <w:bCs/>
        </w:rPr>
        <w:fldChar w:fldCharType="end"/>
      </w:r>
      <w:hyperlink r:id="rId9" w:history="1">
        <w:proofErr w:type="gramStart"/>
        <w:r w:rsidR="00C51AEB" w:rsidRPr="0087370B">
          <w:rPr>
            <w:rStyle w:val="Hyperlink"/>
          </w:rPr>
          <w:t>Appendix F.</w:t>
        </w:r>
        <w:r w:rsidR="00C51AEB" w:rsidRPr="0087370B">
          <w:rPr>
            <w:rStyle w:val="Hyperlink"/>
          </w:rPr>
          <w:tab/>
        </w:r>
        <w:r w:rsidR="005407AC" w:rsidRPr="0087370B">
          <w:rPr>
            <w:rStyle w:val="Hyperlink"/>
          </w:rPr>
          <w:t xml:space="preserve">Item 237-4:  </w:t>
        </w:r>
        <w:r w:rsidR="00BB35C6">
          <w:rPr>
            <w:rStyle w:val="Hyperlink"/>
          </w:rPr>
          <w:t>HB</w:t>
        </w:r>
        <w:r w:rsidR="00584370">
          <w:rPr>
            <w:rStyle w:val="Hyperlink"/>
          </w:rPr>
          <w:t xml:space="preserve"> 130, </w:t>
        </w:r>
        <w:r w:rsidR="005407AC" w:rsidRPr="0087370B">
          <w:rPr>
            <w:rStyle w:val="Hyperlink"/>
          </w:rPr>
          <w:t xml:space="preserve">Engine Fuels and Automotive Lubricants Regulation, </w:t>
        </w:r>
        <w:r w:rsidR="00584370">
          <w:rPr>
            <w:rStyle w:val="Hyperlink"/>
          </w:rPr>
          <w:br/>
        </w:r>
        <w:r w:rsidR="005407AC" w:rsidRPr="0087370B">
          <w:rPr>
            <w:rStyle w:val="Hyperlink"/>
          </w:rPr>
          <w:t>Section 2.1</w:t>
        </w:r>
        <w:r w:rsidR="003C049C">
          <w:rPr>
            <w:rStyle w:val="Hyperlink"/>
          </w:rPr>
          <w:t>.2.</w:t>
        </w:r>
        <w:proofErr w:type="gramEnd"/>
        <w:r w:rsidR="003C049C">
          <w:rPr>
            <w:rStyle w:val="Hyperlink"/>
          </w:rPr>
          <w:t xml:space="preserve"> Gasoline-Oxygenated Blends </w:t>
        </w:r>
        <w:r w:rsidR="005407AC" w:rsidRPr="0087370B">
          <w:rPr>
            <w:rStyle w:val="Hyperlink"/>
          </w:rPr>
          <w:tab/>
          <w:t>L&amp;R - F1</w:t>
        </w:r>
      </w:hyperlink>
    </w:p>
    <w:p w:rsidR="005407AC" w:rsidRPr="009E1C79" w:rsidRDefault="009E1C79" w:rsidP="00C73E70">
      <w:pPr>
        <w:tabs>
          <w:tab w:val="left" w:pos="1260"/>
          <w:tab w:val="right" w:leader="dot" w:pos="9360"/>
          <w:tab w:val="right" w:leader="dot" w:pos="9720"/>
        </w:tabs>
        <w:ind w:left="1440" w:right="360" w:hanging="1440"/>
        <w:rPr>
          <w:rStyle w:val="Hyperlink"/>
        </w:rPr>
      </w:pPr>
      <w:r>
        <w:rPr>
          <w:bCs/>
        </w:rPr>
        <w:fldChar w:fldCharType="begin"/>
      </w:r>
      <w:r>
        <w:rPr>
          <w:bCs/>
        </w:rPr>
        <w:instrText xml:space="preserve"> HYPERLINK "07-lr-app-g-11-annual-final.docx" </w:instrText>
      </w:r>
      <w:r>
        <w:rPr>
          <w:bCs/>
        </w:rPr>
      </w:r>
      <w:r>
        <w:rPr>
          <w:bCs/>
        </w:rPr>
        <w:fldChar w:fldCharType="separate"/>
      </w:r>
      <w:r w:rsidR="00C51AEB" w:rsidRPr="009E1C79">
        <w:rPr>
          <w:rStyle w:val="Hyperlink"/>
        </w:rPr>
        <w:t>Appendix G.</w:t>
      </w:r>
      <w:r w:rsidR="00C51AEB" w:rsidRPr="009E1C79">
        <w:rPr>
          <w:rStyle w:val="Hyperlink"/>
        </w:rPr>
        <w:tab/>
      </w:r>
      <w:r w:rsidR="005407AC" w:rsidRPr="009E1C79">
        <w:rPr>
          <w:rStyle w:val="Hyperlink"/>
        </w:rPr>
        <w:t xml:space="preserve">Item 237-6: </w:t>
      </w:r>
      <w:r w:rsidR="00430AF0" w:rsidRPr="009E1C79">
        <w:rPr>
          <w:rStyle w:val="Hyperlink"/>
        </w:rPr>
        <w:t xml:space="preserve"> </w:t>
      </w:r>
      <w:r w:rsidR="00BB35C6" w:rsidRPr="009E1C79">
        <w:rPr>
          <w:rStyle w:val="Hyperlink"/>
        </w:rPr>
        <w:t>HB</w:t>
      </w:r>
      <w:r w:rsidR="00584370" w:rsidRPr="009E1C79">
        <w:rPr>
          <w:rStyle w:val="Hyperlink"/>
        </w:rPr>
        <w:t xml:space="preserve"> 130, </w:t>
      </w:r>
      <w:r w:rsidR="005407AC" w:rsidRPr="009E1C79">
        <w:rPr>
          <w:rStyle w:val="Hyperlink"/>
        </w:rPr>
        <w:t>Engine Fuels and Automotive Lubricant</w:t>
      </w:r>
      <w:r w:rsidR="009C10E5" w:rsidRPr="009E1C79">
        <w:rPr>
          <w:rStyle w:val="Hyperlink"/>
        </w:rPr>
        <w:t xml:space="preserve">s Regulation, </w:t>
      </w:r>
      <w:r w:rsidR="00584370" w:rsidRPr="009E1C79">
        <w:rPr>
          <w:rStyle w:val="Hyperlink"/>
        </w:rPr>
        <w:br/>
      </w:r>
      <w:r w:rsidR="009C10E5" w:rsidRPr="009E1C79">
        <w:rPr>
          <w:rStyle w:val="Hyperlink"/>
        </w:rPr>
        <w:t>Section 3.13. Oil</w:t>
      </w:r>
      <w:r w:rsidR="005407AC" w:rsidRPr="009E1C79">
        <w:rPr>
          <w:rStyle w:val="Hyperlink"/>
        </w:rPr>
        <w:tab/>
        <w:t>L&amp;R - G1</w:t>
      </w:r>
    </w:p>
    <w:p w:rsidR="00922ED7" w:rsidRPr="009E1C79" w:rsidRDefault="009E1C79" w:rsidP="00EA4B53">
      <w:pPr>
        <w:tabs>
          <w:tab w:val="left" w:pos="360"/>
          <w:tab w:val="left" w:pos="1260"/>
          <w:tab w:val="right" w:leader="dot" w:pos="9360"/>
        </w:tabs>
        <w:ind w:left="1440" w:hanging="1440"/>
        <w:rPr>
          <w:rStyle w:val="Hyperlink"/>
        </w:rPr>
      </w:pPr>
      <w:r>
        <w:rPr>
          <w:bCs/>
        </w:rPr>
        <w:fldChar w:fldCharType="end"/>
      </w:r>
      <w:r>
        <w:rPr>
          <w:bCs/>
        </w:rPr>
        <w:fldChar w:fldCharType="begin"/>
      </w:r>
      <w:r>
        <w:rPr>
          <w:bCs/>
        </w:rPr>
        <w:instrText xml:space="preserve"> HYPERLINK "07-lr-app-h-11-annual-final.docx" </w:instrText>
      </w:r>
      <w:r>
        <w:rPr>
          <w:bCs/>
        </w:rPr>
      </w:r>
      <w:r>
        <w:rPr>
          <w:bCs/>
        </w:rPr>
        <w:fldChar w:fldCharType="separate"/>
      </w:r>
      <w:r w:rsidR="00C51AEB" w:rsidRPr="009E1C79">
        <w:rPr>
          <w:rStyle w:val="Hyperlink"/>
        </w:rPr>
        <w:t>Appendix H.</w:t>
      </w:r>
      <w:r w:rsidR="00C51AEB" w:rsidRPr="009E1C79">
        <w:rPr>
          <w:rStyle w:val="Hyperlink"/>
        </w:rPr>
        <w:tab/>
      </w:r>
      <w:r w:rsidR="005407AC" w:rsidRPr="009E1C79">
        <w:rPr>
          <w:rStyle w:val="Hyperlink"/>
        </w:rPr>
        <w:t xml:space="preserve">Item 260-4: </w:t>
      </w:r>
      <w:r w:rsidR="00430AF0" w:rsidRPr="009E1C79">
        <w:rPr>
          <w:rStyle w:val="Hyperlink"/>
        </w:rPr>
        <w:t xml:space="preserve"> </w:t>
      </w:r>
      <w:r w:rsidR="005407AC" w:rsidRPr="009E1C79">
        <w:rPr>
          <w:rStyle w:val="Hyperlink"/>
        </w:rPr>
        <w:t>HB 133, S</w:t>
      </w:r>
      <w:r w:rsidR="003C049C" w:rsidRPr="009E1C79">
        <w:rPr>
          <w:rStyle w:val="Hyperlink"/>
        </w:rPr>
        <w:t>eed Count for Agriculture Seeds</w:t>
      </w:r>
      <w:r w:rsidR="005407AC" w:rsidRPr="009E1C79">
        <w:rPr>
          <w:rStyle w:val="Hyperlink"/>
        </w:rPr>
        <w:tab/>
        <w:t>L&amp;R - H1</w:t>
      </w:r>
    </w:p>
    <w:p w:rsidR="00430AF0" w:rsidRDefault="009E1C79" w:rsidP="00EA4B53">
      <w:pPr>
        <w:tabs>
          <w:tab w:val="left" w:pos="360"/>
          <w:tab w:val="left" w:pos="1260"/>
          <w:tab w:val="right" w:leader="dot" w:pos="9360"/>
        </w:tabs>
        <w:ind w:left="1440" w:hanging="1440"/>
      </w:pPr>
      <w:r>
        <w:rPr>
          <w:bCs/>
        </w:rPr>
        <w:fldChar w:fldCharType="end"/>
      </w:r>
      <w:hyperlink r:id="rId10" w:history="1">
        <w:r w:rsidR="00851883" w:rsidRPr="009E1C79">
          <w:rPr>
            <w:rStyle w:val="Hyperlink"/>
          </w:rPr>
          <w:t>Appendix I.</w:t>
        </w:r>
        <w:r w:rsidR="00851883" w:rsidRPr="009E1C79">
          <w:rPr>
            <w:rStyle w:val="Hyperlink"/>
          </w:rPr>
          <w:tab/>
          <w:t xml:space="preserve">Item 260-3: </w:t>
        </w:r>
        <w:r w:rsidR="00430AF0" w:rsidRPr="009E1C79">
          <w:rPr>
            <w:rStyle w:val="Hyperlink"/>
          </w:rPr>
          <w:t xml:space="preserve"> </w:t>
        </w:r>
        <w:r w:rsidR="00851883" w:rsidRPr="009E1C79">
          <w:rPr>
            <w:rStyle w:val="Hyperlink"/>
          </w:rPr>
          <w:t>HB 133, Moisture Allowance for Pasta Products</w:t>
        </w:r>
        <w:r w:rsidR="00430AF0" w:rsidRPr="009E1C79">
          <w:rPr>
            <w:rStyle w:val="Hyperlink"/>
          </w:rPr>
          <w:tab/>
          <w:t>L&amp;R - I1</w:t>
        </w:r>
      </w:hyperlink>
    </w:p>
    <w:p w:rsidR="00851883" w:rsidRDefault="009E1C79" w:rsidP="00EA4B53">
      <w:pPr>
        <w:tabs>
          <w:tab w:val="left" w:pos="360"/>
          <w:tab w:val="left" w:pos="1260"/>
          <w:tab w:val="right" w:leader="dot" w:pos="9360"/>
        </w:tabs>
        <w:ind w:left="1440" w:hanging="1440"/>
      </w:pPr>
      <w:hyperlink r:id="rId11" w:history="1">
        <w:r w:rsidR="00430AF0" w:rsidRPr="009E1C79">
          <w:rPr>
            <w:rStyle w:val="Hyperlink"/>
          </w:rPr>
          <w:t>Appendix J.</w:t>
        </w:r>
        <w:r w:rsidR="00430AF0" w:rsidRPr="009E1C79">
          <w:rPr>
            <w:rStyle w:val="Hyperlink"/>
          </w:rPr>
          <w:tab/>
          <w:t xml:space="preserve">Item 270-1:  </w:t>
        </w:r>
        <w:r w:rsidR="00BB35C6" w:rsidRPr="009E1C79">
          <w:rPr>
            <w:rStyle w:val="Hyperlink"/>
          </w:rPr>
          <w:t>HB</w:t>
        </w:r>
        <w:r w:rsidR="00430AF0" w:rsidRPr="009E1C79">
          <w:rPr>
            <w:rStyle w:val="Hyperlink"/>
          </w:rPr>
          <w:t xml:space="preserve"> 130, Engine Fuels and Automotive Lubricants Regulation, </w:t>
        </w:r>
        <w:r w:rsidR="00584370" w:rsidRPr="009E1C79">
          <w:rPr>
            <w:rStyle w:val="Hyperlink"/>
          </w:rPr>
          <w:br/>
        </w:r>
        <w:r w:rsidR="00430AF0" w:rsidRPr="009E1C79">
          <w:rPr>
            <w:rStyle w:val="Hyperlink"/>
          </w:rPr>
          <w:t>Motor Fuel Nozzle Color (Developing Item)</w:t>
        </w:r>
        <w:r w:rsidR="00430AF0" w:rsidRPr="009E1C79">
          <w:rPr>
            <w:rStyle w:val="Hyperlink"/>
          </w:rPr>
          <w:tab/>
          <w:t>L&amp;R - J1</w:t>
        </w:r>
      </w:hyperlink>
      <w:bookmarkStart w:id="19" w:name="_GoBack"/>
      <w:bookmarkEnd w:id="19"/>
    </w:p>
    <w:p w:rsidR="00EA4B53" w:rsidRDefault="00EA4B53" w:rsidP="00EA4B53">
      <w:pPr>
        <w:pBdr>
          <w:bottom w:val="single" w:sz="12" w:space="0" w:color="auto"/>
        </w:pBdr>
        <w:tabs>
          <w:tab w:val="center" w:pos="4860"/>
          <w:tab w:val="right" w:pos="9720"/>
        </w:tabs>
        <w:rPr>
          <w:rFonts w:ascii="Calibri" w:eastAsia="Calibri" w:hAnsi="Calibri"/>
          <w:b/>
        </w:rPr>
      </w:pPr>
    </w:p>
    <w:p w:rsidR="00EA4B53" w:rsidRDefault="00EA4B53" w:rsidP="000B28C3">
      <w:pPr>
        <w:ind w:left="270" w:hanging="11"/>
        <w:jc w:val="both"/>
      </w:pPr>
    </w:p>
    <w:p w:rsidR="007F077E" w:rsidRPr="00EA4B53" w:rsidRDefault="00606EC0" w:rsidP="00E517BA">
      <w:pPr>
        <w:keepNext/>
        <w:pBdr>
          <w:top w:val="single" w:sz="12" w:space="1" w:color="auto"/>
        </w:pBdr>
        <w:tabs>
          <w:tab w:val="center" w:pos="4860"/>
          <w:tab w:val="right" w:pos="9360"/>
          <w:tab w:val="right" w:pos="9720"/>
        </w:tabs>
        <w:spacing w:line="228" w:lineRule="auto"/>
        <w:jc w:val="center"/>
        <w:rPr>
          <w:b/>
          <w:sz w:val="24"/>
          <w:szCs w:val="24"/>
        </w:rPr>
      </w:pPr>
      <w:r>
        <w:rPr>
          <w:b/>
          <w:noProof/>
          <w:sz w:val="24"/>
          <w:szCs w:val="24"/>
        </w:rPr>
        <w:lastRenderedPageBrea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05pt" to="47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" o:allowincell="f" stroked="f"/>
        </w:pict>
      </w:r>
      <w:r w:rsidR="007F077E" w:rsidRPr="00EA4B53">
        <w:rPr>
          <w:b/>
          <w:sz w:val="24"/>
          <w:szCs w:val="24"/>
        </w:rPr>
        <w:t>Table </w:t>
      </w:r>
      <w:r w:rsidR="006B02F7" w:rsidRPr="00EA4B53">
        <w:rPr>
          <w:b/>
          <w:sz w:val="24"/>
          <w:szCs w:val="24"/>
        </w:rPr>
        <w:t>B</w:t>
      </w:r>
    </w:p>
    <w:p w:rsidR="007F077E" w:rsidRPr="00EA4B53" w:rsidRDefault="007F077E" w:rsidP="00E517BA">
      <w:pPr>
        <w:keepNext/>
        <w:tabs>
          <w:tab w:val="left" w:pos="720"/>
          <w:tab w:val="left" w:pos="1918"/>
          <w:tab w:val="left" w:pos="1960"/>
          <w:tab w:val="right" w:leader="dot" w:pos="9720"/>
        </w:tabs>
        <w:jc w:val="center"/>
        <w:rPr>
          <w:b/>
          <w:color w:val="000000"/>
          <w:sz w:val="24"/>
          <w:szCs w:val="24"/>
        </w:rPr>
      </w:pPr>
      <w:r w:rsidRPr="00EA4B53">
        <w:rPr>
          <w:b/>
          <w:color w:val="000000"/>
          <w:sz w:val="24"/>
          <w:szCs w:val="24"/>
        </w:rPr>
        <w:t>Glossary of Acronyms</w:t>
      </w:r>
      <w:r w:rsidR="00CE0EFC" w:rsidRPr="00EA4B53">
        <w:rPr>
          <w:b/>
          <w:color w:val="000000"/>
          <w:sz w:val="24"/>
          <w:szCs w:val="24"/>
        </w:rPr>
        <w:t xml:space="preserve"> and Terms</w:t>
      </w:r>
    </w:p>
    <w:p w:rsidR="007F077E" w:rsidRPr="00C23AE8" w:rsidRDefault="007F077E" w:rsidP="00E517BA">
      <w:pPr>
        <w:keepNext/>
        <w:pBdr>
          <w:top w:val="single" w:sz="12" w:space="1" w:color="auto"/>
        </w:pBdr>
        <w:tabs>
          <w:tab w:val="left" w:pos="720"/>
          <w:tab w:val="left" w:pos="1918"/>
          <w:tab w:val="left" w:pos="1960"/>
          <w:tab w:val="right" w:leader="dot" w:pos="9720"/>
        </w:tabs>
        <w:ind w:hanging="14"/>
        <w:rPr>
          <w:color w:val="00000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50"/>
        <w:gridCol w:w="3135"/>
        <w:gridCol w:w="1094"/>
        <w:gridCol w:w="4189"/>
      </w:tblGrid>
      <w:tr w:rsidR="004F3317" w:rsidRPr="00C23AE8" w:rsidTr="004B0847">
        <w:trPr>
          <w:trHeight w:val="321"/>
        </w:trPr>
        <w:tc>
          <w:tcPr>
            <w:tcW w:w="1150" w:type="dxa"/>
            <w:tcBorders>
              <w:top w:val="double" w:sz="4" w:space="0" w:color="auto"/>
              <w:bottom w:val="double" w:sz="4" w:space="0" w:color="auto"/>
            </w:tcBorders>
            <w:vAlign w:val="center"/>
          </w:tcPr>
          <w:p w:rsidR="004F3317" w:rsidRPr="00C23AE8" w:rsidRDefault="004F3317" w:rsidP="00E517BA">
            <w:pPr>
              <w:keepNext/>
              <w:tabs>
                <w:tab w:val="right" w:leader="dot" w:pos="9720"/>
              </w:tabs>
              <w:jc w:val="center"/>
              <w:rPr>
                <w:b/>
              </w:rPr>
            </w:pPr>
            <w:r w:rsidRPr="00C23AE8">
              <w:rPr>
                <w:b/>
              </w:rPr>
              <w:t>Acronym</w:t>
            </w:r>
          </w:p>
        </w:tc>
        <w:tc>
          <w:tcPr>
            <w:tcW w:w="3135" w:type="dxa"/>
            <w:tcBorders>
              <w:top w:val="double" w:sz="4" w:space="0" w:color="auto"/>
              <w:bottom w:val="double" w:sz="4" w:space="0" w:color="auto"/>
            </w:tcBorders>
            <w:vAlign w:val="center"/>
          </w:tcPr>
          <w:p w:rsidR="004F3317" w:rsidRPr="00C23AE8" w:rsidRDefault="004F3317" w:rsidP="00E517BA">
            <w:pPr>
              <w:keepNext/>
              <w:tabs>
                <w:tab w:val="right" w:leader="dot" w:pos="9720"/>
              </w:tabs>
              <w:jc w:val="center"/>
              <w:rPr>
                <w:b/>
              </w:rPr>
            </w:pPr>
            <w:r w:rsidRPr="00C23AE8">
              <w:rPr>
                <w:b/>
              </w:rPr>
              <w:t>Term</w:t>
            </w:r>
          </w:p>
        </w:tc>
        <w:tc>
          <w:tcPr>
            <w:tcW w:w="1094" w:type="dxa"/>
            <w:tcBorders>
              <w:top w:val="double" w:sz="4" w:space="0" w:color="auto"/>
              <w:bottom w:val="double" w:sz="4" w:space="0" w:color="auto"/>
            </w:tcBorders>
            <w:vAlign w:val="center"/>
          </w:tcPr>
          <w:p w:rsidR="004F3317" w:rsidRPr="00C23AE8" w:rsidRDefault="004F3317" w:rsidP="00E517BA">
            <w:pPr>
              <w:keepNext/>
              <w:tabs>
                <w:tab w:val="right" w:leader="dot" w:pos="9720"/>
              </w:tabs>
              <w:jc w:val="center"/>
              <w:rPr>
                <w:b/>
              </w:rPr>
            </w:pPr>
            <w:r w:rsidRPr="00C23AE8">
              <w:rPr>
                <w:b/>
              </w:rPr>
              <w:t>Acronym</w:t>
            </w:r>
          </w:p>
        </w:tc>
        <w:tc>
          <w:tcPr>
            <w:tcW w:w="4189" w:type="dxa"/>
            <w:tcBorders>
              <w:top w:val="double" w:sz="4" w:space="0" w:color="auto"/>
              <w:bottom w:val="double" w:sz="4" w:space="0" w:color="auto"/>
            </w:tcBorders>
            <w:vAlign w:val="center"/>
          </w:tcPr>
          <w:p w:rsidR="004F3317" w:rsidRPr="00C23AE8" w:rsidRDefault="004F3317" w:rsidP="00E517BA">
            <w:pPr>
              <w:keepNext/>
              <w:tabs>
                <w:tab w:val="right" w:leader="dot" w:pos="9720"/>
              </w:tabs>
              <w:jc w:val="center"/>
              <w:rPr>
                <w:b/>
              </w:rPr>
            </w:pPr>
            <w:r w:rsidRPr="00C23AE8">
              <w:rPr>
                <w:b/>
              </w:rPr>
              <w:t>Term</w:t>
            </w:r>
          </w:p>
        </w:tc>
      </w:tr>
      <w:tr w:rsidR="00CB6DA9" w:rsidRPr="00C23AE8" w:rsidTr="004B0847">
        <w:trPr>
          <w:trHeight w:val="206"/>
        </w:trPr>
        <w:tc>
          <w:tcPr>
            <w:tcW w:w="1150" w:type="dxa"/>
            <w:vAlign w:val="center"/>
          </w:tcPr>
          <w:p w:rsidR="00CB6DA9" w:rsidRPr="00C23AE8" w:rsidRDefault="00CB6DA9" w:rsidP="00E517BA">
            <w:pPr>
              <w:keepNext/>
              <w:tabs>
                <w:tab w:val="right" w:leader="dot" w:pos="9720"/>
              </w:tabs>
              <w:jc w:val="both"/>
            </w:pPr>
            <w:r w:rsidRPr="00C23AE8">
              <w:t>AOSA</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Association of Official Seed Analyst</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t>NBB</w:t>
            </w:r>
          </w:p>
        </w:tc>
        <w:tc>
          <w:tcPr>
            <w:tcW w:w="4189" w:type="dxa"/>
            <w:vAlign w:val="center"/>
          </w:tcPr>
          <w:p w:rsidR="00CB6DA9" w:rsidRPr="00C23AE8" w:rsidRDefault="00CB6DA9" w:rsidP="00182BE6">
            <w:pPr>
              <w:keepNext/>
              <w:tabs>
                <w:tab w:val="right" w:leader="dot" w:pos="9720"/>
              </w:tabs>
              <w:jc w:val="both"/>
            </w:pPr>
            <w:r>
              <w:t>National Biodiesel Board</w:t>
            </w:r>
          </w:p>
        </w:tc>
      </w:tr>
      <w:tr w:rsidR="00CB6DA9" w:rsidRPr="00C23AE8" w:rsidTr="009A072B">
        <w:trPr>
          <w:trHeight w:val="65"/>
        </w:trPr>
        <w:tc>
          <w:tcPr>
            <w:tcW w:w="1150" w:type="dxa"/>
            <w:vAlign w:val="center"/>
          </w:tcPr>
          <w:p w:rsidR="00CB6DA9" w:rsidRPr="00C23AE8" w:rsidRDefault="00CB6DA9" w:rsidP="00E517BA">
            <w:pPr>
              <w:keepNext/>
              <w:tabs>
                <w:tab w:val="right" w:leader="dot" w:pos="9720"/>
              </w:tabs>
              <w:jc w:val="both"/>
            </w:pPr>
            <w:r>
              <w:t>API</w:t>
            </w:r>
          </w:p>
        </w:tc>
        <w:tc>
          <w:tcPr>
            <w:tcW w:w="3135" w:type="dxa"/>
            <w:tcBorders>
              <w:right w:val="double" w:sz="4" w:space="0" w:color="auto"/>
            </w:tcBorders>
            <w:vAlign w:val="center"/>
          </w:tcPr>
          <w:p w:rsidR="00CB6DA9" w:rsidRPr="00C23AE8" w:rsidRDefault="00CB6DA9" w:rsidP="00E517BA">
            <w:pPr>
              <w:keepNext/>
              <w:tabs>
                <w:tab w:val="right" w:leader="dot" w:pos="9720"/>
              </w:tabs>
            </w:pPr>
            <w:r>
              <w:t>American Petroleum Institute</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rsidRPr="00C23AE8">
              <w:t>NCWM</w:t>
            </w:r>
          </w:p>
        </w:tc>
        <w:tc>
          <w:tcPr>
            <w:tcW w:w="4189" w:type="dxa"/>
            <w:vAlign w:val="center"/>
          </w:tcPr>
          <w:p w:rsidR="00CB6DA9" w:rsidRPr="00C23AE8" w:rsidRDefault="00CB6DA9" w:rsidP="00182BE6">
            <w:pPr>
              <w:keepNext/>
              <w:tabs>
                <w:tab w:val="right" w:leader="dot" w:pos="9720"/>
              </w:tabs>
              <w:jc w:val="both"/>
            </w:pPr>
            <w:r w:rsidRPr="00C23AE8">
              <w:t>National Conference on Weights &amp; Measures</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ASTM</w:t>
            </w:r>
          </w:p>
        </w:tc>
        <w:tc>
          <w:tcPr>
            <w:tcW w:w="3135" w:type="dxa"/>
            <w:tcBorders>
              <w:right w:val="double" w:sz="4" w:space="0" w:color="auto"/>
            </w:tcBorders>
            <w:vAlign w:val="center"/>
          </w:tcPr>
          <w:p w:rsidR="00CB6DA9" w:rsidRPr="00C23AE8" w:rsidRDefault="00CB6DA9" w:rsidP="00E517BA">
            <w:pPr>
              <w:keepNext/>
              <w:tabs>
                <w:tab w:val="right" w:leader="dot" w:pos="9720"/>
              </w:tabs>
            </w:pPr>
            <w:r w:rsidRPr="00C23AE8">
              <w:t>American Society for Testing and Materials International</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rsidRPr="00C23AE8">
              <w:t>NEWMA</w:t>
            </w:r>
          </w:p>
        </w:tc>
        <w:tc>
          <w:tcPr>
            <w:tcW w:w="4189" w:type="dxa"/>
            <w:vAlign w:val="center"/>
          </w:tcPr>
          <w:p w:rsidR="00CB6DA9" w:rsidRPr="00C23AE8" w:rsidRDefault="00CB6DA9" w:rsidP="00182BE6">
            <w:pPr>
              <w:keepNext/>
              <w:tabs>
                <w:tab w:val="right" w:leader="dot" w:pos="9720"/>
              </w:tabs>
            </w:pPr>
            <w:r w:rsidRPr="00C23AE8">
              <w:t>Northeastern Weights &amp; Measures Association</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CFR</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Code of Federal Regulations</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rsidRPr="00C23AE8">
              <w:t>NIST</w:t>
            </w:r>
          </w:p>
        </w:tc>
        <w:tc>
          <w:tcPr>
            <w:tcW w:w="4189" w:type="dxa"/>
            <w:vAlign w:val="center"/>
          </w:tcPr>
          <w:p w:rsidR="00CB6DA9" w:rsidRPr="00C23AE8" w:rsidRDefault="00CB6DA9" w:rsidP="00182BE6">
            <w:pPr>
              <w:keepNext/>
              <w:tabs>
                <w:tab w:val="right" w:leader="dot" w:pos="9720"/>
              </w:tabs>
            </w:pPr>
            <w:r w:rsidRPr="00C23AE8">
              <w:t>National Institute of Standards &amp; Technology</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CNG</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Compressed Natural Gas</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t>OEM</w:t>
            </w:r>
          </w:p>
        </w:tc>
        <w:tc>
          <w:tcPr>
            <w:tcW w:w="4189" w:type="dxa"/>
            <w:vAlign w:val="center"/>
          </w:tcPr>
          <w:p w:rsidR="00CB6DA9" w:rsidRPr="00C23AE8" w:rsidRDefault="00CB6DA9" w:rsidP="00182BE6">
            <w:pPr>
              <w:keepNext/>
              <w:tabs>
                <w:tab w:val="right" w:leader="dot" w:pos="9720"/>
              </w:tabs>
            </w:pPr>
            <w:r>
              <w:t xml:space="preserve">Original Equipment </w:t>
            </w:r>
            <w:r>
              <w:rPr>
                <w:bCs/>
                <w:iCs/>
              </w:rPr>
              <w:t>M</w:t>
            </w:r>
            <w:r w:rsidRPr="00C23AE8">
              <w:rPr>
                <w:iCs/>
              </w:rPr>
              <w:t>anufacturer</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CWMA</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Central Weights &amp; Measures Assn.</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t>P&amp;G</w:t>
            </w:r>
          </w:p>
        </w:tc>
        <w:tc>
          <w:tcPr>
            <w:tcW w:w="4189" w:type="dxa"/>
            <w:vAlign w:val="center"/>
          </w:tcPr>
          <w:p w:rsidR="00CB6DA9" w:rsidRPr="00C23AE8" w:rsidRDefault="00CB6DA9" w:rsidP="00182BE6">
            <w:pPr>
              <w:keepNext/>
              <w:tabs>
                <w:tab w:val="right" w:leader="dot" w:pos="9720"/>
              </w:tabs>
            </w:pPr>
            <w:r>
              <w:t>Procter and Gamble</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t>CRC</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t>Coordinating Research Council</w:t>
            </w:r>
          </w:p>
        </w:tc>
        <w:tc>
          <w:tcPr>
            <w:tcW w:w="1094" w:type="dxa"/>
            <w:tcBorders>
              <w:top w:val="single" w:sz="6" w:space="0" w:color="auto"/>
              <w:left w:val="double" w:sz="4" w:space="0" w:color="auto"/>
              <w:bottom w:val="single" w:sz="6" w:space="0" w:color="auto"/>
            </w:tcBorders>
            <w:vAlign w:val="center"/>
          </w:tcPr>
          <w:p w:rsidR="00CB6DA9" w:rsidRDefault="00CB6DA9" w:rsidP="00182BE6">
            <w:pPr>
              <w:keepNext/>
              <w:tabs>
                <w:tab w:val="right" w:leader="dot" w:pos="9720"/>
              </w:tabs>
              <w:jc w:val="both"/>
            </w:pPr>
            <w:r>
              <w:t>PALS</w:t>
            </w:r>
          </w:p>
        </w:tc>
        <w:tc>
          <w:tcPr>
            <w:tcW w:w="4189" w:type="dxa"/>
            <w:vAlign w:val="center"/>
          </w:tcPr>
          <w:p w:rsidR="00CB6DA9" w:rsidRDefault="00CB6DA9" w:rsidP="00182BE6">
            <w:pPr>
              <w:keepNext/>
              <w:tabs>
                <w:tab w:val="right" w:leader="dot" w:pos="9720"/>
              </w:tabs>
            </w:pPr>
            <w:r>
              <w:t>Packaging and Labeling Subcommittee</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 xml:space="preserve">FALS </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Fuels and Lubricants Subcommittee</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t>PDP</w:t>
            </w:r>
          </w:p>
        </w:tc>
        <w:tc>
          <w:tcPr>
            <w:tcW w:w="4189" w:type="dxa"/>
            <w:vAlign w:val="center"/>
          </w:tcPr>
          <w:p w:rsidR="00CB6DA9" w:rsidRPr="00C23AE8" w:rsidRDefault="00CB6DA9" w:rsidP="00182BE6">
            <w:pPr>
              <w:keepNext/>
              <w:tabs>
                <w:tab w:val="right" w:leader="dot" w:pos="9720"/>
              </w:tabs>
            </w:pPr>
            <w:r>
              <w:t>Principal Display Panel</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FDA</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Food and Drug Administration</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t>§</w:t>
            </w:r>
          </w:p>
        </w:tc>
        <w:tc>
          <w:tcPr>
            <w:tcW w:w="4189" w:type="dxa"/>
            <w:vAlign w:val="center"/>
          </w:tcPr>
          <w:p w:rsidR="00CB6DA9" w:rsidRPr="00C23AE8" w:rsidRDefault="00CB6DA9" w:rsidP="00182BE6">
            <w:pPr>
              <w:keepNext/>
              <w:tabs>
                <w:tab w:val="right" w:leader="dot" w:pos="9720"/>
              </w:tabs>
            </w:pPr>
            <w:r>
              <w:t>Section Symbol</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FD&amp;C Act</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Food Drug and Cosmetic Act</w:t>
            </w:r>
          </w:p>
        </w:tc>
        <w:tc>
          <w:tcPr>
            <w:tcW w:w="1094" w:type="dxa"/>
            <w:tcBorders>
              <w:top w:val="single" w:sz="6" w:space="0" w:color="auto"/>
              <w:left w:val="double" w:sz="4" w:space="0" w:color="auto"/>
              <w:bottom w:val="single" w:sz="6" w:space="0" w:color="auto"/>
            </w:tcBorders>
            <w:vAlign w:val="center"/>
          </w:tcPr>
          <w:p w:rsidR="00CB6DA9" w:rsidRDefault="00CB6DA9" w:rsidP="00182BE6">
            <w:pPr>
              <w:keepNext/>
              <w:tabs>
                <w:tab w:val="right" w:leader="dot" w:pos="9720"/>
              </w:tabs>
              <w:jc w:val="both"/>
            </w:pPr>
            <w:r>
              <w:t>SAE</w:t>
            </w:r>
          </w:p>
        </w:tc>
        <w:tc>
          <w:tcPr>
            <w:tcW w:w="4189" w:type="dxa"/>
            <w:vAlign w:val="center"/>
          </w:tcPr>
          <w:p w:rsidR="00CB6DA9" w:rsidRDefault="00CB6DA9" w:rsidP="00182BE6">
            <w:pPr>
              <w:keepNext/>
              <w:tabs>
                <w:tab w:val="right" w:leader="dot" w:pos="9720"/>
              </w:tabs>
            </w:pPr>
            <w:r w:rsidRPr="007119AF">
              <w:t xml:space="preserve">Society of Automotive Engineers </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FPLA</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Fair Packaging and Labeling Act</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rsidRPr="00C23AE8">
              <w:t>SI</w:t>
            </w:r>
          </w:p>
        </w:tc>
        <w:tc>
          <w:tcPr>
            <w:tcW w:w="4189" w:type="dxa"/>
            <w:vAlign w:val="center"/>
          </w:tcPr>
          <w:p w:rsidR="00CB6DA9" w:rsidRPr="00C23AE8" w:rsidRDefault="00CB6DA9" w:rsidP="00182BE6">
            <w:pPr>
              <w:keepNext/>
              <w:tabs>
                <w:tab w:val="right" w:leader="dot" w:pos="9720"/>
              </w:tabs>
              <w:jc w:val="both"/>
            </w:pPr>
            <w:r w:rsidRPr="00C23AE8">
              <w:t>International System of Units</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FSS</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Fuel Specifications Subcommittee</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182BE6">
            <w:pPr>
              <w:keepNext/>
              <w:tabs>
                <w:tab w:val="right" w:leader="dot" w:pos="9720"/>
              </w:tabs>
              <w:jc w:val="both"/>
            </w:pPr>
            <w:r w:rsidRPr="00C23AE8">
              <w:t>SWMA</w:t>
            </w:r>
          </w:p>
        </w:tc>
        <w:tc>
          <w:tcPr>
            <w:tcW w:w="4189" w:type="dxa"/>
            <w:vAlign w:val="center"/>
          </w:tcPr>
          <w:p w:rsidR="00CB6DA9" w:rsidRPr="00C23AE8" w:rsidRDefault="00CB6DA9" w:rsidP="00182BE6">
            <w:pPr>
              <w:keepNext/>
              <w:tabs>
                <w:tab w:val="right" w:leader="dot" w:pos="9720"/>
              </w:tabs>
              <w:jc w:val="both"/>
            </w:pPr>
            <w:r w:rsidRPr="00C23AE8">
              <w:t>Southern Weights &amp; Measures Association</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FTC</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Federal Trade Commission</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t>TG</w:t>
            </w:r>
          </w:p>
        </w:tc>
        <w:tc>
          <w:tcPr>
            <w:tcW w:w="4189" w:type="dxa"/>
            <w:vAlign w:val="center"/>
          </w:tcPr>
          <w:p w:rsidR="00CB6DA9" w:rsidRPr="00C23AE8" w:rsidRDefault="00CB6DA9" w:rsidP="00E517BA">
            <w:pPr>
              <w:keepNext/>
              <w:tabs>
                <w:tab w:val="right" w:leader="dot" w:pos="9720"/>
              </w:tabs>
              <w:jc w:val="both"/>
            </w:pPr>
            <w:r>
              <w:t>Task Group</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HB 130</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C23AE8">
              <w:t xml:space="preserve">NIST Handbook 130, </w:t>
            </w:r>
            <w:r w:rsidRPr="00C23AE8">
              <w:rPr>
                <w:i/>
              </w:rPr>
              <w:t>Uniform Laws and Regulations in the areas of  Legal Metrology and Engine Fuel Quality</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rsidRPr="00C23AE8">
              <w:t>UPLR</w:t>
            </w:r>
          </w:p>
        </w:tc>
        <w:tc>
          <w:tcPr>
            <w:tcW w:w="4189" w:type="dxa"/>
            <w:vAlign w:val="center"/>
          </w:tcPr>
          <w:p w:rsidR="00CB6DA9" w:rsidRPr="00C23AE8" w:rsidRDefault="00CB6DA9" w:rsidP="00E517BA">
            <w:pPr>
              <w:keepNext/>
              <w:tabs>
                <w:tab w:val="right" w:leader="dot" w:pos="9720"/>
              </w:tabs>
              <w:jc w:val="both"/>
            </w:pPr>
            <w:r w:rsidRPr="00C23AE8">
              <w:rPr>
                <w:color w:val="000000"/>
              </w:rPr>
              <w:t>Uniform Packaging and Labeling Regulation</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rsidRPr="00C23AE8">
              <w:t>HB 133</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rPr>
                <w:i/>
              </w:rPr>
            </w:pPr>
            <w:r w:rsidRPr="00C23AE8">
              <w:t xml:space="preserve">NIST Handbook 133, </w:t>
            </w:r>
            <w:r w:rsidRPr="00C23AE8">
              <w:rPr>
                <w:i/>
              </w:rPr>
              <w:t>Checking the Net Content of Packaged Goods</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t>U.S. EPA</w:t>
            </w:r>
          </w:p>
        </w:tc>
        <w:tc>
          <w:tcPr>
            <w:tcW w:w="4189" w:type="dxa"/>
            <w:vAlign w:val="center"/>
          </w:tcPr>
          <w:p w:rsidR="00CB6DA9" w:rsidRPr="00C23AE8" w:rsidRDefault="00CB6DA9" w:rsidP="00E517BA">
            <w:pPr>
              <w:keepNext/>
              <w:tabs>
                <w:tab w:val="right" w:leader="dot" w:pos="9720"/>
              </w:tabs>
            </w:pPr>
            <w:r>
              <w:t>U.S. Environmental Protection Agency</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t>HDPE</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t>High Density Polyethylene</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rsidRPr="00C23AE8">
              <w:t>USDA</w:t>
            </w:r>
          </w:p>
        </w:tc>
        <w:tc>
          <w:tcPr>
            <w:tcW w:w="4189" w:type="dxa"/>
            <w:vAlign w:val="center"/>
          </w:tcPr>
          <w:p w:rsidR="00CB6DA9" w:rsidRPr="00C23AE8" w:rsidRDefault="00CB6DA9" w:rsidP="00E517BA">
            <w:pPr>
              <w:keepNext/>
              <w:tabs>
                <w:tab w:val="right" w:leader="dot" w:pos="9720"/>
              </w:tabs>
            </w:pPr>
            <w:smartTag w:uri="urn:schemas-microsoft-com:office:smarttags" w:element="PersonName">
              <w:smartTag w:uri="urn:schemas-microsoft-com:office:smarttags" w:element="country-region">
                <w:r w:rsidRPr="00C23AE8">
                  <w:t>U.S.</w:t>
                </w:r>
              </w:smartTag>
            </w:smartTag>
            <w:r w:rsidRPr="00C23AE8">
              <w:t xml:space="preserve"> Department of Agriculture</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t>ISO</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rsidRPr="007119AF">
              <w:t>International Organization for Standardization</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rsidRPr="00C23AE8">
              <w:t>USNWG</w:t>
            </w:r>
          </w:p>
        </w:tc>
        <w:tc>
          <w:tcPr>
            <w:tcW w:w="4189" w:type="dxa"/>
            <w:vAlign w:val="center"/>
          </w:tcPr>
          <w:p w:rsidR="00CB6DA9" w:rsidRPr="00C23AE8" w:rsidRDefault="00CB6DA9" w:rsidP="00E517BA">
            <w:pPr>
              <w:keepNext/>
              <w:tabs>
                <w:tab w:val="right" w:leader="dot" w:pos="9720"/>
              </w:tabs>
              <w:jc w:val="both"/>
            </w:pPr>
            <w:r w:rsidRPr="00C23AE8">
              <w:t>U.S. National Work Group</w:t>
            </w:r>
          </w:p>
        </w:tc>
      </w:tr>
      <w:tr w:rsidR="00CB6DA9" w:rsidRPr="00C23AE8" w:rsidTr="004B0847">
        <w:trPr>
          <w:trHeight w:val="144"/>
        </w:trPr>
        <w:tc>
          <w:tcPr>
            <w:tcW w:w="1150" w:type="dxa"/>
            <w:vAlign w:val="center"/>
          </w:tcPr>
          <w:p w:rsidR="00CB6DA9" w:rsidRPr="00C23AE8" w:rsidRDefault="00CB6DA9" w:rsidP="00E517BA">
            <w:pPr>
              <w:keepNext/>
              <w:tabs>
                <w:tab w:val="right" w:leader="dot" w:pos="9720"/>
              </w:tabs>
              <w:jc w:val="both"/>
            </w:pPr>
            <w:r>
              <w:t>L&amp;R</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t>Laws and Regulations</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t>WG</w:t>
            </w:r>
          </w:p>
        </w:tc>
        <w:tc>
          <w:tcPr>
            <w:tcW w:w="4189" w:type="dxa"/>
            <w:vAlign w:val="center"/>
          </w:tcPr>
          <w:p w:rsidR="00CB6DA9" w:rsidRPr="00C23AE8" w:rsidRDefault="00CB6DA9" w:rsidP="00E517BA">
            <w:pPr>
              <w:keepNext/>
              <w:tabs>
                <w:tab w:val="right" w:leader="dot" w:pos="9720"/>
              </w:tabs>
              <w:jc w:val="both"/>
            </w:pPr>
            <w:r>
              <w:t>Work Group</w:t>
            </w:r>
          </w:p>
        </w:tc>
      </w:tr>
      <w:tr w:rsidR="00CB6DA9" w:rsidRPr="00C23AE8" w:rsidTr="007705F7">
        <w:trPr>
          <w:trHeight w:val="144"/>
        </w:trPr>
        <w:tc>
          <w:tcPr>
            <w:tcW w:w="1150" w:type="dxa"/>
            <w:vAlign w:val="center"/>
          </w:tcPr>
          <w:p w:rsidR="00CB6DA9" w:rsidRPr="00C23AE8" w:rsidRDefault="00CB6DA9" w:rsidP="00E517BA">
            <w:pPr>
              <w:keepNext/>
              <w:tabs>
                <w:tab w:val="right" w:leader="dot" w:pos="9720"/>
              </w:tabs>
              <w:jc w:val="both"/>
            </w:pPr>
            <w:r>
              <w:t>LLPD</w:t>
            </w:r>
          </w:p>
        </w:tc>
        <w:tc>
          <w:tcPr>
            <w:tcW w:w="3135" w:type="dxa"/>
            <w:tcBorders>
              <w:right w:val="double" w:sz="4" w:space="0" w:color="auto"/>
            </w:tcBorders>
            <w:vAlign w:val="center"/>
          </w:tcPr>
          <w:p w:rsidR="00CB6DA9" w:rsidRPr="00C23AE8" w:rsidRDefault="00CB6DA9" w:rsidP="00E517BA">
            <w:pPr>
              <w:keepNext/>
              <w:tabs>
                <w:tab w:val="right" w:leader="dot" w:pos="9720"/>
              </w:tabs>
              <w:jc w:val="both"/>
            </w:pPr>
            <w:r>
              <w:t>Linear Low Density Polyethylene</w:t>
            </w:r>
          </w:p>
        </w:tc>
        <w:tc>
          <w:tcPr>
            <w:tcW w:w="1094" w:type="dxa"/>
            <w:tcBorders>
              <w:top w:val="single" w:sz="6" w:space="0" w:color="auto"/>
              <w:left w:val="double" w:sz="4" w:space="0" w:color="auto"/>
              <w:bottom w:val="single" w:sz="6" w:space="0" w:color="auto"/>
            </w:tcBorders>
            <w:vAlign w:val="center"/>
          </w:tcPr>
          <w:p w:rsidR="00CB6DA9" w:rsidRPr="00C23AE8" w:rsidRDefault="00CB6DA9" w:rsidP="00E517BA">
            <w:pPr>
              <w:keepNext/>
              <w:tabs>
                <w:tab w:val="right" w:leader="dot" w:pos="9720"/>
              </w:tabs>
              <w:jc w:val="both"/>
            </w:pPr>
            <w:r w:rsidRPr="00C23AE8">
              <w:t>WMD</w:t>
            </w:r>
          </w:p>
        </w:tc>
        <w:tc>
          <w:tcPr>
            <w:tcW w:w="4189" w:type="dxa"/>
            <w:vAlign w:val="center"/>
          </w:tcPr>
          <w:p w:rsidR="00CB6DA9" w:rsidRPr="00C23AE8" w:rsidRDefault="00CB6DA9" w:rsidP="00E517BA">
            <w:pPr>
              <w:keepNext/>
              <w:tabs>
                <w:tab w:val="right" w:leader="dot" w:pos="9720"/>
              </w:tabs>
              <w:jc w:val="both"/>
            </w:pPr>
            <w:r w:rsidRPr="00C23AE8">
              <w:t>NIST Weights &amp; Measures Division</w:t>
            </w:r>
          </w:p>
        </w:tc>
      </w:tr>
      <w:tr w:rsidR="00CB6DA9" w:rsidRPr="00C23AE8" w:rsidTr="007705F7">
        <w:trPr>
          <w:trHeight w:val="144"/>
        </w:trPr>
        <w:tc>
          <w:tcPr>
            <w:tcW w:w="1150" w:type="dxa"/>
            <w:vAlign w:val="center"/>
          </w:tcPr>
          <w:p w:rsidR="00CB6DA9" w:rsidRPr="00C23AE8" w:rsidRDefault="00CB6DA9" w:rsidP="00182BE6">
            <w:pPr>
              <w:keepNext/>
              <w:tabs>
                <w:tab w:val="right" w:leader="dot" w:pos="9720"/>
              </w:tabs>
              <w:jc w:val="both"/>
            </w:pPr>
            <w:r>
              <w:t>MLWG</w:t>
            </w:r>
          </w:p>
        </w:tc>
        <w:tc>
          <w:tcPr>
            <w:tcW w:w="3135" w:type="dxa"/>
            <w:tcBorders>
              <w:right w:val="double" w:sz="4" w:space="0" w:color="auto"/>
            </w:tcBorders>
            <w:vAlign w:val="center"/>
          </w:tcPr>
          <w:p w:rsidR="00CB6DA9" w:rsidRPr="002E33D6" w:rsidRDefault="00CB6DA9" w:rsidP="00182BE6">
            <w:pPr>
              <w:keepNext/>
              <w:tabs>
                <w:tab w:val="right" w:leader="dot" w:pos="9720"/>
              </w:tabs>
              <w:jc w:val="both"/>
            </w:pPr>
            <w:r>
              <w:t>Moisture Loss Work Group</w:t>
            </w:r>
          </w:p>
        </w:tc>
        <w:tc>
          <w:tcPr>
            <w:tcW w:w="1094" w:type="dxa"/>
            <w:tcBorders>
              <w:top w:val="single" w:sz="6" w:space="0" w:color="auto"/>
              <w:left w:val="double" w:sz="4" w:space="0" w:color="auto"/>
              <w:bottom w:val="double" w:sz="4" w:space="0" w:color="auto"/>
            </w:tcBorders>
            <w:vAlign w:val="center"/>
          </w:tcPr>
          <w:p w:rsidR="00CB6DA9" w:rsidRPr="00C23AE8" w:rsidRDefault="00CB6DA9" w:rsidP="00E517BA">
            <w:pPr>
              <w:keepNext/>
              <w:tabs>
                <w:tab w:val="right" w:leader="dot" w:pos="9720"/>
              </w:tabs>
              <w:jc w:val="both"/>
            </w:pPr>
            <w:r w:rsidRPr="00C23AE8">
              <w:t>WWMA</w:t>
            </w:r>
          </w:p>
        </w:tc>
        <w:tc>
          <w:tcPr>
            <w:tcW w:w="4189" w:type="dxa"/>
            <w:vAlign w:val="center"/>
          </w:tcPr>
          <w:p w:rsidR="00CB6DA9" w:rsidRPr="00C23AE8" w:rsidRDefault="00CB6DA9" w:rsidP="00E517BA">
            <w:pPr>
              <w:keepNext/>
              <w:tabs>
                <w:tab w:val="right" w:leader="dot" w:pos="9720"/>
              </w:tabs>
            </w:pPr>
            <w:r w:rsidRPr="00C23AE8">
              <w:t>Western Weights &amp; Measures Association</w:t>
            </w:r>
          </w:p>
        </w:tc>
      </w:tr>
    </w:tbl>
    <w:p w:rsidR="00EA4B53" w:rsidRDefault="00EA4B53" w:rsidP="00E517BA">
      <w:pPr>
        <w:keepNext/>
        <w:pBdr>
          <w:bottom w:val="single" w:sz="12" w:space="0" w:color="auto"/>
        </w:pBdr>
        <w:tabs>
          <w:tab w:val="center" w:pos="4860"/>
          <w:tab w:val="right" w:pos="9720"/>
        </w:tabs>
        <w:rPr>
          <w:rFonts w:ascii="Calibri" w:eastAsia="Calibri" w:hAnsi="Calibri"/>
          <w:b/>
        </w:rPr>
      </w:pPr>
    </w:p>
    <w:p w:rsidR="00EA4B53" w:rsidRDefault="00EA4B53" w:rsidP="00EA4B53">
      <w:pPr>
        <w:tabs>
          <w:tab w:val="center" w:pos="4860"/>
          <w:tab w:val="right" w:pos="9360"/>
          <w:tab w:val="right" w:pos="9720"/>
        </w:tabs>
        <w:spacing w:line="228" w:lineRule="auto"/>
        <w:jc w:val="both"/>
      </w:pPr>
    </w:p>
    <w:p w:rsidR="00E517BA" w:rsidRDefault="00E517BA" w:rsidP="00EA4B53">
      <w:pPr>
        <w:tabs>
          <w:tab w:val="center" w:pos="4860"/>
          <w:tab w:val="right" w:pos="9360"/>
          <w:tab w:val="right" w:pos="9720"/>
        </w:tabs>
        <w:spacing w:line="228" w:lineRule="auto"/>
        <w:jc w:val="both"/>
        <w:sectPr w:rsidR="00E517BA" w:rsidSect="009C10E5">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pPr>
    </w:p>
    <w:p w:rsidR="00EA4B53" w:rsidRDefault="00EA4B53" w:rsidP="00EA4B53">
      <w:pPr>
        <w:tabs>
          <w:tab w:val="center" w:pos="4860"/>
          <w:tab w:val="right" w:pos="9360"/>
          <w:tab w:val="right" w:pos="9720"/>
        </w:tabs>
        <w:spacing w:line="228" w:lineRule="auto"/>
        <w:jc w:val="both"/>
      </w:pPr>
    </w:p>
    <w:p w:rsidR="00EA4B53" w:rsidRDefault="00EA4B53" w:rsidP="00EA4B53">
      <w:pPr>
        <w:pStyle w:val="Heading4"/>
        <w:keepNext w:val="0"/>
        <w:keepLines/>
        <w:widowControl w:val="0"/>
        <w:pBdr>
          <w:top w:val="single" w:sz="12" w:space="1" w:color="auto"/>
          <w:bottom w:val="single" w:sz="12" w:space="1" w:color="auto"/>
        </w:pBdr>
        <w:rPr>
          <w:bCs/>
          <w:sz w:val="24"/>
          <w:szCs w:val="24"/>
        </w:rPr>
      </w:pPr>
      <w:r>
        <w:rPr>
          <w:bCs/>
          <w:sz w:val="24"/>
          <w:szCs w:val="24"/>
        </w:rPr>
        <w:t>Table C</w:t>
      </w:r>
      <w:r>
        <w:rPr>
          <w:bCs/>
          <w:sz w:val="24"/>
          <w:szCs w:val="24"/>
        </w:rPr>
        <w:br/>
        <w:t>Voting Results</w:t>
      </w:r>
    </w:p>
    <w:p w:rsidR="00E517BA" w:rsidRDefault="00E517BA" w:rsidP="00EA4B53">
      <w:pPr>
        <w:tabs>
          <w:tab w:val="center" w:pos="4860"/>
          <w:tab w:val="right" w:pos="9360"/>
          <w:tab w:val="right" w:pos="9720"/>
        </w:tabs>
        <w:spacing w:line="228" w:lineRule="auto"/>
        <w:jc w:val="cente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1596"/>
        <w:gridCol w:w="1596"/>
        <w:gridCol w:w="1596"/>
        <w:gridCol w:w="1596"/>
        <w:gridCol w:w="1596"/>
      </w:tblGrid>
      <w:tr w:rsidR="00E81601" w:rsidTr="00EE64DD">
        <w:tc>
          <w:tcPr>
            <w:tcW w:w="1596" w:type="dxa"/>
            <w:vMerge w:val="restart"/>
            <w:tcBorders>
              <w:top w:val="double" w:sz="4" w:space="0" w:color="auto"/>
              <w:left w:val="single" w:sz="6" w:space="0" w:color="auto"/>
              <w:bottom w:val="double" w:sz="4" w:space="0" w:color="auto"/>
              <w:right w:val="double" w:sz="4" w:space="0" w:color="auto"/>
            </w:tcBorders>
            <w:vAlign w:val="center"/>
          </w:tcPr>
          <w:p w:rsidR="00E81601" w:rsidRDefault="00E81601" w:rsidP="00E81601">
            <w:pPr>
              <w:jc w:val="center"/>
            </w:pPr>
            <w:r w:rsidRPr="00C23AE8">
              <w:rPr>
                <w:rStyle w:val="LRIREPTINTRO"/>
                <w:b/>
                <w:i/>
                <w:iCs/>
              </w:rPr>
              <w:t>Reference Key Number</w:t>
            </w:r>
          </w:p>
        </w:tc>
        <w:tc>
          <w:tcPr>
            <w:tcW w:w="3192" w:type="dxa"/>
            <w:gridSpan w:val="2"/>
            <w:tcBorders>
              <w:left w:val="double" w:sz="4" w:space="0" w:color="auto"/>
              <w:bottom w:val="single" w:sz="6" w:space="0" w:color="auto"/>
            </w:tcBorders>
            <w:vAlign w:val="center"/>
          </w:tcPr>
          <w:p w:rsidR="00C82112" w:rsidRDefault="00E81601" w:rsidP="00E81601">
            <w:pPr>
              <w:jc w:val="center"/>
              <w:rPr>
                <w:rStyle w:val="LRIREPTINTRO"/>
                <w:b/>
                <w:i/>
                <w:iCs/>
              </w:rPr>
            </w:pPr>
            <w:r w:rsidRPr="00C23AE8">
              <w:rPr>
                <w:rStyle w:val="LRIREPTINTRO"/>
                <w:b/>
                <w:i/>
                <w:iCs/>
              </w:rPr>
              <w:t xml:space="preserve">House of State </w:t>
            </w:r>
          </w:p>
          <w:p w:rsidR="00E81601" w:rsidRDefault="00E81601" w:rsidP="00E81601">
            <w:pPr>
              <w:jc w:val="center"/>
            </w:pPr>
            <w:r w:rsidRPr="00C23AE8">
              <w:rPr>
                <w:rStyle w:val="LRIREPTINTRO"/>
                <w:b/>
                <w:i/>
                <w:iCs/>
              </w:rPr>
              <w:t>Representatives</w:t>
            </w:r>
          </w:p>
        </w:tc>
        <w:tc>
          <w:tcPr>
            <w:tcW w:w="3192" w:type="dxa"/>
            <w:gridSpan w:val="2"/>
            <w:tcBorders>
              <w:bottom w:val="single" w:sz="6" w:space="0" w:color="auto"/>
            </w:tcBorders>
            <w:vAlign w:val="center"/>
          </w:tcPr>
          <w:p w:rsidR="00C82112" w:rsidRDefault="00E81601" w:rsidP="00E81601">
            <w:pPr>
              <w:jc w:val="center"/>
              <w:rPr>
                <w:rStyle w:val="LRIREPTINTRO"/>
                <w:b/>
                <w:i/>
                <w:iCs/>
              </w:rPr>
            </w:pPr>
            <w:r w:rsidRPr="00C23AE8">
              <w:rPr>
                <w:rStyle w:val="LRIREPTINTRO"/>
                <w:b/>
                <w:i/>
                <w:iCs/>
              </w:rPr>
              <w:t xml:space="preserve">House of </w:t>
            </w:r>
          </w:p>
          <w:p w:rsidR="00E81601" w:rsidRDefault="00E81601" w:rsidP="00E81601">
            <w:pPr>
              <w:jc w:val="center"/>
            </w:pPr>
            <w:r w:rsidRPr="00C23AE8">
              <w:rPr>
                <w:rStyle w:val="LRIREPTINTRO"/>
                <w:b/>
                <w:i/>
                <w:iCs/>
              </w:rPr>
              <w:t>Delegates</w:t>
            </w:r>
          </w:p>
        </w:tc>
        <w:tc>
          <w:tcPr>
            <w:tcW w:w="1596" w:type="dxa"/>
            <w:vMerge w:val="restart"/>
            <w:tcBorders>
              <w:top w:val="double" w:sz="4" w:space="0" w:color="auto"/>
              <w:bottom w:val="double" w:sz="4" w:space="0" w:color="auto"/>
            </w:tcBorders>
            <w:vAlign w:val="center"/>
          </w:tcPr>
          <w:p w:rsidR="00E81601" w:rsidRDefault="00E81601" w:rsidP="00E81601">
            <w:pPr>
              <w:jc w:val="center"/>
            </w:pPr>
            <w:r w:rsidRPr="00C23AE8">
              <w:rPr>
                <w:rStyle w:val="LRIREPTINTRO"/>
                <w:b/>
                <w:i/>
                <w:iCs/>
              </w:rPr>
              <w:t>Results</w:t>
            </w:r>
          </w:p>
        </w:tc>
      </w:tr>
      <w:tr w:rsidR="00E81601" w:rsidTr="00EE64DD">
        <w:tc>
          <w:tcPr>
            <w:tcW w:w="1596" w:type="dxa"/>
            <w:vMerge/>
            <w:tcBorders>
              <w:top w:val="single" w:sz="6" w:space="0" w:color="auto"/>
              <w:left w:val="single" w:sz="6" w:space="0" w:color="auto"/>
              <w:bottom w:val="double" w:sz="4" w:space="0" w:color="auto"/>
              <w:right w:val="double" w:sz="4" w:space="0" w:color="auto"/>
            </w:tcBorders>
            <w:vAlign w:val="center"/>
          </w:tcPr>
          <w:p w:rsidR="00E81601" w:rsidRDefault="00E81601" w:rsidP="00E81601">
            <w:pPr>
              <w:jc w:val="center"/>
            </w:pPr>
          </w:p>
        </w:tc>
        <w:tc>
          <w:tcPr>
            <w:tcW w:w="1596" w:type="dxa"/>
            <w:tcBorders>
              <w:top w:val="single" w:sz="6" w:space="0" w:color="auto"/>
              <w:left w:val="double" w:sz="4" w:space="0" w:color="auto"/>
              <w:bottom w:val="double" w:sz="4" w:space="0" w:color="auto"/>
            </w:tcBorders>
            <w:vAlign w:val="center"/>
          </w:tcPr>
          <w:p w:rsidR="00E81601" w:rsidRDefault="00E81601" w:rsidP="00E81601">
            <w:pPr>
              <w:jc w:val="center"/>
            </w:pPr>
            <w:r>
              <w:t>Yeas</w:t>
            </w:r>
          </w:p>
        </w:tc>
        <w:tc>
          <w:tcPr>
            <w:tcW w:w="1596" w:type="dxa"/>
            <w:tcBorders>
              <w:top w:val="single" w:sz="6" w:space="0" w:color="auto"/>
              <w:bottom w:val="double" w:sz="4" w:space="0" w:color="auto"/>
            </w:tcBorders>
            <w:vAlign w:val="center"/>
          </w:tcPr>
          <w:p w:rsidR="00E81601" w:rsidRDefault="00E81601" w:rsidP="00E81601">
            <w:pPr>
              <w:jc w:val="center"/>
            </w:pPr>
            <w:r>
              <w:t>Nays</w:t>
            </w:r>
          </w:p>
        </w:tc>
        <w:tc>
          <w:tcPr>
            <w:tcW w:w="1596" w:type="dxa"/>
            <w:tcBorders>
              <w:top w:val="single" w:sz="6" w:space="0" w:color="auto"/>
              <w:bottom w:val="double" w:sz="4" w:space="0" w:color="auto"/>
            </w:tcBorders>
            <w:vAlign w:val="center"/>
          </w:tcPr>
          <w:p w:rsidR="00E81601" w:rsidRDefault="00E81601" w:rsidP="00E81601">
            <w:pPr>
              <w:jc w:val="center"/>
            </w:pPr>
            <w:r>
              <w:t>Yeas</w:t>
            </w:r>
          </w:p>
        </w:tc>
        <w:tc>
          <w:tcPr>
            <w:tcW w:w="1596" w:type="dxa"/>
            <w:tcBorders>
              <w:top w:val="single" w:sz="6" w:space="0" w:color="auto"/>
              <w:bottom w:val="double" w:sz="4" w:space="0" w:color="auto"/>
            </w:tcBorders>
            <w:vAlign w:val="center"/>
          </w:tcPr>
          <w:p w:rsidR="00E81601" w:rsidRDefault="00E81601" w:rsidP="00E81601">
            <w:pPr>
              <w:jc w:val="center"/>
            </w:pPr>
            <w:r>
              <w:t>Nays</w:t>
            </w:r>
          </w:p>
        </w:tc>
        <w:tc>
          <w:tcPr>
            <w:tcW w:w="1596" w:type="dxa"/>
            <w:vMerge/>
            <w:tcBorders>
              <w:top w:val="single" w:sz="6" w:space="0" w:color="auto"/>
              <w:bottom w:val="double" w:sz="4" w:space="0" w:color="auto"/>
            </w:tcBorders>
            <w:vAlign w:val="center"/>
          </w:tcPr>
          <w:p w:rsidR="00E81601" w:rsidRDefault="00E81601" w:rsidP="00E81601">
            <w:pPr>
              <w:jc w:val="center"/>
            </w:pPr>
          </w:p>
        </w:tc>
      </w:tr>
      <w:tr w:rsidR="00E517BA" w:rsidTr="00EE64DD">
        <w:tc>
          <w:tcPr>
            <w:tcW w:w="1596" w:type="dxa"/>
          </w:tcPr>
          <w:p w:rsidR="00E517BA" w:rsidRDefault="00C82112" w:rsidP="00E517BA">
            <w:r>
              <w:t>232-3</w:t>
            </w:r>
          </w:p>
        </w:tc>
        <w:tc>
          <w:tcPr>
            <w:tcW w:w="1596" w:type="dxa"/>
          </w:tcPr>
          <w:p w:rsidR="00E517BA" w:rsidRDefault="00EE64DD" w:rsidP="009109C6">
            <w:pPr>
              <w:jc w:val="center"/>
            </w:pPr>
            <w:r>
              <w:t>31</w:t>
            </w:r>
          </w:p>
        </w:tc>
        <w:tc>
          <w:tcPr>
            <w:tcW w:w="1596" w:type="dxa"/>
          </w:tcPr>
          <w:p w:rsidR="00E517BA" w:rsidRDefault="00EE64DD" w:rsidP="009109C6">
            <w:pPr>
              <w:jc w:val="center"/>
            </w:pPr>
            <w:r>
              <w:t>0</w:t>
            </w:r>
          </w:p>
        </w:tc>
        <w:tc>
          <w:tcPr>
            <w:tcW w:w="1596" w:type="dxa"/>
          </w:tcPr>
          <w:p w:rsidR="00E517BA" w:rsidRDefault="00EE64DD" w:rsidP="009109C6">
            <w:pPr>
              <w:jc w:val="center"/>
            </w:pPr>
            <w:r>
              <w:t>32</w:t>
            </w:r>
          </w:p>
        </w:tc>
        <w:tc>
          <w:tcPr>
            <w:tcW w:w="1596" w:type="dxa"/>
          </w:tcPr>
          <w:p w:rsidR="00E517BA" w:rsidRDefault="00EE64DD" w:rsidP="009109C6">
            <w:pPr>
              <w:jc w:val="center"/>
            </w:pPr>
            <w:r>
              <w:t>0</w:t>
            </w:r>
          </w:p>
        </w:tc>
        <w:tc>
          <w:tcPr>
            <w:tcW w:w="1596" w:type="dxa"/>
          </w:tcPr>
          <w:p w:rsidR="00E517BA" w:rsidRDefault="00EE64DD" w:rsidP="009109C6">
            <w:pPr>
              <w:jc w:val="center"/>
            </w:pPr>
            <w:r>
              <w:t>Passed</w:t>
            </w:r>
          </w:p>
        </w:tc>
      </w:tr>
      <w:tr w:rsidR="00E517BA" w:rsidTr="00EE64DD">
        <w:tc>
          <w:tcPr>
            <w:tcW w:w="1596" w:type="dxa"/>
          </w:tcPr>
          <w:p w:rsidR="00E517BA" w:rsidRDefault="00C82112" w:rsidP="00E517BA">
            <w:r>
              <w:t>232-4</w:t>
            </w:r>
          </w:p>
        </w:tc>
        <w:tc>
          <w:tcPr>
            <w:tcW w:w="1596" w:type="dxa"/>
          </w:tcPr>
          <w:p w:rsidR="00E517BA" w:rsidRDefault="00EE64DD" w:rsidP="009109C6">
            <w:pPr>
              <w:jc w:val="center"/>
            </w:pPr>
            <w:r>
              <w:t>22</w:t>
            </w:r>
          </w:p>
        </w:tc>
        <w:tc>
          <w:tcPr>
            <w:tcW w:w="1596" w:type="dxa"/>
          </w:tcPr>
          <w:p w:rsidR="00E517BA" w:rsidRDefault="00EE64DD" w:rsidP="009109C6">
            <w:pPr>
              <w:jc w:val="center"/>
            </w:pPr>
            <w:r>
              <w:t>7</w:t>
            </w:r>
          </w:p>
        </w:tc>
        <w:tc>
          <w:tcPr>
            <w:tcW w:w="1596" w:type="dxa"/>
          </w:tcPr>
          <w:p w:rsidR="00E517BA" w:rsidRDefault="00EE64DD" w:rsidP="009109C6">
            <w:pPr>
              <w:jc w:val="center"/>
            </w:pPr>
            <w:r>
              <w:t>23</w:t>
            </w:r>
          </w:p>
        </w:tc>
        <w:tc>
          <w:tcPr>
            <w:tcW w:w="1596" w:type="dxa"/>
          </w:tcPr>
          <w:p w:rsidR="00E517BA" w:rsidRDefault="00EE64DD" w:rsidP="009109C6">
            <w:pPr>
              <w:jc w:val="center"/>
            </w:pPr>
            <w:r>
              <w:t>9</w:t>
            </w:r>
          </w:p>
        </w:tc>
        <w:tc>
          <w:tcPr>
            <w:tcW w:w="1596" w:type="dxa"/>
          </w:tcPr>
          <w:p w:rsidR="00E517BA" w:rsidRDefault="009109C6" w:rsidP="009109C6">
            <w:pPr>
              <w:jc w:val="center"/>
            </w:pPr>
            <w:r>
              <w:t>Failed</w:t>
            </w:r>
          </w:p>
        </w:tc>
      </w:tr>
      <w:tr w:rsidR="00C82112" w:rsidTr="00EE64DD">
        <w:tc>
          <w:tcPr>
            <w:tcW w:w="1596" w:type="dxa"/>
          </w:tcPr>
          <w:p w:rsidR="00C82112" w:rsidRDefault="00C82112" w:rsidP="00E517BA">
            <w:r>
              <w:t>237-6</w:t>
            </w:r>
          </w:p>
        </w:tc>
        <w:tc>
          <w:tcPr>
            <w:tcW w:w="1596" w:type="dxa"/>
          </w:tcPr>
          <w:p w:rsidR="00C82112" w:rsidRDefault="00EE64DD" w:rsidP="009109C6">
            <w:pPr>
              <w:jc w:val="center"/>
            </w:pPr>
            <w:r>
              <w:t>22</w:t>
            </w:r>
          </w:p>
        </w:tc>
        <w:tc>
          <w:tcPr>
            <w:tcW w:w="1596" w:type="dxa"/>
          </w:tcPr>
          <w:p w:rsidR="00C82112" w:rsidRDefault="00EE64DD" w:rsidP="009109C6">
            <w:pPr>
              <w:jc w:val="center"/>
            </w:pPr>
            <w:r>
              <w:t>8</w:t>
            </w:r>
          </w:p>
        </w:tc>
        <w:tc>
          <w:tcPr>
            <w:tcW w:w="1596" w:type="dxa"/>
          </w:tcPr>
          <w:p w:rsidR="00C82112" w:rsidRDefault="00EE64DD" w:rsidP="009109C6">
            <w:pPr>
              <w:jc w:val="center"/>
            </w:pPr>
            <w:r>
              <w:t>22</w:t>
            </w:r>
          </w:p>
        </w:tc>
        <w:tc>
          <w:tcPr>
            <w:tcW w:w="1596" w:type="dxa"/>
          </w:tcPr>
          <w:p w:rsidR="00C82112" w:rsidRDefault="00EE64DD" w:rsidP="009109C6">
            <w:pPr>
              <w:jc w:val="center"/>
            </w:pPr>
            <w:r>
              <w:t>10</w:t>
            </w:r>
          </w:p>
        </w:tc>
        <w:tc>
          <w:tcPr>
            <w:tcW w:w="1596" w:type="dxa"/>
          </w:tcPr>
          <w:p w:rsidR="00C82112" w:rsidRDefault="009109C6" w:rsidP="009109C6">
            <w:pPr>
              <w:jc w:val="center"/>
            </w:pPr>
            <w:r>
              <w:t>Failed</w:t>
            </w:r>
          </w:p>
        </w:tc>
      </w:tr>
      <w:tr w:rsidR="00C82112" w:rsidTr="00EE64DD">
        <w:tc>
          <w:tcPr>
            <w:tcW w:w="1596" w:type="dxa"/>
          </w:tcPr>
          <w:p w:rsidR="00C82112" w:rsidRDefault="00C82112" w:rsidP="00E517BA">
            <w:r>
              <w:t>260-3</w:t>
            </w:r>
          </w:p>
        </w:tc>
        <w:tc>
          <w:tcPr>
            <w:tcW w:w="1596" w:type="dxa"/>
          </w:tcPr>
          <w:p w:rsidR="00C82112" w:rsidRDefault="009109C6" w:rsidP="009109C6">
            <w:pPr>
              <w:jc w:val="center"/>
            </w:pPr>
            <w:r>
              <w:t>17</w:t>
            </w:r>
          </w:p>
        </w:tc>
        <w:tc>
          <w:tcPr>
            <w:tcW w:w="1596" w:type="dxa"/>
          </w:tcPr>
          <w:p w:rsidR="00C82112" w:rsidRDefault="009109C6" w:rsidP="009109C6">
            <w:pPr>
              <w:jc w:val="center"/>
            </w:pPr>
            <w:r>
              <w:t>11</w:t>
            </w:r>
          </w:p>
        </w:tc>
        <w:tc>
          <w:tcPr>
            <w:tcW w:w="1596" w:type="dxa"/>
          </w:tcPr>
          <w:p w:rsidR="00C82112" w:rsidRDefault="009109C6" w:rsidP="009109C6">
            <w:pPr>
              <w:jc w:val="center"/>
            </w:pPr>
            <w:r>
              <w:t>26</w:t>
            </w:r>
          </w:p>
        </w:tc>
        <w:tc>
          <w:tcPr>
            <w:tcW w:w="1596" w:type="dxa"/>
          </w:tcPr>
          <w:p w:rsidR="00C82112" w:rsidRDefault="009109C6" w:rsidP="009109C6">
            <w:pPr>
              <w:jc w:val="center"/>
            </w:pPr>
            <w:r>
              <w:t>5</w:t>
            </w:r>
          </w:p>
        </w:tc>
        <w:tc>
          <w:tcPr>
            <w:tcW w:w="1596" w:type="dxa"/>
          </w:tcPr>
          <w:p w:rsidR="00C82112" w:rsidRDefault="009109C6" w:rsidP="009109C6">
            <w:pPr>
              <w:jc w:val="center"/>
            </w:pPr>
            <w:r>
              <w:t>Failed</w:t>
            </w:r>
          </w:p>
        </w:tc>
      </w:tr>
    </w:tbl>
    <w:p w:rsidR="00E517BA" w:rsidRPr="00E517BA" w:rsidRDefault="00E517BA" w:rsidP="00E517BA"/>
    <w:p w:rsidR="00EA4B53" w:rsidRDefault="00606EC0" w:rsidP="00EA4B53">
      <w:pPr>
        <w:tabs>
          <w:tab w:val="center" w:pos="4860"/>
          <w:tab w:val="right" w:pos="9360"/>
          <w:tab w:val="right" w:pos="9720"/>
        </w:tabs>
        <w:spacing w:line="228" w:lineRule="auto"/>
        <w:jc w:val="center"/>
      </w:pPr>
      <w:r>
        <w:rPr>
          <w:noProof/>
        </w:rPr>
        <w:pict>
          <v:shapetype id="_x0000_t32" coordsize="21600,21600" o:spt="32" o:oned="t" path="m,l21600,21600e" filled="f">
            <v:path arrowok="t" fillok="f" o:connecttype="none"/>
            <o:lock v:ext="edit" shapetype="t"/>
          </v:shapetype>
          <v:shape id="AutoShape 4" o:spid="_x0000_s1027" type="#_x0000_t32" style="position:absolute;left:0;text-align:left;margin-left:-1.35pt;margin-top:5.5pt;width:470.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1XHgIAADw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" strokeweight="1.15pt"/>
        </w:pict>
      </w:r>
    </w:p>
    <w:p w:rsidR="00EA4B53" w:rsidRDefault="00EA4B53" w:rsidP="00EA4B53">
      <w:pPr>
        <w:tabs>
          <w:tab w:val="center" w:pos="4860"/>
          <w:tab w:val="right" w:pos="9360"/>
          <w:tab w:val="right" w:pos="9720"/>
        </w:tabs>
        <w:spacing w:line="228" w:lineRule="auto"/>
        <w:jc w:val="both"/>
      </w:pPr>
    </w:p>
    <w:p w:rsidR="008431E0" w:rsidRDefault="008431E0" w:rsidP="00764922">
      <w:pPr>
        <w:keepNext/>
        <w:tabs>
          <w:tab w:val="center" w:pos="4860"/>
          <w:tab w:val="right" w:pos="9360"/>
          <w:tab w:val="right" w:pos="9720"/>
        </w:tabs>
        <w:spacing w:line="228" w:lineRule="auto"/>
        <w:jc w:val="both"/>
      </w:pPr>
    </w:p>
    <w:p w:rsidR="00CA7D5F" w:rsidRPr="008431E0" w:rsidRDefault="00CA7D5F" w:rsidP="00764922">
      <w:pPr>
        <w:pStyle w:val="Heading4"/>
        <w:widowControl w:val="0"/>
        <w:pBdr>
          <w:top w:val="single" w:sz="12" w:space="1" w:color="auto"/>
          <w:bottom w:val="single" w:sz="12" w:space="1" w:color="auto"/>
        </w:pBdr>
        <w:rPr>
          <w:bCs/>
          <w:sz w:val="24"/>
          <w:szCs w:val="24"/>
        </w:rPr>
      </w:pPr>
      <w:r w:rsidRPr="008431E0">
        <w:rPr>
          <w:bCs/>
          <w:sz w:val="24"/>
          <w:szCs w:val="24"/>
        </w:rPr>
        <w:t>Details of all Items</w:t>
      </w:r>
    </w:p>
    <w:p w:rsidR="00CA7D5F" w:rsidRPr="00C23AE8" w:rsidRDefault="00CA7D5F" w:rsidP="00764922">
      <w:pPr>
        <w:pStyle w:val="Heading4"/>
        <w:widowControl w:val="0"/>
        <w:pBdr>
          <w:top w:val="single" w:sz="12" w:space="1" w:color="auto"/>
          <w:bottom w:val="single" w:sz="12" w:space="1" w:color="auto"/>
        </w:pBdr>
        <w:rPr>
          <w:bCs/>
        </w:rPr>
      </w:pPr>
      <w:r w:rsidRPr="00C23AE8">
        <w:rPr>
          <w:bCs/>
        </w:rPr>
        <w:t>(In order by Reference Key Number)</w:t>
      </w:r>
    </w:p>
    <w:bookmarkEnd w:id="13"/>
    <w:p w:rsidR="00CA7D5F" w:rsidRPr="00C23AE8" w:rsidRDefault="00CA7D5F" w:rsidP="00764922">
      <w:pPr>
        <w:keepNext/>
        <w:widowControl w:val="0"/>
        <w:jc w:val="both"/>
        <w:rPr>
          <w:bCs/>
        </w:rPr>
      </w:pPr>
    </w:p>
    <w:p w:rsidR="00846AC2" w:rsidRPr="007E5D81" w:rsidRDefault="00846AC2" w:rsidP="00764922">
      <w:pPr>
        <w:pStyle w:val="Heading6"/>
        <w:keepNext/>
      </w:pPr>
      <w:bookmarkStart w:id="20" w:name="_Toc301266724"/>
      <w:r w:rsidRPr="007E5D81">
        <w:t>231</w:t>
      </w:r>
      <w:r w:rsidRPr="007E5D81">
        <w:tab/>
      </w:r>
      <w:r w:rsidR="00835295" w:rsidRPr="007E5D81">
        <w:t xml:space="preserve">Uniform </w:t>
      </w:r>
      <w:r w:rsidRPr="007E5D81">
        <w:t>Packaging and labeling Regulation (</w:t>
      </w:r>
      <w:r w:rsidR="00E52222" w:rsidRPr="007E5D81">
        <w:t>U</w:t>
      </w:r>
      <w:r w:rsidRPr="007E5D81">
        <w:t>PLR)</w:t>
      </w:r>
      <w:bookmarkEnd w:id="20"/>
    </w:p>
    <w:p w:rsidR="00B1606A" w:rsidRPr="007E5D81" w:rsidRDefault="00B1606A" w:rsidP="00764922">
      <w:pPr>
        <w:keepNext/>
      </w:pPr>
    </w:p>
    <w:p w:rsidR="00846AC2" w:rsidRDefault="00846AC2" w:rsidP="00764922">
      <w:pPr>
        <w:pStyle w:val="Heading7"/>
        <w:rPr>
          <w:rStyle w:val="Heading7Char"/>
          <w:rFonts w:ascii="Times New Roman" w:hAnsi="Times New Roman"/>
          <w:b/>
        </w:rPr>
      </w:pPr>
      <w:bookmarkStart w:id="21" w:name="_Toc245611271"/>
      <w:bookmarkStart w:id="22" w:name="_Toc301266725"/>
      <w:bookmarkStart w:id="23" w:name="_Toc256603871"/>
      <w:r w:rsidRPr="00690191">
        <w:rPr>
          <w:rStyle w:val="Heading7Char"/>
          <w:rFonts w:ascii="Times New Roman" w:hAnsi="Times New Roman"/>
          <w:b/>
        </w:rPr>
        <w:t>231-</w:t>
      </w:r>
      <w:r w:rsidR="007559CC" w:rsidRPr="00690191">
        <w:rPr>
          <w:rStyle w:val="Heading7Char"/>
          <w:rFonts w:ascii="Times New Roman" w:hAnsi="Times New Roman"/>
          <w:b/>
        </w:rPr>
        <w:t>1</w:t>
      </w:r>
      <w:r w:rsidR="00AC7238" w:rsidRPr="00690191">
        <w:rPr>
          <w:rStyle w:val="Heading7Char"/>
          <w:rFonts w:ascii="Times New Roman" w:hAnsi="Times New Roman"/>
          <w:b/>
        </w:rPr>
        <w:tab/>
      </w:r>
      <w:r w:rsidR="00196DA4" w:rsidRPr="00690191">
        <w:rPr>
          <w:rStyle w:val="Heading7Char"/>
          <w:rFonts w:ascii="Times New Roman" w:hAnsi="Times New Roman"/>
          <w:b/>
        </w:rPr>
        <w:t>W</w:t>
      </w:r>
      <w:r w:rsidR="00196DA4" w:rsidRPr="00690191">
        <w:rPr>
          <w:rStyle w:val="Heading7Char"/>
          <w:rFonts w:ascii="Times New Roman" w:hAnsi="Times New Roman"/>
          <w:b/>
        </w:rPr>
        <w:tab/>
      </w:r>
      <w:r w:rsidR="00E87830" w:rsidRPr="00690191">
        <w:rPr>
          <w:rStyle w:val="Heading7Char"/>
          <w:rFonts w:ascii="Times New Roman" w:hAnsi="Times New Roman"/>
          <w:b/>
        </w:rPr>
        <w:t xml:space="preserve">HB130, </w:t>
      </w:r>
      <w:r w:rsidRPr="00690191">
        <w:rPr>
          <w:rStyle w:val="Heading7Char"/>
          <w:rFonts w:ascii="Times New Roman" w:hAnsi="Times New Roman"/>
          <w:b/>
        </w:rPr>
        <w:t xml:space="preserve">Packaging and Labeling Requirements, Section 6, Declaration of Quantity: </w:t>
      </w:r>
      <w:r w:rsidR="0063219B" w:rsidRPr="00690191">
        <w:rPr>
          <w:rStyle w:val="Heading7Char"/>
          <w:rFonts w:ascii="Times New Roman" w:hAnsi="Times New Roman"/>
          <w:b/>
        </w:rPr>
        <w:t xml:space="preserve"> </w:t>
      </w:r>
      <w:r w:rsidRPr="00690191">
        <w:rPr>
          <w:rStyle w:val="Heading7Char"/>
          <w:rFonts w:ascii="Times New Roman" w:hAnsi="Times New Roman"/>
          <w:b/>
        </w:rPr>
        <w:t xml:space="preserve">Consumer </w:t>
      </w:r>
      <w:r w:rsidR="006B6E35">
        <w:rPr>
          <w:rStyle w:val="Heading7Char"/>
          <w:rFonts w:ascii="Times New Roman" w:hAnsi="Times New Roman"/>
          <w:b/>
        </w:rPr>
        <w:tab/>
      </w:r>
      <w:r w:rsidRPr="00690191">
        <w:rPr>
          <w:rStyle w:val="Heading7Char"/>
          <w:rFonts w:ascii="Times New Roman" w:hAnsi="Times New Roman"/>
          <w:b/>
        </w:rPr>
        <w:t>Products</w:t>
      </w:r>
      <w:bookmarkEnd w:id="21"/>
      <w:bookmarkEnd w:id="22"/>
      <w:r w:rsidR="00CD3D25" w:rsidRPr="00690191">
        <w:rPr>
          <w:rStyle w:val="Heading7Char"/>
          <w:rFonts w:ascii="Times New Roman" w:hAnsi="Times New Roman"/>
          <w:b/>
        </w:rPr>
        <w:t xml:space="preserve"> </w:t>
      </w:r>
      <w:bookmarkEnd w:id="23"/>
    </w:p>
    <w:p w:rsidR="00E23145" w:rsidRDefault="00E23145" w:rsidP="00E23145"/>
    <w:p w:rsidR="00E23145" w:rsidRPr="00E23145" w:rsidRDefault="00E23145" w:rsidP="00E23145">
      <w:pPr>
        <w:jc w:val="center"/>
      </w:pPr>
      <w:r w:rsidRPr="00133BFC">
        <w:t xml:space="preserve">(This item was </w:t>
      </w:r>
      <w:proofErr w:type="gramStart"/>
      <w:r w:rsidR="00790DA3">
        <w:t>W</w:t>
      </w:r>
      <w:r w:rsidRPr="00133BFC">
        <w:t>ithdrawn</w:t>
      </w:r>
      <w:proofErr w:type="gramEnd"/>
      <w:r w:rsidR="00133BFC" w:rsidRPr="00133BFC">
        <w:t>.</w:t>
      </w:r>
      <w:r w:rsidRPr="00133BFC">
        <w:t>)</w:t>
      </w:r>
    </w:p>
    <w:p w:rsidR="004F041B" w:rsidRPr="007E5D81" w:rsidRDefault="004F041B" w:rsidP="004F041B"/>
    <w:p w:rsidR="00846AC2" w:rsidRPr="007E5D81" w:rsidRDefault="00846AC2" w:rsidP="00846AC2">
      <w:pPr>
        <w:rPr>
          <w:b/>
        </w:rPr>
      </w:pPr>
      <w:r w:rsidRPr="007E5D81">
        <w:rPr>
          <w:b/>
        </w:rPr>
        <w:t xml:space="preserve">Source:  </w:t>
      </w:r>
      <w:r w:rsidRPr="007E5D81">
        <w:t>Northeastern Weights and Measures Association (NEWMA)</w:t>
      </w:r>
    </w:p>
    <w:p w:rsidR="00846AC2" w:rsidRPr="007E5D81" w:rsidRDefault="00846AC2" w:rsidP="00846AC2">
      <w:pPr>
        <w:rPr>
          <w:b/>
        </w:rPr>
      </w:pPr>
    </w:p>
    <w:p w:rsidR="00846AC2" w:rsidRPr="00C23AE8" w:rsidRDefault="00846AC2" w:rsidP="00846AC2">
      <w:pPr>
        <w:jc w:val="both"/>
      </w:pPr>
      <w:r w:rsidRPr="007E5D81">
        <w:rPr>
          <w:b/>
        </w:rPr>
        <w:t xml:space="preserve">Purpose:  </w:t>
      </w:r>
      <w:r w:rsidRPr="007E5D81">
        <w:t>To allow manufacturers to develop multi</w:t>
      </w:r>
      <w:r w:rsidR="007B0330" w:rsidRPr="007E5D81">
        <w:t>l</w:t>
      </w:r>
      <w:r w:rsidR="000908D6" w:rsidRPr="007E5D81">
        <w:t>ingual</w:t>
      </w:r>
      <w:r w:rsidRPr="007E5D81">
        <w:t xml:space="preserve"> labels.  This item would permit manufacturers to use approved symbols on consumer packages.</w:t>
      </w:r>
    </w:p>
    <w:p w:rsidR="00846AC2" w:rsidRPr="00C23AE8" w:rsidRDefault="00846AC2" w:rsidP="00846AC2">
      <w:pPr>
        <w:jc w:val="both"/>
        <w:rPr>
          <w:b/>
        </w:rPr>
      </w:pPr>
    </w:p>
    <w:p w:rsidR="00846AC2" w:rsidRPr="00C23AE8" w:rsidRDefault="00846AC2" w:rsidP="00846AC2">
      <w:pPr>
        <w:jc w:val="both"/>
      </w:pPr>
      <w:r w:rsidRPr="00C23AE8">
        <w:rPr>
          <w:b/>
        </w:rPr>
        <w:t xml:space="preserve">Item Under Consideration:  </w:t>
      </w:r>
      <w:r w:rsidRPr="00C23AE8">
        <w:t>Amend</w:t>
      </w:r>
      <w:r w:rsidRPr="00C23AE8">
        <w:rPr>
          <w:b/>
        </w:rPr>
        <w:t xml:space="preserve"> </w:t>
      </w:r>
      <w:r w:rsidRPr="00C23AE8">
        <w:t>HB</w:t>
      </w:r>
      <w:r w:rsidR="00F11E7B">
        <w:t> </w:t>
      </w:r>
      <w:r w:rsidRPr="00C23AE8">
        <w:t>130 Packaging and Labeling Regulations, Section</w:t>
      </w:r>
      <w:r w:rsidR="00F11E7B">
        <w:t> </w:t>
      </w:r>
      <w:r w:rsidRPr="00C23AE8">
        <w:t>6: Declaration of Quantity: Consumer Packages, addition to 6.4.1. Combination Declaration:</w:t>
      </w:r>
    </w:p>
    <w:p w:rsidR="00846AC2" w:rsidRPr="00C23AE8" w:rsidRDefault="00846AC2" w:rsidP="00846AC2">
      <w:pPr>
        <w:jc w:val="both"/>
      </w:pPr>
    </w:p>
    <w:p w:rsidR="00846AC2" w:rsidRPr="00C23AE8" w:rsidRDefault="00846AC2" w:rsidP="00652600">
      <w:pPr>
        <w:keepNext/>
        <w:jc w:val="both"/>
        <w:rPr>
          <w:b/>
          <w:u w:val="single"/>
        </w:rPr>
      </w:pPr>
      <w:r w:rsidRPr="00C23AE8">
        <w:rPr>
          <w:b/>
          <w:u w:val="single"/>
        </w:rPr>
        <w:t>Numerical Count</w:t>
      </w:r>
    </w:p>
    <w:p w:rsidR="00846AC2" w:rsidRPr="00C23AE8" w:rsidRDefault="00846AC2" w:rsidP="00652600">
      <w:pPr>
        <w:keepNext/>
        <w:jc w:val="both"/>
      </w:pPr>
    </w:p>
    <w:p w:rsidR="00846AC2" w:rsidRPr="00C23AE8" w:rsidRDefault="00846AC2" w:rsidP="00652600">
      <w:pPr>
        <w:keepNext/>
        <w:ind w:left="360" w:right="720"/>
        <w:jc w:val="both"/>
        <w:rPr>
          <w:b/>
          <w:u w:val="single"/>
        </w:rPr>
      </w:pPr>
      <w:r w:rsidRPr="00C23AE8">
        <w:rPr>
          <w:b/>
          <w:u w:val="single"/>
        </w:rPr>
        <w:t>Numerical count can be expressed as either:</w:t>
      </w:r>
    </w:p>
    <w:p w:rsidR="00846AC2" w:rsidRPr="00C23AE8" w:rsidRDefault="00846AC2" w:rsidP="00652600">
      <w:pPr>
        <w:keepNext/>
        <w:ind w:left="360" w:right="720"/>
        <w:jc w:val="both"/>
        <w:rPr>
          <w:b/>
          <w:u w:val="single"/>
        </w:rPr>
      </w:pPr>
    </w:p>
    <w:p w:rsidR="00846AC2" w:rsidRPr="00C23AE8" w:rsidRDefault="00846AC2" w:rsidP="00E508B4">
      <w:pPr>
        <w:keepNext/>
        <w:numPr>
          <w:ilvl w:val="0"/>
          <w:numId w:val="20"/>
        </w:numPr>
        <w:tabs>
          <w:tab w:val="num" w:pos="810"/>
        </w:tabs>
        <w:ind w:left="810" w:right="720" w:hanging="450"/>
        <w:jc w:val="both"/>
        <w:rPr>
          <w:rStyle w:val="Style10ptBoldUnderline"/>
        </w:rPr>
      </w:pPr>
      <w:r w:rsidRPr="00C23AE8">
        <w:rPr>
          <w:rStyle w:val="Style10ptBoldUnderline"/>
        </w:rPr>
        <w:t xml:space="preserve">alpha-numeric characters </w:t>
      </w:r>
      <w:r w:rsidRPr="00D1307E">
        <w:rPr>
          <w:b/>
          <w:u w:val="single"/>
        </w:rPr>
        <w:t>(Figure A)</w:t>
      </w:r>
      <w:r w:rsidR="00420677">
        <w:rPr>
          <w:b/>
          <w:sz w:val="16"/>
          <w:u w:val="single"/>
        </w:rPr>
        <w:t>;</w:t>
      </w:r>
      <w:r w:rsidRPr="00C23AE8">
        <w:rPr>
          <w:rStyle w:val="Style10ptBoldUnderline"/>
        </w:rPr>
        <w:t xml:space="preserve"> or</w:t>
      </w:r>
    </w:p>
    <w:p w:rsidR="00846AC2" w:rsidRPr="00C23AE8" w:rsidRDefault="00846AC2" w:rsidP="00E508B4">
      <w:pPr>
        <w:keepNext/>
        <w:tabs>
          <w:tab w:val="num" w:pos="810"/>
          <w:tab w:val="num" w:pos="900"/>
        </w:tabs>
        <w:ind w:left="810" w:right="720" w:hanging="450"/>
        <w:jc w:val="both"/>
        <w:rPr>
          <w:b/>
          <w:u w:val="single"/>
        </w:rPr>
      </w:pPr>
    </w:p>
    <w:p w:rsidR="00846AC2" w:rsidRPr="00C23AE8" w:rsidRDefault="00846AC2" w:rsidP="00E508B4">
      <w:pPr>
        <w:keepNext/>
        <w:numPr>
          <w:ilvl w:val="0"/>
          <w:numId w:val="20"/>
        </w:numPr>
        <w:tabs>
          <w:tab w:val="num" w:pos="810"/>
        </w:tabs>
        <w:ind w:left="810" w:right="720" w:hanging="450"/>
        <w:jc w:val="both"/>
        <w:rPr>
          <w:rStyle w:val="Style10ptBoldUnderline"/>
        </w:rPr>
      </w:pPr>
      <w:proofErr w:type="gramStart"/>
      <w:r w:rsidRPr="00C23AE8">
        <w:rPr>
          <w:rStyle w:val="Style10ptBoldUnderline"/>
        </w:rPr>
        <w:t>alpha-numeric</w:t>
      </w:r>
      <w:proofErr w:type="gramEnd"/>
      <w:r w:rsidRPr="00C23AE8">
        <w:rPr>
          <w:rStyle w:val="Style10ptBoldUnderline"/>
        </w:rPr>
        <w:t xml:space="preserve"> characters in conjunction with an approved symbol of the commodity from Section 6.7.1 </w:t>
      </w:r>
      <w:r w:rsidRPr="00D1307E">
        <w:rPr>
          <w:rStyle w:val="Style10ptBoldUnderline"/>
        </w:rPr>
        <w:t>(Figure B).</w:t>
      </w:r>
      <w:r w:rsidRPr="00C23AE8">
        <w:rPr>
          <w:rStyle w:val="Style10ptBoldUnderline"/>
        </w:rPr>
        <w:t xml:space="preserve"> </w:t>
      </w:r>
    </w:p>
    <w:p w:rsidR="00846AC2" w:rsidRPr="00C23AE8" w:rsidRDefault="00846AC2" w:rsidP="00652600">
      <w:pPr>
        <w:keepNext/>
        <w:rPr>
          <w:sz w:val="16"/>
        </w:rPr>
      </w:pPr>
    </w:p>
    <w:p w:rsidR="00846AC2" w:rsidRPr="00C23AE8" w:rsidRDefault="00846AC2" w:rsidP="00652600">
      <w:pPr>
        <w:keepNex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0"/>
        <w:gridCol w:w="3172"/>
      </w:tblGrid>
      <w:tr w:rsidR="00846AC2" w:rsidRPr="00C23AE8" w:rsidTr="00AE0610">
        <w:trPr>
          <w:trHeight w:val="1115"/>
        </w:trPr>
        <w:tc>
          <w:tcPr>
            <w:tcW w:w="2974" w:type="dxa"/>
            <w:tcBorders>
              <w:top w:val="single" w:sz="8" w:space="0" w:color="auto"/>
              <w:left w:val="single" w:sz="8" w:space="0" w:color="auto"/>
              <w:bottom w:val="single" w:sz="8" w:space="0" w:color="auto"/>
              <w:right w:val="single" w:sz="8" w:space="0" w:color="auto"/>
            </w:tcBorders>
            <w:vAlign w:val="center"/>
          </w:tcPr>
          <w:p w:rsidR="00846AC2" w:rsidRPr="00C23AE8" w:rsidRDefault="00846AC2" w:rsidP="00AE0610">
            <w:pPr>
              <w:jc w:val="center"/>
              <w:rPr>
                <w:b/>
              </w:rPr>
            </w:pPr>
            <w:r w:rsidRPr="00C23AE8">
              <w:rPr>
                <w:b/>
              </w:rPr>
              <w:t>3 Razors</w:t>
            </w:r>
          </w:p>
          <w:p w:rsidR="00846AC2" w:rsidRPr="00C23AE8" w:rsidRDefault="00846AC2" w:rsidP="00D1307E">
            <w:pPr>
              <w:spacing w:before="60"/>
              <w:jc w:val="center"/>
            </w:pPr>
            <w:r w:rsidRPr="00C23AE8">
              <w:rPr>
                <w:sz w:val="16"/>
              </w:rPr>
              <w:t>(Figure A</w:t>
            </w:r>
            <w:r w:rsidR="00D1307E">
              <w:rPr>
                <w:sz w:val="16"/>
              </w:rPr>
              <w:t>)</w:t>
            </w:r>
          </w:p>
        </w:tc>
        <w:tc>
          <w:tcPr>
            <w:tcW w:w="3430" w:type="dxa"/>
            <w:tcBorders>
              <w:top w:val="nil"/>
              <w:left w:val="single" w:sz="8" w:space="0" w:color="auto"/>
              <w:bottom w:val="nil"/>
              <w:right w:val="single" w:sz="8" w:space="0" w:color="auto"/>
            </w:tcBorders>
            <w:vAlign w:val="center"/>
          </w:tcPr>
          <w:p w:rsidR="00846AC2" w:rsidRPr="00C23AE8" w:rsidRDefault="00846AC2" w:rsidP="00AE0610">
            <w:pPr>
              <w:jc w:val="center"/>
            </w:pPr>
          </w:p>
          <w:p w:rsidR="00846AC2" w:rsidRPr="00C23AE8" w:rsidRDefault="00846AC2" w:rsidP="00AE0610">
            <w:pPr>
              <w:jc w:val="center"/>
              <w:rPr>
                <w:sz w:val="16"/>
              </w:rPr>
            </w:pPr>
          </w:p>
        </w:tc>
        <w:tc>
          <w:tcPr>
            <w:tcW w:w="3172" w:type="dxa"/>
            <w:tcBorders>
              <w:top w:val="single" w:sz="8" w:space="0" w:color="auto"/>
              <w:left w:val="single" w:sz="8" w:space="0" w:color="auto"/>
              <w:bottom w:val="single" w:sz="8" w:space="0" w:color="auto"/>
              <w:right w:val="single" w:sz="8" w:space="0" w:color="auto"/>
            </w:tcBorders>
          </w:tcPr>
          <w:p w:rsidR="00846AC2" w:rsidRPr="00C23AE8" w:rsidRDefault="00846AC2" w:rsidP="00AE0610">
            <w:pPr>
              <w:jc w:val="center"/>
              <w:rPr>
                <w:sz w:val="16"/>
              </w:rPr>
            </w:pPr>
            <w:r w:rsidRPr="00C23AE8">
              <w:rPr>
                <w:sz w:val="16"/>
              </w:rPr>
              <w:t xml:space="preserve">  </w:t>
            </w:r>
          </w:p>
          <w:p w:rsidR="00846AC2" w:rsidRPr="00C23AE8" w:rsidRDefault="006B6D88" w:rsidP="00AE0610">
            <w:pPr>
              <w:jc w:val="center"/>
            </w:pPr>
            <w:r>
              <w:rPr>
                <w:noProof/>
              </w:rPr>
              <w:drawing>
                <wp:inline distT="0" distB="0" distL="0" distR="0">
                  <wp:extent cx="419100" cy="352425"/>
                  <wp:effectExtent l="19050" t="0" r="0" b="0"/>
                  <wp:docPr id="1" name="Picture 1" descr="3ra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razor"/>
                          <pic:cNvPicPr>
                            <a:picLocks noChangeAspect="1" noChangeArrowheads="1"/>
                          </pic:cNvPicPr>
                        </pic:nvPicPr>
                        <pic:blipFill>
                          <a:blip r:embed="rId16" cstate="print"/>
                          <a:srcRect/>
                          <a:stretch>
                            <a:fillRect/>
                          </a:stretch>
                        </pic:blipFill>
                        <pic:spPr bwMode="auto">
                          <a:xfrm>
                            <a:off x="0" y="0"/>
                            <a:ext cx="419100" cy="352425"/>
                          </a:xfrm>
                          <a:prstGeom prst="rect">
                            <a:avLst/>
                          </a:prstGeom>
                          <a:noFill/>
                          <a:ln w="9525">
                            <a:noFill/>
                            <a:miter lim="800000"/>
                            <a:headEnd/>
                            <a:tailEnd/>
                          </a:ln>
                        </pic:spPr>
                      </pic:pic>
                    </a:graphicData>
                  </a:graphic>
                </wp:inline>
              </w:drawing>
            </w:r>
          </w:p>
          <w:p w:rsidR="00846AC2" w:rsidRPr="00C23AE8" w:rsidRDefault="00846AC2" w:rsidP="00D1307E">
            <w:pPr>
              <w:spacing w:before="60"/>
              <w:jc w:val="center"/>
            </w:pPr>
            <w:r w:rsidRPr="00C23AE8">
              <w:rPr>
                <w:sz w:val="16"/>
              </w:rPr>
              <w:t>(Figure B)</w:t>
            </w:r>
          </w:p>
        </w:tc>
      </w:tr>
    </w:tbl>
    <w:p w:rsidR="00846AC2" w:rsidRPr="00C23AE8" w:rsidRDefault="00846AC2" w:rsidP="00846AC2"/>
    <w:p w:rsidR="00846AC2" w:rsidRPr="00C23AE8" w:rsidRDefault="007B0330" w:rsidP="00846AC2">
      <w:pPr>
        <w:jc w:val="both"/>
      </w:pPr>
      <w:r w:rsidRPr="007E5D81">
        <w:t>Amend</w:t>
      </w:r>
      <w:r>
        <w:t xml:space="preserve"> </w:t>
      </w:r>
      <w:r w:rsidR="00846AC2" w:rsidRPr="00C23AE8">
        <w:t>HB</w:t>
      </w:r>
      <w:r w:rsidR="00F11E7B">
        <w:t> </w:t>
      </w:r>
      <w:r w:rsidR="00846AC2" w:rsidRPr="00C23AE8">
        <w:t>130 Packaging and Labeling Regulations, Section</w:t>
      </w:r>
      <w:r w:rsidR="00F11E7B">
        <w:t> </w:t>
      </w:r>
      <w:r w:rsidR="00846AC2" w:rsidRPr="00C23AE8">
        <w:t>6: Declaration of Quantity:  Consumer Packages</w:t>
      </w:r>
      <w:r>
        <w:t xml:space="preserve">, </w:t>
      </w:r>
      <w:r w:rsidRPr="00C23AE8">
        <w:t>Section</w:t>
      </w:r>
      <w:r w:rsidR="00F11E7B">
        <w:t> </w:t>
      </w:r>
      <w:r w:rsidR="00846AC2" w:rsidRPr="00C23AE8">
        <w:t xml:space="preserve">6.7.1., Symbols and Abbreviations </w:t>
      </w:r>
      <w:r w:rsidR="00846AC2" w:rsidRPr="00D1307E">
        <w:t>(Figure C).</w:t>
      </w:r>
    </w:p>
    <w:p w:rsidR="00846AC2" w:rsidRPr="00C23AE8" w:rsidRDefault="00846AC2" w:rsidP="00846AC2"/>
    <w:tbl>
      <w:tblPr>
        <w:tblW w:w="0" w:type="auto"/>
        <w:tblInd w:w="298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3420"/>
      </w:tblGrid>
      <w:tr w:rsidR="00846AC2" w:rsidRPr="00C23AE8" w:rsidTr="00AE0610">
        <w:trPr>
          <w:trHeight w:val="1123"/>
        </w:trPr>
        <w:tc>
          <w:tcPr>
            <w:tcW w:w="3420" w:type="dxa"/>
            <w:vAlign w:val="center"/>
          </w:tcPr>
          <w:p w:rsidR="00846AC2" w:rsidRPr="00C23AE8" w:rsidRDefault="006B6D88" w:rsidP="00AE0610">
            <w:pPr>
              <w:jc w:val="center"/>
            </w:pPr>
            <w:r>
              <w:rPr>
                <w:noProof/>
              </w:rPr>
              <w:drawing>
                <wp:inline distT="0" distB="0" distL="0" distR="0">
                  <wp:extent cx="133350" cy="371475"/>
                  <wp:effectExtent l="19050" t="0" r="0" b="0"/>
                  <wp:docPr id="2" name="Picture 2" descr="Ra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zor"/>
                          <pic:cNvPicPr>
                            <a:picLocks noChangeAspect="1" noChangeArrowheads="1"/>
                          </pic:cNvPicPr>
                        </pic:nvPicPr>
                        <pic:blipFill>
                          <a:blip r:embed="rId17" cstate="print"/>
                          <a:srcRect/>
                          <a:stretch>
                            <a:fillRect/>
                          </a:stretch>
                        </pic:blipFill>
                        <pic:spPr bwMode="auto">
                          <a:xfrm>
                            <a:off x="0" y="0"/>
                            <a:ext cx="133350" cy="371475"/>
                          </a:xfrm>
                          <a:prstGeom prst="rect">
                            <a:avLst/>
                          </a:prstGeom>
                          <a:noFill/>
                          <a:ln w="9525">
                            <a:noFill/>
                            <a:miter lim="800000"/>
                            <a:headEnd/>
                            <a:tailEnd/>
                          </a:ln>
                        </pic:spPr>
                      </pic:pic>
                    </a:graphicData>
                  </a:graphic>
                </wp:inline>
              </w:drawing>
            </w:r>
          </w:p>
          <w:p w:rsidR="00846AC2" w:rsidRPr="00C23AE8" w:rsidRDefault="00846AC2" w:rsidP="00AE0610">
            <w:pPr>
              <w:jc w:val="center"/>
              <w:rPr>
                <w:b/>
              </w:rPr>
            </w:pPr>
            <w:r w:rsidRPr="00C23AE8">
              <w:rPr>
                <w:b/>
              </w:rPr>
              <w:t>Disposable Razor</w:t>
            </w:r>
          </w:p>
          <w:p w:rsidR="00846AC2" w:rsidRPr="00C23AE8" w:rsidRDefault="00846AC2" w:rsidP="00D1307E">
            <w:pPr>
              <w:spacing w:before="60"/>
              <w:jc w:val="center"/>
            </w:pPr>
            <w:r w:rsidRPr="00C23AE8">
              <w:rPr>
                <w:sz w:val="16"/>
                <w:szCs w:val="16"/>
              </w:rPr>
              <w:t>(</w:t>
            </w:r>
            <w:r w:rsidR="007B0330" w:rsidRPr="006D5366">
              <w:rPr>
                <w:sz w:val="16"/>
                <w:szCs w:val="16"/>
              </w:rPr>
              <w:t>F</w:t>
            </w:r>
            <w:r w:rsidRPr="00C23AE8">
              <w:rPr>
                <w:sz w:val="16"/>
                <w:szCs w:val="16"/>
              </w:rPr>
              <w:t>igure C)</w:t>
            </w:r>
          </w:p>
        </w:tc>
      </w:tr>
    </w:tbl>
    <w:p w:rsidR="00846AC2" w:rsidRPr="00C23AE8" w:rsidRDefault="00846AC2" w:rsidP="00846AC2">
      <w:pPr>
        <w:rPr>
          <w:b/>
        </w:rPr>
      </w:pPr>
    </w:p>
    <w:p w:rsidR="00846AC2" w:rsidRPr="00C23AE8" w:rsidRDefault="00846AC2" w:rsidP="00846AC2">
      <w:pPr>
        <w:jc w:val="both"/>
      </w:pPr>
      <w:r w:rsidRPr="00C23AE8">
        <w:rPr>
          <w:b/>
        </w:rPr>
        <w:t xml:space="preserve">Background/Discussion:  </w:t>
      </w:r>
      <w:r w:rsidRPr="00C23AE8">
        <w:t>A representative of Procter and Gamble</w:t>
      </w:r>
      <w:r w:rsidR="000E40C8" w:rsidRPr="00C23AE8">
        <w:t xml:space="preserve"> (P&amp;G)</w:t>
      </w:r>
      <w:r w:rsidRPr="00C23AE8">
        <w:t xml:space="preserve"> submitted a proposal at the 2009</w:t>
      </w:r>
      <w:r w:rsidR="001128D6">
        <w:t> </w:t>
      </w:r>
      <w:r w:rsidRPr="00C23AE8">
        <w:t>NEWMA Interim Meeting</w:t>
      </w:r>
      <w:r w:rsidR="000E40C8" w:rsidRPr="00C23AE8">
        <w:t xml:space="preserve"> held in Springfield, </w:t>
      </w:r>
      <w:r w:rsidR="00FD5B0F" w:rsidRPr="00C23AE8">
        <w:t>Massachusetts</w:t>
      </w:r>
      <w:r w:rsidRPr="00C23AE8">
        <w:t>.  This proposal is to amend the language in HB</w:t>
      </w:r>
      <w:r w:rsidR="00027F5F">
        <w:t> </w:t>
      </w:r>
      <w:r w:rsidRPr="00C23AE8">
        <w:t xml:space="preserve">130 Packaging and Labeling Regulation, Section 6 that will facilitate value comparisons for a diverse set of consumers.  It is proposed to amend the net content declaration of content for consumer products labeled </w:t>
      </w:r>
      <w:r w:rsidR="00BF0F23" w:rsidRPr="00C23AE8">
        <w:t>only with</w:t>
      </w:r>
      <w:r w:rsidR="00F12CC7" w:rsidRPr="00C23AE8">
        <w:t xml:space="preserve"> a count</w:t>
      </w:r>
      <w:r w:rsidR="001F4477">
        <w:t>,</w:t>
      </w:r>
      <w:r w:rsidRPr="00C23AE8">
        <w:t xml:space="preserve"> to allow </w:t>
      </w:r>
      <w:r w:rsidR="000E40C8" w:rsidRPr="00C23AE8">
        <w:t xml:space="preserve">for </w:t>
      </w:r>
      <w:r w:rsidRPr="00C23AE8">
        <w:t xml:space="preserve">the use of approved symbols.  </w:t>
      </w:r>
      <w:r w:rsidR="00F12CC7" w:rsidRPr="00C23AE8">
        <w:t>According to P&amp;G</w:t>
      </w:r>
      <w:r w:rsidR="00FD5B0F" w:rsidRPr="00C23AE8">
        <w:t>,</w:t>
      </w:r>
      <w:r w:rsidR="00F12CC7" w:rsidRPr="00C23AE8">
        <w:t xml:space="preserve"> t</w:t>
      </w:r>
      <w:r w:rsidRPr="00C23AE8">
        <w:t xml:space="preserve">his will limit the language of net content information, especially products with multi-language declarations, making the statement more noticeable to the eye.  In addition, labels that are intended towards consumers whose first language is not English will benefit from knowing the content visually versus by text.  </w:t>
      </w:r>
      <w:r w:rsidR="00BF0F23" w:rsidRPr="00C23AE8">
        <w:t>P&amp;G states that b</w:t>
      </w:r>
      <w:r w:rsidRPr="00C23AE8">
        <w:t>y ensuring the net content information is more noticeable; consumers will be more likely to make value comparisons.</w:t>
      </w:r>
    </w:p>
    <w:p w:rsidR="00846AC2" w:rsidRPr="00C23AE8" w:rsidRDefault="00846AC2" w:rsidP="00846AC2">
      <w:pPr>
        <w:jc w:val="both"/>
      </w:pPr>
    </w:p>
    <w:p w:rsidR="00846AC2" w:rsidRPr="00C23AE8" w:rsidRDefault="00FD5B0F" w:rsidP="00846AC2">
      <w:pPr>
        <w:jc w:val="both"/>
      </w:pPr>
      <w:r w:rsidRPr="00C23AE8">
        <w:t>P&amp;G</w:t>
      </w:r>
      <w:r w:rsidR="00846AC2" w:rsidRPr="00C23AE8">
        <w:t xml:space="preserve"> cites 21CFR 201.15 </w:t>
      </w:r>
      <w:r w:rsidR="00846AC2" w:rsidRPr="00C23AE8">
        <w:rPr>
          <w:rFonts w:cs="Courier New"/>
        </w:rPr>
        <w:t>(c)(2); t</w:t>
      </w:r>
      <w:r w:rsidR="00846AC2" w:rsidRPr="00C23AE8">
        <w:t>his requirement formally applies to over the counter drug products</w:t>
      </w:r>
      <w:r w:rsidR="00053857">
        <w:t>,</w:t>
      </w:r>
      <w:r w:rsidR="00846AC2" w:rsidRPr="00C23AE8">
        <w:t xml:space="preserve"> but absent guidance for other categories of products subject to the Food Drug and Cosmetic Act (FD&amp;C Act) and Food </w:t>
      </w:r>
      <w:r w:rsidR="00846AC2" w:rsidRPr="00C23AE8">
        <w:lastRenderedPageBreak/>
        <w:t>Pa</w:t>
      </w:r>
      <w:r w:rsidR="009C12B0">
        <w:t>ckaging and Labeling Act (FPLA).  T</w:t>
      </w:r>
      <w:r w:rsidR="00846AC2" w:rsidRPr="00C23AE8">
        <w:t xml:space="preserve">his provides the best guidance principles for manufacturers to develop compliant </w:t>
      </w:r>
      <w:r w:rsidR="00846AC2" w:rsidRPr="007E5D81">
        <w:t>multi</w:t>
      </w:r>
      <w:r w:rsidR="000908D6" w:rsidRPr="007E5D81">
        <w:t>lingual</w:t>
      </w:r>
      <w:r w:rsidR="007B0330" w:rsidRPr="007E5D81">
        <w:t xml:space="preserve"> labels</w:t>
      </w:r>
      <w:r w:rsidR="00846AC2" w:rsidRPr="00C23AE8">
        <w:t xml:space="preserve">.  </w:t>
      </w:r>
      <w:r w:rsidR="00F12CC7" w:rsidRPr="00C23AE8">
        <w:t>P&amp;G states that n</w:t>
      </w:r>
      <w:r w:rsidR="00846AC2" w:rsidRPr="00C23AE8">
        <w:t xml:space="preserve">et content translation and package size considerations can make a compliant statement difficult to understand.  </w:t>
      </w:r>
    </w:p>
    <w:p w:rsidR="00846AC2" w:rsidRPr="00C23AE8" w:rsidRDefault="00846AC2" w:rsidP="00846AC2">
      <w:pPr>
        <w:pStyle w:val="NormalWeb"/>
        <w:rPr>
          <w:rFonts w:eastAsia="Times New Roman" w:cs="Courier New"/>
          <w:szCs w:val="20"/>
        </w:rPr>
      </w:pPr>
    </w:p>
    <w:p w:rsidR="00846AC2" w:rsidRPr="00C23AE8" w:rsidRDefault="00846AC2" w:rsidP="00846AC2">
      <w:pPr>
        <w:pStyle w:val="NormalWeb"/>
        <w:jc w:val="both"/>
        <w:rPr>
          <w:rFonts w:eastAsia="Times New Roman" w:cs="Courier New"/>
          <w:szCs w:val="20"/>
        </w:rPr>
      </w:pPr>
      <w:r w:rsidRPr="00C23AE8">
        <w:rPr>
          <w:rFonts w:eastAsia="Times New Roman" w:cs="Courier New"/>
          <w:szCs w:val="20"/>
        </w:rPr>
        <w:t>Language extracted from 21 CFR 201.15:</w:t>
      </w:r>
    </w:p>
    <w:p w:rsidR="00846AC2" w:rsidRPr="00C23AE8" w:rsidRDefault="00846AC2" w:rsidP="00846AC2">
      <w:pPr>
        <w:spacing w:before="100" w:beforeAutospacing="1" w:after="100" w:afterAutospacing="1"/>
        <w:ind w:left="540" w:right="540"/>
        <w:jc w:val="both"/>
        <w:rPr>
          <w:rFonts w:cs="Courier New"/>
        </w:rPr>
      </w:pPr>
      <w:r w:rsidRPr="00C23AE8">
        <w:rPr>
          <w:rFonts w:cs="Courier New"/>
        </w:rPr>
        <w:t xml:space="preserve">(c)(1) All words, statements, and other information required by or under authority of the act to appear on the label or labeling shall appear thereon in the English language:  </w:t>
      </w:r>
      <w:r w:rsidRPr="00C23AE8">
        <w:rPr>
          <w:rFonts w:cs="Courier New"/>
          <w:i/>
          <w:iCs/>
        </w:rPr>
        <w:t>Provided, however,</w:t>
      </w:r>
      <w:r w:rsidRPr="00C23AE8">
        <w:rPr>
          <w:rFonts w:cs="Courier New"/>
        </w:rPr>
        <w:t xml:space="preserve"> that in the case of articles distributed solely in the Commonwealth of Puerto Rico or in a Territory where the predominant language is one other than English, the predominant language may be substituted for English.</w:t>
      </w:r>
    </w:p>
    <w:p w:rsidR="00846AC2" w:rsidRPr="00C23AE8" w:rsidRDefault="00846AC2" w:rsidP="00846AC2">
      <w:pPr>
        <w:spacing w:before="100" w:beforeAutospacing="1" w:after="100" w:afterAutospacing="1"/>
        <w:ind w:left="540" w:right="540"/>
        <w:jc w:val="both"/>
        <w:rPr>
          <w:rFonts w:cs="Courier New"/>
        </w:rPr>
      </w:pPr>
      <w:r w:rsidRPr="00C23AE8">
        <w:rPr>
          <w:rFonts w:cs="Courier New"/>
        </w:rPr>
        <w:t>(2) If the label contains any representation in a foreign language, all words, statements, and other information required by or under authority of the act to appear on the label shall appear thereon in the foreign language.</w:t>
      </w:r>
    </w:p>
    <w:p w:rsidR="00846AC2" w:rsidRPr="00C23AE8" w:rsidRDefault="00846AC2" w:rsidP="00846AC2">
      <w:pPr>
        <w:spacing w:before="100" w:beforeAutospacing="1" w:after="100" w:afterAutospacing="1"/>
        <w:ind w:left="540" w:right="540"/>
        <w:jc w:val="both"/>
        <w:rPr>
          <w:rFonts w:cs="Courier New"/>
        </w:rPr>
      </w:pPr>
      <w:r w:rsidRPr="00C23AE8">
        <w:rPr>
          <w:rFonts w:cs="Courier New"/>
        </w:rPr>
        <w:t>(3) If the labeling contains any representation in a foreign language, all words, statements, and other information required by or under authority of the act to appear on the label or labeling shall appear on the labeling in the foreign language.</w:t>
      </w:r>
    </w:p>
    <w:p w:rsidR="00846AC2" w:rsidRPr="00C23AE8" w:rsidRDefault="00846AC2" w:rsidP="0067212A">
      <w:pPr>
        <w:spacing w:before="100" w:beforeAutospacing="1" w:after="100" w:afterAutospacing="1"/>
        <w:jc w:val="both"/>
        <w:rPr>
          <w:rFonts w:cs="Courier New"/>
        </w:rPr>
      </w:pPr>
      <w:r w:rsidRPr="00C23AE8">
        <w:rPr>
          <w:rFonts w:cs="Courier New"/>
        </w:rPr>
        <w:t>At the 2009 NEWMA Interim Meeting</w:t>
      </w:r>
      <w:r w:rsidR="0067212A" w:rsidRPr="00C23AE8">
        <w:rPr>
          <w:rFonts w:cs="Courier New"/>
        </w:rPr>
        <w:t xml:space="preserve"> </w:t>
      </w:r>
      <w:r w:rsidR="000940FA" w:rsidRPr="00C23AE8">
        <w:rPr>
          <w:rFonts w:cs="Courier New"/>
        </w:rPr>
        <w:t xml:space="preserve">held </w:t>
      </w:r>
      <w:r w:rsidR="0067212A" w:rsidRPr="00C23AE8">
        <w:rPr>
          <w:rFonts w:cs="Courier New"/>
        </w:rPr>
        <w:t xml:space="preserve">October </w:t>
      </w:r>
      <w:r w:rsidR="00460CD4" w:rsidRPr="00C23AE8">
        <w:rPr>
          <w:rFonts w:cs="Courier New"/>
        </w:rPr>
        <w:t>12</w:t>
      </w:r>
      <w:r w:rsidR="009C12B0">
        <w:rPr>
          <w:rFonts w:cs="Courier New"/>
        </w:rPr>
        <w:t> </w:t>
      </w:r>
      <w:r w:rsidR="00460CD4" w:rsidRPr="00C23AE8">
        <w:rPr>
          <w:rFonts w:cs="Courier New"/>
        </w:rPr>
        <w:t>-</w:t>
      </w:r>
      <w:r w:rsidR="009C12B0">
        <w:rPr>
          <w:rFonts w:cs="Courier New"/>
        </w:rPr>
        <w:t> </w:t>
      </w:r>
      <w:r w:rsidR="00460CD4" w:rsidRPr="00C23AE8">
        <w:rPr>
          <w:rFonts w:cs="Courier New"/>
        </w:rPr>
        <w:t>15</w:t>
      </w:r>
      <w:r w:rsidR="0067212A" w:rsidRPr="00C23AE8">
        <w:rPr>
          <w:rFonts w:cs="Courier New"/>
        </w:rPr>
        <w:t>,</w:t>
      </w:r>
      <w:r w:rsidR="00200040">
        <w:rPr>
          <w:rFonts w:cs="Courier New"/>
        </w:rPr>
        <w:t> </w:t>
      </w:r>
      <w:r w:rsidR="0067212A" w:rsidRPr="00C23AE8">
        <w:rPr>
          <w:rFonts w:cs="Courier New"/>
        </w:rPr>
        <w:t>20</w:t>
      </w:r>
      <w:r w:rsidR="00460CD4" w:rsidRPr="00C23AE8">
        <w:rPr>
          <w:rFonts w:cs="Courier New"/>
        </w:rPr>
        <w:t>09</w:t>
      </w:r>
      <w:r w:rsidR="003D65AE">
        <w:rPr>
          <w:rFonts w:cs="Courier New"/>
        </w:rPr>
        <w:t>,</w:t>
      </w:r>
      <w:r w:rsidR="0067212A" w:rsidRPr="00C23AE8">
        <w:rPr>
          <w:rFonts w:cs="Courier New"/>
        </w:rPr>
        <w:t xml:space="preserve"> </w:t>
      </w:r>
      <w:r w:rsidR="00213199">
        <w:rPr>
          <w:rFonts w:cs="Courier New"/>
        </w:rPr>
        <w:t xml:space="preserve">in </w:t>
      </w:r>
      <w:r w:rsidR="00460CD4" w:rsidRPr="00C23AE8">
        <w:rPr>
          <w:rFonts w:cs="Courier New"/>
        </w:rPr>
        <w:t>Springfield, Massachusetts</w:t>
      </w:r>
      <w:r w:rsidRPr="00C23AE8">
        <w:rPr>
          <w:rFonts w:cs="Courier New"/>
        </w:rPr>
        <w:t xml:space="preserve">, the </w:t>
      </w:r>
      <w:r w:rsidR="005170A4" w:rsidRPr="007E5D81">
        <w:rPr>
          <w:rFonts w:cs="Courier New"/>
        </w:rPr>
        <w:t xml:space="preserve">NEWMA </w:t>
      </w:r>
      <w:r w:rsidRPr="007E5D81">
        <w:rPr>
          <w:rFonts w:cs="Courier New"/>
        </w:rPr>
        <w:t>L&amp;R Committee recommended this proposal be a Developing item.</w:t>
      </w:r>
    </w:p>
    <w:p w:rsidR="003B64ED" w:rsidRPr="00C23AE8" w:rsidRDefault="003B64ED" w:rsidP="00846AC2">
      <w:pPr>
        <w:spacing w:before="100" w:beforeAutospacing="1" w:after="100" w:afterAutospacing="1"/>
        <w:jc w:val="both"/>
        <w:rPr>
          <w:rFonts w:cs="Courier New"/>
        </w:rPr>
      </w:pPr>
      <w:r w:rsidRPr="00C23AE8">
        <w:rPr>
          <w:rFonts w:cs="Courier New"/>
        </w:rPr>
        <w:t>At the 2010 NCWM Interim Meeting</w:t>
      </w:r>
      <w:r w:rsidR="0067212A" w:rsidRPr="00C23AE8">
        <w:rPr>
          <w:rFonts w:cs="Courier New"/>
        </w:rPr>
        <w:t xml:space="preserve"> held in Nashville, </w:t>
      </w:r>
      <w:r w:rsidR="00420677">
        <w:rPr>
          <w:rFonts w:cs="Courier New"/>
        </w:rPr>
        <w:t>Tennessee</w:t>
      </w:r>
      <w:r w:rsidR="009B5D77" w:rsidRPr="00C23AE8">
        <w:rPr>
          <w:rFonts w:cs="Courier New"/>
        </w:rPr>
        <w:t>,</w:t>
      </w:r>
      <w:r w:rsidRPr="00C23AE8">
        <w:rPr>
          <w:rFonts w:cs="Courier New"/>
        </w:rPr>
        <w:t xml:space="preserve"> </w:t>
      </w:r>
      <w:r w:rsidR="00A77DDB">
        <w:rPr>
          <w:rFonts w:cs="Courier New"/>
        </w:rPr>
        <w:t>Mr. </w:t>
      </w:r>
      <w:r w:rsidRPr="00C23AE8">
        <w:rPr>
          <w:rFonts w:cs="Courier New"/>
        </w:rPr>
        <w:t xml:space="preserve">Chris </w:t>
      </w:r>
      <w:proofErr w:type="spellStart"/>
      <w:r w:rsidRPr="00C23AE8">
        <w:rPr>
          <w:rFonts w:cs="Courier New"/>
        </w:rPr>
        <w:t>Guay</w:t>
      </w:r>
      <w:proofErr w:type="spellEnd"/>
      <w:r w:rsidR="00F32A55">
        <w:rPr>
          <w:rFonts w:cs="Courier New"/>
        </w:rPr>
        <w:t>,</w:t>
      </w:r>
      <w:r w:rsidRPr="00C23AE8">
        <w:rPr>
          <w:rFonts w:cs="Courier New"/>
        </w:rPr>
        <w:t xml:space="preserve"> </w:t>
      </w:r>
      <w:r w:rsidR="00FD5B0F" w:rsidRPr="00C23AE8">
        <w:rPr>
          <w:rFonts w:cs="Courier New"/>
        </w:rPr>
        <w:t>P&amp;G</w:t>
      </w:r>
      <w:r w:rsidR="00AE60C4">
        <w:rPr>
          <w:rFonts w:cs="Courier New"/>
        </w:rPr>
        <w:t>,</w:t>
      </w:r>
      <w:r w:rsidR="00437EA2" w:rsidRPr="00C23AE8">
        <w:rPr>
          <w:rFonts w:cs="Courier New"/>
        </w:rPr>
        <w:t xml:space="preserve"> </w:t>
      </w:r>
      <w:r w:rsidRPr="00C23AE8">
        <w:rPr>
          <w:rFonts w:cs="Courier New"/>
        </w:rPr>
        <w:t xml:space="preserve">provided </w:t>
      </w:r>
      <w:r w:rsidR="00460CD4" w:rsidRPr="00C23AE8">
        <w:rPr>
          <w:rFonts w:cs="Courier New"/>
        </w:rPr>
        <w:t xml:space="preserve">an </w:t>
      </w:r>
      <w:r w:rsidRPr="00C23AE8">
        <w:rPr>
          <w:rFonts w:cs="Courier New"/>
        </w:rPr>
        <w:t>explanation that in Europe</w:t>
      </w:r>
      <w:r w:rsidR="001F4477">
        <w:rPr>
          <w:rFonts w:cs="Courier New"/>
        </w:rPr>
        <w:t>,</w:t>
      </w:r>
      <w:r w:rsidRPr="00C23AE8">
        <w:rPr>
          <w:rFonts w:cs="Courier New"/>
        </w:rPr>
        <w:t xml:space="preserve"> </w:t>
      </w:r>
      <w:r w:rsidR="003A2199" w:rsidRPr="00C23AE8">
        <w:rPr>
          <w:rFonts w:cs="Courier New"/>
        </w:rPr>
        <w:t xml:space="preserve">products sold by count are using </w:t>
      </w:r>
      <w:r w:rsidRPr="00C23AE8">
        <w:rPr>
          <w:rFonts w:cs="Courier New"/>
        </w:rPr>
        <w:t>pictograms in the net content declaration</w:t>
      </w:r>
      <w:r w:rsidR="003A2199" w:rsidRPr="00C23AE8">
        <w:rPr>
          <w:rFonts w:cs="Courier New"/>
        </w:rPr>
        <w:t xml:space="preserve"> and the package could be considered multi-language</w:t>
      </w:r>
      <w:r w:rsidRPr="00C23AE8">
        <w:rPr>
          <w:rFonts w:cs="Courier New"/>
        </w:rPr>
        <w:t xml:space="preserve">.  This system would allow for industry to develop one package that can </w:t>
      </w:r>
      <w:r w:rsidR="00B024E5" w:rsidRPr="00C23AE8">
        <w:rPr>
          <w:rFonts w:cs="Courier New"/>
        </w:rPr>
        <w:t xml:space="preserve">be </w:t>
      </w:r>
      <w:r w:rsidRPr="00C23AE8">
        <w:rPr>
          <w:rFonts w:cs="Courier New"/>
        </w:rPr>
        <w:t>use</w:t>
      </w:r>
      <w:r w:rsidR="00B024E5" w:rsidRPr="00C23AE8">
        <w:rPr>
          <w:rFonts w:cs="Courier New"/>
        </w:rPr>
        <w:t>d</w:t>
      </w:r>
      <w:r w:rsidRPr="00C23AE8">
        <w:rPr>
          <w:rFonts w:cs="Courier New"/>
        </w:rPr>
        <w:t xml:space="preserve"> in several different countries without having to develop packaging for one specific language.  A</w:t>
      </w:r>
      <w:r w:rsidR="008C6688" w:rsidRPr="00C23AE8">
        <w:rPr>
          <w:rFonts w:cs="Courier New"/>
        </w:rPr>
        <w:t>n</w:t>
      </w:r>
      <w:r w:rsidR="00257CD6" w:rsidRPr="00C23AE8">
        <w:rPr>
          <w:rFonts w:cs="Courier New"/>
        </w:rPr>
        <w:t xml:space="preserve"> </w:t>
      </w:r>
      <w:r w:rsidR="009B5D77" w:rsidRPr="00C23AE8">
        <w:rPr>
          <w:rFonts w:cs="Courier New"/>
        </w:rPr>
        <w:t xml:space="preserve">official </w:t>
      </w:r>
      <w:r w:rsidRPr="00C23AE8">
        <w:rPr>
          <w:rFonts w:cs="Courier New"/>
        </w:rPr>
        <w:t xml:space="preserve">urged that this be a </w:t>
      </w:r>
      <w:r w:rsidR="00437EA2" w:rsidRPr="00C23AE8">
        <w:rPr>
          <w:rFonts w:cs="Courier New"/>
        </w:rPr>
        <w:t>D</w:t>
      </w:r>
      <w:r w:rsidRPr="00C23AE8">
        <w:rPr>
          <w:rFonts w:cs="Courier New"/>
        </w:rPr>
        <w:t>eveloping item to see if pictograms could be acceptable.</w:t>
      </w:r>
    </w:p>
    <w:p w:rsidR="00D1004D" w:rsidRPr="00C23AE8" w:rsidRDefault="00B1606A" w:rsidP="00846AC2">
      <w:pPr>
        <w:spacing w:before="100" w:beforeAutospacing="1" w:after="100" w:afterAutospacing="1"/>
        <w:jc w:val="both"/>
        <w:rPr>
          <w:rFonts w:cs="Courier New"/>
        </w:rPr>
      </w:pPr>
      <w:r w:rsidRPr="00C23AE8">
        <w:rPr>
          <w:rFonts w:cs="Courier New"/>
        </w:rPr>
        <w:t xml:space="preserve">The Committee would like </w:t>
      </w:r>
      <w:r w:rsidR="006C04FC" w:rsidRPr="00C23AE8">
        <w:rPr>
          <w:rFonts w:cs="Courier New"/>
        </w:rPr>
        <w:t xml:space="preserve">to see this item go through </w:t>
      </w:r>
      <w:r w:rsidR="003A2199" w:rsidRPr="00C23AE8">
        <w:rPr>
          <w:rFonts w:cs="Courier New"/>
        </w:rPr>
        <w:t>all the regions</w:t>
      </w:r>
      <w:r w:rsidR="009B5D77" w:rsidRPr="00C23AE8">
        <w:rPr>
          <w:rFonts w:cs="Courier New"/>
        </w:rPr>
        <w:t xml:space="preserve"> (NEWMA, </w:t>
      </w:r>
      <w:r w:rsidR="006C04FC" w:rsidRPr="00C23AE8">
        <w:rPr>
          <w:rFonts w:cs="Courier New"/>
        </w:rPr>
        <w:t>CWMA, WWMA, and SWMA</w:t>
      </w:r>
      <w:r w:rsidR="009B5D77" w:rsidRPr="00C23AE8">
        <w:rPr>
          <w:rFonts w:cs="Courier New"/>
        </w:rPr>
        <w:t>)</w:t>
      </w:r>
      <w:r w:rsidR="006C04FC" w:rsidRPr="00C23AE8">
        <w:rPr>
          <w:rFonts w:cs="Courier New"/>
        </w:rPr>
        <w:t xml:space="preserve"> </w:t>
      </w:r>
      <w:r w:rsidR="009C462E" w:rsidRPr="00C23AE8">
        <w:rPr>
          <w:rFonts w:cs="Courier New"/>
        </w:rPr>
        <w:t>for review</w:t>
      </w:r>
      <w:r w:rsidR="00437EA2" w:rsidRPr="00C23AE8">
        <w:rPr>
          <w:rFonts w:cs="Courier New"/>
        </w:rPr>
        <w:t xml:space="preserve"> and comment</w:t>
      </w:r>
      <w:r w:rsidR="006C04FC" w:rsidRPr="00C23AE8">
        <w:rPr>
          <w:rFonts w:cs="Courier New"/>
        </w:rPr>
        <w:t>.  The</w:t>
      </w:r>
      <w:r w:rsidR="00164EBE" w:rsidRPr="00C23AE8">
        <w:rPr>
          <w:rFonts w:cs="Courier New"/>
        </w:rPr>
        <w:t xml:space="preserve"> Committee</w:t>
      </w:r>
      <w:r w:rsidR="006C04FC" w:rsidRPr="00C23AE8">
        <w:rPr>
          <w:rFonts w:cs="Courier New"/>
        </w:rPr>
        <w:t xml:space="preserve"> requested from </w:t>
      </w:r>
      <w:r w:rsidR="00A77DDB">
        <w:rPr>
          <w:rFonts w:cs="Courier New"/>
        </w:rPr>
        <w:t>Mr. </w:t>
      </w:r>
      <w:proofErr w:type="spellStart"/>
      <w:r w:rsidR="007C0B1C" w:rsidRPr="00C23AE8">
        <w:rPr>
          <w:rFonts w:cs="Courier New"/>
        </w:rPr>
        <w:t>Guay</w:t>
      </w:r>
      <w:proofErr w:type="spellEnd"/>
      <w:r w:rsidR="001F4477">
        <w:rPr>
          <w:rFonts w:cs="Courier New"/>
        </w:rPr>
        <w:t>,</w:t>
      </w:r>
      <w:r w:rsidR="000E40C8" w:rsidRPr="00C23AE8">
        <w:rPr>
          <w:rFonts w:cs="Courier New"/>
        </w:rPr>
        <w:t xml:space="preserve"> </w:t>
      </w:r>
      <w:r w:rsidR="00F12CC7" w:rsidRPr="00C23AE8">
        <w:rPr>
          <w:rFonts w:cs="Courier New"/>
        </w:rPr>
        <w:t xml:space="preserve">an approved set of international </w:t>
      </w:r>
      <w:r w:rsidR="00164EBE" w:rsidRPr="00C23AE8">
        <w:rPr>
          <w:rFonts w:cs="Courier New"/>
        </w:rPr>
        <w:t>pictogra</w:t>
      </w:r>
      <w:r w:rsidR="003B64ED" w:rsidRPr="00C23AE8">
        <w:rPr>
          <w:rFonts w:cs="Courier New"/>
        </w:rPr>
        <w:t>ms</w:t>
      </w:r>
      <w:r w:rsidR="00F12CC7" w:rsidRPr="00C23AE8">
        <w:rPr>
          <w:rFonts w:cs="Courier New"/>
        </w:rPr>
        <w:t xml:space="preserve"> and further information on the</w:t>
      </w:r>
      <w:r w:rsidR="00164EBE" w:rsidRPr="00C23AE8">
        <w:rPr>
          <w:rFonts w:cs="Courier New"/>
        </w:rPr>
        <w:t xml:space="preserve"> labeling requirements (FPLA)</w:t>
      </w:r>
      <w:r w:rsidR="00BF5574" w:rsidRPr="00C23AE8">
        <w:rPr>
          <w:rFonts w:cs="Courier New"/>
        </w:rPr>
        <w:t xml:space="preserve">.  </w:t>
      </w:r>
      <w:r w:rsidR="003A2199" w:rsidRPr="00C23AE8">
        <w:rPr>
          <w:rFonts w:cs="Courier New"/>
        </w:rPr>
        <w:t xml:space="preserve">The NIST Technical Advisor will </w:t>
      </w:r>
      <w:r w:rsidR="00CD3D25" w:rsidRPr="00C23AE8">
        <w:rPr>
          <w:rFonts w:cs="Courier New"/>
        </w:rPr>
        <w:t xml:space="preserve">also research </w:t>
      </w:r>
      <w:r w:rsidR="00027F5F">
        <w:rPr>
          <w:rFonts w:cs="Courier New"/>
        </w:rPr>
        <w:t xml:space="preserve">the pictograms for </w:t>
      </w:r>
      <w:r w:rsidR="003A2199" w:rsidRPr="00C23AE8">
        <w:rPr>
          <w:rFonts w:cs="Courier New"/>
        </w:rPr>
        <w:t>any conflicts with other Federal Laws and Regulations.</w:t>
      </w:r>
      <w:r w:rsidR="000E40C8" w:rsidRPr="00C23AE8">
        <w:rPr>
          <w:rFonts w:cs="Courier New"/>
        </w:rPr>
        <w:t xml:space="preserve">  </w:t>
      </w:r>
      <w:r w:rsidR="00437EA2" w:rsidRPr="00C23AE8">
        <w:rPr>
          <w:rFonts w:cs="Courier New"/>
        </w:rPr>
        <w:t xml:space="preserve">The NIST Technical Advisor </w:t>
      </w:r>
      <w:r w:rsidR="00F12CC7" w:rsidRPr="00C23AE8">
        <w:rPr>
          <w:rFonts w:cs="Courier New"/>
        </w:rPr>
        <w:t xml:space="preserve">met </w:t>
      </w:r>
      <w:r w:rsidR="00437EA2" w:rsidRPr="00C23AE8">
        <w:rPr>
          <w:rFonts w:cs="Courier New"/>
        </w:rPr>
        <w:t>with the Federal Trade Commission</w:t>
      </w:r>
      <w:r w:rsidR="000945D8" w:rsidRPr="00C23AE8">
        <w:rPr>
          <w:rFonts w:cs="Courier New"/>
        </w:rPr>
        <w:t xml:space="preserve"> (FTC)</w:t>
      </w:r>
      <w:r w:rsidR="00437EA2" w:rsidRPr="00C23AE8">
        <w:rPr>
          <w:rFonts w:cs="Courier New"/>
        </w:rPr>
        <w:t xml:space="preserve"> on February</w:t>
      </w:r>
      <w:r w:rsidR="00200040">
        <w:rPr>
          <w:rFonts w:cs="Courier New"/>
        </w:rPr>
        <w:t> </w:t>
      </w:r>
      <w:r w:rsidR="00437EA2" w:rsidRPr="00C23AE8">
        <w:rPr>
          <w:rFonts w:cs="Courier New"/>
        </w:rPr>
        <w:t>26,</w:t>
      </w:r>
      <w:r w:rsidR="00200040">
        <w:rPr>
          <w:rFonts w:cs="Courier New"/>
        </w:rPr>
        <w:t> </w:t>
      </w:r>
      <w:r w:rsidR="00437EA2" w:rsidRPr="00C23AE8">
        <w:rPr>
          <w:rFonts w:cs="Courier New"/>
        </w:rPr>
        <w:t>2010</w:t>
      </w:r>
      <w:r w:rsidR="009B5D77" w:rsidRPr="00C23AE8">
        <w:rPr>
          <w:rFonts w:cs="Courier New"/>
        </w:rPr>
        <w:t>,</w:t>
      </w:r>
      <w:r w:rsidR="00437EA2" w:rsidRPr="00C23AE8">
        <w:rPr>
          <w:rFonts w:cs="Courier New"/>
        </w:rPr>
        <w:t xml:space="preserve"> to seek </w:t>
      </w:r>
      <w:r w:rsidR="00F12CC7" w:rsidRPr="00C23AE8">
        <w:rPr>
          <w:rFonts w:cs="Courier New"/>
        </w:rPr>
        <w:t>their assistance in reviewing this proposal</w:t>
      </w:r>
      <w:r w:rsidR="00437EA2" w:rsidRPr="00C23AE8">
        <w:rPr>
          <w:rFonts w:cs="Courier New"/>
        </w:rPr>
        <w:t xml:space="preserve">.  </w:t>
      </w:r>
      <w:r w:rsidR="000E40C8" w:rsidRPr="00C23AE8">
        <w:rPr>
          <w:rFonts w:cs="Courier New"/>
        </w:rPr>
        <w:t xml:space="preserve">The L&amp;R Committee </w:t>
      </w:r>
      <w:r w:rsidR="00F12CC7" w:rsidRPr="00C23AE8">
        <w:rPr>
          <w:rFonts w:cs="Courier New"/>
        </w:rPr>
        <w:t xml:space="preserve">agreed that </w:t>
      </w:r>
      <w:r w:rsidR="000E40C8" w:rsidRPr="00C23AE8">
        <w:rPr>
          <w:rFonts w:cs="Courier New"/>
        </w:rPr>
        <w:t xml:space="preserve">this </w:t>
      </w:r>
      <w:r w:rsidR="00F12CC7" w:rsidRPr="00C23AE8">
        <w:rPr>
          <w:rFonts w:cs="Courier New"/>
        </w:rPr>
        <w:t xml:space="preserve">should be a </w:t>
      </w:r>
      <w:r w:rsidR="000E40C8" w:rsidRPr="00C23AE8">
        <w:rPr>
          <w:rFonts w:cs="Courier New"/>
        </w:rPr>
        <w:t xml:space="preserve">Developing </w:t>
      </w:r>
      <w:r w:rsidR="004C431A">
        <w:rPr>
          <w:rFonts w:cs="Courier New"/>
        </w:rPr>
        <w:t>i</w:t>
      </w:r>
      <w:r w:rsidR="004C431A" w:rsidRPr="00C23AE8">
        <w:rPr>
          <w:rFonts w:cs="Courier New"/>
        </w:rPr>
        <w:t>tem</w:t>
      </w:r>
      <w:r w:rsidR="000E40C8" w:rsidRPr="00C23AE8">
        <w:rPr>
          <w:rFonts w:cs="Courier New"/>
        </w:rPr>
        <w:t>.</w:t>
      </w:r>
    </w:p>
    <w:p w:rsidR="00D1004D" w:rsidRPr="00C23AE8" w:rsidRDefault="00D1004D" w:rsidP="00732D85">
      <w:pPr>
        <w:spacing w:before="100" w:beforeAutospacing="1" w:after="100" w:afterAutospacing="1"/>
        <w:jc w:val="both"/>
        <w:rPr>
          <w:rFonts w:cs="Courier New"/>
        </w:rPr>
      </w:pPr>
      <w:r w:rsidRPr="00C23AE8">
        <w:rPr>
          <w:rFonts w:cs="Courier New"/>
        </w:rPr>
        <w:t xml:space="preserve">At the 2010 NEWMA Annual Meeting </w:t>
      </w:r>
      <w:r w:rsidR="0067212A" w:rsidRPr="00C23AE8">
        <w:rPr>
          <w:rFonts w:cs="Courier New"/>
        </w:rPr>
        <w:t xml:space="preserve">held in </w:t>
      </w:r>
      <w:r w:rsidR="008A2CBF" w:rsidRPr="00C23AE8">
        <w:rPr>
          <w:rFonts w:cs="Courier New"/>
        </w:rPr>
        <w:t>Groton</w:t>
      </w:r>
      <w:r w:rsidR="0067212A" w:rsidRPr="00C23AE8">
        <w:rPr>
          <w:rFonts w:cs="Courier New"/>
        </w:rPr>
        <w:t xml:space="preserve">, </w:t>
      </w:r>
      <w:r w:rsidR="005B2E19" w:rsidRPr="00C23AE8">
        <w:rPr>
          <w:rFonts w:cs="Courier New"/>
        </w:rPr>
        <w:t>Connecticut</w:t>
      </w:r>
      <w:r w:rsidR="002B4979">
        <w:rPr>
          <w:rFonts w:cs="Courier New"/>
        </w:rPr>
        <w:t>,</w:t>
      </w:r>
      <w:r w:rsidR="005B2E19" w:rsidRPr="00C23AE8">
        <w:rPr>
          <w:rFonts w:cs="Courier New"/>
        </w:rPr>
        <w:t xml:space="preserve"> in</w:t>
      </w:r>
      <w:r w:rsidR="0067212A" w:rsidRPr="00C23AE8">
        <w:rPr>
          <w:rFonts w:cs="Courier New"/>
        </w:rPr>
        <w:t xml:space="preserve"> May</w:t>
      </w:r>
      <w:r w:rsidR="00200040">
        <w:rPr>
          <w:rFonts w:cs="Courier New"/>
        </w:rPr>
        <w:t> </w:t>
      </w:r>
      <w:r w:rsidR="0067212A" w:rsidRPr="00C23AE8">
        <w:rPr>
          <w:rFonts w:cs="Courier New"/>
        </w:rPr>
        <w:t xml:space="preserve">2010, </w:t>
      </w:r>
      <w:r w:rsidRPr="00C23AE8">
        <w:rPr>
          <w:rFonts w:cs="Courier New"/>
        </w:rPr>
        <w:t>there were no comments heard on this item.</w:t>
      </w:r>
      <w:r w:rsidR="007961BB">
        <w:rPr>
          <w:rFonts w:cs="Courier New"/>
        </w:rPr>
        <w:t xml:space="preserve">  </w:t>
      </w:r>
      <w:r w:rsidRPr="00C23AE8">
        <w:rPr>
          <w:rFonts w:cs="Courier New"/>
        </w:rPr>
        <w:t>Th</w:t>
      </w:r>
      <w:r w:rsidR="00460CD4" w:rsidRPr="00C23AE8">
        <w:rPr>
          <w:rFonts w:cs="Courier New"/>
        </w:rPr>
        <w:t>e</w:t>
      </w:r>
      <w:r w:rsidRPr="00C23AE8">
        <w:rPr>
          <w:rFonts w:cs="Courier New"/>
        </w:rPr>
        <w:t xml:space="preserve"> </w:t>
      </w:r>
      <w:r w:rsidR="005170A4" w:rsidRPr="007E5D81">
        <w:rPr>
          <w:rFonts w:cs="Courier New"/>
        </w:rPr>
        <w:t>NEWMA L&amp;R</w:t>
      </w:r>
      <w:r w:rsidR="005170A4">
        <w:rPr>
          <w:rFonts w:cs="Courier New"/>
        </w:rPr>
        <w:t xml:space="preserve"> </w:t>
      </w:r>
      <w:r w:rsidRPr="00C23AE8">
        <w:rPr>
          <w:rFonts w:cs="Courier New"/>
        </w:rPr>
        <w:t xml:space="preserve">Committee agreed that this item should remain as a Developing </w:t>
      </w:r>
      <w:r w:rsidR="004C431A">
        <w:rPr>
          <w:rFonts w:cs="Courier New"/>
        </w:rPr>
        <w:t>i</w:t>
      </w:r>
      <w:r w:rsidR="004C431A" w:rsidRPr="00C23AE8">
        <w:rPr>
          <w:rFonts w:cs="Courier New"/>
        </w:rPr>
        <w:t xml:space="preserve">tem </w:t>
      </w:r>
      <w:r w:rsidRPr="00C23AE8">
        <w:rPr>
          <w:rFonts w:cs="Courier New"/>
        </w:rPr>
        <w:t>until further information is made available.</w:t>
      </w:r>
      <w:r w:rsidR="000945D8" w:rsidRPr="00C23AE8">
        <w:rPr>
          <w:rFonts w:cs="Courier New"/>
        </w:rPr>
        <w:t xml:space="preserve">  The NIST Technical Advisor has not heard back from FTC regarding this issue</w:t>
      </w:r>
      <w:r w:rsidR="001F4477">
        <w:rPr>
          <w:rFonts w:cs="Courier New"/>
        </w:rPr>
        <w:t>.</w:t>
      </w:r>
    </w:p>
    <w:p w:rsidR="00D1004D" w:rsidRPr="00C23AE8" w:rsidRDefault="00D1004D" w:rsidP="00732D85">
      <w:pPr>
        <w:spacing w:before="100" w:beforeAutospacing="1" w:after="100" w:afterAutospacing="1"/>
        <w:jc w:val="both"/>
        <w:rPr>
          <w:rFonts w:cs="Courier New"/>
        </w:rPr>
      </w:pPr>
      <w:r w:rsidRPr="00C23AE8">
        <w:rPr>
          <w:rFonts w:cs="Courier New"/>
        </w:rPr>
        <w:t>At the 2010 CWMA Annual Meeting</w:t>
      </w:r>
      <w:r w:rsidR="0067212A" w:rsidRPr="00C23AE8">
        <w:rPr>
          <w:rFonts w:cs="Courier New"/>
        </w:rPr>
        <w:t xml:space="preserve"> held in Springfield, I</w:t>
      </w:r>
      <w:r w:rsidR="005B2E19" w:rsidRPr="00C23AE8">
        <w:rPr>
          <w:rFonts w:cs="Courier New"/>
        </w:rPr>
        <w:t>llinois</w:t>
      </w:r>
      <w:r w:rsidR="00051075">
        <w:rPr>
          <w:rFonts w:cs="Courier New"/>
        </w:rPr>
        <w:t>,</w:t>
      </w:r>
      <w:r w:rsidR="0067212A" w:rsidRPr="00C23AE8">
        <w:rPr>
          <w:rFonts w:cs="Courier New"/>
        </w:rPr>
        <w:t xml:space="preserve"> in May</w:t>
      </w:r>
      <w:r w:rsidR="00200040">
        <w:rPr>
          <w:rFonts w:cs="Courier New"/>
        </w:rPr>
        <w:t> </w:t>
      </w:r>
      <w:r w:rsidR="0067212A" w:rsidRPr="00C23AE8">
        <w:rPr>
          <w:rFonts w:cs="Courier New"/>
        </w:rPr>
        <w:t>2010</w:t>
      </w:r>
      <w:r w:rsidR="000940FA" w:rsidRPr="00C23AE8">
        <w:rPr>
          <w:rFonts w:cs="Courier New"/>
        </w:rPr>
        <w:t>, an</w:t>
      </w:r>
      <w:r w:rsidRPr="00C23AE8">
        <w:rPr>
          <w:rFonts w:cs="Courier New"/>
        </w:rPr>
        <w:t xml:space="preserve"> industry representative mentioned that there are several issues with this proposal</w:t>
      </w:r>
      <w:r w:rsidR="007A4DEF" w:rsidRPr="00C23AE8">
        <w:rPr>
          <w:rFonts w:cs="Courier New"/>
        </w:rPr>
        <w:t xml:space="preserve">: </w:t>
      </w:r>
      <w:r w:rsidR="00420677">
        <w:rPr>
          <w:rFonts w:cs="Courier New"/>
        </w:rPr>
        <w:t>the Federal Drug Administration (</w:t>
      </w:r>
      <w:r w:rsidR="007A4DEF" w:rsidRPr="00C23AE8">
        <w:rPr>
          <w:rFonts w:cs="Courier New"/>
        </w:rPr>
        <w:t>FDA</w:t>
      </w:r>
      <w:r w:rsidR="00420677">
        <w:rPr>
          <w:rFonts w:cs="Courier New"/>
        </w:rPr>
        <w:t>)</w:t>
      </w:r>
      <w:r w:rsidR="007A4DEF" w:rsidRPr="00C23AE8">
        <w:rPr>
          <w:rFonts w:cs="Courier New"/>
        </w:rPr>
        <w:t xml:space="preserve"> will need to update labeling regulations, changing demographics, and international marketing of products requiring information in several languages.</w:t>
      </w:r>
      <w:r w:rsidR="007961BB">
        <w:rPr>
          <w:rFonts w:cs="Courier New"/>
        </w:rPr>
        <w:t xml:space="preserve">  </w:t>
      </w:r>
      <w:r w:rsidR="007A4DEF" w:rsidRPr="00C23AE8">
        <w:rPr>
          <w:rFonts w:cs="Courier New"/>
        </w:rPr>
        <w:t>Regulations need to be put in place to either prohibit this practice or to establish guidelines and regulations.</w:t>
      </w:r>
      <w:r w:rsidR="007961BB">
        <w:rPr>
          <w:rFonts w:cs="Courier New"/>
        </w:rPr>
        <w:t xml:space="preserve">  </w:t>
      </w:r>
      <w:r w:rsidR="007A4DEF" w:rsidRPr="00C23AE8">
        <w:rPr>
          <w:rFonts w:cs="Courier New"/>
        </w:rPr>
        <w:t>An inspector commented that the use of pictographs is currently in the marketplace</w:t>
      </w:r>
      <w:r w:rsidR="00027F5F">
        <w:rPr>
          <w:rFonts w:cs="Courier New"/>
        </w:rPr>
        <w:t>,</w:t>
      </w:r>
      <w:r w:rsidR="007A4DEF" w:rsidRPr="00C23AE8">
        <w:rPr>
          <w:rFonts w:cs="Courier New"/>
        </w:rPr>
        <w:t xml:space="preserve"> and it is considered a violation in their </w:t>
      </w:r>
      <w:r w:rsidR="00AF41B7" w:rsidRPr="00C23AE8">
        <w:rPr>
          <w:rFonts w:cs="Courier New"/>
        </w:rPr>
        <w:t>jurisdiction</w:t>
      </w:r>
      <w:r w:rsidR="007A4DEF" w:rsidRPr="00C23AE8">
        <w:rPr>
          <w:rFonts w:cs="Courier New"/>
        </w:rPr>
        <w:t xml:space="preserve">.  </w:t>
      </w:r>
    </w:p>
    <w:p w:rsidR="00AF41B7" w:rsidRDefault="00AF41B7" w:rsidP="00732D85">
      <w:pPr>
        <w:spacing w:before="100" w:beforeAutospacing="1" w:after="100" w:afterAutospacing="1"/>
        <w:jc w:val="both"/>
        <w:rPr>
          <w:rFonts w:cs="Courier New"/>
        </w:rPr>
      </w:pPr>
      <w:r w:rsidRPr="00C23AE8">
        <w:rPr>
          <w:rFonts w:cs="Courier New"/>
        </w:rPr>
        <w:t>At the NCWM Annual Meeting held in St.</w:t>
      </w:r>
      <w:r w:rsidR="00200040">
        <w:rPr>
          <w:rFonts w:cs="Courier New"/>
        </w:rPr>
        <w:t> </w:t>
      </w:r>
      <w:r w:rsidRPr="00C23AE8">
        <w:rPr>
          <w:rFonts w:cs="Courier New"/>
        </w:rPr>
        <w:t>Paul,</w:t>
      </w:r>
      <w:r w:rsidR="005B2E19" w:rsidRPr="00C23AE8">
        <w:rPr>
          <w:rFonts w:cs="Courier New"/>
        </w:rPr>
        <w:t xml:space="preserve"> Minnesota</w:t>
      </w:r>
      <w:r w:rsidR="00D756F6">
        <w:rPr>
          <w:rFonts w:cs="Courier New"/>
        </w:rPr>
        <w:t>,</w:t>
      </w:r>
      <w:r w:rsidR="005B2E19" w:rsidRPr="00C23AE8">
        <w:rPr>
          <w:rFonts w:cs="Courier New"/>
        </w:rPr>
        <w:t xml:space="preserve"> on</w:t>
      </w:r>
      <w:r w:rsidRPr="00C23AE8">
        <w:rPr>
          <w:rFonts w:cs="Courier New"/>
        </w:rPr>
        <w:t xml:space="preserve"> July 12</w:t>
      </w:r>
      <w:r w:rsidR="00027F5F">
        <w:rPr>
          <w:rFonts w:cs="Courier New"/>
        </w:rPr>
        <w:t> </w:t>
      </w:r>
      <w:r w:rsidRPr="00C23AE8">
        <w:rPr>
          <w:rFonts w:cs="Courier New"/>
        </w:rPr>
        <w:t>-</w:t>
      </w:r>
      <w:r w:rsidR="00027F5F">
        <w:rPr>
          <w:rFonts w:cs="Courier New"/>
        </w:rPr>
        <w:t> </w:t>
      </w:r>
      <w:r w:rsidRPr="00C23AE8">
        <w:rPr>
          <w:rFonts w:cs="Courier New"/>
        </w:rPr>
        <w:t>15,</w:t>
      </w:r>
      <w:r w:rsidR="00200040">
        <w:rPr>
          <w:rFonts w:cs="Courier New"/>
        </w:rPr>
        <w:t> </w:t>
      </w:r>
      <w:r w:rsidRPr="00C23AE8">
        <w:rPr>
          <w:rFonts w:cs="Courier New"/>
        </w:rPr>
        <w:t>2010</w:t>
      </w:r>
      <w:r w:rsidR="00F32A55">
        <w:rPr>
          <w:rFonts w:cs="Courier New"/>
        </w:rPr>
        <w:t>,</w:t>
      </w:r>
      <w:r w:rsidRPr="00C23AE8">
        <w:rPr>
          <w:rFonts w:cs="Courier New"/>
        </w:rPr>
        <w:t xml:space="preserve"> no com</w:t>
      </w:r>
      <w:r w:rsidR="00E25B56" w:rsidRPr="00C23AE8">
        <w:rPr>
          <w:rFonts w:cs="Courier New"/>
        </w:rPr>
        <w:t xml:space="preserve">ments </w:t>
      </w:r>
      <w:r w:rsidR="00877BCF" w:rsidRPr="00C23AE8">
        <w:rPr>
          <w:rFonts w:cs="Courier New"/>
        </w:rPr>
        <w:t>were received</w:t>
      </w:r>
      <w:r w:rsidR="00E25B56" w:rsidRPr="00C23AE8">
        <w:rPr>
          <w:rFonts w:cs="Courier New"/>
        </w:rPr>
        <w:t xml:space="preserve"> on this item.  </w:t>
      </w:r>
    </w:p>
    <w:p w:rsidR="008B11C6" w:rsidRPr="007E5D81" w:rsidRDefault="008B11C6" w:rsidP="00732D85">
      <w:pPr>
        <w:spacing w:before="100" w:beforeAutospacing="1" w:after="100" w:afterAutospacing="1"/>
        <w:jc w:val="both"/>
        <w:rPr>
          <w:rFonts w:cs="Courier New"/>
        </w:rPr>
      </w:pPr>
      <w:r w:rsidRPr="007E5D81">
        <w:rPr>
          <w:rFonts w:cs="Courier New"/>
        </w:rPr>
        <w:t xml:space="preserve">At the 2010 CWMA Interim </w:t>
      </w:r>
      <w:r w:rsidR="00C625D0" w:rsidRPr="007E5D81">
        <w:rPr>
          <w:rFonts w:cs="Courier New"/>
        </w:rPr>
        <w:t>M</w:t>
      </w:r>
      <w:r w:rsidRPr="007E5D81">
        <w:rPr>
          <w:rFonts w:cs="Courier New"/>
        </w:rPr>
        <w:t>eeting</w:t>
      </w:r>
      <w:r w:rsidR="00426A07" w:rsidRPr="007E5D81">
        <w:rPr>
          <w:rFonts w:cs="Courier New"/>
        </w:rPr>
        <w:t xml:space="preserve"> held</w:t>
      </w:r>
      <w:r w:rsidRPr="007E5D81">
        <w:rPr>
          <w:rFonts w:cs="Courier New"/>
        </w:rPr>
        <w:t xml:space="preserve"> in Rock Island, Illinois</w:t>
      </w:r>
      <w:r w:rsidR="00426A07" w:rsidRPr="007E5D81">
        <w:rPr>
          <w:rFonts w:cs="Courier New"/>
        </w:rPr>
        <w:t xml:space="preserve">, </w:t>
      </w:r>
      <w:r w:rsidRPr="007E5D81">
        <w:rPr>
          <w:rFonts w:cs="Courier New"/>
        </w:rPr>
        <w:t xml:space="preserve">an industry representative provided an explanation that the use of pictographs is already </w:t>
      </w:r>
      <w:r w:rsidR="00426A07" w:rsidRPr="007E5D81">
        <w:rPr>
          <w:rFonts w:cs="Courier New"/>
        </w:rPr>
        <w:t xml:space="preserve">appearing </w:t>
      </w:r>
      <w:r w:rsidRPr="007E5D81">
        <w:rPr>
          <w:rFonts w:cs="Courier New"/>
        </w:rPr>
        <w:t>in the marketplace</w:t>
      </w:r>
      <w:r w:rsidR="005F7DCF" w:rsidRPr="007E5D81">
        <w:rPr>
          <w:rFonts w:cs="Courier New"/>
        </w:rPr>
        <w:t xml:space="preserve">.  </w:t>
      </w:r>
      <w:r w:rsidRPr="007E5D81">
        <w:rPr>
          <w:rFonts w:cs="Courier New"/>
        </w:rPr>
        <w:t xml:space="preserve">Due to </w:t>
      </w:r>
      <w:r w:rsidR="00426A07" w:rsidRPr="007E5D81">
        <w:rPr>
          <w:rFonts w:cs="Courier New"/>
        </w:rPr>
        <w:t xml:space="preserve">limited </w:t>
      </w:r>
      <w:r w:rsidRPr="007E5D81">
        <w:rPr>
          <w:rFonts w:cs="Courier New"/>
        </w:rPr>
        <w:t>space restrictions on packages, pictographs are preferred over the use of multiple languages.  It was commented that this is an acceptable practice in Europe</w:t>
      </w:r>
      <w:r w:rsidR="00426A07" w:rsidRPr="007E5D81">
        <w:rPr>
          <w:rFonts w:cs="Courier New"/>
        </w:rPr>
        <w:t xml:space="preserve">, </w:t>
      </w:r>
      <w:r w:rsidRPr="007E5D81">
        <w:rPr>
          <w:rFonts w:cs="Courier New"/>
        </w:rPr>
        <w:t xml:space="preserve">where several languages may be required on products.  The </w:t>
      </w:r>
      <w:r w:rsidR="005170A4" w:rsidRPr="007E5D81">
        <w:rPr>
          <w:rFonts w:cs="Courier New"/>
        </w:rPr>
        <w:t xml:space="preserve">CWMA L&amp;R </w:t>
      </w:r>
      <w:r w:rsidRPr="007E5D81">
        <w:rPr>
          <w:rFonts w:cs="Courier New"/>
        </w:rPr>
        <w:t xml:space="preserve">Committee </w:t>
      </w:r>
      <w:r w:rsidRPr="007E5D81">
        <w:rPr>
          <w:rFonts w:cs="Courier New"/>
        </w:rPr>
        <w:lastRenderedPageBreak/>
        <w:t>recommends that the N</w:t>
      </w:r>
      <w:r w:rsidR="00C625D0" w:rsidRPr="007E5D81">
        <w:rPr>
          <w:rFonts w:cs="Courier New"/>
        </w:rPr>
        <w:t xml:space="preserve">CWM </w:t>
      </w:r>
      <w:r w:rsidRPr="007E5D81">
        <w:rPr>
          <w:rFonts w:cs="Courier New"/>
        </w:rPr>
        <w:t xml:space="preserve">L&amp;R </w:t>
      </w:r>
      <w:r w:rsidR="005170A4" w:rsidRPr="007E5D81">
        <w:rPr>
          <w:rFonts w:cs="Courier New"/>
        </w:rPr>
        <w:t xml:space="preserve">seek </w:t>
      </w:r>
      <w:r w:rsidRPr="007E5D81">
        <w:rPr>
          <w:rFonts w:cs="Courier New"/>
        </w:rPr>
        <w:t>further guidance from FDA and FTC</w:t>
      </w:r>
      <w:r w:rsidR="001F4477">
        <w:rPr>
          <w:rFonts w:cs="Courier New"/>
        </w:rPr>
        <w:t>,</w:t>
      </w:r>
      <w:r w:rsidRPr="007E5D81">
        <w:rPr>
          <w:rFonts w:cs="Courier New"/>
        </w:rPr>
        <w:t xml:space="preserve"> and that</w:t>
      </w:r>
      <w:r w:rsidR="00426A07" w:rsidRPr="007E5D81">
        <w:rPr>
          <w:rFonts w:cs="Courier New"/>
        </w:rPr>
        <w:t xml:space="preserve"> this be an Informational </w:t>
      </w:r>
      <w:r w:rsidR="0031757B" w:rsidRPr="007E5D81">
        <w:rPr>
          <w:rFonts w:cs="Courier New"/>
        </w:rPr>
        <w:t>item</w:t>
      </w:r>
      <w:r w:rsidR="00426A07" w:rsidRPr="007E5D81">
        <w:rPr>
          <w:rFonts w:cs="Courier New"/>
        </w:rPr>
        <w:t>.</w:t>
      </w:r>
    </w:p>
    <w:p w:rsidR="00BE0900" w:rsidRPr="007E5D81" w:rsidRDefault="008B11C6" w:rsidP="00BE0900">
      <w:pPr>
        <w:jc w:val="both"/>
      </w:pPr>
      <w:r w:rsidRPr="007E5D81">
        <w:rPr>
          <w:rFonts w:cs="Courier New"/>
        </w:rPr>
        <w:t>At the 2010 WWMA Annual Meeting held in Olympia, Washington</w:t>
      </w:r>
      <w:r w:rsidR="00426A07" w:rsidRPr="007E5D81">
        <w:rPr>
          <w:rFonts w:cs="Courier New"/>
        </w:rPr>
        <w:t xml:space="preserve">, </w:t>
      </w:r>
      <w:r w:rsidRPr="007E5D81">
        <w:t>a manufacturer representative stated that several large manufacture</w:t>
      </w:r>
      <w:r w:rsidR="00BE0900" w:rsidRPr="007E5D81">
        <w:t>r</w:t>
      </w:r>
      <w:r w:rsidRPr="007E5D81">
        <w:t xml:space="preserve">s are </w:t>
      </w:r>
      <w:r w:rsidR="00426A07" w:rsidRPr="007E5D81">
        <w:t>currently</w:t>
      </w:r>
      <w:r w:rsidRPr="007E5D81">
        <w:t xml:space="preserve"> using pictograms on packages.  The representative is asking for guidance and language from the NCWM </w:t>
      </w:r>
      <w:r w:rsidR="005170A4" w:rsidRPr="007E5D81">
        <w:t xml:space="preserve">L&amp;R </w:t>
      </w:r>
      <w:r w:rsidR="00BE0900" w:rsidRPr="007E5D81">
        <w:t>as to the acceptable practice of using pictograms</w:t>
      </w:r>
      <w:r w:rsidRPr="007E5D81">
        <w:t xml:space="preserve">.  A county and state official questioned how “acceptable” pictograms, if approved, would be controlled.  </w:t>
      </w:r>
      <w:r w:rsidR="00426A07" w:rsidRPr="007E5D81">
        <w:t xml:space="preserve">Questions were raised on who would maintain, approve, and standardize these pictograms.  </w:t>
      </w:r>
      <w:r w:rsidRPr="007E5D81">
        <w:t>The</w:t>
      </w:r>
      <w:r w:rsidR="00426A07" w:rsidRPr="007E5D81">
        <w:t>y</w:t>
      </w:r>
      <w:r w:rsidRPr="007E5D81">
        <w:t xml:space="preserve"> further stated that use of a pictogram should not replace current language for net quantity.</w:t>
      </w:r>
      <w:r w:rsidR="00BE0900" w:rsidRPr="007E5D81">
        <w:t xml:space="preserve">  The </w:t>
      </w:r>
      <w:r w:rsidR="00C625D0" w:rsidRPr="007E5D81">
        <w:t xml:space="preserve">WWMA L&amp;R </w:t>
      </w:r>
      <w:r w:rsidR="00BE0900" w:rsidRPr="007E5D81">
        <w:t xml:space="preserve">Committee recommends that use of a pictogram be supplemental, if used, and not part of the net quantity statement.  </w:t>
      </w:r>
      <w:r w:rsidR="00426A07" w:rsidRPr="007E5D81">
        <w:t xml:space="preserve">The </w:t>
      </w:r>
      <w:r w:rsidR="00C625D0" w:rsidRPr="007E5D81">
        <w:t xml:space="preserve">WWMA L&amp;R </w:t>
      </w:r>
      <w:r w:rsidR="00426A07" w:rsidRPr="007E5D81">
        <w:t xml:space="preserve">Committee would like to see additional information on the international use of pictograms.  </w:t>
      </w:r>
      <w:r w:rsidR="00BE0900" w:rsidRPr="007E5D81">
        <w:t xml:space="preserve">The </w:t>
      </w:r>
      <w:r w:rsidR="00C625D0" w:rsidRPr="007E5D81">
        <w:t xml:space="preserve">WWMA L&amp;R </w:t>
      </w:r>
      <w:r w:rsidR="00BE0900" w:rsidRPr="007E5D81">
        <w:t xml:space="preserve">Committee recommends that </w:t>
      </w:r>
      <w:r w:rsidR="00426A07" w:rsidRPr="007E5D81">
        <w:t>this</w:t>
      </w:r>
      <w:r w:rsidR="00BE0900" w:rsidRPr="007E5D81">
        <w:t xml:space="preserve"> be </w:t>
      </w:r>
      <w:r w:rsidR="00426A07" w:rsidRPr="007E5D81">
        <w:t xml:space="preserve">a </w:t>
      </w:r>
      <w:r w:rsidR="00BE0900" w:rsidRPr="007E5D81">
        <w:t xml:space="preserve">Developing </w:t>
      </w:r>
      <w:r w:rsidR="00F11E7B" w:rsidRPr="007E5D81">
        <w:t>item</w:t>
      </w:r>
      <w:r w:rsidR="00426A07" w:rsidRPr="007E5D81">
        <w:t xml:space="preserve">, in order for </w:t>
      </w:r>
      <w:r w:rsidR="00BE0900" w:rsidRPr="007E5D81">
        <w:t>the N</w:t>
      </w:r>
      <w:r w:rsidR="00C625D0" w:rsidRPr="007E5D81">
        <w:t>CWM</w:t>
      </w:r>
      <w:r w:rsidR="00BE0900" w:rsidRPr="007E5D81">
        <w:t xml:space="preserve"> L&amp;R Committee </w:t>
      </w:r>
      <w:r w:rsidR="00426A07" w:rsidRPr="007E5D81">
        <w:t xml:space="preserve">to </w:t>
      </w:r>
      <w:r w:rsidR="00C625D0" w:rsidRPr="007E5D81">
        <w:t>seek</w:t>
      </w:r>
      <w:r w:rsidR="00BE0900" w:rsidRPr="007E5D81">
        <w:t xml:space="preserve"> guidance from the FTC</w:t>
      </w:r>
      <w:r w:rsidR="00300D70">
        <w:t xml:space="preserve">.  </w:t>
      </w:r>
    </w:p>
    <w:p w:rsidR="00426A07" w:rsidRPr="007E5D81" w:rsidRDefault="00426A07" w:rsidP="00BE0900">
      <w:pPr>
        <w:jc w:val="both"/>
      </w:pPr>
    </w:p>
    <w:p w:rsidR="00BE0900" w:rsidRDefault="00BE0900" w:rsidP="00BE0900">
      <w:pPr>
        <w:jc w:val="both"/>
      </w:pPr>
      <w:r w:rsidRPr="007E5D81">
        <w:t>At the 2010 SWMA Annual Meeting held in Columbia, South Carolina</w:t>
      </w:r>
      <w:r w:rsidR="00426A07" w:rsidRPr="007E5D81">
        <w:t xml:space="preserve">, </w:t>
      </w:r>
      <w:r w:rsidRPr="007E5D81">
        <w:t xml:space="preserve">there were no comments heard during open hearings.  The </w:t>
      </w:r>
      <w:r w:rsidR="00C625D0" w:rsidRPr="007E5D81">
        <w:t xml:space="preserve">SWMA L&amp;R </w:t>
      </w:r>
      <w:r w:rsidRPr="007E5D81">
        <w:t>Committee would like to see a database of approved pictographs</w:t>
      </w:r>
      <w:r w:rsidR="001F4477">
        <w:t>,</w:t>
      </w:r>
      <w:r w:rsidR="00F11E7B" w:rsidRPr="007E5D81">
        <w:t xml:space="preserve"> and</w:t>
      </w:r>
      <w:r w:rsidRPr="007E5D81">
        <w:t xml:space="preserve"> would also like to know who would be responsible for updating, maintaining, and disseminating this information to the </w:t>
      </w:r>
      <w:r w:rsidR="00F11E7B" w:rsidRPr="007E5D81">
        <w:t>states</w:t>
      </w:r>
      <w:r w:rsidRPr="007E5D81">
        <w:t>.  The</w:t>
      </w:r>
      <w:r w:rsidR="00C625D0" w:rsidRPr="007E5D81">
        <w:t xml:space="preserve"> SWMA L&amp;R</w:t>
      </w:r>
      <w:r w:rsidRPr="007E5D81">
        <w:t xml:space="preserve"> Committee recommends that this item move forward as a Developing </w:t>
      </w:r>
      <w:r w:rsidR="00213199" w:rsidRPr="007E5D81">
        <w:t>item</w:t>
      </w:r>
      <w:r w:rsidRPr="007E5D81">
        <w:t>.</w:t>
      </w:r>
    </w:p>
    <w:p w:rsidR="00BE0900" w:rsidRDefault="00BE0900" w:rsidP="00BE0900">
      <w:pPr>
        <w:jc w:val="both"/>
      </w:pPr>
    </w:p>
    <w:p w:rsidR="00BE0900" w:rsidRDefault="00BE0900" w:rsidP="00BE0900">
      <w:pPr>
        <w:jc w:val="both"/>
      </w:pPr>
      <w:r w:rsidRPr="00B82931">
        <w:t>At the 2010 NEWMA Interim Meeting held in Norwich, Connecticu</w:t>
      </w:r>
      <w:r w:rsidR="00426A07" w:rsidRPr="00B82931">
        <w:t>t,</w:t>
      </w:r>
      <w:r w:rsidRPr="00B82931">
        <w:t xml:space="preserve"> there were no comments heard on this item.  The </w:t>
      </w:r>
      <w:r w:rsidR="00C625D0" w:rsidRPr="00B82931">
        <w:t xml:space="preserve">NEWMA L&amp;R </w:t>
      </w:r>
      <w:r w:rsidR="00426A07" w:rsidRPr="00B82931">
        <w:t>C</w:t>
      </w:r>
      <w:r w:rsidRPr="00B82931">
        <w:t xml:space="preserve">ommittee recommends that this be a Developing </w:t>
      </w:r>
      <w:r w:rsidR="00213199" w:rsidRPr="00B82931">
        <w:t>item</w:t>
      </w:r>
      <w:r w:rsidRPr="00B82931">
        <w:t>.</w:t>
      </w:r>
    </w:p>
    <w:p w:rsidR="00DB60A9" w:rsidRDefault="00DB60A9" w:rsidP="00BE0900">
      <w:pPr>
        <w:jc w:val="both"/>
      </w:pPr>
    </w:p>
    <w:p w:rsidR="00DB60A9" w:rsidRPr="00C41FD8" w:rsidRDefault="00DB60A9" w:rsidP="00BE0900">
      <w:pPr>
        <w:jc w:val="both"/>
        <w:rPr>
          <w:rFonts w:cs="Courier New"/>
        </w:rPr>
      </w:pPr>
      <w:r w:rsidRPr="00C41FD8">
        <w:rPr>
          <w:rFonts w:cs="Courier New"/>
        </w:rPr>
        <w:t xml:space="preserve">At the 2011 NCWM Interim Meeting held in Dallas, Texas, Mr. Chris </w:t>
      </w:r>
      <w:proofErr w:type="spellStart"/>
      <w:r w:rsidRPr="00C41FD8">
        <w:rPr>
          <w:rFonts w:cs="Courier New"/>
        </w:rPr>
        <w:t>Guay</w:t>
      </w:r>
      <w:proofErr w:type="spellEnd"/>
      <w:r w:rsidRPr="00C41FD8">
        <w:rPr>
          <w:rFonts w:cs="Courier New"/>
        </w:rPr>
        <w:t xml:space="preserve">, P&amp;G, </w:t>
      </w:r>
      <w:r w:rsidR="00426754" w:rsidRPr="00C41FD8">
        <w:rPr>
          <w:rFonts w:cs="Courier New"/>
        </w:rPr>
        <w:t>s</w:t>
      </w:r>
      <w:r w:rsidR="00D6377D" w:rsidRPr="00C41FD8">
        <w:rPr>
          <w:rFonts w:cs="Courier New"/>
        </w:rPr>
        <w:t>tated</w:t>
      </w:r>
      <w:r w:rsidR="00426754" w:rsidRPr="00C41FD8">
        <w:rPr>
          <w:rFonts w:cs="Courier New"/>
        </w:rPr>
        <w:t xml:space="preserve"> </w:t>
      </w:r>
      <w:r w:rsidRPr="00C41FD8">
        <w:rPr>
          <w:rFonts w:cs="Courier New"/>
        </w:rPr>
        <w:t xml:space="preserve">that in Europe </w:t>
      </w:r>
      <w:r w:rsidR="00782CB1" w:rsidRPr="00C41FD8">
        <w:rPr>
          <w:rFonts w:cs="Courier New"/>
        </w:rPr>
        <w:t xml:space="preserve">many </w:t>
      </w:r>
      <w:r w:rsidRPr="00C41FD8">
        <w:rPr>
          <w:rFonts w:cs="Courier New"/>
        </w:rPr>
        <w:t>products</w:t>
      </w:r>
      <w:r w:rsidR="00D93129" w:rsidRPr="00C41FD8">
        <w:rPr>
          <w:rFonts w:cs="Courier New"/>
        </w:rPr>
        <w:t xml:space="preserve">, </w:t>
      </w:r>
      <w:r w:rsidRPr="00C41FD8">
        <w:rPr>
          <w:rFonts w:cs="Courier New"/>
        </w:rPr>
        <w:t>sold by count</w:t>
      </w:r>
      <w:r w:rsidR="00D93129" w:rsidRPr="00C41FD8">
        <w:rPr>
          <w:rFonts w:cs="Courier New"/>
        </w:rPr>
        <w:t xml:space="preserve">, </w:t>
      </w:r>
      <w:r w:rsidRPr="00C41FD8">
        <w:rPr>
          <w:rFonts w:cs="Courier New"/>
        </w:rPr>
        <w:t xml:space="preserve">are using pictograms in the net content </w:t>
      </w:r>
      <w:r w:rsidR="00426754" w:rsidRPr="00C41FD8">
        <w:rPr>
          <w:rFonts w:cs="Courier New"/>
        </w:rPr>
        <w:t>declaratio</w:t>
      </w:r>
      <w:r w:rsidRPr="00C41FD8">
        <w:rPr>
          <w:rFonts w:cs="Courier New"/>
        </w:rPr>
        <w:t>n</w:t>
      </w:r>
      <w:r w:rsidR="00426754" w:rsidRPr="00C41FD8">
        <w:rPr>
          <w:rFonts w:cs="Courier New"/>
        </w:rPr>
        <w:t xml:space="preserve">.  This type of </w:t>
      </w:r>
      <w:r w:rsidRPr="00C41FD8">
        <w:rPr>
          <w:rFonts w:cs="Courier New"/>
        </w:rPr>
        <w:t>packag</w:t>
      </w:r>
      <w:r w:rsidR="00D93129" w:rsidRPr="00C41FD8">
        <w:rPr>
          <w:rFonts w:cs="Courier New"/>
        </w:rPr>
        <w:t>ing</w:t>
      </w:r>
      <w:r w:rsidRPr="00C41FD8">
        <w:rPr>
          <w:rFonts w:cs="Courier New"/>
        </w:rPr>
        <w:t xml:space="preserve"> could be considered multi-lingual.  </w:t>
      </w:r>
      <w:r w:rsidR="00765E15" w:rsidRPr="00C41FD8">
        <w:rPr>
          <w:rFonts w:cs="Courier New"/>
        </w:rPr>
        <w:t xml:space="preserve">There are currently </w:t>
      </w:r>
      <w:r w:rsidR="00213E9D" w:rsidRPr="00C41FD8">
        <w:rPr>
          <w:rFonts w:cs="Courier New"/>
        </w:rPr>
        <w:t>packages</w:t>
      </w:r>
      <w:r w:rsidR="00765E15" w:rsidRPr="00C41FD8">
        <w:rPr>
          <w:rFonts w:cs="Courier New"/>
        </w:rPr>
        <w:t xml:space="preserve"> in the </w:t>
      </w:r>
      <w:r w:rsidR="00D93129" w:rsidRPr="00C41FD8">
        <w:rPr>
          <w:rFonts w:cs="Courier New"/>
        </w:rPr>
        <w:t xml:space="preserve">U.S. </w:t>
      </w:r>
      <w:r w:rsidR="00765E15" w:rsidRPr="00C41FD8">
        <w:rPr>
          <w:rFonts w:cs="Courier New"/>
        </w:rPr>
        <w:t>marketplace</w:t>
      </w:r>
      <w:r w:rsidR="001F4477">
        <w:rPr>
          <w:rFonts w:cs="Courier New"/>
        </w:rPr>
        <w:t>,</w:t>
      </w:r>
      <w:r w:rsidR="00765E15" w:rsidRPr="00C41FD8">
        <w:rPr>
          <w:rFonts w:cs="Courier New"/>
        </w:rPr>
        <w:t xml:space="preserve"> from Fortune 500 companies</w:t>
      </w:r>
      <w:r w:rsidR="001F4477">
        <w:rPr>
          <w:rFonts w:cs="Courier New"/>
        </w:rPr>
        <w:t>,</w:t>
      </w:r>
      <w:r w:rsidR="00765E15" w:rsidRPr="00C41FD8">
        <w:rPr>
          <w:rFonts w:cs="Courier New"/>
        </w:rPr>
        <w:t xml:space="preserve"> that are using</w:t>
      </w:r>
      <w:r w:rsidR="00D6377D" w:rsidRPr="00C41FD8">
        <w:rPr>
          <w:rFonts w:cs="Courier New"/>
        </w:rPr>
        <w:t xml:space="preserve"> only </w:t>
      </w:r>
      <w:r w:rsidR="00765E15" w:rsidRPr="00C41FD8">
        <w:rPr>
          <w:rFonts w:cs="Courier New"/>
        </w:rPr>
        <w:t>icons on their packages</w:t>
      </w:r>
      <w:r w:rsidR="00426754" w:rsidRPr="00C41FD8">
        <w:rPr>
          <w:rFonts w:cs="Courier New"/>
        </w:rPr>
        <w:t xml:space="preserve"> </w:t>
      </w:r>
      <w:r w:rsidR="00D6377D" w:rsidRPr="00C41FD8">
        <w:rPr>
          <w:rFonts w:cs="Courier New"/>
        </w:rPr>
        <w:t>to declare net quantities</w:t>
      </w:r>
      <w:r w:rsidR="00200CD1" w:rsidRPr="00C41FD8">
        <w:rPr>
          <w:rFonts w:cs="Courier New"/>
        </w:rPr>
        <w:t xml:space="preserve"> and no action is taken against those in violation</w:t>
      </w:r>
      <w:r w:rsidR="00426754" w:rsidRPr="00C41FD8">
        <w:rPr>
          <w:rFonts w:cs="Courier New"/>
        </w:rPr>
        <w:t>.</w:t>
      </w:r>
      <w:r w:rsidR="00765E15" w:rsidRPr="00C41FD8">
        <w:rPr>
          <w:rFonts w:cs="Courier New"/>
        </w:rPr>
        <w:t xml:space="preserve">  </w:t>
      </w:r>
      <w:r w:rsidR="00D93129" w:rsidRPr="00C41FD8">
        <w:rPr>
          <w:rFonts w:cs="Courier New"/>
        </w:rPr>
        <w:t>Mr.</w:t>
      </w:r>
      <w:r w:rsidR="004F4408">
        <w:rPr>
          <w:rFonts w:cs="Courier New"/>
        </w:rPr>
        <w:t> </w:t>
      </w:r>
      <w:proofErr w:type="spellStart"/>
      <w:r w:rsidR="00D93129" w:rsidRPr="00C41FD8">
        <w:rPr>
          <w:rFonts w:cs="Courier New"/>
        </w:rPr>
        <w:t>Guay</w:t>
      </w:r>
      <w:proofErr w:type="spellEnd"/>
      <w:r w:rsidR="00D93129" w:rsidRPr="00C41FD8">
        <w:rPr>
          <w:rFonts w:cs="Courier New"/>
        </w:rPr>
        <w:t xml:space="preserve"> </w:t>
      </w:r>
      <w:r w:rsidR="00D6377D" w:rsidRPr="00C41FD8">
        <w:rPr>
          <w:rFonts w:cs="Courier New"/>
        </w:rPr>
        <w:t>explained that a</w:t>
      </w:r>
      <w:r w:rsidR="00426754" w:rsidRPr="00C41FD8">
        <w:rPr>
          <w:rFonts w:cs="Courier New"/>
        </w:rPr>
        <w:t xml:space="preserve">cceptance of this proposal would enable </w:t>
      </w:r>
      <w:r w:rsidRPr="00C41FD8">
        <w:rPr>
          <w:rFonts w:cs="Courier New"/>
        </w:rPr>
        <w:t xml:space="preserve">industry to develop one package that </w:t>
      </w:r>
      <w:r w:rsidR="00426754" w:rsidRPr="00C41FD8">
        <w:rPr>
          <w:rFonts w:cs="Courier New"/>
        </w:rPr>
        <w:t>could</w:t>
      </w:r>
      <w:r w:rsidRPr="00C41FD8">
        <w:rPr>
          <w:rFonts w:cs="Courier New"/>
        </w:rPr>
        <w:t xml:space="preserve"> be used in several different countrie</w:t>
      </w:r>
      <w:r w:rsidR="00765E15" w:rsidRPr="00C41FD8">
        <w:rPr>
          <w:rFonts w:cs="Courier New"/>
        </w:rPr>
        <w:t>s.  Companies are modifying their approach</w:t>
      </w:r>
      <w:r w:rsidR="00426754" w:rsidRPr="00C41FD8">
        <w:rPr>
          <w:rFonts w:cs="Courier New"/>
        </w:rPr>
        <w:t xml:space="preserve"> in packaging</w:t>
      </w:r>
      <w:r w:rsidR="00765E15" w:rsidRPr="00C41FD8">
        <w:rPr>
          <w:rFonts w:cs="Courier New"/>
        </w:rPr>
        <w:t xml:space="preserve"> in order to meet consumer needs.  Mr. </w:t>
      </w:r>
      <w:proofErr w:type="spellStart"/>
      <w:r w:rsidR="00765E15" w:rsidRPr="00C41FD8">
        <w:rPr>
          <w:rFonts w:cs="Courier New"/>
        </w:rPr>
        <w:t>Guay</w:t>
      </w:r>
      <w:proofErr w:type="spellEnd"/>
      <w:r w:rsidR="00765E15" w:rsidRPr="00C41FD8">
        <w:rPr>
          <w:rFonts w:cs="Courier New"/>
        </w:rPr>
        <w:t xml:space="preserve"> remarked that</w:t>
      </w:r>
      <w:r w:rsidR="00455D37" w:rsidRPr="00C41FD8">
        <w:rPr>
          <w:rFonts w:cs="Courier New"/>
        </w:rPr>
        <w:t xml:space="preserve"> </w:t>
      </w:r>
      <w:r w:rsidR="00200CD1" w:rsidRPr="00C41FD8">
        <w:rPr>
          <w:rFonts w:cs="Courier New"/>
        </w:rPr>
        <w:t>currently the law suggests that icons cannot be used</w:t>
      </w:r>
      <w:r w:rsidR="00765E15" w:rsidRPr="00C41FD8">
        <w:rPr>
          <w:rFonts w:cs="Courier New"/>
        </w:rPr>
        <w:t>.  Several visuals were presented of icons found in the marketplace</w:t>
      </w:r>
      <w:r w:rsidR="001F4477">
        <w:rPr>
          <w:rFonts w:cs="Courier New"/>
        </w:rPr>
        <w:t>,</w:t>
      </w:r>
      <w:r w:rsidR="00765E15" w:rsidRPr="00C41FD8">
        <w:rPr>
          <w:rFonts w:cs="Courier New"/>
        </w:rPr>
        <w:t xml:space="preserve"> and </w:t>
      </w:r>
      <w:r w:rsidR="00455D37" w:rsidRPr="00C41FD8">
        <w:rPr>
          <w:rFonts w:cs="Courier New"/>
        </w:rPr>
        <w:t xml:space="preserve">the Committee </w:t>
      </w:r>
      <w:r w:rsidR="00765E15" w:rsidRPr="00C41FD8">
        <w:rPr>
          <w:rFonts w:cs="Courier New"/>
        </w:rPr>
        <w:t>agreed that</w:t>
      </w:r>
      <w:r w:rsidR="00455D37" w:rsidRPr="00C41FD8">
        <w:rPr>
          <w:rFonts w:cs="Courier New"/>
        </w:rPr>
        <w:t xml:space="preserve"> the symbols used on the samples would </w:t>
      </w:r>
      <w:r w:rsidR="00D93129" w:rsidRPr="00C41FD8">
        <w:rPr>
          <w:rFonts w:cs="Courier New"/>
        </w:rPr>
        <w:t xml:space="preserve">most </w:t>
      </w:r>
      <w:r w:rsidR="00455D37" w:rsidRPr="00C41FD8">
        <w:rPr>
          <w:rFonts w:cs="Courier New"/>
        </w:rPr>
        <w:t xml:space="preserve">likely not be understood by consumers and </w:t>
      </w:r>
      <w:r w:rsidR="00765E15" w:rsidRPr="00C41FD8">
        <w:rPr>
          <w:rFonts w:cs="Courier New"/>
        </w:rPr>
        <w:t>they are confusing to what they are, mean</w:t>
      </w:r>
      <w:r w:rsidR="00213E9D" w:rsidRPr="00C41FD8">
        <w:rPr>
          <w:rFonts w:cs="Courier New"/>
        </w:rPr>
        <w:t>,</w:t>
      </w:r>
      <w:r w:rsidR="00765E15" w:rsidRPr="00C41FD8">
        <w:rPr>
          <w:rFonts w:cs="Courier New"/>
        </w:rPr>
        <w:t xml:space="preserve"> and represent.</w:t>
      </w:r>
    </w:p>
    <w:p w:rsidR="00765E15" w:rsidRPr="00C41FD8" w:rsidRDefault="00765E15" w:rsidP="00BE0900">
      <w:pPr>
        <w:jc w:val="both"/>
        <w:rPr>
          <w:rFonts w:cs="Courier New"/>
        </w:rPr>
      </w:pPr>
    </w:p>
    <w:p w:rsidR="00765E15" w:rsidRPr="00C41FD8" w:rsidRDefault="00765E15" w:rsidP="00BE0900">
      <w:pPr>
        <w:jc w:val="both"/>
        <w:rPr>
          <w:rFonts w:cs="Courier New"/>
        </w:rPr>
      </w:pPr>
      <w:r w:rsidRPr="00C41FD8">
        <w:rPr>
          <w:rFonts w:cs="Courier New"/>
        </w:rPr>
        <w:t xml:space="preserve">The NIST Technical </w:t>
      </w:r>
      <w:r w:rsidR="00200CD1" w:rsidRPr="00C41FD8">
        <w:rPr>
          <w:rFonts w:cs="Courier New"/>
        </w:rPr>
        <w:t>Advisor</w:t>
      </w:r>
      <w:r w:rsidR="00B900A7" w:rsidRPr="00C41FD8">
        <w:rPr>
          <w:rFonts w:cs="Courier New"/>
        </w:rPr>
        <w:t xml:space="preserve"> </w:t>
      </w:r>
      <w:r w:rsidR="00D93129" w:rsidRPr="00C41FD8">
        <w:rPr>
          <w:rFonts w:cs="Courier New"/>
        </w:rPr>
        <w:t xml:space="preserve">stated that if voted on and approved, a request </w:t>
      </w:r>
      <w:r w:rsidRPr="00C41FD8">
        <w:rPr>
          <w:rFonts w:cs="Courier New"/>
        </w:rPr>
        <w:t xml:space="preserve">for an “icon” database </w:t>
      </w:r>
      <w:r w:rsidR="00DF78B1" w:rsidRPr="00C41FD8">
        <w:rPr>
          <w:rFonts w:cs="Courier New"/>
        </w:rPr>
        <w:t xml:space="preserve">along with </w:t>
      </w:r>
      <w:r w:rsidRPr="00C41FD8">
        <w:rPr>
          <w:rFonts w:cs="Courier New"/>
        </w:rPr>
        <w:t>an approval system</w:t>
      </w:r>
      <w:r w:rsidR="00200CD1" w:rsidRPr="00C41FD8">
        <w:rPr>
          <w:rFonts w:cs="Courier New"/>
        </w:rPr>
        <w:t xml:space="preserve"> would need to be developed</w:t>
      </w:r>
      <w:r w:rsidR="00906381" w:rsidRPr="00C41FD8">
        <w:rPr>
          <w:rFonts w:cs="Courier New"/>
        </w:rPr>
        <w:t xml:space="preserve">.  </w:t>
      </w:r>
      <w:r w:rsidRPr="00C41FD8">
        <w:rPr>
          <w:rFonts w:cs="Courier New"/>
        </w:rPr>
        <w:t xml:space="preserve">A state official </w:t>
      </w:r>
      <w:r w:rsidR="00455D37" w:rsidRPr="00C41FD8">
        <w:rPr>
          <w:rFonts w:cs="Courier New"/>
        </w:rPr>
        <w:t>reported</w:t>
      </w:r>
      <w:r w:rsidRPr="00C41FD8">
        <w:rPr>
          <w:rFonts w:cs="Courier New"/>
        </w:rPr>
        <w:t xml:space="preserve"> that the NCWM Board of Directors form</w:t>
      </w:r>
      <w:r w:rsidR="000D28C2" w:rsidRPr="00C41FD8">
        <w:rPr>
          <w:rFonts w:cs="Courier New"/>
        </w:rPr>
        <w:t>ed</w:t>
      </w:r>
      <w:r w:rsidRPr="00C41FD8">
        <w:rPr>
          <w:rFonts w:cs="Courier New"/>
        </w:rPr>
        <w:t xml:space="preserve"> a</w:t>
      </w:r>
      <w:r w:rsidR="00FF532D" w:rsidRPr="00C41FD8">
        <w:rPr>
          <w:rFonts w:cs="Courier New"/>
        </w:rPr>
        <w:t xml:space="preserve"> </w:t>
      </w:r>
      <w:r w:rsidR="009A6816">
        <w:rPr>
          <w:rFonts w:cs="Courier New"/>
        </w:rPr>
        <w:t>Subcommittee</w:t>
      </w:r>
      <w:r w:rsidR="00FF532D" w:rsidRPr="00C41FD8">
        <w:rPr>
          <w:rFonts w:cs="Courier New"/>
        </w:rPr>
        <w:t xml:space="preserve"> identified as the</w:t>
      </w:r>
      <w:r w:rsidRPr="00C41FD8">
        <w:rPr>
          <w:rFonts w:cs="Courier New"/>
        </w:rPr>
        <w:t xml:space="preserve"> Packaging and Labeling </w:t>
      </w:r>
      <w:r w:rsidR="002E09FE" w:rsidRPr="00C41FD8">
        <w:rPr>
          <w:rFonts w:cs="Courier New"/>
        </w:rPr>
        <w:t xml:space="preserve">Subcommittee </w:t>
      </w:r>
      <w:r w:rsidR="00906381" w:rsidRPr="00C41FD8">
        <w:rPr>
          <w:rFonts w:cs="Courier New"/>
        </w:rPr>
        <w:t>(</w:t>
      </w:r>
      <w:r w:rsidR="002E09FE" w:rsidRPr="00C41FD8">
        <w:rPr>
          <w:rFonts w:cs="Courier New"/>
        </w:rPr>
        <w:t>PALS</w:t>
      </w:r>
      <w:r w:rsidR="00906381" w:rsidRPr="00C41FD8">
        <w:rPr>
          <w:rFonts w:cs="Courier New"/>
        </w:rPr>
        <w:t xml:space="preserve">) </w:t>
      </w:r>
      <w:r w:rsidRPr="00C41FD8">
        <w:rPr>
          <w:rFonts w:cs="Courier New"/>
        </w:rPr>
        <w:t xml:space="preserve">under the L&amp;R to address these </w:t>
      </w:r>
      <w:r w:rsidR="00FF532D" w:rsidRPr="00C41FD8">
        <w:rPr>
          <w:rFonts w:cs="Courier New"/>
        </w:rPr>
        <w:t>types</w:t>
      </w:r>
      <w:r w:rsidR="00426754" w:rsidRPr="00C41FD8">
        <w:rPr>
          <w:rFonts w:cs="Courier New"/>
        </w:rPr>
        <w:t xml:space="preserve"> of </w:t>
      </w:r>
      <w:r w:rsidRPr="00C41FD8">
        <w:rPr>
          <w:rFonts w:cs="Courier New"/>
        </w:rPr>
        <w:t xml:space="preserve">issues.  Mr. </w:t>
      </w:r>
      <w:proofErr w:type="spellStart"/>
      <w:r w:rsidRPr="00C41FD8">
        <w:rPr>
          <w:rFonts w:cs="Courier New"/>
        </w:rPr>
        <w:t>Guay</w:t>
      </w:r>
      <w:proofErr w:type="spellEnd"/>
      <w:r w:rsidRPr="00C41FD8">
        <w:rPr>
          <w:rFonts w:cs="Courier New"/>
        </w:rPr>
        <w:t xml:space="preserve"> was nominated to Chair this </w:t>
      </w:r>
      <w:r w:rsidR="004F4408">
        <w:rPr>
          <w:rFonts w:cs="Courier New"/>
        </w:rPr>
        <w:t>S</w:t>
      </w:r>
      <w:r w:rsidR="00426754" w:rsidRPr="00C41FD8">
        <w:rPr>
          <w:rFonts w:cs="Courier New"/>
        </w:rPr>
        <w:t>ubcommi</w:t>
      </w:r>
      <w:r w:rsidRPr="00C41FD8">
        <w:rPr>
          <w:rFonts w:cs="Courier New"/>
        </w:rPr>
        <w:t>ttee</w:t>
      </w:r>
      <w:r w:rsidR="00213E9D" w:rsidRPr="00C41FD8">
        <w:rPr>
          <w:rFonts w:cs="Courier New"/>
        </w:rPr>
        <w:t>.</w:t>
      </w:r>
    </w:p>
    <w:p w:rsidR="00213E9D" w:rsidRPr="00C41FD8" w:rsidRDefault="00213E9D" w:rsidP="00BE0900">
      <w:pPr>
        <w:jc w:val="both"/>
        <w:rPr>
          <w:rFonts w:cs="Courier New"/>
        </w:rPr>
      </w:pPr>
    </w:p>
    <w:p w:rsidR="00213E9D" w:rsidRDefault="00213E9D" w:rsidP="00BE0900">
      <w:pPr>
        <w:jc w:val="both"/>
        <w:rPr>
          <w:rFonts w:cs="Courier New"/>
        </w:rPr>
      </w:pPr>
      <w:r w:rsidRPr="00C41FD8">
        <w:rPr>
          <w:rFonts w:cs="Courier New"/>
        </w:rPr>
        <w:t xml:space="preserve">The L&amp;R Committee </w:t>
      </w:r>
      <w:r w:rsidR="00455D37" w:rsidRPr="00C41FD8">
        <w:rPr>
          <w:rFonts w:cs="Courier New"/>
        </w:rPr>
        <w:t>believes t</w:t>
      </w:r>
      <w:r w:rsidRPr="00C41FD8">
        <w:rPr>
          <w:rFonts w:cs="Courier New"/>
        </w:rPr>
        <w:t xml:space="preserve">he intent of the FPLA is to have the </w:t>
      </w:r>
      <w:r w:rsidR="00551823" w:rsidRPr="00C41FD8">
        <w:rPr>
          <w:rFonts w:cs="Courier New"/>
        </w:rPr>
        <w:t xml:space="preserve">net contents </w:t>
      </w:r>
      <w:r w:rsidR="00D20609" w:rsidRPr="00C41FD8">
        <w:rPr>
          <w:rFonts w:cs="Courier New"/>
        </w:rPr>
        <w:t xml:space="preserve">statement </w:t>
      </w:r>
      <w:r w:rsidR="00551823" w:rsidRPr="00C41FD8">
        <w:rPr>
          <w:rFonts w:cs="Courier New"/>
        </w:rPr>
        <w:t xml:space="preserve">on </w:t>
      </w:r>
      <w:r w:rsidRPr="00C41FD8">
        <w:rPr>
          <w:rFonts w:cs="Courier New"/>
        </w:rPr>
        <w:t xml:space="preserve">packing in the English language and </w:t>
      </w:r>
      <w:r w:rsidR="00696B52" w:rsidRPr="00C41FD8">
        <w:rPr>
          <w:rFonts w:cs="Courier New"/>
        </w:rPr>
        <w:t>does not allow</w:t>
      </w:r>
      <w:r w:rsidRPr="00C41FD8">
        <w:rPr>
          <w:rFonts w:cs="Courier New"/>
        </w:rPr>
        <w:t xml:space="preserve"> for pictures, icons</w:t>
      </w:r>
      <w:r w:rsidR="001F4477">
        <w:rPr>
          <w:rFonts w:cs="Courier New"/>
        </w:rPr>
        <w:t>,</w:t>
      </w:r>
      <w:r w:rsidRPr="00C41FD8">
        <w:rPr>
          <w:rFonts w:cs="Courier New"/>
        </w:rPr>
        <w:t xml:space="preserve"> and similar</w:t>
      </w:r>
      <w:r w:rsidR="00426754" w:rsidRPr="00C41FD8">
        <w:rPr>
          <w:rFonts w:cs="Courier New"/>
        </w:rPr>
        <w:t xml:space="preserve"> type</w:t>
      </w:r>
      <w:r w:rsidR="00696B52" w:rsidRPr="00C41FD8">
        <w:rPr>
          <w:rFonts w:cs="Courier New"/>
        </w:rPr>
        <w:t xml:space="preserve"> declarations. </w:t>
      </w:r>
      <w:r w:rsidRPr="00C41FD8">
        <w:rPr>
          <w:rFonts w:cs="Courier New"/>
        </w:rPr>
        <w:t xml:space="preserve"> The Committee recommends</w:t>
      </w:r>
      <w:r w:rsidR="00696B52" w:rsidRPr="00C41FD8">
        <w:rPr>
          <w:rFonts w:cs="Courier New"/>
        </w:rPr>
        <w:t xml:space="preserve"> that the item be Withdrawn.  </w:t>
      </w:r>
      <w:r w:rsidRPr="00C41FD8">
        <w:rPr>
          <w:rFonts w:cs="Courier New"/>
        </w:rPr>
        <w:t xml:space="preserve">The Committee further recommends that if </w:t>
      </w:r>
      <w:r w:rsidR="00455D37" w:rsidRPr="00C41FD8">
        <w:rPr>
          <w:rFonts w:cs="Courier New"/>
        </w:rPr>
        <w:t xml:space="preserve">Procter and Gamble decides to </w:t>
      </w:r>
      <w:r w:rsidR="000A5CE2" w:rsidRPr="00C41FD8">
        <w:rPr>
          <w:rFonts w:cs="Courier New"/>
        </w:rPr>
        <w:t>develop</w:t>
      </w:r>
      <w:r w:rsidR="00426754" w:rsidRPr="00C41FD8">
        <w:rPr>
          <w:rFonts w:cs="Courier New"/>
        </w:rPr>
        <w:t xml:space="preserve"> </w:t>
      </w:r>
      <w:r w:rsidR="00455D37" w:rsidRPr="00C41FD8">
        <w:rPr>
          <w:rFonts w:cs="Courier New"/>
        </w:rPr>
        <w:t>a similar</w:t>
      </w:r>
      <w:r w:rsidR="00426754" w:rsidRPr="00C41FD8">
        <w:rPr>
          <w:rFonts w:cs="Courier New"/>
        </w:rPr>
        <w:t xml:space="preserve"> proposal in the future that it be </w:t>
      </w:r>
      <w:r w:rsidR="00455D37" w:rsidRPr="00C41FD8">
        <w:rPr>
          <w:rFonts w:cs="Courier New"/>
        </w:rPr>
        <w:t xml:space="preserve">considered by </w:t>
      </w:r>
      <w:r w:rsidR="00436460" w:rsidRPr="00C41FD8">
        <w:rPr>
          <w:rFonts w:cs="Courier New"/>
        </w:rPr>
        <w:t>the</w:t>
      </w:r>
      <w:r w:rsidR="00095D5C" w:rsidRPr="00C41FD8">
        <w:rPr>
          <w:rFonts w:cs="Courier New"/>
        </w:rPr>
        <w:t xml:space="preserve"> </w:t>
      </w:r>
      <w:r w:rsidR="00436460" w:rsidRPr="00C41FD8">
        <w:rPr>
          <w:rFonts w:cs="Courier New"/>
        </w:rPr>
        <w:t xml:space="preserve">Packaging and Labeling </w:t>
      </w:r>
      <w:r w:rsidR="002E09FE" w:rsidRPr="00C41FD8">
        <w:rPr>
          <w:rFonts w:cs="Courier New"/>
        </w:rPr>
        <w:t xml:space="preserve">Subcommittee </w:t>
      </w:r>
      <w:r w:rsidR="00095D5C" w:rsidRPr="00C41FD8">
        <w:rPr>
          <w:rFonts w:cs="Courier New"/>
        </w:rPr>
        <w:t>(</w:t>
      </w:r>
      <w:r w:rsidR="002E09FE" w:rsidRPr="00C41FD8">
        <w:rPr>
          <w:rFonts w:cs="Courier New"/>
        </w:rPr>
        <w:t>PALS</w:t>
      </w:r>
      <w:r w:rsidR="00095D5C" w:rsidRPr="00C41FD8">
        <w:rPr>
          <w:rFonts w:cs="Courier New"/>
        </w:rPr>
        <w:t>)</w:t>
      </w:r>
      <w:r w:rsidR="00455D37" w:rsidRPr="00C41FD8">
        <w:rPr>
          <w:rFonts w:cs="Courier New"/>
        </w:rPr>
        <w:t xml:space="preserve"> to determine if there is industry wide support for the use of symbols in lieu of text for the quantity declaration statement.</w:t>
      </w:r>
    </w:p>
    <w:p w:rsidR="002672DA" w:rsidRDefault="002672DA" w:rsidP="00BE0900">
      <w:pPr>
        <w:jc w:val="both"/>
        <w:rPr>
          <w:rFonts w:cs="Courier New"/>
        </w:rPr>
      </w:pPr>
    </w:p>
    <w:p w:rsidR="002672DA" w:rsidRPr="00133BFC" w:rsidRDefault="002672DA" w:rsidP="00BE0900">
      <w:pPr>
        <w:jc w:val="both"/>
        <w:rPr>
          <w:rFonts w:cs="Courier New"/>
        </w:rPr>
      </w:pPr>
      <w:r w:rsidRPr="00133BFC">
        <w:rPr>
          <w:rFonts w:cs="Courier New"/>
        </w:rPr>
        <w:t xml:space="preserve">At the 2011 </w:t>
      </w:r>
      <w:r w:rsidR="00B11BE5" w:rsidRPr="00133BFC">
        <w:rPr>
          <w:rFonts w:cs="Courier New"/>
        </w:rPr>
        <w:t xml:space="preserve">NEWMA </w:t>
      </w:r>
      <w:r w:rsidR="00706AFF" w:rsidRPr="00133BFC">
        <w:rPr>
          <w:rFonts w:cs="Courier New"/>
        </w:rPr>
        <w:t xml:space="preserve">and CWMA </w:t>
      </w:r>
      <w:r w:rsidR="00B11BE5" w:rsidRPr="00133BFC">
        <w:rPr>
          <w:rFonts w:cs="Courier New"/>
        </w:rPr>
        <w:t>Annual Meeting</w:t>
      </w:r>
      <w:r w:rsidR="00706AFF" w:rsidRPr="00133BFC">
        <w:rPr>
          <w:rFonts w:cs="Courier New"/>
        </w:rPr>
        <w:t>s</w:t>
      </w:r>
      <w:r w:rsidR="00EF2B68" w:rsidRPr="00133BFC">
        <w:rPr>
          <w:rFonts w:cs="Courier New"/>
        </w:rPr>
        <w:t>,</w:t>
      </w:r>
      <w:r w:rsidR="00B11BE5" w:rsidRPr="00133BFC">
        <w:rPr>
          <w:rFonts w:cs="Courier New"/>
        </w:rPr>
        <w:t xml:space="preserve"> there were no com</w:t>
      </w:r>
      <w:r w:rsidR="00706AFF" w:rsidRPr="00133BFC">
        <w:rPr>
          <w:rFonts w:cs="Courier New"/>
        </w:rPr>
        <w:t xml:space="preserve">ments heard on this item.  Both </w:t>
      </w:r>
      <w:r w:rsidR="00133BFC" w:rsidRPr="00133BFC">
        <w:rPr>
          <w:rFonts w:cs="Courier New"/>
        </w:rPr>
        <w:t>regions recommended</w:t>
      </w:r>
      <w:r w:rsidR="005A4465" w:rsidRPr="00133BFC">
        <w:rPr>
          <w:rFonts w:cs="Courier New"/>
        </w:rPr>
        <w:t xml:space="preserve"> that</w:t>
      </w:r>
      <w:r w:rsidR="00706AFF" w:rsidRPr="00133BFC">
        <w:rPr>
          <w:rFonts w:cs="Courier New"/>
        </w:rPr>
        <w:t xml:space="preserve"> this</w:t>
      </w:r>
      <w:r w:rsidR="00B11BE5" w:rsidRPr="00133BFC">
        <w:rPr>
          <w:rFonts w:cs="Courier New"/>
        </w:rPr>
        <w:t xml:space="preserve"> item be Withdrawn.</w:t>
      </w:r>
    </w:p>
    <w:p w:rsidR="00133BFC" w:rsidRPr="00133BFC" w:rsidRDefault="00133BFC" w:rsidP="00BE0900">
      <w:pPr>
        <w:jc w:val="both"/>
        <w:rPr>
          <w:rFonts w:cs="Courier New"/>
        </w:rPr>
      </w:pPr>
    </w:p>
    <w:p w:rsidR="00213E9D" w:rsidRPr="00B82931" w:rsidRDefault="002672DA" w:rsidP="00BE0900">
      <w:pPr>
        <w:jc w:val="both"/>
      </w:pPr>
      <w:r w:rsidRPr="00133BFC">
        <w:rPr>
          <w:rFonts w:cs="Courier New"/>
        </w:rPr>
        <w:t xml:space="preserve">At the 2011 NCWM National Meeting held in Missoula, Montana, there were no comments heard on this item.  </w:t>
      </w:r>
    </w:p>
    <w:p w:rsidR="00D14555" w:rsidRPr="00B82931" w:rsidRDefault="00D14555" w:rsidP="00BE0900">
      <w:pPr>
        <w:jc w:val="both"/>
      </w:pPr>
    </w:p>
    <w:p w:rsidR="00D14555" w:rsidRPr="00690191" w:rsidRDefault="00D14555" w:rsidP="00764922">
      <w:pPr>
        <w:pStyle w:val="Heading7"/>
        <w:keepLines/>
        <w:rPr>
          <w:rStyle w:val="Heading7Char"/>
          <w:rFonts w:ascii="Times New Roman" w:hAnsi="Times New Roman"/>
          <w:b/>
        </w:rPr>
      </w:pPr>
      <w:bookmarkStart w:id="24" w:name="_Toc301266726"/>
      <w:r w:rsidRPr="00690191">
        <w:rPr>
          <w:rStyle w:val="Heading7Char"/>
          <w:rFonts w:ascii="Times New Roman" w:hAnsi="Times New Roman"/>
          <w:b/>
        </w:rPr>
        <w:lastRenderedPageBreak/>
        <w:t>231-</w:t>
      </w:r>
      <w:r w:rsidR="007559CC" w:rsidRPr="00690191">
        <w:rPr>
          <w:rStyle w:val="Heading7Char"/>
          <w:rFonts w:ascii="Times New Roman" w:hAnsi="Times New Roman"/>
          <w:b/>
        </w:rPr>
        <w:t>2</w:t>
      </w:r>
      <w:r w:rsidRPr="00690191">
        <w:rPr>
          <w:rStyle w:val="Heading7Char"/>
          <w:rFonts w:ascii="Times New Roman" w:hAnsi="Times New Roman"/>
          <w:b/>
        </w:rPr>
        <w:tab/>
      </w:r>
      <w:r w:rsidR="00CB5231" w:rsidRPr="00690191">
        <w:rPr>
          <w:rStyle w:val="Heading7Char"/>
          <w:rFonts w:ascii="Times New Roman" w:hAnsi="Times New Roman"/>
          <w:b/>
        </w:rPr>
        <w:t>I</w:t>
      </w:r>
      <w:r w:rsidR="00196DA4"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 xml:space="preserve">Packaging and Labeling Requirements, 6.12. </w:t>
      </w:r>
      <w:proofErr w:type="gramStart"/>
      <w:r w:rsidRPr="00690191">
        <w:rPr>
          <w:rStyle w:val="Heading7Char"/>
          <w:rFonts w:ascii="Times New Roman" w:hAnsi="Times New Roman"/>
          <w:b/>
        </w:rPr>
        <w:t xml:space="preserve">Supplementary Quantity Declarations and </w:t>
      </w:r>
      <w:r w:rsidR="006B6E35">
        <w:rPr>
          <w:rStyle w:val="Heading7Char"/>
          <w:rFonts w:ascii="Times New Roman" w:hAnsi="Times New Roman"/>
          <w:b/>
        </w:rPr>
        <w:tab/>
      </w:r>
      <w:r w:rsidRPr="00690191">
        <w:rPr>
          <w:rStyle w:val="Heading7Char"/>
          <w:rFonts w:ascii="Times New Roman" w:hAnsi="Times New Roman"/>
          <w:b/>
        </w:rPr>
        <w:t>6.14</w:t>
      </w:r>
      <w:r w:rsidR="008821AC" w:rsidRPr="00690191">
        <w:rPr>
          <w:rStyle w:val="Heading7Char"/>
          <w:rFonts w:ascii="Times New Roman" w:hAnsi="Times New Roman"/>
          <w:b/>
        </w:rPr>
        <w:t>.</w:t>
      </w:r>
      <w:proofErr w:type="gramEnd"/>
      <w:r w:rsidR="00635E93" w:rsidRPr="00690191">
        <w:rPr>
          <w:rStyle w:val="Heading7Char"/>
          <w:rFonts w:ascii="Times New Roman" w:hAnsi="Times New Roman"/>
          <w:b/>
        </w:rPr>
        <w:t> </w:t>
      </w:r>
      <w:r w:rsidRPr="00690191">
        <w:rPr>
          <w:rStyle w:val="Heading7Char"/>
          <w:rFonts w:ascii="Times New Roman" w:hAnsi="Times New Roman"/>
          <w:b/>
        </w:rPr>
        <w:t>Qualification of Declaration Prohibited.</w:t>
      </w:r>
      <w:bookmarkEnd w:id="24"/>
      <w:r w:rsidRPr="00690191">
        <w:rPr>
          <w:rStyle w:val="Heading7Char"/>
          <w:rFonts w:ascii="Times New Roman" w:hAnsi="Times New Roman"/>
          <w:b/>
        </w:rPr>
        <w:t xml:space="preserve"> </w:t>
      </w:r>
    </w:p>
    <w:p w:rsidR="00D14555" w:rsidRPr="00B82931" w:rsidRDefault="00D14555" w:rsidP="00764922">
      <w:pPr>
        <w:keepNext/>
        <w:keepLines/>
        <w:jc w:val="both"/>
      </w:pPr>
    </w:p>
    <w:p w:rsidR="001E5C1F" w:rsidRPr="00B82931" w:rsidRDefault="001E5C1F" w:rsidP="00764922">
      <w:pPr>
        <w:keepNext/>
        <w:keepLines/>
        <w:jc w:val="both"/>
      </w:pPr>
      <w:r w:rsidRPr="00B82931">
        <w:rPr>
          <w:b/>
        </w:rPr>
        <w:t>Source:</w:t>
      </w:r>
      <w:r w:rsidRPr="00B82931">
        <w:t xml:space="preserve">  Central Weights and Measures Association (CWMA)</w:t>
      </w:r>
    </w:p>
    <w:p w:rsidR="001E5C1F" w:rsidRPr="00B82931" w:rsidRDefault="001E5C1F" w:rsidP="00764922">
      <w:pPr>
        <w:keepNext/>
        <w:keepLines/>
        <w:jc w:val="both"/>
      </w:pPr>
    </w:p>
    <w:p w:rsidR="001E5C1F" w:rsidRPr="00B82931" w:rsidRDefault="001E5C1F" w:rsidP="00764922">
      <w:pPr>
        <w:keepNext/>
        <w:keepLines/>
        <w:jc w:val="both"/>
      </w:pPr>
      <w:r w:rsidRPr="00B82931">
        <w:rPr>
          <w:b/>
        </w:rPr>
        <w:t>Purpose:</w:t>
      </w:r>
      <w:r w:rsidRPr="00B82931">
        <w:t xml:space="preserve">  Provide clearer language to help guide industry and state officials</w:t>
      </w:r>
      <w:r w:rsidR="007E5D81" w:rsidRPr="00B82931">
        <w:t xml:space="preserve"> when</w:t>
      </w:r>
      <w:r w:rsidR="001F4477">
        <w:t xml:space="preserve"> </w:t>
      </w:r>
      <w:r w:rsidR="00D41F38">
        <w:t>f</w:t>
      </w:r>
      <w:r w:rsidRPr="00B82931">
        <w:t>ederal agencies are inconsistent in their interpretations</w:t>
      </w:r>
      <w:r w:rsidR="00F11E7B" w:rsidRPr="00B82931">
        <w:t>,</w:t>
      </w:r>
      <w:r w:rsidRPr="00B82931">
        <w:t xml:space="preserve"> and this proposal provides better guidance.  </w:t>
      </w:r>
    </w:p>
    <w:p w:rsidR="001E5C1F" w:rsidRPr="00B82931" w:rsidRDefault="001E5C1F" w:rsidP="00764922">
      <w:pPr>
        <w:keepNext/>
        <w:keepLines/>
        <w:jc w:val="both"/>
      </w:pPr>
    </w:p>
    <w:p w:rsidR="001E5C1F" w:rsidRPr="00B82931" w:rsidRDefault="001E5C1F" w:rsidP="00764922">
      <w:pPr>
        <w:keepNext/>
        <w:keepLines/>
        <w:jc w:val="both"/>
        <w:rPr>
          <w:b/>
        </w:rPr>
      </w:pPr>
      <w:r w:rsidRPr="00B82931">
        <w:rPr>
          <w:b/>
        </w:rPr>
        <w:t xml:space="preserve">Item </w:t>
      </w:r>
      <w:proofErr w:type="gramStart"/>
      <w:r w:rsidRPr="00B82931">
        <w:rPr>
          <w:b/>
        </w:rPr>
        <w:t>Under</w:t>
      </w:r>
      <w:proofErr w:type="gramEnd"/>
      <w:r w:rsidRPr="00B82931">
        <w:rPr>
          <w:b/>
        </w:rPr>
        <w:t xml:space="preserve"> Consideration: </w:t>
      </w:r>
    </w:p>
    <w:p w:rsidR="001E5C1F" w:rsidRPr="00B82931" w:rsidRDefault="001E5C1F" w:rsidP="00764922">
      <w:pPr>
        <w:keepNext/>
        <w:keepLines/>
        <w:jc w:val="both"/>
      </w:pPr>
    </w:p>
    <w:p w:rsidR="001E5C1F" w:rsidRPr="00B82931" w:rsidRDefault="00E508B4" w:rsidP="00764922">
      <w:pPr>
        <w:keepNext/>
        <w:keepLines/>
        <w:tabs>
          <w:tab w:val="left" w:pos="990"/>
        </w:tabs>
        <w:ind w:left="360"/>
        <w:jc w:val="both"/>
      </w:pPr>
      <w:bookmarkStart w:id="25" w:name="_Toc206933347"/>
      <w:r>
        <w:rPr>
          <w:rStyle w:val="PkgLabelLevel2Char"/>
          <w:b/>
          <w:szCs w:val="20"/>
        </w:rPr>
        <w:t>6.12.</w:t>
      </w:r>
      <w:r>
        <w:rPr>
          <w:rStyle w:val="PkgLabelLevel2Char"/>
          <w:b/>
          <w:szCs w:val="20"/>
        </w:rPr>
        <w:tab/>
      </w:r>
      <w:r w:rsidR="001E5C1F" w:rsidRPr="00B82931">
        <w:rPr>
          <w:rStyle w:val="PkgLabelLevel2Char"/>
          <w:b/>
          <w:szCs w:val="20"/>
        </w:rPr>
        <w:t>Supplementary Quantity Declarations.</w:t>
      </w:r>
      <w:bookmarkEnd w:id="25"/>
      <w:r w:rsidR="001E5C1F" w:rsidRPr="00B82931">
        <w:t xml:space="preserve"> – The required quantity declaration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 of commodity contained in the package (e.g.,</w:t>
      </w:r>
      <w:r w:rsidR="00FB478F">
        <w:t> </w:t>
      </w:r>
      <w:r w:rsidR="001E5C1F" w:rsidRPr="00B82931">
        <w:t xml:space="preserve">“giant” quart, “larger” liter, “full” gallon, “when packed,” “minimum,” </w:t>
      </w:r>
      <w:r w:rsidR="001E5C1F" w:rsidRPr="00B82931">
        <w:rPr>
          <w:b/>
          <w:u w:val="single"/>
        </w:rPr>
        <w:t>“equivalent,” “lasts the same as,”</w:t>
      </w:r>
      <w:r w:rsidR="001E5C1F" w:rsidRPr="00B82931">
        <w:t xml:space="preserve"> or words of similar import).</w:t>
      </w:r>
    </w:p>
    <w:p w:rsidR="001E5C1F" w:rsidRPr="00B82931" w:rsidRDefault="001E5C1F" w:rsidP="00005E3C">
      <w:pPr>
        <w:ind w:left="360"/>
        <w:jc w:val="both"/>
      </w:pPr>
    </w:p>
    <w:p w:rsidR="001E5C1F" w:rsidRPr="00B82931" w:rsidRDefault="001E5C1F" w:rsidP="00E508B4">
      <w:pPr>
        <w:tabs>
          <w:tab w:val="left" w:pos="990"/>
        </w:tabs>
        <w:ind w:left="360"/>
        <w:jc w:val="both"/>
      </w:pPr>
      <w:bookmarkStart w:id="26" w:name="_Toc206933349"/>
      <w:r w:rsidRPr="00B82931">
        <w:rPr>
          <w:rStyle w:val="PkgLabelLevel2Char"/>
          <w:b/>
          <w:szCs w:val="20"/>
        </w:rPr>
        <w:t>6.14</w:t>
      </w:r>
      <w:r w:rsidR="00426A07" w:rsidRPr="00B82931">
        <w:rPr>
          <w:rStyle w:val="PkgLabelLevel2Char"/>
          <w:b/>
          <w:szCs w:val="20"/>
        </w:rPr>
        <w:t>.</w:t>
      </w:r>
      <w:r w:rsidR="00E508B4">
        <w:rPr>
          <w:rStyle w:val="PkgLabelLevel2Char"/>
          <w:b/>
          <w:szCs w:val="20"/>
        </w:rPr>
        <w:tab/>
      </w:r>
      <w:r w:rsidR="00426A07" w:rsidRPr="00B82931">
        <w:rPr>
          <w:rStyle w:val="PkgLabelLevel2Char"/>
          <w:b/>
          <w:szCs w:val="20"/>
        </w:rPr>
        <w:t>Qualification</w:t>
      </w:r>
      <w:r w:rsidRPr="00B82931">
        <w:rPr>
          <w:rStyle w:val="PkgLabelLevel2Char"/>
          <w:b/>
          <w:szCs w:val="20"/>
        </w:rPr>
        <w:t xml:space="preserve"> of Declaration Prohibited.</w:t>
      </w:r>
      <w:bookmarkEnd w:id="26"/>
      <w:r w:rsidRPr="00B82931">
        <w:t xml:space="preserve"> – In no case shall any declaration of quantity be qualified by the addition of the words “when packed,” “minimum,” or “not less than</w:t>
      </w:r>
      <w:r w:rsidR="00D41F38">
        <w:t>,”</w:t>
      </w:r>
      <w:r w:rsidRPr="00B82931">
        <w:t xml:space="preserve"> </w:t>
      </w:r>
      <w:r w:rsidRPr="00B82931">
        <w:rPr>
          <w:b/>
          <w:u w:val="single"/>
        </w:rPr>
        <w:t>“equivalent,” or “lasts the same as</w:t>
      </w:r>
      <w:r w:rsidR="00D41F38">
        <w:rPr>
          <w:b/>
          <w:u w:val="single"/>
        </w:rPr>
        <w:t>,</w:t>
      </w:r>
      <w:r w:rsidRPr="00B82931">
        <w:rPr>
          <w:b/>
          <w:u w:val="single"/>
        </w:rPr>
        <w:t>”</w:t>
      </w:r>
      <w:r w:rsidRPr="00B82931">
        <w:t xml:space="preserve"> or any words of similar import (e.g., “approximately”), nor shall any unit of weight, measure, or count be qualified by any term (such as “jumbo</w:t>
      </w:r>
      <w:r w:rsidR="00D41F38">
        <w:t>,</w:t>
      </w:r>
      <w:r w:rsidR="001F4477">
        <w:t>”</w:t>
      </w:r>
      <w:r w:rsidRPr="00B82931">
        <w:t xml:space="preserve"> “giant,” “full,” or the like) that tends to exaggerate the amount of commodity.</w:t>
      </w:r>
    </w:p>
    <w:p w:rsidR="001E5C1F" w:rsidRPr="00B82931" w:rsidRDefault="001E5C1F" w:rsidP="00005E3C">
      <w:pPr>
        <w:ind w:left="360"/>
        <w:jc w:val="both"/>
      </w:pPr>
      <w:r w:rsidRPr="00B82931">
        <w:t>(Amended 1998)</w:t>
      </w:r>
    </w:p>
    <w:p w:rsidR="001E5C1F" w:rsidRPr="00B82931" w:rsidRDefault="001E5C1F" w:rsidP="001E5C1F"/>
    <w:p w:rsidR="001E5C1F" w:rsidRPr="00B82931" w:rsidRDefault="001E5C1F" w:rsidP="001E5C1F">
      <w:pPr>
        <w:jc w:val="both"/>
      </w:pPr>
      <w:r w:rsidRPr="00B82931">
        <w:rPr>
          <w:b/>
        </w:rPr>
        <w:t xml:space="preserve">Background/Discussion:  </w:t>
      </w:r>
      <w:r w:rsidRPr="00B82931">
        <w:t>Manufacturers are using the terms “equivalent”</w:t>
      </w:r>
      <w:r w:rsidR="001F4477">
        <w:t xml:space="preserve"> </w:t>
      </w:r>
      <w:proofErr w:type="gramStart"/>
      <w:r w:rsidR="001F4477">
        <w:t xml:space="preserve">or </w:t>
      </w:r>
      <w:r w:rsidRPr="00B82931">
        <w:t xml:space="preserve"> “</w:t>
      </w:r>
      <w:proofErr w:type="gramEnd"/>
      <w:r w:rsidRPr="00B82931">
        <w:t xml:space="preserve">lasts the same as” to qualify net weight statements.  Clearer language is needed </w:t>
      </w:r>
      <w:r w:rsidR="00504EFC">
        <w:t xml:space="preserve">to </w:t>
      </w:r>
      <w:r w:rsidRPr="00B82931">
        <w:t xml:space="preserve">provide consumers with better information.  Industries and state officials need better guidance for product labeling. </w:t>
      </w:r>
      <w:r w:rsidR="00005E3C" w:rsidRPr="00B82931">
        <w:t xml:space="preserve"> </w:t>
      </w:r>
      <w:r w:rsidRPr="00B82931">
        <w:t>Currently FTC does not consider the terms “equivalent,” or “lasts the same as” exaggerated or misleading.</w:t>
      </w:r>
    </w:p>
    <w:p w:rsidR="001E5C1F" w:rsidRPr="00B82931" w:rsidRDefault="001E5C1F" w:rsidP="001E5C1F"/>
    <w:p w:rsidR="001E5C1F" w:rsidRDefault="001E5C1F" w:rsidP="001E5C1F">
      <w:pPr>
        <w:jc w:val="both"/>
      </w:pPr>
      <w:r w:rsidRPr="00B82931">
        <w:t>At the 2010 CWMA Interim Meeting</w:t>
      </w:r>
      <w:r w:rsidR="001F4477">
        <w:t>,</w:t>
      </w:r>
      <w:r w:rsidRPr="00B82931">
        <w:t xml:space="preserve"> a state regulator presented an example of</w:t>
      </w:r>
      <w:r w:rsidR="001F4477">
        <w:t xml:space="preserve"> a</w:t>
      </w:r>
      <w:r w:rsidRPr="00B82931">
        <w:t xml:space="preserve"> label </w:t>
      </w:r>
      <w:r w:rsidR="005F7DCF" w:rsidRPr="00B82931">
        <w:t>(refer to Appendix</w:t>
      </w:r>
      <w:r w:rsidR="00A77DDB">
        <w:t> </w:t>
      </w:r>
      <w:r w:rsidR="005F7DCF" w:rsidRPr="00B82931">
        <w:t>A) that was perceived</w:t>
      </w:r>
      <w:r w:rsidRPr="00B82931">
        <w:t xml:space="preserve"> as mislabeled.  It was agreed that no conflicting information regarding the net weight statement should be in the lower one</w:t>
      </w:r>
      <w:r w:rsidR="00426A07" w:rsidRPr="00B82931">
        <w:t>-</w:t>
      </w:r>
      <w:r w:rsidRPr="00B82931">
        <w:t>third of the principal display panel (PDP).  The</w:t>
      </w:r>
      <w:r w:rsidR="00C625D0" w:rsidRPr="00B82931">
        <w:t xml:space="preserve"> CWMA L&amp;R </w:t>
      </w:r>
      <w:r w:rsidRPr="00B82931">
        <w:t xml:space="preserve">Committee recommends that this move forward as a Voting </w:t>
      </w:r>
      <w:r w:rsidR="00005E3C" w:rsidRPr="00B82931">
        <w:t>i</w:t>
      </w:r>
      <w:r w:rsidRPr="00B82931">
        <w:t>tem.</w:t>
      </w:r>
    </w:p>
    <w:p w:rsidR="00F01C9A" w:rsidRDefault="00F01C9A" w:rsidP="001E5C1F">
      <w:pPr>
        <w:jc w:val="both"/>
      </w:pPr>
    </w:p>
    <w:p w:rsidR="000A5CE2" w:rsidRPr="00C41FD8" w:rsidRDefault="00F01C9A" w:rsidP="001E5C1F">
      <w:pPr>
        <w:jc w:val="both"/>
        <w:rPr>
          <w:rFonts w:cs="Courier New"/>
        </w:rPr>
      </w:pPr>
      <w:r w:rsidRPr="00C41FD8">
        <w:rPr>
          <w:rFonts w:cs="Courier New"/>
        </w:rPr>
        <w:t>At the 2011 NCWM Interim Meeting held in Dallas, Texas</w:t>
      </w:r>
      <w:r w:rsidR="007466F5" w:rsidRPr="00C41FD8">
        <w:rPr>
          <w:rFonts w:cs="Courier New"/>
        </w:rPr>
        <w:t xml:space="preserve">, it was </w:t>
      </w:r>
      <w:r w:rsidR="00B55516" w:rsidRPr="00C41FD8">
        <w:rPr>
          <w:rFonts w:cs="Courier New"/>
        </w:rPr>
        <w:t>reported</w:t>
      </w:r>
      <w:r w:rsidR="000A5CE2" w:rsidRPr="00C41FD8">
        <w:rPr>
          <w:rFonts w:cs="Courier New"/>
        </w:rPr>
        <w:t xml:space="preserve"> that this language was lifted straight out of the Fair Packaging and Labeling Act (FPLA)</w:t>
      </w:r>
      <w:r w:rsidR="001F4477">
        <w:rPr>
          <w:rFonts w:cs="Courier New"/>
        </w:rPr>
        <w:t>,</w:t>
      </w:r>
      <w:r w:rsidR="000A5CE2" w:rsidRPr="00C41FD8">
        <w:rPr>
          <w:rFonts w:cs="Courier New"/>
        </w:rPr>
        <w:t xml:space="preserve"> and if modified states could run into problems</w:t>
      </w:r>
      <w:r w:rsidR="00426754" w:rsidRPr="00C41FD8">
        <w:rPr>
          <w:rFonts w:cs="Courier New"/>
        </w:rPr>
        <w:t xml:space="preserve"> with their investigations</w:t>
      </w:r>
      <w:r w:rsidR="000A5CE2" w:rsidRPr="00C41FD8">
        <w:rPr>
          <w:rFonts w:cs="Courier New"/>
        </w:rPr>
        <w:t xml:space="preserve">.  A NIST Technical Advisor </w:t>
      </w:r>
      <w:r w:rsidR="009E1C4B" w:rsidRPr="00C41FD8">
        <w:rPr>
          <w:rFonts w:cs="Courier New"/>
        </w:rPr>
        <w:t xml:space="preserve">stated </w:t>
      </w:r>
      <w:r w:rsidR="000A5CE2" w:rsidRPr="00C41FD8">
        <w:rPr>
          <w:rFonts w:cs="Courier New"/>
        </w:rPr>
        <w:t>that language “last</w:t>
      </w:r>
      <w:r w:rsidR="00504EFC" w:rsidRPr="00C41FD8">
        <w:rPr>
          <w:rFonts w:cs="Courier New"/>
        </w:rPr>
        <w:t>s the</w:t>
      </w:r>
      <w:r w:rsidR="000A5CE2" w:rsidRPr="00C41FD8">
        <w:rPr>
          <w:rFonts w:cs="Courier New"/>
        </w:rPr>
        <w:t xml:space="preserve"> same as” or “equivalent” is in the marketplace</w:t>
      </w:r>
      <w:r w:rsidR="00E85FC1" w:rsidRPr="00C41FD8">
        <w:rPr>
          <w:rFonts w:cs="Courier New"/>
        </w:rPr>
        <w:t>, which</w:t>
      </w:r>
      <w:r w:rsidR="000A5CE2" w:rsidRPr="00C41FD8">
        <w:rPr>
          <w:rFonts w:cs="Courier New"/>
        </w:rPr>
        <w:t xml:space="preserve"> </w:t>
      </w:r>
      <w:r w:rsidR="00B55516" w:rsidRPr="00C41FD8">
        <w:rPr>
          <w:rFonts w:cs="Courier New"/>
        </w:rPr>
        <w:t>may be</w:t>
      </w:r>
      <w:r w:rsidR="000A5CE2" w:rsidRPr="00C41FD8">
        <w:rPr>
          <w:rFonts w:cs="Courier New"/>
        </w:rPr>
        <w:t xml:space="preserve"> misleading to consumers.  </w:t>
      </w:r>
      <w:r w:rsidR="00B55516" w:rsidRPr="00C41FD8">
        <w:rPr>
          <w:rFonts w:cs="Courier New"/>
        </w:rPr>
        <w:t xml:space="preserve">The Committee was reminded that </w:t>
      </w:r>
      <w:r w:rsidR="000A5CE2" w:rsidRPr="00C41FD8">
        <w:rPr>
          <w:rFonts w:cs="Courier New"/>
        </w:rPr>
        <w:t>the lower 30</w:t>
      </w:r>
      <w:r w:rsidR="00504EFC" w:rsidRPr="00C41FD8">
        <w:rPr>
          <w:rFonts w:cs="Courier New"/>
        </w:rPr>
        <w:t> </w:t>
      </w:r>
      <w:r w:rsidR="000A5CE2" w:rsidRPr="00C41FD8">
        <w:rPr>
          <w:rFonts w:cs="Courier New"/>
        </w:rPr>
        <w:t xml:space="preserve">% </w:t>
      </w:r>
      <w:r w:rsidR="00B55516" w:rsidRPr="00C41FD8">
        <w:rPr>
          <w:rFonts w:cs="Courier New"/>
        </w:rPr>
        <w:t xml:space="preserve">should be free of supplementary quantity declarations as specified in </w:t>
      </w:r>
      <w:r w:rsidR="00356218" w:rsidRPr="00C41FD8">
        <w:rPr>
          <w:rFonts w:cs="Courier New"/>
        </w:rPr>
        <w:t>Section 6.12 in the UPLR.</w:t>
      </w:r>
    </w:p>
    <w:p w:rsidR="00356218" w:rsidRPr="00C41FD8" w:rsidRDefault="00356218" w:rsidP="001E5C1F">
      <w:pPr>
        <w:jc w:val="both"/>
        <w:rPr>
          <w:rFonts w:cs="Courier New"/>
        </w:rPr>
      </w:pPr>
    </w:p>
    <w:p w:rsidR="000A5CE2" w:rsidRDefault="000A5CE2" w:rsidP="000A5CE2">
      <w:pPr>
        <w:jc w:val="both"/>
        <w:rPr>
          <w:rFonts w:cs="Courier New"/>
        </w:rPr>
      </w:pPr>
      <w:r w:rsidRPr="00C41FD8">
        <w:rPr>
          <w:rFonts w:cs="Courier New"/>
        </w:rPr>
        <w:t xml:space="preserve">The Committee would like to see this issue go to all regions for comment.  The NIST Technical Advisor remarked that </w:t>
      </w:r>
      <w:r w:rsidR="00D6377D" w:rsidRPr="00C41FD8">
        <w:rPr>
          <w:rFonts w:cs="Courier New"/>
        </w:rPr>
        <w:t xml:space="preserve">the section </w:t>
      </w:r>
      <w:r w:rsidR="00200CD1" w:rsidRPr="00C41FD8">
        <w:rPr>
          <w:rFonts w:cs="Courier New"/>
        </w:rPr>
        <w:t xml:space="preserve">was </w:t>
      </w:r>
      <w:r w:rsidR="00D6377D" w:rsidRPr="00C41FD8">
        <w:rPr>
          <w:rFonts w:cs="Courier New"/>
        </w:rPr>
        <w:t xml:space="preserve">amended in 1998 to include the term “approximately” (which </w:t>
      </w:r>
      <w:r w:rsidR="00200CD1" w:rsidRPr="00C41FD8">
        <w:rPr>
          <w:rFonts w:cs="Courier New"/>
        </w:rPr>
        <w:t>is</w:t>
      </w:r>
      <w:r w:rsidR="00D6377D" w:rsidRPr="00C41FD8">
        <w:rPr>
          <w:rFonts w:cs="Courier New"/>
        </w:rPr>
        <w:t xml:space="preserve"> not included in the Federal Regulations) as a prohibited term.</w:t>
      </w:r>
      <w:r w:rsidR="00504EFC" w:rsidRPr="00C41FD8">
        <w:rPr>
          <w:rFonts w:cs="Courier New"/>
        </w:rPr>
        <w:t xml:space="preserve">  </w:t>
      </w:r>
      <w:r w:rsidR="00D6377D" w:rsidRPr="00C41FD8">
        <w:rPr>
          <w:rFonts w:cs="Courier New"/>
        </w:rPr>
        <w:t xml:space="preserve">There has been no indication that the differences between the UPLR and Federal Regulations </w:t>
      </w:r>
      <w:r w:rsidR="00200CD1" w:rsidRPr="00C41FD8">
        <w:rPr>
          <w:rFonts w:cs="Courier New"/>
        </w:rPr>
        <w:t>are</w:t>
      </w:r>
      <w:r w:rsidR="00D6377D" w:rsidRPr="00C41FD8">
        <w:rPr>
          <w:rFonts w:cs="Courier New"/>
        </w:rPr>
        <w:t xml:space="preserve"> being challenged</w:t>
      </w:r>
      <w:r w:rsidRPr="00C41FD8">
        <w:rPr>
          <w:rFonts w:cs="Courier New"/>
        </w:rPr>
        <w:t xml:space="preserve">.  It was also recommended that FTC be notified that this is an issue </w:t>
      </w:r>
      <w:r w:rsidR="00426754" w:rsidRPr="00C41FD8">
        <w:rPr>
          <w:rFonts w:cs="Courier New"/>
        </w:rPr>
        <w:t>before the</w:t>
      </w:r>
      <w:r w:rsidRPr="00C41FD8">
        <w:rPr>
          <w:rFonts w:cs="Courier New"/>
        </w:rPr>
        <w:t xml:space="preserve"> </w:t>
      </w:r>
      <w:r w:rsidR="004F4408">
        <w:rPr>
          <w:rFonts w:cs="Courier New"/>
        </w:rPr>
        <w:t>C</w:t>
      </w:r>
      <w:r w:rsidRPr="00C41FD8">
        <w:rPr>
          <w:rFonts w:cs="Courier New"/>
        </w:rPr>
        <w:t>onference</w:t>
      </w:r>
      <w:r w:rsidR="00B55516" w:rsidRPr="00C41FD8">
        <w:rPr>
          <w:rFonts w:cs="Courier New"/>
        </w:rPr>
        <w:t>.</w:t>
      </w:r>
      <w:r w:rsidRPr="00C41FD8">
        <w:rPr>
          <w:rFonts w:cs="Courier New"/>
        </w:rPr>
        <w:t xml:space="preserve">  The Committee recommends that the item under consideration be Informational.</w:t>
      </w:r>
    </w:p>
    <w:p w:rsidR="00B11BE5" w:rsidRDefault="00B11BE5" w:rsidP="000A5CE2">
      <w:pPr>
        <w:jc w:val="both"/>
        <w:rPr>
          <w:rFonts w:cs="Courier New"/>
        </w:rPr>
      </w:pPr>
    </w:p>
    <w:p w:rsidR="00B11BE5" w:rsidRPr="00522BC9" w:rsidRDefault="00B11BE5" w:rsidP="00B11BE5">
      <w:pPr>
        <w:jc w:val="both"/>
        <w:rPr>
          <w:rFonts w:cs="Courier New"/>
        </w:rPr>
      </w:pPr>
      <w:r w:rsidRPr="00522BC9">
        <w:rPr>
          <w:rFonts w:cs="Courier New"/>
        </w:rPr>
        <w:t>At the 2011 NEWMA Annual Meeting held in Saratoga Springs, New York, there w</w:t>
      </w:r>
      <w:r w:rsidR="005024E7" w:rsidRPr="00522BC9">
        <w:rPr>
          <w:rFonts w:cs="Courier New"/>
        </w:rPr>
        <w:t>as a recommendation to obtain additional data from the submitter of the proposal along with clarification from the Federal Tr</w:t>
      </w:r>
      <w:r w:rsidR="00A913DA" w:rsidRPr="00522BC9">
        <w:rPr>
          <w:rFonts w:cs="Courier New"/>
        </w:rPr>
        <w:t xml:space="preserve">ade Commission on their letter dated November </w:t>
      </w:r>
      <w:r w:rsidR="00522BC9" w:rsidRPr="00522BC9">
        <w:rPr>
          <w:rFonts w:cs="Courier New"/>
        </w:rPr>
        <w:t>4</w:t>
      </w:r>
      <w:r w:rsidR="00A913DA" w:rsidRPr="00522BC9">
        <w:rPr>
          <w:rFonts w:cs="Courier New"/>
        </w:rPr>
        <w:t xml:space="preserve">, 2010 (refer </w:t>
      </w:r>
      <w:r w:rsidR="00BA3F60" w:rsidRPr="00522BC9">
        <w:rPr>
          <w:rFonts w:cs="Courier New"/>
        </w:rPr>
        <w:t xml:space="preserve">to the </w:t>
      </w:r>
      <w:r w:rsidR="00EF2B68" w:rsidRPr="00522BC9">
        <w:rPr>
          <w:rFonts w:cs="Courier New"/>
        </w:rPr>
        <w:t xml:space="preserve">Report </w:t>
      </w:r>
      <w:r w:rsidR="00BA3F60" w:rsidRPr="00522BC9">
        <w:rPr>
          <w:rFonts w:cs="Courier New"/>
        </w:rPr>
        <w:t>of the 96</w:t>
      </w:r>
      <w:r w:rsidR="00BA3F60" w:rsidRPr="00522BC9">
        <w:rPr>
          <w:rFonts w:cs="Courier New"/>
          <w:vertAlign w:val="superscript"/>
        </w:rPr>
        <w:t>th</w:t>
      </w:r>
      <w:r w:rsidR="00BA3F60" w:rsidRPr="00522BC9">
        <w:rPr>
          <w:rFonts w:cs="Courier New"/>
        </w:rPr>
        <w:t xml:space="preserve"> Annual NCWM Conference</w:t>
      </w:r>
      <w:r w:rsidR="00522BC9" w:rsidRPr="00522BC9">
        <w:rPr>
          <w:rFonts w:cs="Courier New"/>
        </w:rPr>
        <w:t xml:space="preserve"> [SP1125, 2012]</w:t>
      </w:r>
      <w:r w:rsidR="00BA3F60" w:rsidRPr="00522BC9">
        <w:rPr>
          <w:rFonts w:cs="Courier New"/>
        </w:rPr>
        <w:t xml:space="preserve">, </w:t>
      </w:r>
      <w:r w:rsidR="005A4465" w:rsidRPr="00522BC9">
        <w:rPr>
          <w:rFonts w:cs="Courier New"/>
        </w:rPr>
        <w:t>Appendix </w:t>
      </w:r>
      <w:r w:rsidR="00BA3F60" w:rsidRPr="00522BC9">
        <w:rPr>
          <w:rFonts w:cs="Courier New"/>
        </w:rPr>
        <w:t xml:space="preserve">A).  No additional </w:t>
      </w:r>
      <w:r w:rsidRPr="00522BC9">
        <w:rPr>
          <w:rFonts w:cs="Courier New"/>
        </w:rPr>
        <w:t>comments</w:t>
      </w:r>
      <w:r w:rsidR="00BA3F60" w:rsidRPr="00522BC9">
        <w:rPr>
          <w:rFonts w:cs="Courier New"/>
        </w:rPr>
        <w:t xml:space="preserve"> were</w:t>
      </w:r>
      <w:r w:rsidRPr="00522BC9">
        <w:rPr>
          <w:rFonts w:cs="Courier New"/>
        </w:rPr>
        <w:t xml:space="preserve"> heard on this item.  The NEWMA L&amp;R Committee </w:t>
      </w:r>
      <w:r w:rsidR="00DF3AFE" w:rsidRPr="00522BC9">
        <w:rPr>
          <w:rFonts w:cs="Courier New"/>
        </w:rPr>
        <w:t xml:space="preserve">recommended </w:t>
      </w:r>
      <w:r w:rsidRPr="00522BC9">
        <w:rPr>
          <w:rFonts w:cs="Courier New"/>
        </w:rPr>
        <w:t xml:space="preserve">that this item be </w:t>
      </w:r>
      <w:r w:rsidR="00B122A4" w:rsidRPr="00522BC9">
        <w:rPr>
          <w:rFonts w:cs="Courier New"/>
        </w:rPr>
        <w:t>Informational</w:t>
      </w:r>
      <w:r w:rsidRPr="00522BC9">
        <w:rPr>
          <w:rFonts w:cs="Courier New"/>
        </w:rPr>
        <w:t>.</w:t>
      </w:r>
    </w:p>
    <w:p w:rsidR="00B11BE5" w:rsidRPr="00B11BE5" w:rsidRDefault="00B11BE5" w:rsidP="00B11BE5">
      <w:pPr>
        <w:jc w:val="both"/>
        <w:rPr>
          <w:rFonts w:cs="Courier New"/>
          <w:highlight w:val="yellow"/>
        </w:rPr>
      </w:pPr>
    </w:p>
    <w:p w:rsidR="00B11BE5" w:rsidRPr="00522BC9" w:rsidRDefault="00B11BE5" w:rsidP="00B11BE5">
      <w:pPr>
        <w:jc w:val="both"/>
        <w:rPr>
          <w:rFonts w:cs="Courier New"/>
        </w:rPr>
      </w:pPr>
      <w:r w:rsidRPr="00522BC9">
        <w:rPr>
          <w:rFonts w:cs="Courier New"/>
        </w:rPr>
        <w:t xml:space="preserve">At the 2011 CWMA Annual Meeting held in Grand Rapids, </w:t>
      </w:r>
      <w:r w:rsidR="00EF2B68" w:rsidRPr="00522BC9">
        <w:rPr>
          <w:rFonts w:cs="Courier New"/>
        </w:rPr>
        <w:t>Michigan</w:t>
      </w:r>
      <w:r w:rsidR="00BA3F60" w:rsidRPr="00522BC9">
        <w:rPr>
          <w:rFonts w:cs="Courier New"/>
        </w:rPr>
        <w:t xml:space="preserve">, the submitter of the proposal </w:t>
      </w:r>
      <w:r w:rsidR="00732D85" w:rsidRPr="00522BC9">
        <w:rPr>
          <w:rFonts w:cs="Courier New"/>
        </w:rPr>
        <w:t>commented</w:t>
      </w:r>
      <w:r w:rsidR="00BA3F60" w:rsidRPr="00522BC9">
        <w:rPr>
          <w:rFonts w:cs="Courier New"/>
        </w:rPr>
        <w:t xml:space="preserve"> that the terms “last the same as” and “equivalent to” are not quantity statements and should not be in the net quantity </w:t>
      </w:r>
      <w:r w:rsidR="00522BC9" w:rsidRPr="00522BC9">
        <w:rPr>
          <w:rFonts w:cs="Courier New"/>
        </w:rPr>
        <w:t xml:space="preserve">of the principle display panel </w:t>
      </w:r>
      <w:r w:rsidR="00BA3F60" w:rsidRPr="00522BC9">
        <w:rPr>
          <w:rFonts w:cs="Courier New"/>
        </w:rPr>
        <w:t>area</w:t>
      </w:r>
      <w:r w:rsidR="00522BC9" w:rsidRPr="00522BC9">
        <w:rPr>
          <w:rFonts w:cs="Courier New"/>
        </w:rPr>
        <w:t>.</w:t>
      </w:r>
      <w:r w:rsidR="00BA3F60" w:rsidRPr="00522BC9">
        <w:rPr>
          <w:rFonts w:cs="Courier New"/>
        </w:rPr>
        <w:t xml:space="preserve">  The CWMA L&amp;R Committee finds that this will be helpful for </w:t>
      </w:r>
      <w:r w:rsidR="00BD483E" w:rsidRPr="00522BC9">
        <w:rPr>
          <w:rFonts w:cs="Courier New"/>
        </w:rPr>
        <w:t xml:space="preserve">enforcement issues and </w:t>
      </w:r>
      <w:r w:rsidR="00DF3AFE" w:rsidRPr="00522BC9">
        <w:rPr>
          <w:rFonts w:cs="Courier New"/>
        </w:rPr>
        <w:t xml:space="preserve">recommended </w:t>
      </w:r>
      <w:r w:rsidR="00BD483E" w:rsidRPr="00522BC9">
        <w:rPr>
          <w:rFonts w:cs="Courier New"/>
        </w:rPr>
        <w:t>that this item be Informational.</w:t>
      </w:r>
    </w:p>
    <w:p w:rsidR="000A5CE2" w:rsidRPr="00522BC9" w:rsidRDefault="000A5CE2" w:rsidP="001E5C1F">
      <w:pPr>
        <w:jc w:val="both"/>
      </w:pPr>
    </w:p>
    <w:p w:rsidR="00B11BE5" w:rsidRPr="00522BC9" w:rsidRDefault="00B11BE5" w:rsidP="001E5C1F">
      <w:pPr>
        <w:jc w:val="both"/>
        <w:rPr>
          <w:rFonts w:cs="Courier New"/>
        </w:rPr>
      </w:pPr>
      <w:r w:rsidRPr="00522BC9">
        <w:rPr>
          <w:rFonts w:cs="Courier New"/>
        </w:rPr>
        <w:t xml:space="preserve">At the 2011 NCWM National Meeting held in Missoula, Montana, there were no comments heard on this item.  </w:t>
      </w:r>
      <w:r w:rsidR="00524B4D" w:rsidRPr="00522BC9">
        <w:rPr>
          <w:rFonts w:cs="Courier New"/>
        </w:rPr>
        <w:t>The Committee received a letter</w:t>
      </w:r>
      <w:r w:rsidR="00732D85" w:rsidRPr="00522BC9">
        <w:rPr>
          <w:rFonts w:cs="Courier New"/>
        </w:rPr>
        <w:t xml:space="preserve"> (refer to Appendix A)</w:t>
      </w:r>
      <w:r w:rsidR="00524B4D" w:rsidRPr="00522BC9">
        <w:rPr>
          <w:rFonts w:cs="Courier New"/>
        </w:rPr>
        <w:t xml:space="preserve"> from Clorox</w:t>
      </w:r>
      <w:r w:rsidR="00884248">
        <w:rPr>
          <w:rFonts w:cs="Courier New"/>
        </w:rPr>
        <w:t>,</w:t>
      </w:r>
      <w:r w:rsidR="00524B4D" w:rsidRPr="00522BC9">
        <w:rPr>
          <w:rFonts w:cs="Courier New"/>
        </w:rPr>
        <w:t xml:space="preserve"> stating the term “last</w:t>
      </w:r>
      <w:r w:rsidR="00884248">
        <w:rPr>
          <w:rFonts w:cs="Courier New"/>
        </w:rPr>
        <w:t>s</w:t>
      </w:r>
      <w:r w:rsidR="00524B4D" w:rsidRPr="00522BC9">
        <w:rPr>
          <w:rFonts w:cs="Courier New"/>
        </w:rPr>
        <w:t xml:space="preserve"> the same as” </w:t>
      </w:r>
      <w:r w:rsidR="00732D85" w:rsidRPr="00522BC9">
        <w:rPr>
          <w:rFonts w:cs="Courier New"/>
        </w:rPr>
        <w:t xml:space="preserve">is being removed from </w:t>
      </w:r>
      <w:r w:rsidR="00524B4D" w:rsidRPr="00522BC9">
        <w:rPr>
          <w:rFonts w:cs="Courier New"/>
        </w:rPr>
        <w:t>their packag</w:t>
      </w:r>
      <w:r w:rsidR="00E23145" w:rsidRPr="00522BC9">
        <w:rPr>
          <w:rFonts w:cs="Courier New"/>
        </w:rPr>
        <w:t>ing</w:t>
      </w:r>
      <w:r w:rsidR="00524B4D" w:rsidRPr="00522BC9">
        <w:rPr>
          <w:rFonts w:cs="Courier New"/>
        </w:rPr>
        <w:t>.  The Committee would like to receive additional input from the fall 201</w:t>
      </w:r>
      <w:r w:rsidR="00B05CC9" w:rsidRPr="00522BC9">
        <w:rPr>
          <w:rFonts w:cs="Courier New"/>
        </w:rPr>
        <w:t>1</w:t>
      </w:r>
      <w:r w:rsidR="00524B4D" w:rsidRPr="00522BC9">
        <w:rPr>
          <w:rFonts w:cs="Courier New"/>
        </w:rPr>
        <w:t xml:space="preserve"> Regional meetings on this item.  </w:t>
      </w:r>
    </w:p>
    <w:p w:rsidR="005E7441" w:rsidRPr="00522BC9" w:rsidRDefault="005E7441" w:rsidP="001E5C1F">
      <w:pPr>
        <w:jc w:val="both"/>
      </w:pPr>
    </w:p>
    <w:p w:rsidR="007559CC" w:rsidRPr="00522BC9" w:rsidRDefault="007559CC" w:rsidP="00706AFF">
      <w:pPr>
        <w:pStyle w:val="Heading7"/>
        <w:rPr>
          <w:rStyle w:val="Heading7Char"/>
          <w:rFonts w:ascii="Times New Roman" w:hAnsi="Times New Roman"/>
          <w:b/>
        </w:rPr>
      </w:pPr>
      <w:bookmarkStart w:id="27" w:name="_Toc301266727"/>
      <w:r w:rsidRPr="00522BC9">
        <w:rPr>
          <w:rStyle w:val="Heading7Char"/>
          <w:rFonts w:ascii="Times New Roman" w:hAnsi="Times New Roman"/>
          <w:b/>
        </w:rPr>
        <w:t>231-3</w:t>
      </w:r>
      <w:r w:rsidRPr="00522BC9">
        <w:rPr>
          <w:rStyle w:val="Heading7Char"/>
          <w:rFonts w:ascii="Times New Roman" w:hAnsi="Times New Roman"/>
          <w:b/>
        </w:rPr>
        <w:tab/>
      </w:r>
      <w:r w:rsidR="00CB5231" w:rsidRPr="00522BC9">
        <w:rPr>
          <w:rStyle w:val="Heading7Char"/>
          <w:rFonts w:ascii="Times New Roman" w:hAnsi="Times New Roman"/>
          <w:b/>
        </w:rPr>
        <w:t>W</w:t>
      </w:r>
      <w:r w:rsidR="00CB5231" w:rsidRPr="00522BC9">
        <w:rPr>
          <w:rStyle w:val="Heading7Char"/>
          <w:rFonts w:ascii="Times New Roman" w:hAnsi="Times New Roman"/>
          <w:b/>
        </w:rPr>
        <w:tab/>
      </w:r>
      <w:r w:rsidR="005B0644">
        <w:rPr>
          <w:rStyle w:val="Heading7Char"/>
          <w:rFonts w:ascii="Times New Roman" w:hAnsi="Times New Roman"/>
          <w:b/>
        </w:rPr>
        <w:t>HB</w:t>
      </w:r>
      <w:r w:rsidR="00973171">
        <w:rPr>
          <w:rStyle w:val="Heading7Char"/>
          <w:rFonts w:ascii="Times New Roman" w:hAnsi="Times New Roman"/>
          <w:b/>
        </w:rPr>
        <w:t> </w:t>
      </w:r>
      <w:r w:rsidR="005B0644">
        <w:rPr>
          <w:rStyle w:val="Heading7Char"/>
          <w:rFonts w:ascii="Times New Roman" w:hAnsi="Times New Roman"/>
          <w:b/>
        </w:rPr>
        <w:t xml:space="preserve">130, </w:t>
      </w:r>
      <w:r w:rsidRPr="00522BC9">
        <w:rPr>
          <w:rStyle w:val="Heading7Char"/>
          <w:rFonts w:ascii="Times New Roman" w:hAnsi="Times New Roman"/>
          <w:b/>
        </w:rPr>
        <w:t>Packaging and Labeling Requirements, Section 9</w:t>
      </w:r>
      <w:r w:rsidR="00045DD1" w:rsidRPr="00522BC9">
        <w:rPr>
          <w:rStyle w:val="Heading7Char"/>
          <w:rFonts w:ascii="Times New Roman" w:hAnsi="Times New Roman"/>
          <w:b/>
        </w:rPr>
        <w:t>.</w:t>
      </w:r>
      <w:r w:rsidRPr="00522BC9">
        <w:rPr>
          <w:rStyle w:val="Heading7Char"/>
          <w:rFonts w:ascii="Times New Roman" w:hAnsi="Times New Roman"/>
          <w:b/>
        </w:rPr>
        <w:t xml:space="preserve"> </w:t>
      </w:r>
      <w:r w:rsidR="0005123D" w:rsidRPr="00522BC9">
        <w:rPr>
          <w:rStyle w:val="Heading7Char"/>
          <w:rFonts w:ascii="Times New Roman" w:hAnsi="Times New Roman"/>
          <w:b/>
        </w:rPr>
        <w:t>Prominence</w:t>
      </w:r>
      <w:r w:rsidRPr="00522BC9">
        <w:rPr>
          <w:rStyle w:val="Heading7Char"/>
          <w:rFonts w:ascii="Times New Roman" w:hAnsi="Times New Roman"/>
          <w:b/>
        </w:rPr>
        <w:t xml:space="preserve"> and Placement:  Non-</w:t>
      </w:r>
      <w:r w:rsidR="00EA2D46" w:rsidRPr="00522BC9">
        <w:rPr>
          <w:rStyle w:val="Heading7Char"/>
          <w:rFonts w:ascii="Times New Roman" w:hAnsi="Times New Roman"/>
          <w:b/>
        </w:rPr>
        <w:t xml:space="preserve">Consumer </w:t>
      </w:r>
      <w:r w:rsidR="006B6E35" w:rsidRPr="00522BC9">
        <w:rPr>
          <w:rStyle w:val="Heading7Char"/>
          <w:rFonts w:ascii="Times New Roman" w:hAnsi="Times New Roman"/>
          <w:b/>
        </w:rPr>
        <w:tab/>
      </w:r>
      <w:r w:rsidRPr="00522BC9">
        <w:rPr>
          <w:rStyle w:val="Heading7Char"/>
          <w:rFonts w:ascii="Times New Roman" w:hAnsi="Times New Roman"/>
          <w:b/>
        </w:rPr>
        <w:t>Packages</w:t>
      </w:r>
      <w:bookmarkEnd w:id="27"/>
    </w:p>
    <w:p w:rsidR="00E23145" w:rsidRPr="00522BC9" w:rsidRDefault="00E23145" w:rsidP="00706AFF"/>
    <w:p w:rsidR="007559CC" w:rsidRDefault="00E23145" w:rsidP="00706AFF">
      <w:pPr>
        <w:jc w:val="center"/>
      </w:pPr>
      <w:r w:rsidRPr="00522BC9">
        <w:t xml:space="preserve">(This item was </w:t>
      </w:r>
      <w:proofErr w:type="gramStart"/>
      <w:r w:rsidR="00790DA3">
        <w:t>W</w:t>
      </w:r>
      <w:r w:rsidRPr="00522BC9">
        <w:t>ithdrawn</w:t>
      </w:r>
      <w:proofErr w:type="gramEnd"/>
      <w:r w:rsidR="00522BC9">
        <w:t>.</w:t>
      </w:r>
      <w:r w:rsidRPr="00522BC9">
        <w:t>)</w:t>
      </w:r>
    </w:p>
    <w:p w:rsidR="00E23145" w:rsidRDefault="00E23145" w:rsidP="007559CC">
      <w:pPr>
        <w:rPr>
          <w:b/>
        </w:rPr>
      </w:pPr>
    </w:p>
    <w:p w:rsidR="007559CC" w:rsidRDefault="007559CC" w:rsidP="007559CC">
      <w:r w:rsidRPr="00045DD1">
        <w:rPr>
          <w:b/>
        </w:rPr>
        <w:t>Source</w:t>
      </w:r>
      <w:r>
        <w:t>:  Western Weights and Measures Association</w:t>
      </w:r>
    </w:p>
    <w:p w:rsidR="007559CC" w:rsidRDefault="007559CC" w:rsidP="007559CC"/>
    <w:p w:rsidR="007559CC" w:rsidRDefault="007559CC" w:rsidP="007559CC">
      <w:r w:rsidRPr="00045DD1">
        <w:rPr>
          <w:b/>
        </w:rPr>
        <w:t>Purpose</w:t>
      </w:r>
      <w:r>
        <w:t xml:space="preserve">:  </w:t>
      </w:r>
      <w:r w:rsidR="0005123D">
        <w:t xml:space="preserve">Modify </w:t>
      </w:r>
      <w:r w:rsidR="0024662B">
        <w:t>HB</w:t>
      </w:r>
      <w:r w:rsidR="00200040">
        <w:t> </w:t>
      </w:r>
      <w:r w:rsidR="0024662B">
        <w:t>130 – UPLR, Section 9.2</w:t>
      </w:r>
      <w:r w:rsidR="00A97245">
        <w:t>.</w:t>
      </w:r>
      <w:r w:rsidR="0005123D">
        <w:t xml:space="preserve"> Prominence and Placement:  Non</w:t>
      </w:r>
      <w:r w:rsidR="0024662B">
        <w:t xml:space="preserve">-consumer packages, </w:t>
      </w:r>
      <w:r w:rsidR="0005123D">
        <w:t>add a</w:t>
      </w:r>
      <w:r w:rsidR="0005123D" w:rsidRPr="0005123D">
        <w:t xml:space="preserve"> minimum </w:t>
      </w:r>
      <w:r w:rsidR="0005123D">
        <w:t>h</w:t>
      </w:r>
      <w:r w:rsidR="0005123D" w:rsidRPr="0005123D">
        <w:t>eight requirement</w:t>
      </w:r>
      <w:r w:rsidR="0005123D">
        <w:t xml:space="preserve">.  </w:t>
      </w:r>
    </w:p>
    <w:p w:rsidR="007559CC" w:rsidRDefault="007559CC" w:rsidP="007559CC"/>
    <w:p w:rsidR="0005123D" w:rsidRDefault="007559CC" w:rsidP="00522BC9">
      <w:pPr>
        <w:keepNext/>
      </w:pPr>
      <w:r w:rsidRPr="0005123D">
        <w:rPr>
          <w:b/>
        </w:rPr>
        <w:t xml:space="preserve">Item </w:t>
      </w:r>
      <w:proofErr w:type="gramStart"/>
      <w:r w:rsidRPr="0005123D">
        <w:rPr>
          <w:b/>
        </w:rPr>
        <w:t>Under</w:t>
      </w:r>
      <w:proofErr w:type="gramEnd"/>
      <w:r w:rsidRPr="0005123D">
        <w:rPr>
          <w:b/>
        </w:rPr>
        <w:t xml:space="preserve"> Consideration</w:t>
      </w:r>
      <w:r>
        <w:t>:</w:t>
      </w:r>
      <w:r w:rsidR="00045DD1">
        <w:t xml:space="preserve"> </w:t>
      </w:r>
    </w:p>
    <w:p w:rsidR="0024662B" w:rsidRDefault="0024662B" w:rsidP="00522BC9">
      <w:pPr>
        <w:keepNext/>
      </w:pPr>
    </w:p>
    <w:p w:rsidR="0005123D" w:rsidRPr="006B3F78" w:rsidRDefault="0005123D" w:rsidP="00522BC9">
      <w:pPr>
        <w:keepNext/>
        <w:ind w:left="360"/>
        <w:jc w:val="both"/>
        <w:rPr>
          <w:b/>
          <w:szCs w:val="22"/>
        </w:rPr>
      </w:pPr>
      <w:proofErr w:type="gramStart"/>
      <w:r w:rsidRPr="006B3F78">
        <w:rPr>
          <w:b/>
          <w:szCs w:val="22"/>
        </w:rPr>
        <w:t>Section 9.</w:t>
      </w:r>
      <w:proofErr w:type="gramEnd"/>
      <w:r w:rsidRPr="006B3F78">
        <w:rPr>
          <w:b/>
          <w:szCs w:val="22"/>
        </w:rPr>
        <w:t xml:space="preserve">  Prominence and Placement: Non-consumer Packages</w:t>
      </w:r>
    </w:p>
    <w:p w:rsidR="0005123D" w:rsidRPr="006B3F78" w:rsidRDefault="0005123D" w:rsidP="00522BC9">
      <w:pPr>
        <w:keepNext/>
        <w:ind w:left="360"/>
        <w:jc w:val="both"/>
        <w:rPr>
          <w:b/>
          <w:szCs w:val="22"/>
        </w:rPr>
      </w:pPr>
    </w:p>
    <w:p w:rsidR="0005123D" w:rsidRPr="006B3F78" w:rsidRDefault="00E508B4" w:rsidP="00522BC9">
      <w:pPr>
        <w:keepNext/>
        <w:tabs>
          <w:tab w:val="left" w:pos="810"/>
        </w:tabs>
        <w:ind w:left="360"/>
        <w:jc w:val="both"/>
      </w:pPr>
      <w:r>
        <w:rPr>
          <w:b/>
        </w:rPr>
        <w:t>9.1.</w:t>
      </w:r>
      <w:r>
        <w:rPr>
          <w:b/>
        </w:rPr>
        <w:tab/>
      </w:r>
      <w:r w:rsidR="0005123D" w:rsidRPr="006B3F78">
        <w:rPr>
          <w:b/>
        </w:rPr>
        <w:t>General.</w:t>
      </w:r>
      <w:r w:rsidR="0005123D" w:rsidRPr="006B3F78">
        <w:t xml:space="preserve"> – All information required to appear on a non-consumer package shall be definitely and clearly stated thereon in the English language.  Any required information that is either in hand lettering or hand script shall be entirely clear and equal to printing in legibility.</w:t>
      </w:r>
    </w:p>
    <w:p w:rsidR="0005123D" w:rsidRPr="006B3F78" w:rsidRDefault="0005123D" w:rsidP="00BB7045">
      <w:pPr>
        <w:tabs>
          <w:tab w:val="left" w:pos="810"/>
        </w:tabs>
        <w:ind w:left="360"/>
        <w:jc w:val="both"/>
      </w:pPr>
    </w:p>
    <w:p w:rsidR="00045DD1" w:rsidRDefault="0005123D" w:rsidP="00BB7045">
      <w:pPr>
        <w:tabs>
          <w:tab w:val="left" w:pos="810"/>
        </w:tabs>
        <w:ind w:left="360"/>
        <w:jc w:val="both"/>
        <w:rPr>
          <w:rFonts w:ascii="Century Gothic" w:hAnsi="Century Gothic"/>
          <w:b/>
          <w:u w:val="single"/>
        </w:rPr>
      </w:pPr>
      <w:r w:rsidRPr="006B3F78">
        <w:rPr>
          <w:b/>
          <w:u w:val="single"/>
        </w:rPr>
        <w:t>9.2</w:t>
      </w:r>
      <w:r w:rsidR="007B5E0D" w:rsidRPr="006B3F78">
        <w:rPr>
          <w:b/>
          <w:u w:val="single"/>
        </w:rPr>
        <w:t>.</w:t>
      </w:r>
      <w:r w:rsidR="00E508B4" w:rsidRPr="00E508B4">
        <w:rPr>
          <w:b/>
          <w:u w:val="single"/>
        </w:rPr>
        <w:tab/>
      </w:r>
      <w:r w:rsidRPr="006B3F78">
        <w:rPr>
          <w:b/>
          <w:u w:val="single"/>
        </w:rPr>
        <w:t>Minimum Height of Numbers and Letters</w:t>
      </w:r>
      <w:r w:rsidRPr="006B3F78">
        <w:t xml:space="preserve">. </w:t>
      </w:r>
      <w:r w:rsidR="00504EFC">
        <w:t>–</w:t>
      </w:r>
      <w:r w:rsidRPr="006B3F78">
        <w:t xml:space="preserve"> </w:t>
      </w:r>
      <w:r w:rsidRPr="006B3F78">
        <w:rPr>
          <w:b/>
          <w:u w:val="single"/>
        </w:rPr>
        <w:t>The height of any letter or number in the quantity declaration on a non-consumer package shall not be less than that shown in Table 1 with respect to the area of the panel and the height of each number of a common fraction shall meet one-half the minimum height standards.  When upper and lower case or all lowercase letters are used in SI symbols, it is the uppercase “L,” lowercase “d,” or their equivalent in the print or type that shall meet the minimum height requirement.  However, no letter shall be less than 1.6 mm (</w:t>
      </w:r>
      <w:r w:rsidRPr="006B3F78">
        <w:rPr>
          <w:rFonts w:ascii="Times New Roman Bold" w:hAnsi="Times New Roman Bold"/>
          <w:b/>
          <w:u w:val="single"/>
          <w:vertAlign w:val="superscript"/>
        </w:rPr>
        <w:t>1</w:t>
      </w:r>
      <w:r w:rsidRPr="006B3F78">
        <w:rPr>
          <w:b/>
          <w:u w:val="single"/>
        </w:rPr>
        <w:t>/</w:t>
      </w:r>
      <w:r w:rsidRPr="00504EFC">
        <w:rPr>
          <w:rFonts w:ascii="Times New Roman Bold" w:hAnsi="Times New Roman Bold"/>
          <w:b/>
          <w:position w:val="2"/>
          <w:u w:val="single"/>
          <w:vertAlign w:val="subscript"/>
        </w:rPr>
        <w:t>16</w:t>
      </w:r>
      <w:r w:rsidRPr="006B3F78">
        <w:rPr>
          <w:b/>
          <w:u w:val="single"/>
          <w:vertAlign w:val="subscript"/>
        </w:rPr>
        <w:t xml:space="preserve"> </w:t>
      </w:r>
      <w:r w:rsidRPr="006B3F78">
        <w:rPr>
          <w:b/>
          <w:u w:val="single"/>
        </w:rPr>
        <w:t>in) in height.  Other letters and exponents must be presented in the same</w:t>
      </w:r>
      <w:r w:rsidRPr="0005123D">
        <w:rPr>
          <w:b/>
          <w:u w:val="single"/>
        </w:rPr>
        <w:t xml:space="preserve"> type style and in proportion to the type size used.</w:t>
      </w:r>
      <w:r w:rsidRPr="0005123D">
        <w:rPr>
          <w:rFonts w:ascii="Century Gothic" w:hAnsi="Century Gothic"/>
          <w:b/>
          <w:u w:val="single"/>
        </w:rPr>
        <w:t> </w:t>
      </w:r>
      <w:r w:rsidRPr="0005123D">
        <w:rPr>
          <w:rFonts w:ascii="Century Gothic" w:hAnsi="Century Gothic"/>
          <w:b/>
          <w:u w:val="single"/>
        </w:rPr>
        <w:t> </w:t>
      </w:r>
    </w:p>
    <w:p w:rsidR="00045DD1" w:rsidRPr="00045DD1" w:rsidRDefault="00045DD1" w:rsidP="0005123D">
      <w:pPr>
        <w:jc w:val="both"/>
        <w:rPr>
          <w:b/>
          <w:u w:val="single"/>
        </w:rPr>
      </w:pPr>
    </w:p>
    <w:p w:rsidR="0024662B" w:rsidRDefault="00045DD1" w:rsidP="00E508B4">
      <w:pPr>
        <w:tabs>
          <w:tab w:val="left" w:pos="810"/>
        </w:tabs>
        <w:jc w:val="both"/>
        <w:rPr>
          <w:rFonts w:ascii="Century Gothic" w:hAnsi="Century Gothic"/>
        </w:rPr>
      </w:pPr>
      <w:r>
        <w:rPr>
          <w:b/>
        </w:rPr>
        <w:t xml:space="preserve">Background/Discussion:  </w:t>
      </w:r>
      <w:r w:rsidR="0024662B">
        <w:t>At the 2010 WWMA Annual Meeting</w:t>
      </w:r>
      <w:r w:rsidR="00884248">
        <w:t>,</w:t>
      </w:r>
      <w:r w:rsidR="0024662B">
        <w:t xml:space="preserve"> a</w:t>
      </w:r>
      <w:r w:rsidRPr="00045DD1">
        <w:t xml:space="preserve"> </w:t>
      </w:r>
      <w:r>
        <w:t>c</w:t>
      </w:r>
      <w:r w:rsidRPr="00045DD1">
        <w:t>ounty weights and measure</w:t>
      </w:r>
      <w:r w:rsidR="0024662B">
        <w:t>s</w:t>
      </w:r>
      <w:r w:rsidRPr="00045DD1">
        <w:t xml:space="preserve"> official</w:t>
      </w:r>
      <w:r w:rsidR="0024662B">
        <w:t xml:space="preserve"> commented that same requirement for consumer and non-consumer package</w:t>
      </w:r>
      <w:r w:rsidR="00884248">
        <w:t>s</w:t>
      </w:r>
      <w:r w:rsidR="0024662B">
        <w:t xml:space="preserve"> should exist.  They </w:t>
      </w:r>
      <w:r w:rsidRPr="00045DD1">
        <w:t xml:space="preserve">have found quantity declarations on non-consumer packages that were </w:t>
      </w:r>
      <w:r>
        <w:t xml:space="preserve">in a </w:t>
      </w:r>
      <w:r w:rsidRPr="00045DD1">
        <w:t>font size</w:t>
      </w:r>
      <w:r>
        <w:t xml:space="preserve"> that was</w:t>
      </w:r>
      <w:r w:rsidRPr="00045DD1">
        <w:t xml:space="preserve"> so small</w:t>
      </w:r>
      <w:r>
        <w:t xml:space="preserve">, it was </w:t>
      </w:r>
      <w:r w:rsidRPr="00045DD1">
        <w:t>easily missed.  By requiring a minimum font size for the quantity declaration on these packages</w:t>
      </w:r>
      <w:r w:rsidR="00884248">
        <w:t>,</w:t>
      </w:r>
      <w:r w:rsidRPr="00045DD1">
        <w:t xml:space="preserve"> weights and measures officials will </w:t>
      </w:r>
      <w:r w:rsidR="0024662B">
        <w:t xml:space="preserve">have an easier time being </w:t>
      </w:r>
      <w:r w:rsidRPr="00045DD1">
        <w:t xml:space="preserve">able to evaluate labels for FPLA requirements and follow-up on short measure packages. </w:t>
      </w:r>
    </w:p>
    <w:p w:rsidR="0024662B" w:rsidRDefault="0024662B" w:rsidP="00045DD1">
      <w:pPr>
        <w:jc w:val="both"/>
        <w:rPr>
          <w:rFonts w:ascii="Century Gothic" w:hAnsi="Century Gothic"/>
        </w:rPr>
      </w:pPr>
    </w:p>
    <w:p w:rsidR="00045DD1" w:rsidRDefault="00045DD1" w:rsidP="00045DD1">
      <w:pPr>
        <w:jc w:val="both"/>
      </w:pPr>
      <w:r w:rsidRPr="00045DD1">
        <w:t xml:space="preserve">The NIST Technical Advisor noted that under the FPLA and </w:t>
      </w:r>
      <w:r w:rsidR="008821AC">
        <w:t>U.S. Department of Agriculture (</w:t>
      </w:r>
      <w:r w:rsidRPr="00045DD1">
        <w:t>USDA</w:t>
      </w:r>
      <w:r w:rsidR="008821AC">
        <w:t>)</w:t>
      </w:r>
      <w:r w:rsidRPr="00045DD1">
        <w:t xml:space="preserve"> regulations, there are no minimum height requirements</w:t>
      </w:r>
      <w:r w:rsidR="009366E4">
        <w:t xml:space="preserve"> for non-consumer packages</w:t>
      </w:r>
      <w:r w:rsidR="00884248">
        <w:t>;</w:t>
      </w:r>
      <w:r w:rsidR="009366E4">
        <w:t xml:space="preserve"> this proposal raises the potential for conflict, which may result in federal preemption</w:t>
      </w:r>
      <w:r w:rsidRPr="00045DD1">
        <w:t xml:space="preserve">.  It was also noted that defining the term “definitely and clearly stated” by a qualifying statement that it be a minimum </w:t>
      </w:r>
      <w:r w:rsidR="0024662B">
        <w:t>1.</w:t>
      </w:r>
      <w:r w:rsidR="009B6F38">
        <w:t>6 </w:t>
      </w:r>
      <w:r w:rsidR="0024662B">
        <w:t>mm (</w:t>
      </w:r>
      <w:r w:rsidRPr="00045DD1">
        <w:rPr>
          <w:rFonts w:ascii="Times New Roman Bold" w:hAnsi="Times New Roman Bold"/>
          <w:vertAlign w:val="superscript"/>
        </w:rPr>
        <w:t>1</w:t>
      </w:r>
      <w:r w:rsidRPr="00045DD1">
        <w:t>/</w:t>
      </w:r>
      <w:r w:rsidRPr="00045DD1">
        <w:rPr>
          <w:rFonts w:ascii="Times New Roman Bold" w:hAnsi="Times New Roman Bold"/>
          <w:vertAlign w:val="subscript"/>
        </w:rPr>
        <w:t>16</w:t>
      </w:r>
      <w:r w:rsidR="009B6F38">
        <w:rPr>
          <w:rFonts w:ascii="Times New Roman Bold" w:hAnsi="Times New Roman Bold" w:hint="eastAsia"/>
          <w:vertAlign w:val="subscript"/>
        </w:rPr>
        <w:t> </w:t>
      </w:r>
      <w:r w:rsidRPr="00045DD1">
        <w:t>in</w:t>
      </w:r>
      <w:r w:rsidR="0024662B">
        <w:t>)</w:t>
      </w:r>
      <w:r w:rsidRPr="00045DD1">
        <w:t xml:space="preserve"> in height could nullify its meaning.  It was further mentioned that the term “definitely and clearly stated” affects free area, style of type or lettering, minimum height of letters and numbers, and proportion of numbers and letters for non-consumer packages.  The </w:t>
      </w:r>
      <w:r w:rsidR="00C625D0" w:rsidRPr="00AC1DB5">
        <w:t>WWMA L&amp;R</w:t>
      </w:r>
      <w:r w:rsidR="00C625D0">
        <w:t xml:space="preserve"> </w:t>
      </w:r>
      <w:r w:rsidRPr="00045DD1">
        <w:t xml:space="preserve">Committee recommends that this item move forward as a Voting </w:t>
      </w:r>
      <w:r w:rsidR="009B6F38">
        <w:t>i</w:t>
      </w:r>
      <w:r w:rsidRPr="00045DD1">
        <w:t xml:space="preserve">tem. </w:t>
      </w:r>
    </w:p>
    <w:p w:rsidR="00F01C9A" w:rsidRDefault="00F01C9A" w:rsidP="00045DD1">
      <w:pPr>
        <w:jc w:val="both"/>
      </w:pPr>
    </w:p>
    <w:p w:rsidR="00F01C9A" w:rsidRDefault="00F01C9A" w:rsidP="00045DD1">
      <w:pPr>
        <w:jc w:val="both"/>
        <w:rPr>
          <w:rFonts w:cs="Courier New"/>
        </w:rPr>
      </w:pPr>
      <w:r w:rsidRPr="00C41FD8">
        <w:rPr>
          <w:rFonts w:cs="Courier New"/>
        </w:rPr>
        <w:t>At the 2011 NCWM Interim Meeting held in Dallas, Texas,</w:t>
      </w:r>
      <w:r w:rsidR="000A5CE2" w:rsidRPr="00C41FD8">
        <w:rPr>
          <w:rFonts w:cs="Courier New"/>
        </w:rPr>
        <w:t xml:space="preserve"> the </w:t>
      </w:r>
      <w:r w:rsidR="00D6377D" w:rsidRPr="00C41FD8">
        <w:rPr>
          <w:rFonts w:cs="Courier New"/>
        </w:rPr>
        <w:t>Committee agreed to withdraw this item over concern that its adoption would impose unjustified and costly new requirements on non-consumer packages.  The new provisions would be in direct conflict with packaging and labeling regulations for non-consumer packages issued by the FTC, FDA, and USDA</w:t>
      </w:r>
      <w:r w:rsidR="00D24AC7" w:rsidRPr="00C41FD8">
        <w:rPr>
          <w:rFonts w:cs="Courier New"/>
        </w:rPr>
        <w:t>.</w:t>
      </w:r>
    </w:p>
    <w:p w:rsidR="00B11BE5" w:rsidRDefault="00B11BE5" w:rsidP="00045DD1">
      <w:pPr>
        <w:jc w:val="both"/>
        <w:rPr>
          <w:rFonts w:cs="Courier New"/>
        </w:rPr>
      </w:pPr>
    </w:p>
    <w:p w:rsidR="00706AFF" w:rsidRPr="00CA0DC4" w:rsidRDefault="00706AFF" w:rsidP="00706AFF">
      <w:pPr>
        <w:jc w:val="both"/>
        <w:rPr>
          <w:rFonts w:cs="Courier New"/>
        </w:rPr>
      </w:pPr>
      <w:r w:rsidRPr="00CA0DC4">
        <w:rPr>
          <w:rFonts w:cs="Courier New"/>
        </w:rPr>
        <w:t>At the 2011 NEWMA and CWMA Annual Meetings</w:t>
      </w:r>
      <w:r w:rsidR="00EF2B68" w:rsidRPr="00CA0DC4">
        <w:rPr>
          <w:rFonts w:cs="Courier New"/>
        </w:rPr>
        <w:t>,</w:t>
      </w:r>
      <w:r w:rsidRPr="00CA0DC4">
        <w:rPr>
          <w:rFonts w:cs="Courier New"/>
        </w:rPr>
        <w:t xml:space="preserve"> there were no comments heard on this item.  Both regions recommend</w:t>
      </w:r>
      <w:r w:rsidR="00DF3AFE" w:rsidRPr="00CA0DC4">
        <w:rPr>
          <w:rFonts w:cs="Courier New"/>
        </w:rPr>
        <w:t>ed</w:t>
      </w:r>
      <w:r w:rsidR="00B05CC9" w:rsidRPr="00CA0DC4">
        <w:rPr>
          <w:rFonts w:cs="Courier New"/>
        </w:rPr>
        <w:t xml:space="preserve"> </w:t>
      </w:r>
      <w:r w:rsidRPr="00CA0DC4">
        <w:rPr>
          <w:rFonts w:cs="Courier New"/>
        </w:rPr>
        <w:t>this item be Withdrawn.</w:t>
      </w:r>
    </w:p>
    <w:p w:rsidR="00B11BE5" w:rsidRPr="00CA0DC4" w:rsidRDefault="00B11BE5" w:rsidP="00B11BE5">
      <w:pPr>
        <w:jc w:val="both"/>
      </w:pPr>
    </w:p>
    <w:p w:rsidR="00846AC2" w:rsidRDefault="00E23145" w:rsidP="00DB5DA9">
      <w:pPr>
        <w:jc w:val="both"/>
        <w:rPr>
          <w:bCs/>
        </w:rPr>
      </w:pPr>
      <w:r w:rsidRPr="00CA0DC4">
        <w:rPr>
          <w:rFonts w:cs="Courier New"/>
        </w:rPr>
        <w:t xml:space="preserve">At the 2011 NCWM </w:t>
      </w:r>
      <w:r w:rsidR="00EF2B68" w:rsidRPr="00CA0DC4">
        <w:rPr>
          <w:rFonts w:cs="Courier New"/>
        </w:rPr>
        <w:t xml:space="preserve">Annual </w:t>
      </w:r>
      <w:r w:rsidRPr="00CA0DC4">
        <w:rPr>
          <w:rFonts w:cs="Courier New"/>
        </w:rPr>
        <w:t>Meeting held in Missoula, Montana, there were no comments heard on this item</w:t>
      </w:r>
      <w:r w:rsidR="005E7441" w:rsidRPr="00CA0DC4">
        <w:rPr>
          <w:rFonts w:cs="Courier New"/>
        </w:rPr>
        <w:t>.</w:t>
      </w:r>
    </w:p>
    <w:p w:rsidR="00E23145" w:rsidRDefault="00E23145" w:rsidP="00DB5DA9">
      <w:pPr>
        <w:jc w:val="both"/>
        <w:rPr>
          <w:bCs/>
        </w:rPr>
      </w:pPr>
    </w:p>
    <w:p w:rsidR="00E23145" w:rsidRPr="00045DD1" w:rsidRDefault="00E23145" w:rsidP="00DB5DA9">
      <w:pPr>
        <w:jc w:val="both"/>
        <w:rPr>
          <w:bCs/>
        </w:rPr>
      </w:pPr>
    </w:p>
    <w:p w:rsidR="00D716AF" w:rsidRDefault="00D716AF" w:rsidP="00DB5DA9">
      <w:pPr>
        <w:pStyle w:val="Heading7"/>
        <w:keepNext w:val="0"/>
        <w:rPr>
          <w:rStyle w:val="Heading7Char"/>
          <w:rFonts w:ascii="Times New Roman" w:hAnsi="Times New Roman"/>
          <w:b/>
        </w:rPr>
      </w:pPr>
      <w:bookmarkStart w:id="28" w:name="_Toc301266728"/>
      <w:r w:rsidRPr="00690191">
        <w:rPr>
          <w:rStyle w:val="Heading7Char"/>
          <w:rFonts w:ascii="Times New Roman" w:hAnsi="Times New Roman"/>
          <w:b/>
        </w:rPr>
        <w:t>231-</w:t>
      </w:r>
      <w:r w:rsidR="00045DD1" w:rsidRPr="00690191">
        <w:rPr>
          <w:rStyle w:val="Heading7Char"/>
          <w:rFonts w:ascii="Times New Roman" w:hAnsi="Times New Roman"/>
          <w:b/>
        </w:rPr>
        <w:t>4</w:t>
      </w:r>
      <w:r w:rsidRPr="00690191">
        <w:rPr>
          <w:rStyle w:val="Heading7Char"/>
          <w:rFonts w:ascii="Times New Roman" w:hAnsi="Times New Roman"/>
          <w:b/>
        </w:rPr>
        <w:tab/>
      </w:r>
      <w:r w:rsidR="00CB5231" w:rsidRPr="00690191">
        <w:rPr>
          <w:rStyle w:val="Heading7Char"/>
          <w:rFonts w:ascii="Times New Roman" w:hAnsi="Times New Roman"/>
          <w:b/>
        </w:rPr>
        <w:t>W</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Packaging and Labeling Requirements, 10.4</w:t>
      </w:r>
      <w:r w:rsidR="00484958">
        <w:rPr>
          <w:rStyle w:val="Heading7Char"/>
          <w:rFonts w:ascii="Times New Roman" w:hAnsi="Times New Roman"/>
          <w:b/>
        </w:rPr>
        <w:t>.</w:t>
      </w:r>
      <w:r w:rsidRPr="00690191">
        <w:rPr>
          <w:rStyle w:val="Heading7Char"/>
          <w:rFonts w:ascii="Times New Roman" w:hAnsi="Times New Roman"/>
          <w:b/>
        </w:rPr>
        <w:t xml:space="preserve"> </w:t>
      </w:r>
      <w:proofErr w:type="gramStart"/>
      <w:r w:rsidRPr="00690191">
        <w:rPr>
          <w:rStyle w:val="Heading7Char"/>
          <w:rFonts w:ascii="Times New Roman" w:hAnsi="Times New Roman"/>
          <w:b/>
        </w:rPr>
        <w:t>Multi-unit Packages.</w:t>
      </w:r>
      <w:bookmarkEnd w:id="28"/>
      <w:proofErr w:type="gramEnd"/>
      <w:r w:rsidRPr="00690191">
        <w:rPr>
          <w:rStyle w:val="Heading7Char"/>
          <w:rFonts w:ascii="Times New Roman" w:hAnsi="Times New Roman"/>
          <w:b/>
        </w:rPr>
        <w:t xml:space="preserve"> </w:t>
      </w:r>
    </w:p>
    <w:p w:rsidR="005E7441" w:rsidRDefault="005E7441" w:rsidP="005E7441"/>
    <w:p w:rsidR="005E7441" w:rsidRPr="005E7441" w:rsidRDefault="005E7441" w:rsidP="005E7441">
      <w:pPr>
        <w:jc w:val="center"/>
      </w:pPr>
      <w:r w:rsidRPr="00CA0DC4">
        <w:t xml:space="preserve">(This item was </w:t>
      </w:r>
      <w:proofErr w:type="gramStart"/>
      <w:r w:rsidR="00790DA3">
        <w:t>W</w:t>
      </w:r>
      <w:r w:rsidRPr="00CA0DC4">
        <w:t>ithdrawn</w:t>
      </w:r>
      <w:proofErr w:type="gramEnd"/>
      <w:r w:rsidR="00CA0DC4" w:rsidRPr="00CA0DC4">
        <w:t>.</w:t>
      </w:r>
      <w:r w:rsidRPr="00CA0DC4">
        <w:t>)</w:t>
      </w:r>
    </w:p>
    <w:p w:rsidR="00D716AF" w:rsidRDefault="00D716AF" w:rsidP="00DB5DA9">
      <w:pPr>
        <w:jc w:val="both"/>
        <w:rPr>
          <w:bCs/>
        </w:rPr>
      </w:pPr>
    </w:p>
    <w:p w:rsidR="00D716AF" w:rsidRPr="00426A07" w:rsidRDefault="00D716AF" w:rsidP="00DB5DA9">
      <w:pPr>
        <w:jc w:val="both"/>
        <w:rPr>
          <w:b/>
          <w:bCs/>
        </w:rPr>
      </w:pPr>
      <w:r w:rsidRPr="00426A07">
        <w:rPr>
          <w:b/>
          <w:bCs/>
        </w:rPr>
        <w:t xml:space="preserve">Source:  </w:t>
      </w:r>
      <w:r w:rsidR="00426A07" w:rsidRPr="00426A07">
        <w:rPr>
          <w:bCs/>
        </w:rPr>
        <w:t>Central Weights and Measures and Procter and Gamble</w:t>
      </w:r>
    </w:p>
    <w:p w:rsidR="00D716AF" w:rsidRDefault="00D716AF" w:rsidP="00DB5DA9">
      <w:pPr>
        <w:jc w:val="both"/>
        <w:rPr>
          <w:bCs/>
        </w:rPr>
      </w:pPr>
    </w:p>
    <w:p w:rsidR="00D716AF" w:rsidRPr="00426A07" w:rsidRDefault="00D716AF" w:rsidP="00DB5DA9">
      <w:pPr>
        <w:jc w:val="both"/>
        <w:rPr>
          <w:bCs/>
        </w:rPr>
      </w:pPr>
      <w:r w:rsidRPr="00D716AF">
        <w:rPr>
          <w:b/>
          <w:bCs/>
        </w:rPr>
        <w:t xml:space="preserve">Purpose:  </w:t>
      </w:r>
      <w:r w:rsidR="00426A07">
        <w:rPr>
          <w:bCs/>
        </w:rPr>
        <w:t>Provide specific language</w:t>
      </w:r>
      <w:r w:rsidR="00F8433D">
        <w:rPr>
          <w:bCs/>
        </w:rPr>
        <w:t xml:space="preserve"> and more than one way in </w:t>
      </w:r>
      <w:r w:rsidR="00426A07">
        <w:rPr>
          <w:bCs/>
        </w:rPr>
        <w:t xml:space="preserve">defining </w:t>
      </w:r>
      <w:r w:rsidR="00F8433D">
        <w:rPr>
          <w:bCs/>
        </w:rPr>
        <w:t xml:space="preserve">the labeled </w:t>
      </w:r>
      <w:r w:rsidR="00426A07">
        <w:rPr>
          <w:bCs/>
        </w:rPr>
        <w:t xml:space="preserve">net contents for multi-packs.  </w:t>
      </w:r>
    </w:p>
    <w:p w:rsidR="00D716AF" w:rsidRDefault="00D716AF" w:rsidP="00DB5DA9">
      <w:pPr>
        <w:jc w:val="both"/>
        <w:rPr>
          <w:b/>
          <w:bCs/>
        </w:rPr>
      </w:pPr>
    </w:p>
    <w:p w:rsidR="00D716AF" w:rsidRDefault="00D716AF" w:rsidP="00DB5DA9">
      <w:pPr>
        <w:jc w:val="both"/>
        <w:rPr>
          <w:b/>
          <w:bCs/>
        </w:rPr>
      </w:pPr>
      <w:r>
        <w:rPr>
          <w:b/>
          <w:bCs/>
        </w:rPr>
        <w:t xml:space="preserve">Item </w:t>
      </w:r>
      <w:proofErr w:type="gramStart"/>
      <w:r>
        <w:rPr>
          <w:b/>
          <w:bCs/>
        </w:rPr>
        <w:t>Under</w:t>
      </w:r>
      <w:proofErr w:type="gramEnd"/>
      <w:r>
        <w:rPr>
          <w:b/>
          <w:bCs/>
        </w:rPr>
        <w:t xml:space="preserve"> Consideration:</w:t>
      </w:r>
    </w:p>
    <w:p w:rsidR="00D716AF" w:rsidRDefault="00D716AF" w:rsidP="00DB5DA9">
      <w:pPr>
        <w:jc w:val="both"/>
        <w:rPr>
          <w:b/>
          <w:bCs/>
        </w:rPr>
      </w:pPr>
    </w:p>
    <w:p w:rsidR="00D716AF" w:rsidRPr="009B6F38" w:rsidRDefault="00E508B4" w:rsidP="00BB7045">
      <w:pPr>
        <w:tabs>
          <w:tab w:val="left" w:pos="990"/>
        </w:tabs>
        <w:ind w:left="360"/>
        <w:jc w:val="both"/>
      </w:pPr>
      <w:bookmarkStart w:id="29" w:name="_Toc206933377"/>
      <w:r>
        <w:rPr>
          <w:rStyle w:val="PkgLabelLevel2Char"/>
          <w:b/>
          <w:szCs w:val="20"/>
        </w:rPr>
        <w:t>10.4.</w:t>
      </w:r>
      <w:r>
        <w:rPr>
          <w:rStyle w:val="PkgLabelLevel2Char"/>
          <w:b/>
          <w:szCs w:val="20"/>
        </w:rPr>
        <w:tab/>
      </w:r>
      <w:r w:rsidR="00D716AF" w:rsidRPr="009B6F38">
        <w:rPr>
          <w:rStyle w:val="PkgLabelLevel2Char"/>
          <w:b/>
          <w:szCs w:val="20"/>
        </w:rPr>
        <w:t>Multi-unit Packages</w:t>
      </w:r>
      <w:bookmarkEnd w:id="29"/>
      <w:r w:rsidR="00504EFC">
        <w:rPr>
          <w:rStyle w:val="PkgLabelLevel2Char"/>
          <w:b/>
          <w:szCs w:val="20"/>
        </w:rPr>
        <w:t xml:space="preserve">. </w:t>
      </w:r>
      <w:r w:rsidR="00D716AF" w:rsidRPr="009B6F38">
        <w:t xml:space="preserve"> </w:t>
      </w:r>
      <w:r w:rsidR="00D716AF" w:rsidRPr="009B6F38">
        <w:rPr>
          <w:vertAlign w:val="superscript"/>
        </w:rPr>
        <w:t>[</w:t>
      </w:r>
      <w:r w:rsidR="00D716AF" w:rsidRPr="009B6F38">
        <w:rPr>
          <w:b/>
          <w:bCs/>
          <w:i/>
          <w:iCs/>
          <w:vertAlign w:val="superscript"/>
        </w:rPr>
        <w:t>NOTE 7</w:t>
      </w:r>
      <w:r w:rsidR="00D716AF" w:rsidRPr="009B6F38">
        <w:rPr>
          <w:vertAlign w:val="superscript"/>
        </w:rPr>
        <w:t>, page 78</w:t>
      </w:r>
      <w:r w:rsidR="00D716AF" w:rsidRPr="009B6F38">
        <w:t>] – Any package containing more than one individual “commodity in package form” (see Section 2.1. Package) of the same commodity shall bear on the outside of the package a declaration of:</w:t>
      </w:r>
    </w:p>
    <w:p w:rsidR="00D716AF" w:rsidRPr="00D716AF" w:rsidRDefault="00D716AF" w:rsidP="00D716AF"/>
    <w:p w:rsidR="00D716AF" w:rsidRPr="00D716AF" w:rsidRDefault="00D716AF" w:rsidP="00DB5DA9">
      <w:pPr>
        <w:numPr>
          <w:ilvl w:val="0"/>
          <w:numId w:val="23"/>
        </w:numPr>
        <w:jc w:val="both"/>
      </w:pPr>
      <w:r w:rsidRPr="00D716AF">
        <w:t>the number of individual units</w:t>
      </w:r>
      <w:r w:rsidR="008821AC">
        <w:t>;</w:t>
      </w:r>
    </w:p>
    <w:p w:rsidR="00D716AF" w:rsidRPr="00D716AF" w:rsidRDefault="00D716AF" w:rsidP="00DB5DA9">
      <w:pPr>
        <w:tabs>
          <w:tab w:val="num" w:pos="720"/>
        </w:tabs>
        <w:ind w:left="1080" w:hanging="360"/>
      </w:pPr>
    </w:p>
    <w:p w:rsidR="00D716AF" w:rsidRPr="00D716AF" w:rsidRDefault="00D716AF" w:rsidP="00DB5DA9">
      <w:pPr>
        <w:numPr>
          <w:ilvl w:val="0"/>
          <w:numId w:val="23"/>
        </w:numPr>
        <w:jc w:val="both"/>
      </w:pPr>
      <w:r w:rsidRPr="00D716AF">
        <w:t>the quantity of each individual unit</w:t>
      </w:r>
      <w:r w:rsidR="008821AC">
        <w:t>;</w:t>
      </w:r>
      <w:r w:rsidR="008821AC" w:rsidRPr="00D716AF">
        <w:t xml:space="preserve"> </w:t>
      </w:r>
      <w:r w:rsidRPr="00D716AF">
        <w:t>and</w:t>
      </w:r>
    </w:p>
    <w:p w:rsidR="00D716AF" w:rsidRPr="00D716AF" w:rsidRDefault="00D716AF" w:rsidP="00DB5DA9">
      <w:pPr>
        <w:tabs>
          <w:tab w:val="num" w:pos="720"/>
        </w:tabs>
        <w:ind w:left="1080" w:hanging="360"/>
      </w:pPr>
    </w:p>
    <w:p w:rsidR="00D716AF" w:rsidRPr="00D716AF" w:rsidRDefault="00D716AF" w:rsidP="00DB5DA9">
      <w:pPr>
        <w:numPr>
          <w:ilvl w:val="0"/>
          <w:numId w:val="23"/>
        </w:numPr>
        <w:jc w:val="both"/>
      </w:pPr>
      <w:proofErr w:type="gramStart"/>
      <w:r w:rsidRPr="00D716AF">
        <w:t>the</w:t>
      </w:r>
      <w:proofErr w:type="gramEnd"/>
      <w:r w:rsidRPr="00D716AF">
        <w:t xml:space="preserve"> total quantity of the contents of the multi-unit package.</w:t>
      </w:r>
    </w:p>
    <w:p w:rsidR="00D716AF" w:rsidRPr="00D716AF" w:rsidRDefault="00D716AF" w:rsidP="00DB5DA9"/>
    <w:p w:rsidR="00D716AF" w:rsidRPr="00D716AF" w:rsidRDefault="00D716AF" w:rsidP="00DB5DA9">
      <w:pPr>
        <w:ind w:left="1080"/>
      </w:pPr>
      <w:r w:rsidRPr="00D716AF">
        <w:rPr>
          <w:b/>
          <w:bCs/>
        </w:rPr>
        <w:t>Example</w:t>
      </w:r>
      <w:r w:rsidRPr="00D716AF">
        <w:t>:</w:t>
      </w:r>
    </w:p>
    <w:p w:rsidR="00D716AF" w:rsidRPr="00D716AF" w:rsidRDefault="00D716AF" w:rsidP="00DB5DA9">
      <w:pPr>
        <w:ind w:left="1080"/>
      </w:pPr>
      <w:r w:rsidRPr="00D716AF">
        <w:t>Soap bars, 6 Bars, Net Wt 100 g (3.53 oz) each</w:t>
      </w:r>
    </w:p>
    <w:p w:rsidR="00D716AF" w:rsidRPr="00D716AF" w:rsidRDefault="00426A07" w:rsidP="00DB5DA9">
      <w:pPr>
        <w:ind w:left="1080"/>
      </w:pPr>
      <w:proofErr w:type="gramStart"/>
      <w:r w:rsidRPr="00D716AF">
        <w:t>Total</w:t>
      </w:r>
      <w:r>
        <w:t xml:space="preserve"> </w:t>
      </w:r>
      <w:r w:rsidRPr="00D716AF">
        <w:t>Net</w:t>
      </w:r>
      <w:r w:rsidR="00D716AF" w:rsidRPr="00D716AF">
        <w:t xml:space="preserve"> Wt 600 g (1.32 lb).</w:t>
      </w:r>
      <w:proofErr w:type="gramEnd"/>
    </w:p>
    <w:p w:rsidR="00D716AF" w:rsidRPr="00D716AF" w:rsidRDefault="00D716AF" w:rsidP="00D716AF"/>
    <w:p w:rsidR="00D716AF" w:rsidRPr="00D716AF" w:rsidRDefault="00D716AF" w:rsidP="00A15D4B">
      <w:pPr>
        <w:ind w:left="360"/>
      </w:pPr>
      <w:r w:rsidRPr="00D716AF">
        <w:t>The term “total” or the phrase “total contents” may precede the quantity declaration.</w:t>
      </w:r>
    </w:p>
    <w:p w:rsidR="00D716AF" w:rsidRPr="00D716AF" w:rsidRDefault="00D716AF" w:rsidP="00D716AF"/>
    <w:p w:rsidR="00D716AF" w:rsidRPr="00D716AF" w:rsidRDefault="00D716AF" w:rsidP="00426A07">
      <w:pPr>
        <w:ind w:left="360"/>
        <w:jc w:val="both"/>
        <w:rPr>
          <w:bCs/>
        </w:rPr>
      </w:pPr>
      <w:proofErr w:type="gramStart"/>
      <w:r w:rsidRPr="00D716AF">
        <w:rPr>
          <w:bCs/>
        </w:rPr>
        <w:t>A multi-unit package containing unlabeled individual packages which are not intended for retail sale separate from the multi-unit package</w:t>
      </w:r>
      <w:r w:rsidR="00884248">
        <w:rPr>
          <w:bCs/>
        </w:rPr>
        <w:t>,</w:t>
      </w:r>
      <w:r w:rsidRPr="00D716AF">
        <w:rPr>
          <w:bCs/>
        </w:rPr>
        <w:t xml:space="preserve"> may contain, in lieu of the requirements of </w:t>
      </w:r>
      <w:r w:rsidR="00612459">
        <w:rPr>
          <w:bCs/>
        </w:rPr>
        <w:t>Section</w:t>
      </w:r>
      <w:r w:rsidRPr="00D716AF">
        <w:rPr>
          <w:bCs/>
        </w:rPr>
        <w:t> (a), a declaration of quantity of contents expressing the total quantity of the multi-unit package without regard for inner packaging.</w:t>
      </w:r>
      <w:proofErr w:type="gramEnd"/>
      <w:r w:rsidRPr="00D716AF">
        <w:rPr>
          <w:bCs/>
        </w:rPr>
        <w:t xml:space="preserve">  For such multi-unit packages</w:t>
      </w:r>
      <w:r w:rsidR="00884248">
        <w:rPr>
          <w:bCs/>
        </w:rPr>
        <w:t>,</w:t>
      </w:r>
      <w:r w:rsidRPr="00D716AF">
        <w:rPr>
          <w:bCs/>
        </w:rPr>
        <w:t xml:space="preserve"> it shall be optional to include a statement of the number of individual packages when such a statement is not otherwise required by the regulations.</w:t>
      </w:r>
    </w:p>
    <w:p w:rsidR="00D716AF" w:rsidRDefault="00D716AF" w:rsidP="00D716AF">
      <w:pPr>
        <w:ind w:left="360"/>
      </w:pPr>
    </w:p>
    <w:p w:rsidR="00D716AF" w:rsidRPr="00D716AF" w:rsidRDefault="00D716AF" w:rsidP="00D716AF">
      <w:pPr>
        <w:keepNext/>
        <w:ind w:left="720"/>
      </w:pPr>
      <w:r w:rsidRPr="00D716AF">
        <w:rPr>
          <w:b/>
          <w:bCs/>
        </w:rPr>
        <w:t>Examples</w:t>
      </w:r>
      <w:r w:rsidRPr="00D716AF">
        <w:t>:</w:t>
      </w:r>
    </w:p>
    <w:p w:rsidR="00D716AF" w:rsidRPr="00D716AF" w:rsidRDefault="00D716AF" w:rsidP="00D716AF">
      <w:pPr>
        <w:keepNext/>
        <w:ind w:left="720"/>
      </w:pPr>
      <w:r w:rsidRPr="00D716AF">
        <w:t>Deodorant Cakes:</w:t>
      </w:r>
    </w:p>
    <w:p w:rsidR="00D716AF" w:rsidRPr="00D716AF" w:rsidRDefault="00D716AF" w:rsidP="00D716AF">
      <w:pPr>
        <w:pStyle w:val="BodyTextIndent"/>
        <w:keepNext/>
      </w:pPr>
      <w:r w:rsidRPr="00D716AF">
        <w:t>5 Cakes, Net Wt 113 g (4 oz) each, Total Net Wt 566 g (1.25 lb); or</w:t>
      </w:r>
    </w:p>
    <w:p w:rsidR="00D716AF" w:rsidRPr="00D716AF" w:rsidRDefault="00D716AF" w:rsidP="00D716AF">
      <w:pPr>
        <w:pStyle w:val="BodyTextIndent"/>
        <w:keepLines/>
      </w:pPr>
      <w:r w:rsidRPr="00D716AF">
        <w:t>5 Cakes, Total Net Wt 566 g (1 lb 4 oz)</w:t>
      </w:r>
    </w:p>
    <w:p w:rsidR="00D716AF" w:rsidRPr="00D716AF" w:rsidRDefault="00D716AF" w:rsidP="00D716AF">
      <w:pPr>
        <w:keepNext/>
        <w:ind w:left="720"/>
      </w:pPr>
      <w:bookmarkStart w:id="30" w:name="_Toc174461087"/>
      <w:r w:rsidRPr="00D716AF">
        <w:t>Soap Packets:</w:t>
      </w:r>
      <w:bookmarkEnd w:id="30"/>
    </w:p>
    <w:p w:rsidR="00D716AF" w:rsidRPr="00D716AF" w:rsidRDefault="00D716AF" w:rsidP="00D716AF">
      <w:pPr>
        <w:pStyle w:val="BodyTextIndent2"/>
        <w:keepNext/>
        <w:ind w:firstLine="0"/>
      </w:pPr>
      <w:r w:rsidRPr="00D716AF">
        <w:t>10 Packets, Net Wt 56.6 g (2 oz) each, Total Net Wt 566 g (1.25 lb); or Net Wt 566 g (1 lb 4 oz); or 10 Packets, Total Net Wt 566 g (1 lb 4 oz)</w:t>
      </w:r>
    </w:p>
    <w:p w:rsidR="00D716AF" w:rsidRPr="009B6F38" w:rsidRDefault="00D716AF" w:rsidP="00F04DA8">
      <w:pPr>
        <w:spacing w:before="60"/>
        <w:ind w:left="360"/>
      </w:pPr>
      <w:r w:rsidRPr="009B6F38">
        <w:t>(Amended 1993)</w:t>
      </w:r>
    </w:p>
    <w:p w:rsidR="009B6F38" w:rsidRDefault="009B6F38" w:rsidP="00D716AF">
      <w:pPr>
        <w:keepLines/>
        <w:spacing w:before="60"/>
      </w:pPr>
    </w:p>
    <w:p w:rsidR="00D716AF" w:rsidRPr="00F00DBD" w:rsidRDefault="00D716AF" w:rsidP="00D854B5">
      <w:pPr>
        <w:keepLines/>
        <w:numPr>
          <w:ilvl w:val="0"/>
          <w:numId w:val="23"/>
        </w:numPr>
        <w:spacing w:before="60"/>
        <w:jc w:val="both"/>
        <w:rPr>
          <w:b/>
          <w:bCs/>
          <w:u w:val="single"/>
        </w:rPr>
      </w:pPr>
      <w:r w:rsidRPr="00F00DBD">
        <w:rPr>
          <w:b/>
          <w:bCs/>
          <w:u w:val="single"/>
        </w:rPr>
        <w:t>The net content statement for a multi-unit package may have either metric or inch pounds appear first.</w:t>
      </w:r>
      <w:r w:rsidR="006600B7" w:rsidRPr="00F00DBD">
        <w:rPr>
          <w:b/>
          <w:bCs/>
          <w:u w:val="single"/>
        </w:rPr>
        <w:t xml:space="preserve">  </w:t>
      </w:r>
      <w:r w:rsidRPr="00F00DBD">
        <w:rPr>
          <w:b/>
          <w:bCs/>
          <w:u w:val="single"/>
        </w:rPr>
        <w:t>Since the secondary unit on the primary package is often a rounded value, the difference between primary and secondary declaration is multiplied by the number of individual units in the multi-unit package.  Multi-unit product net content declarations may either multiply both primary and secondary  units by the number of units in the multi-unit package or multiply the primary declarations by the  number of units and convert (and round) this quantity.</w:t>
      </w:r>
    </w:p>
    <w:p w:rsidR="00A15D4B" w:rsidRPr="00F00DBD" w:rsidRDefault="00A15D4B" w:rsidP="00D854B5">
      <w:pPr>
        <w:keepLines/>
        <w:tabs>
          <w:tab w:val="num" w:pos="1080"/>
        </w:tabs>
        <w:spacing w:before="60"/>
        <w:ind w:left="1440" w:hanging="360"/>
        <w:jc w:val="both"/>
        <w:rPr>
          <w:b/>
          <w:bCs/>
          <w:u w:val="single"/>
        </w:rPr>
      </w:pPr>
      <w:r w:rsidRPr="00F00DBD">
        <w:rPr>
          <w:b/>
          <w:bCs/>
          <w:u w:val="single"/>
        </w:rPr>
        <w:t>(Added 201X)</w:t>
      </w:r>
    </w:p>
    <w:p w:rsidR="00D716AF" w:rsidRPr="00D716AF" w:rsidRDefault="00D716AF" w:rsidP="009B6F38">
      <w:pPr>
        <w:ind w:left="90"/>
      </w:pPr>
    </w:p>
    <w:p w:rsidR="00D716AF" w:rsidRPr="009B6F38" w:rsidRDefault="00D716AF" w:rsidP="005B3B19">
      <w:pPr>
        <w:ind w:left="360"/>
        <w:jc w:val="both"/>
      </w:pPr>
      <w:r w:rsidRPr="009B6F38">
        <w:rPr>
          <w:b/>
          <w:bCs/>
          <w:i/>
          <w:iCs/>
        </w:rPr>
        <w:t>NOTE 7:</w:t>
      </w:r>
      <w:r w:rsidRPr="009B6F38">
        <w:t xml:space="preserve">  </w:t>
      </w:r>
      <w:r w:rsidRPr="009B6F38">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0045774F" w:rsidRPr="009B6F38">
        <w:rPr>
          <w:i/>
          <w:iCs/>
        </w:rPr>
        <w:fldChar w:fldCharType="begin"/>
      </w:r>
      <w:r w:rsidRPr="009B6F38">
        <w:instrText xml:space="preserve"> XE "Open multi-unit retail food packages" </w:instrText>
      </w:r>
      <w:r w:rsidR="0045774F" w:rsidRPr="009B6F38">
        <w:rPr>
          <w:i/>
          <w:iCs/>
        </w:rPr>
        <w:fldChar w:fldCharType="end"/>
      </w:r>
      <w:r w:rsidRPr="009B6F38">
        <w:rPr>
          <w:i/>
          <w:iCs/>
        </w:rPr>
        <w:t xml:space="preserve"> under the authority of the Food and Drug Administration or the U.S. Department of Agriculture that do not obscure the number of units or prevent examination of the labeling on each of the individual units are not </w:t>
      </w:r>
      <w:r w:rsidRPr="009B6F38">
        <w:rPr>
          <w:i/>
          <w:iCs/>
        </w:rPr>
        <w:lastRenderedPageBreak/>
        <w:t xml:space="preserve">required to declare the number of individual units or the total quantity of contents of the multi-unit package if the labeling of each individual unit complies with requirements so that it is capable of being sold individually.  (See also Section 11.11. </w:t>
      </w:r>
      <w:proofErr w:type="gramStart"/>
      <w:r w:rsidRPr="009B6F38">
        <w:rPr>
          <w:i/>
          <w:iCs/>
        </w:rPr>
        <w:t>Soft Drink Bottles and Section 11.12.</w:t>
      </w:r>
      <w:proofErr w:type="gramEnd"/>
      <w:r w:rsidRPr="009B6F38">
        <w:rPr>
          <w:i/>
          <w:iCs/>
        </w:rPr>
        <w:t xml:space="preserve"> </w:t>
      </w:r>
      <w:proofErr w:type="gramStart"/>
      <w:r w:rsidRPr="009B6F38">
        <w:rPr>
          <w:i/>
          <w:iCs/>
        </w:rPr>
        <w:t>Multi-Unit Soft-Drink Bottles.)</w:t>
      </w:r>
      <w:proofErr w:type="gramEnd"/>
    </w:p>
    <w:p w:rsidR="00D05291" w:rsidRPr="009B6F38" w:rsidRDefault="00D716AF" w:rsidP="005B3B19">
      <w:pPr>
        <w:ind w:left="360"/>
        <w:jc w:val="both"/>
      </w:pPr>
      <w:r w:rsidRPr="009B6F38">
        <w:t>(Added 1984)</w:t>
      </w:r>
    </w:p>
    <w:p w:rsidR="00D05291" w:rsidRDefault="00D05291" w:rsidP="00D05291">
      <w:pPr>
        <w:spacing w:before="60"/>
        <w:jc w:val="both"/>
      </w:pPr>
    </w:p>
    <w:p w:rsidR="00D05291" w:rsidRPr="00F00DBD" w:rsidRDefault="006600B7" w:rsidP="00D05291">
      <w:pPr>
        <w:spacing w:before="60"/>
        <w:jc w:val="both"/>
        <w:rPr>
          <w:bCs/>
        </w:rPr>
      </w:pPr>
      <w:r w:rsidRPr="00F00DBD">
        <w:rPr>
          <w:b/>
          <w:bCs/>
        </w:rPr>
        <w:t xml:space="preserve">Background/Discussion:  </w:t>
      </w:r>
      <w:r w:rsidRPr="00F00DBD">
        <w:rPr>
          <w:bCs/>
        </w:rPr>
        <w:t xml:space="preserve">This proposal was submitted by </w:t>
      </w:r>
      <w:r w:rsidR="00A77DDB">
        <w:rPr>
          <w:bCs/>
        </w:rPr>
        <w:t>Mr. </w:t>
      </w:r>
      <w:proofErr w:type="spellStart"/>
      <w:r w:rsidRPr="00F00DBD">
        <w:rPr>
          <w:bCs/>
        </w:rPr>
        <w:t>Guay</w:t>
      </w:r>
      <w:proofErr w:type="spellEnd"/>
      <w:r w:rsidRPr="00F00DBD">
        <w:rPr>
          <w:bCs/>
        </w:rPr>
        <w:t xml:space="preserve"> with </w:t>
      </w:r>
      <w:r w:rsidR="008821AC" w:rsidRPr="00F00DBD">
        <w:rPr>
          <w:bCs/>
        </w:rPr>
        <w:t>P&amp;G</w:t>
      </w:r>
      <w:r w:rsidRPr="00F00DBD">
        <w:rPr>
          <w:bCs/>
        </w:rPr>
        <w:t xml:space="preserve">.  </w:t>
      </w:r>
      <w:r w:rsidR="00A77DDB">
        <w:rPr>
          <w:bCs/>
        </w:rPr>
        <w:t>Mr. </w:t>
      </w:r>
      <w:proofErr w:type="spellStart"/>
      <w:r w:rsidR="008F7791" w:rsidRPr="00F00DBD">
        <w:rPr>
          <w:bCs/>
        </w:rPr>
        <w:t>Guay</w:t>
      </w:r>
      <w:proofErr w:type="spellEnd"/>
      <w:r w:rsidR="008F7791" w:rsidRPr="00F00DBD">
        <w:rPr>
          <w:bCs/>
        </w:rPr>
        <w:t xml:space="preserve"> is requesting a</w:t>
      </w:r>
      <w:r w:rsidRPr="00F00DBD">
        <w:rPr>
          <w:bCs/>
        </w:rPr>
        <w:t xml:space="preserve"> </w:t>
      </w:r>
      <w:r w:rsidR="00701764" w:rsidRPr="00F00DBD">
        <w:rPr>
          <w:bCs/>
        </w:rPr>
        <w:t xml:space="preserve">valid way for defining the </w:t>
      </w:r>
      <w:r w:rsidR="008F7791" w:rsidRPr="00F00DBD">
        <w:rPr>
          <w:bCs/>
        </w:rPr>
        <w:t>labeled</w:t>
      </w:r>
      <w:r w:rsidR="00701764" w:rsidRPr="00F00DBD">
        <w:rPr>
          <w:bCs/>
        </w:rPr>
        <w:t xml:space="preserve"> net contents for a multi-pack (multiples of the same product, packaged together).  One approach allows for the </w:t>
      </w:r>
      <w:r w:rsidR="009B6F38" w:rsidRPr="00F00DBD">
        <w:rPr>
          <w:bCs/>
        </w:rPr>
        <w:t xml:space="preserve">inch-pound units </w:t>
      </w:r>
      <w:r w:rsidR="00701764" w:rsidRPr="00F00DBD">
        <w:rPr>
          <w:bCs/>
        </w:rPr>
        <w:t xml:space="preserve">and metric units from a single </w:t>
      </w:r>
      <w:r w:rsidR="007B5E0D" w:rsidRPr="00F00DBD">
        <w:rPr>
          <w:bCs/>
        </w:rPr>
        <w:t>package</w:t>
      </w:r>
      <w:r w:rsidR="009B6F38" w:rsidRPr="00F00DBD">
        <w:rPr>
          <w:bCs/>
        </w:rPr>
        <w:t xml:space="preserve"> to be </w:t>
      </w:r>
      <w:r w:rsidR="008F7791" w:rsidRPr="00F00DBD">
        <w:rPr>
          <w:bCs/>
        </w:rPr>
        <w:t>multiplied</w:t>
      </w:r>
      <w:r w:rsidR="00701764" w:rsidRPr="00F00DBD">
        <w:rPr>
          <w:bCs/>
        </w:rPr>
        <w:t xml:space="preserve"> by the number of packages within the multi</w:t>
      </w:r>
      <w:r w:rsidR="008F7791" w:rsidRPr="00F00DBD">
        <w:rPr>
          <w:bCs/>
        </w:rPr>
        <w:t>-</w:t>
      </w:r>
      <w:r w:rsidR="00701764" w:rsidRPr="00F00DBD">
        <w:rPr>
          <w:bCs/>
        </w:rPr>
        <w:t xml:space="preserve">pack.  </w:t>
      </w:r>
      <w:r w:rsidR="008F7791" w:rsidRPr="00F00DBD">
        <w:rPr>
          <w:bCs/>
        </w:rPr>
        <w:t xml:space="preserve">Multiplying both values by the number of units compounds the rounding error of a single package. </w:t>
      </w:r>
      <w:r w:rsidR="00352726" w:rsidRPr="00F00DBD">
        <w:rPr>
          <w:bCs/>
        </w:rPr>
        <w:t xml:space="preserve"> </w:t>
      </w:r>
      <w:r w:rsidR="008F7791" w:rsidRPr="00F00DBD">
        <w:rPr>
          <w:bCs/>
        </w:rPr>
        <w:t xml:space="preserve">This would </w:t>
      </w:r>
      <w:r w:rsidR="00352726" w:rsidRPr="00F00DBD">
        <w:rPr>
          <w:bCs/>
        </w:rPr>
        <w:t>cause</w:t>
      </w:r>
      <w:r w:rsidR="008F7791" w:rsidRPr="00F00DBD">
        <w:rPr>
          <w:bCs/>
        </w:rPr>
        <w:t xml:space="preserve"> the </w:t>
      </w:r>
      <w:r w:rsidR="00352726" w:rsidRPr="00F00DBD">
        <w:rPr>
          <w:bCs/>
        </w:rPr>
        <w:t xml:space="preserve">content/weight </w:t>
      </w:r>
      <w:r w:rsidR="008F7791" w:rsidRPr="00F00DBD">
        <w:rPr>
          <w:bCs/>
        </w:rPr>
        <w:t xml:space="preserve">statement to be </w:t>
      </w:r>
      <w:r w:rsidR="00352726" w:rsidRPr="00F00DBD">
        <w:rPr>
          <w:bCs/>
        </w:rPr>
        <w:t>in</w:t>
      </w:r>
      <w:r w:rsidR="008F7791" w:rsidRPr="00F00DBD">
        <w:rPr>
          <w:bCs/>
        </w:rPr>
        <w:t>accurate.  However, thi</w:t>
      </w:r>
      <w:r w:rsidR="00D05291" w:rsidRPr="00F00DBD">
        <w:rPr>
          <w:bCs/>
        </w:rPr>
        <w:t>s would be</w:t>
      </w:r>
      <w:r w:rsidR="00F00DBD">
        <w:rPr>
          <w:bCs/>
        </w:rPr>
        <w:t xml:space="preserve"> a </w:t>
      </w:r>
      <w:r w:rsidR="00884248" w:rsidRPr="00F00DBD">
        <w:rPr>
          <w:bCs/>
        </w:rPr>
        <w:t>consumer</w:t>
      </w:r>
      <w:r w:rsidR="00884248">
        <w:rPr>
          <w:bCs/>
        </w:rPr>
        <w:t>-</w:t>
      </w:r>
      <w:r w:rsidR="00D05291" w:rsidRPr="00F00DBD">
        <w:rPr>
          <w:bCs/>
        </w:rPr>
        <w:t>friendly approach</w:t>
      </w:r>
      <w:r w:rsidR="00C86B45" w:rsidRPr="00F00DBD">
        <w:rPr>
          <w:bCs/>
        </w:rPr>
        <w:t>.</w:t>
      </w:r>
    </w:p>
    <w:p w:rsidR="00D05291" w:rsidRPr="00F00DBD" w:rsidRDefault="008F7791" w:rsidP="00D05291">
      <w:pPr>
        <w:spacing w:before="60"/>
        <w:jc w:val="both"/>
        <w:rPr>
          <w:bCs/>
        </w:rPr>
      </w:pPr>
      <w:r w:rsidRPr="00F00DBD">
        <w:rPr>
          <w:bCs/>
        </w:rPr>
        <w:t xml:space="preserve">The second approach </w:t>
      </w:r>
      <w:r w:rsidR="00F00DBD">
        <w:rPr>
          <w:bCs/>
        </w:rPr>
        <w:t xml:space="preserve">would allow </w:t>
      </w:r>
      <w:r w:rsidRPr="00F00DBD">
        <w:rPr>
          <w:bCs/>
        </w:rPr>
        <w:t xml:space="preserve">the first declaration (either </w:t>
      </w:r>
      <w:r w:rsidR="00352726" w:rsidRPr="00F00DBD">
        <w:rPr>
          <w:bCs/>
        </w:rPr>
        <w:t xml:space="preserve">inch-pound units </w:t>
      </w:r>
      <w:r w:rsidRPr="00F00DBD">
        <w:rPr>
          <w:bCs/>
        </w:rPr>
        <w:t>or metric</w:t>
      </w:r>
      <w:r w:rsidR="00352726" w:rsidRPr="00F00DBD">
        <w:rPr>
          <w:bCs/>
        </w:rPr>
        <w:t xml:space="preserve"> units</w:t>
      </w:r>
      <w:r w:rsidRPr="00F00DBD">
        <w:rPr>
          <w:bCs/>
        </w:rPr>
        <w:t xml:space="preserve">) from a single package </w:t>
      </w:r>
      <w:r w:rsidR="00F00DBD">
        <w:rPr>
          <w:bCs/>
        </w:rPr>
        <w:t>to be</w:t>
      </w:r>
      <w:r w:rsidRPr="00F00DBD">
        <w:rPr>
          <w:bCs/>
        </w:rPr>
        <w:t xml:space="preserve"> multiplied by the number of packages in the multi-pack and the primary value is converted to the secondary unit.  </w:t>
      </w:r>
      <w:r w:rsidR="00D05291" w:rsidRPr="00F00DBD">
        <w:rPr>
          <w:bCs/>
        </w:rPr>
        <w:t xml:space="preserve">This approach is more accurate than the first approach. </w:t>
      </w:r>
    </w:p>
    <w:p w:rsidR="00352726" w:rsidRPr="00F00DBD" w:rsidRDefault="00352726" w:rsidP="00D05291">
      <w:pPr>
        <w:spacing w:before="60"/>
        <w:jc w:val="both"/>
        <w:rPr>
          <w:bCs/>
        </w:rPr>
      </w:pPr>
    </w:p>
    <w:p w:rsidR="00D05291" w:rsidRPr="00F00DBD" w:rsidRDefault="00F8433D" w:rsidP="00352726">
      <w:pPr>
        <w:ind w:left="360"/>
        <w:jc w:val="both"/>
        <w:rPr>
          <w:bCs/>
        </w:rPr>
      </w:pPr>
      <w:r w:rsidRPr="00F00DBD">
        <w:rPr>
          <w:bCs/>
        </w:rPr>
        <w:t xml:space="preserve">Example of the </w:t>
      </w:r>
      <w:r w:rsidR="00352726" w:rsidRPr="00F00DBD">
        <w:rPr>
          <w:bCs/>
        </w:rPr>
        <w:t>n</w:t>
      </w:r>
      <w:r w:rsidR="00D05291" w:rsidRPr="00F00DBD">
        <w:rPr>
          <w:bCs/>
        </w:rPr>
        <w:t>et contents for 15 pack of Tide</w:t>
      </w:r>
      <w:r w:rsidRPr="00F00DBD">
        <w:rPr>
          <w:bCs/>
        </w:rPr>
        <w:t>:</w:t>
      </w:r>
    </w:p>
    <w:p w:rsidR="00D05291" w:rsidRPr="00F00DBD" w:rsidRDefault="00D05291" w:rsidP="00426A07">
      <w:pPr>
        <w:spacing w:before="60"/>
        <w:ind w:left="720"/>
        <w:jc w:val="both"/>
        <w:rPr>
          <w:bCs/>
        </w:rPr>
      </w:pPr>
      <w:r w:rsidRPr="00F00DBD">
        <w:rPr>
          <w:bCs/>
        </w:rPr>
        <w:t>15 x 1.2</w:t>
      </w:r>
      <w:r w:rsidR="00A77DDB">
        <w:rPr>
          <w:bCs/>
        </w:rPr>
        <w:t> </w:t>
      </w:r>
      <w:r w:rsidRPr="00F00DBD">
        <w:rPr>
          <w:bCs/>
        </w:rPr>
        <w:t>L =18.0</w:t>
      </w:r>
      <w:r w:rsidR="00A77DDB">
        <w:rPr>
          <w:bCs/>
        </w:rPr>
        <w:t> </w:t>
      </w:r>
      <w:r w:rsidRPr="00F00DBD">
        <w:rPr>
          <w:bCs/>
        </w:rPr>
        <w:t>L =18000</w:t>
      </w:r>
      <w:r w:rsidR="00A77DDB">
        <w:rPr>
          <w:bCs/>
        </w:rPr>
        <w:t> </w:t>
      </w:r>
      <w:r w:rsidRPr="00F00DBD">
        <w:rPr>
          <w:bCs/>
        </w:rPr>
        <w:t xml:space="preserve">mL  </w:t>
      </w:r>
    </w:p>
    <w:p w:rsidR="00D05291" w:rsidRPr="00F00DBD" w:rsidRDefault="00D05291" w:rsidP="00426A07">
      <w:pPr>
        <w:spacing w:before="60"/>
        <w:ind w:left="720"/>
        <w:jc w:val="both"/>
        <w:rPr>
          <w:bCs/>
        </w:rPr>
      </w:pPr>
      <w:r w:rsidRPr="00F00DBD">
        <w:rPr>
          <w:bCs/>
        </w:rPr>
        <w:t>15 x 40</w:t>
      </w:r>
      <w:r w:rsidR="00A77DDB">
        <w:rPr>
          <w:bCs/>
        </w:rPr>
        <w:t> </w:t>
      </w:r>
      <w:r w:rsidRPr="00F00DBD">
        <w:rPr>
          <w:bCs/>
        </w:rPr>
        <w:t>FL</w:t>
      </w:r>
      <w:r w:rsidR="00A77DDB">
        <w:rPr>
          <w:bCs/>
        </w:rPr>
        <w:t> </w:t>
      </w:r>
      <w:r w:rsidRPr="00F00DBD">
        <w:rPr>
          <w:bCs/>
        </w:rPr>
        <w:t>OZ = 600</w:t>
      </w:r>
      <w:r w:rsidR="00A77DDB">
        <w:rPr>
          <w:bCs/>
        </w:rPr>
        <w:t> </w:t>
      </w:r>
      <w:r w:rsidRPr="00F00DBD">
        <w:rPr>
          <w:bCs/>
        </w:rPr>
        <w:t>FL</w:t>
      </w:r>
      <w:r w:rsidR="00A77DDB">
        <w:rPr>
          <w:bCs/>
        </w:rPr>
        <w:t> </w:t>
      </w:r>
      <w:r w:rsidRPr="00F00DBD">
        <w:rPr>
          <w:bCs/>
        </w:rPr>
        <w:t>OZ</w:t>
      </w:r>
    </w:p>
    <w:p w:rsidR="00D05291" w:rsidRPr="00F00DBD" w:rsidRDefault="00D05291" w:rsidP="00426A07">
      <w:pPr>
        <w:spacing w:before="60"/>
        <w:ind w:left="720"/>
        <w:jc w:val="both"/>
        <w:rPr>
          <w:b/>
          <w:bCs/>
        </w:rPr>
      </w:pPr>
      <w:r w:rsidRPr="00F00DBD">
        <w:rPr>
          <w:b/>
          <w:bCs/>
        </w:rPr>
        <w:t>18</w:t>
      </w:r>
      <w:r w:rsidR="00A77DDB">
        <w:rPr>
          <w:b/>
          <w:bCs/>
        </w:rPr>
        <w:t> </w:t>
      </w:r>
      <w:r w:rsidRPr="00F00DBD">
        <w:rPr>
          <w:b/>
          <w:bCs/>
        </w:rPr>
        <w:t>L (600</w:t>
      </w:r>
      <w:r w:rsidR="00A77DDB">
        <w:rPr>
          <w:b/>
          <w:bCs/>
        </w:rPr>
        <w:t> </w:t>
      </w:r>
      <w:r w:rsidRPr="00F00DBD">
        <w:rPr>
          <w:b/>
          <w:bCs/>
        </w:rPr>
        <w:t>FL</w:t>
      </w:r>
      <w:r w:rsidR="00A77DDB">
        <w:rPr>
          <w:b/>
          <w:bCs/>
        </w:rPr>
        <w:t> </w:t>
      </w:r>
      <w:r w:rsidRPr="00F00DBD">
        <w:rPr>
          <w:b/>
          <w:bCs/>
        </w:rPr>
        <w:t>OZ)</w:t>
      </w:r>
    </w:p>
    <w:p w:rsidR="00352726" w:rsidRPr="00F00DBD" w:rsidRDefault="00352726" w:rsidP="00426A07">
      <w:pPr>
        <w:spacing w:before="60"/>
        <w:ind w:left="720"/>
        <w:jc w:val="both"/>
        <w:rPr>
          <w:bCs/>
        </w:rPr>
      </w:pPr>
    </w:p>
    <w:p w:rsidR="00D05291" w:rsidRPr="00F00DBD" w:rsidRDefault="00C625D0" w:rsidP="00352726">
      <w:pPr>
        <w:spacing w:before="60"/>
        <w:ind w:left="720"/>
        <w:jc w:val="both"/>
        <w:rPr>
          <w:bCs/>
        </w:rPr>
      </w:pPr>
      <w:r w:rsidRPr="00F00DBD">
        <w:rPr>
          <w:bCs/>
        </w:rPr>
        <w:t>Or</w:t>
      </w:r>
    </w:p>
    <w:p w:rsidR="00352726" w:rsidRPr="00F00DBD" w:rsidRDefault="00352726" w:rsidP="00352726">
      <w:pPr>
        <w:spacing w:before="60"/>
        <w:ind w:left="720"/>
        <w:jc w:val="both"/>
        <w:rPr>
          <w:bCs/>
        </w:rPr>
      </w:pPr>
    </w:p>
    <w:p w:rsidR="00D05291" w:rsidRPr="00F00DBD" w:rsidRDefault="00D05291" w:rsidP="00426A07">
      <w:pPr>
        <w:spacing w:before="60"/>
        <w:ind w:left="720"/>
        <w:jc w:val="both"/>
        <w:rPr>
          <w:bCs/>
        </w:rPr>
      </w:pPr>
      <w:r w:rsidRPr="00F00DBD">
        <w:rPr>
          <w:bCs/>
        </w:rPr>
        <w:t>18000</w:t>
      </w:r>
      <w:r w:rsidR="00A77DDB">
        <w:rPr>
          <w:bCs/>
        </w:rPr>
        <w:t> </w:t>
      </w:r>
      <w:r w:rsidRPr="00F00DBD">
        <w:rPr>
          <w:bCs/>
        </w:rPr>
        <w:t>mL x 1</w:t>
      </w:r>
      <w:r w:rsidR="00A77DDB">
        <w:rPr>
          <w:bCs/>
        </w:rPr>
        <w:t> </w:t>
      </w:r>
      <w:r w:rsidRPr="00F00DBD">
        <w:rPr>
          <w:bCs/>
        </w:rPr>
        <w:t>FL</w:t>
      </w:r>
      <w:r w:rsidR="00A77DDB">
        <w:rPr>
          <w:bCs/>
        </w:rPr>
        <w:t> </w:t>
      </w:r>
      <w:r w:rsidRPr="00F00DBD">
        <w:rPr>
          <w:bCs/>
        </w:rPr>
        <w:t>OZ</w:t>
      </w:r>
      <w:r w:rsidR="00F8433D" w:rsidRPr="00F00DBD">
        <w:rPr>
          <w:bCs/>
        </w:rPr>
        <w:t xml:space="preserve"> divided by 29.5735</w:t>
      </w:r>
      <w:r w:rsidR="00A77DDB">
        <w:rPr>
          <w:bCs/>
        </w:rPr>
        <w:t> </w:t>
      </w:r>
      <w:r w:rsidR="00F8433D" w:rsidRPr="00F00DBD">
        <w:rPr>
          <w:bCs/>
        </w:rPr>
        <w:t xml:space="preserve">mL </w:t>
      </w:r>
      <w:r w:rsidRPr="00F00DBD">
        <w:rPr>
          <w:bCs/>
        </w:rPr>
        <w:t>= 608.653</w:t>
      </w:r>
      <w:r w:rsidR="00A77DDB">
        <w:rPr>
          <w:bCs/>
        </w:rPr>
        <w:t> </w:t>
      </w:r>
      <w:r w:rsidRPr="00F00DBD">
        <w:rPr>
          <w:bCs/>
        </w:rPr>
        <w:t>FL</w:t>
      </w:r>
      <w:r w:rsidR="00A77DDB">
        <w:rPr>
          <w:bCs/>
        </w:rPr>
        <w:t> </w:t>
      </w:r>
      <w:r w:rsidRPr="00F00DBD">
        <w:rPr>
          <w:bCs/>
        </w:rPr>
        <w:t>OZ</w:t>
      </w:r>
    </w:p>
    <w:p w:rsidR="00D05291" w:rsidRPr="00F00DBD" w:rsidRDefault="00D05291" w:rsidP="00426A07">
      <w:pPr>
        <w:spacing w:before="60"/>
        <w:ind w:left="720"/>
        <w:jc w:val="both"/>
        <w:rPr>
          <w:b/>
          <w:bCs/>
        </w:rPr>
      </w:pPr>
      <w:r w:rsidRPr="00F00DBD">
        <w:rPr>
          <w:b/>
          <w:bCs/>
        </w:rPr>
        <w:t>18</w:t>
      </w:r>
      <w:r w:rsidR="00A77DDB">
        <w:rPr>
          <w:b/>
          <w:bCs/>
        </w:rPr>
        <w:t> </w:t>
      </w:r>
      <w:r w:rsidRPr="00F00DBD">
        <w:rPr>
          <w:b/>
          <w:bCs/>
        </w:rPr>
        <w:t>L</w:t>
      </w:r>
      <w:r w:rsidR="00A77DDB">
        <w:rPr>
          <w:b/>
          <w:bCs/>
        </w:rPr>
        <w:t> </w:t>
      </w:r>
      <w:r w:rsidRPr="00F00DBD">
        <w:rPr>
          <w:b/>
          <w:bCs/>
        </w:rPr>
        <w:t>(608</w:t>
      </w:r>
      <w:r w:rsidR="00A77DDB">
        <w:rPr>
          <w:b/>
          <w:bCs/>
        </w:rPr>
        <w:t> </w:t>
      </w:r>
      <w:r w:rsidRPr="00F00DBD">
        <w:rPr>
          <w:b/>
          <w:bCs/>
        </w:rPr>
        <w:t>FL</w:t>
      </w:r>
      <w:r w:rsidR="00A77DDB">
        <w:rPr>
          <w:b/>
          <w:bCs/>
        </w:rPr>
        <w:t> </w:t>
      </w:r>
      <w:r w:rsidRPr="00F00DBD">
        <w:rPr>
          <w:b/>
          <w:bCs/>
        </w:rPr>
        <w:t>OZ)</w:t>
      </w:r>
    </w:p>
    <w:p w:rsidR="00D05291" w:rsidRPr="00F00DBD" w:rsidRDefault="00D05291" w:rsidP="00426A07">
      <w:pPr>
        <w:spacing w:before="60"/>
        <w:ind w:left="720"/>
        <w:jc w:val="both"/>
        <w:rPr>
          <w:b/>
          <w:bCs/>
        </w:rPr>
      </w:pPr>
    </w:p>
    <w:p w:rsidR="00D05291" w:rsidRPr="00F00DBD" w:rsidRDefault="00D05291" w:rsidP="00352726">
      <w:pPr>
        <w:ind w:left="360"/>
        <w:jc w:val="both"/>
        <w:rPr>
          <w:bCs/>
        </w:rPr>
      </w:pPr>
      <w:r w:rsidRPr="00F00DBD">
        <w:rPr>
          <w:bCs/>
        </w:rPr>
        <w:t>Compare the two:  18</w:t>
      </w:r>
      <w:r w:rsidR="00A77DDB">
        <w:rPr>
          <w:bCs/>
        </w:rPr>
        <w:t> </w:t>
      </w:r>
      <w:r w:rsidRPr="00F00DBD">
        <w:rPr>
          <w:bCs/>
        </w:rPr>
        <w:t>L (608</w:t>
      </w:r>
      <w:r w:rsidR="00A77DDB">
        <w:rPr>
          <w:bCs/>
        </w:rPr>
        <w:t> </w:t>
      </w:r>
      <w:r w:rsidRPr="00F00DBD">
        <w:rPr>
          <w:bCs/>
        </w:rPr>
        <w:t>FL</w:t>
      </w:r>
      <w:r w:rsidR="00A77DDB">
        <w:rPr>
          <w:bCs/>
        </w:rPr>
        <w:t> </w:t>
      </w:r>
      <w:r w:rsidRPr="00F00DBD">
        <w:rPr>
          <w:bCs/>
        </w:rPr>
        <w:t>OZ) vs.</w:t>
      </w:r>
      <w:r w:rsidR="00F8433D" w:rsidRPr="00F00DBD">
        <w:rPr>
          <w:bCs/>
        </w:rPr>
        <w:t xml:space="preserve"> </w:t>
      </w:r>
      <w:r w:rsidRPr="00F00DBD">
        <w:rPr>
          <w:bCs/>
        </w:rPr>
        <w:t>18</w:t>
      </w:r>
      <w:r w:rsidR="00A77DDB">
        <w:rPr>
          <w:bCs/>
        </w:rPr>
        <w:t> </w:t>
      </w:r>
      <w:r w:rsidRPr="00F00DBD">
        <w:rPr>
          <w:bCs/>
        </w:rPr>
        <w:t>L (600</w:t>
      </w:r>
      <w:r w:rsidR="00A77DDB">
        <w:rPr>
          <w:bCs/>
        </w:rPr>
        <w:t> </w:t>
      </w:r>
      <w:r w:rsidRPr="00F00DBD">
        <w:rPr>
          <w:bCs/>
        </w:rPr>
        <w:t>FL</w:t>
      </w:r>
      <w:r w:rsidR="00A77DDB">
        <w:rPr>
          <w:bCs/>
        </w:rPr>
        <w:t> </w:t>
      </w:r>
      <w:r w:rsidRPr="00F00DBD">
        <w:rPr>
          <w:bCs/>
        </w:rPr>
        <w:t>OZ)</w:t>
      </w:r>
    </w:p>
    <w:p w:rsidR="00D05291" w:rsidRPr="00D05291" w:rsidRDefault="00D05291" w:rsidP="0026611E">
      <w:pPr>
        <w:widowControl w:val="0"/>
        <w:jc w:val="both"/>
        <w:rPr>
          <w:bCs/>
          <w:highlight w:val="yellow"/>
        </w:rPr>
      </w:pPr>
    </w:p>
    <w:p w:rsidR="00D05291" w:rsidRPr="0026611E" w:rsidRDefault="00D05291" w:rsidP="0026611E">
      <w:pPr>
        <w:widowControl w:val="0"/>
        <w:jc w:val="both"/>
        <w:rPr>
          <w:bCs/>
        </w:rPr>
      </w:pPr>
      <w:r w:rsidRPr="0026611E">
        <w:rPr>
          <w:bCs/>
        </w:rPr>
        <w:t xml:space="preserve">At the 2010 CWMA Interim </w:t>
      </w:r>
      <w:r w:rsidR="00AB4D6D" w:rsidRPr="0026611E">
        <w:rPr>
          <w:bCs/>
        </w:rPr>
        <w:t>M</w:t>
      </w:r>
      <w:r w:rsidRPr="0026611E">
        <w:rPr>
          <w:bCs/>
        </w:rPr>
        <w:t>eeting</w:t>
      </w:r>
      <w:r w:rsidR="00352726" w:rsidRPr="0026611E">
        <w:rPr>
          <w:bCs/>
        </w:rPr>
        <w:t>,</w:t>
      </w:r>
      <w:r w:rsidRPr="0026611E">
        <w:rPr>
          <w:bCs/>
        </w:rPr>
        <w:t xml:space="preserve"> the submitter of this proposal submitted the language in the section “Item under Consideration</w:t>
      </w:r>
      <w:r w:rsidR="00F8433D" w:rsidRPr="0026611E">
        <w:rPr>
          <w:bCs/>
        </w:rPr>
        <w:t>.</w:t>
      </w:r>
      <w:r w:rsidRPr="0026611E">
        <w:rPr>
          <w:bCs/>
        </w:rPr>
        <w:t>”  He mentioned that they are being fined in some states for labeling issues.  The</w:t>
      </w:r>
      <w:r w:rsidR="00C625D0" w:rsidRPr="0026611E">
        <w:rPr>
          <w:bCs/>
        </w:rPr>
        <w:t xml:space="preserve"> CWMA L&amp;R </w:t>
      </w:r>
      <w:r w:rsidRPr="0026611E">
        <w:rPr>
          <w:bCs/>
        </w:rPr>
        <w:t>Committee recommends that the language submitted be considered by the NCWM L&amp;R Committee.</w:t>
      </w:r>
    </w:p>
    <w:p w:rsidR="00D05291" w:rsidRPr="0026611E" w:rsidRDefault="00D05291" w:rsidP="0026611E">
      <w:pPr>
        <w:widowControl w:val="0"/>
        <w:jc w:val="both"/>
        <w:rPr>
          <w:bCs/>
        </w:rPr>
      </w:pPr>
    </w:p>
    <w:p w:rsidR="00AB4D6D" w:rsidRPr="0026611E" w:rsidRDefault="00AB4D6D" w:rsidP="00AB4D6D">
      <w:pPr>
        <w:jc w:val="both"/>
      </w:pPr>
      <w:r w:rsidRPr="0026611E">
        <w:rPr>
          <w:bCs/>
        </w:rPr>
        <w:t>At the 2010 WWMA Annual Meeting</w:t>
      </w:r>
      <w:r w:rsidR="00352726" w:rsidRPr="0026611E">
        <w:rPr>
          <w:bCs/>
        </w:rPr>
        <w:t>,</w:t>
      </w:r>
      <w:r w:rsidRPr="0026611E">
        <w:rPr>
          <w:bCs/>
        </w:rPr>
        <w:t xml:space="preserve"> </w:t>
      </w:r>
      <w:r w:rsidRPr="0026611E">
        <w:t xml:space="preserve">a manufacturer stated that they have been fined by a state regarding the method used to calculate total net weight on </w:t>
      </w:r>
      <w:r w:rsidR="00884248" w:rsidRPr="0026611E">
        <w:t>multi</w:t>
      </w:r>
      <w:r w:rsidR="00884248">
        <w:t>-</w:t>
      </w:r>
      <w:r w:rsidRPr="0026611E">
        <w:t xml:space="preserve">unit packages.  The manufacturer stated that one method is </w:t>
      </w:r>
      <w:r w:rsidR="00884248" w:rsidRPr="0026611E">
        <w:t>consumer</w:t>
      </w:r>
      <w:r w:rsidR="00884248">
        <w:t>-</w:t>
      </w:r>
      <w:r w:rsidRPr="0026611E">
        <w:t xml:space="preserve">friendly while the other is more accurate.  The manufacturer is seeking input on the merit of this item before submitting specific language.  A county official explained that whatever method is used, neither may overstate the actual net content.  This historically has been the preferred method rather than requiring an exact conversion.  The </w:t>
      </w:r>
      <w:r w:rsidR="00C625D0" w:rsidRPr="0026611E">
        <w:t xml:space="preserve">WWMA L&amp;R </w:t>
      </w:r>
      <w:r w:rsidRPr="0026611E">
        <w:t xml:space="preserve">Committee agrees that this is clearly permitted based on </w:t>
      </w:r>
      <w:r w:rsidR="00E85FC1">
        <w:t xml:space="preserve">HB 130, UPLR, </w:t>
      </w:r>
      <w:proofErr w:type="gramStart"/>
      <w:r w:rsidRPr="0026611E">
        <w:t>Section</w:t>
      </w:r>
      <w:proofErr w:type="gramEnd"/>
      <w:r w:rsidR="004354FC">
        <w:t> </w:t>
      </w:r>
      <w:r w:rsidRPr="0026611E">
        <w:t>6.13</w:t>
      </w:r>
      <w:r w:rsidR="00E85FC1">
        <w:t xml:space="preserve">. </w:t>
      </w:r>
      <w:r w:rsidRPr="0026611E">
        <w:t>Rounding</w:t>
      </w:r>
      <w:r w:rsidR="00352726" w:rsidRPr="0026611E">
        <w:t xml:space="preserve"> that</w:t>
      </w:r>
      <w:r w:rsidRPr="0026611E">
        <w:t xml:space="preserve"> states</w:t>
      </w:r>
      <w:r w:rsidR="00E85FC1">
        <w:t>,</w:t>
      </w:r>
      <w:r w:rsidRPr="0026611E">
        <w:t xml:space="preserve"> “in no case shall rounded net content declarations overstate a quantity; the packer may round converted values down to avoid overstating the net contents</w:t>
      </w:r>
      <w:r w:rsidR="00F8433D" w:rsidRPr="0026611E">
        <w:t>.</w:t>
      </w:r>
      <w:r w:rsidRPr="0026611E">
        <w:t xml:space="preserve">”  The </w:t>
      </w:r>
      <w:r w:rsidR="00C625D0" w:rsidRPr="0026611E">
        <w:t xml:space="preserve">WWMA L&amp;R </w:t>
      </w:r>
      <w:r w:rsidRPr="0026611E">
        <w:t>Committee recommends that this item be Withdrawn.</w:t>
      </w:r>
    </w:p>
    <w:p w:rsidR="00AB4D6D" w:rsidRPr="0026611E" w:rsidRDefault="00AB4D6D" w:rsidP="00AB4D6D">
      <w:pPr>
        <w:jc w:val="both"/>
      </w:pPr>
    </w:p>
    <w:p w:rsidR="00AB4D6D" w:rsidRDefault="00AB4D6D" w:rsidP="00F8433D">
      <w:pPr>
        <w:jc w:val="both"/>
      </w:pPr>
      <w:r w:rsidRPr="0026611E">
        <w:t xml:space="preserve">At the </w:t>
      </w:r>
      <w:r w:rsidR="00F8433D" w:rsidRPr="0026611E">
        <w:t xml:space="preserve">2010 SWMA Annual </w:t>
      </w:r>
      <w:r w:rsidR="009366E4" w:rsidRPr="0026611E">
        <w:t>M</w:t>
      </w:r>
      <w:r w:rsidR="00F8433D" w:rsidRPr="0026611E">
        <w:t xml:space="preserve">eeting and the </w:t>
      </w:r>
      <w:r w:rsidRPr="0026611E">
        <w:t>2010 NEWMA Interim Meeting</w:t>
      </w:r>
      <w:r w:rsidR="00352726" w:rsidRPr="0026611E">
        <w:t>,</w:t>
      </w:r>
      <w:r w:rsidRPr="0026611E">
        <w:t xml:space="preserve"> </w:t>
      </w:r>
      <w:r w:rsidR="00F8433D" w:rsidRPr="0026611E">
        <w:t xml:space="preserve">both </w:t>
      </w:r>
      <w:r w:rsidR="00C95E08" w:rsidRPr="0026611E">
        <w:t xml:space="preserve">of these </w:t>
      </w:r>
      <w:r w:rsidR="009366E4" w:rsidRPr="0026611E">
        <w:t xml:space="preserve">member states voted to recommend that this item be </w:t>
      </w:r>
      <w:r w:rsidR="00352726" w:rsidRPr="0026611E">
        <w:t xml:space="preserve">Withdrawn </w:t>
      </w:r>
      <w:r w:rsidR="009366E4" w:rsidRPr="0026611E">
        <w:t xml:space="preserve">because existing guidance in </w:t>
      </w:r>
      <w:r w:rsidR="00E85FC1">
        <w:t xml:space="preserve">HB 130 </w:t>
      </w:r>
      <w:r w:rsidR="009366E4" w:rsidRPr="0026611E">
        <w:t>Section 6.13</w:t>
      </w:r>
      <w:r w:rsidR="00E85FC1">
        <w:t xml:space="preserve">. </w:t>
      </w:r>
      <w:proofErr w:type="gramStart"/>
      <w:r w:rsidR="009366E4" w:rsidRPr="0026611E">
        <w:t>is</w:t>
      </w:r>
      <w:proofErr w:type="gramEnd"/>
      <w:r w:rsidR="009366E4" w:rsidRPr="0026611E">
        <w:t xml:space="preserve"> deemed sufficient to address the issue raised.</w:t>
      </w:r>
    </w:p>
    <w:p w:rsidR="00F01C9A" w:rsidRDefault="00F01C9A" w:rsidP="00F8433D">
      <w:pPr>
        <w:jc w:val="both"/>
      </w:pPr>
    </w:p>
    <w:p w:rsidR="00F01C9A" w:rsidRDefault="00F01C9A" w:rsidP="00F8433D">
      <w:pPr>
        <w:jc w:val="both"/>
        <w:rPr>
          <w:rFonts w:cs="Courier New"/>
        </w:rPr>
      </w:pPr>
      <w:r w:rsidRPr="00C41FD8">
        <w:rPr>
          <w:rFonts w:cs="Courier New"/>
        </w:rPr>
        <w:t>At the 2011 NCWM Interim Meeting held in Dallas, Texas,</w:t>
      </w:r>
      <w:r w:rsidR="00D24AC7" w:rsidRPr="00C41FD8">
        <w:rPr>
          <w:rFonts w:cs="Courier New"/>
        </w:rPr>
        <w:t xml:space="preserve"> </w:t>
      </w:r>
      <w:r w:rsidR="004354FC" w:rsidRPr="00C41FD8">
        <w:rPr>
          <w:rFonts w:cs="Courier New"/>
        </w:rPr>
        <w:t xml:space="preserve">Mr. </w:t>
      </w:r>
      <w:proofErr w:type="spellStart"/>
      <w:r w:rsidR="00D24AC7" w:rsidRPr="00C41FD8">
        <w:rPr>
          <w:rFonts w:cs="Courier New"/>
        </w:rPr>
        <w:t>Guay</w:t>
      </w:r>
      <w:proofErr w:type="spellEnd"/>
      <w:r w:rsidR="00426754" w:rsidRPr="00C41FD8">
        <w:rPr>
          <w:rFonts w:cs="Courier New"/>
        </w:rPr>
        <w:t xml:space="preserve">, </w:t>
      </w:r>
      <w:r w:rsidR="00D24AC7" w:rsidRPr="00C41FD8">
        <w:rPr>
          <w:rFonts w:cs="Courier New"/>
        </w:rPr>
        <w:t>P&amp;G</w:t>
      </w:r>
      <w:r w:rsidR="00426754" w:rsidRPr="00C41FD8">
        <w:rPr>
          <w:rFonts w:cs="Courier New"/>
        </w:rPr>
        <w:t xml:space="preserve"> </w:t>
      </w:r>
      <w:r w:rsidR="003E4AA4" w:rsidRPr="00C41FD8">
        <w:rPr>
          <w:rFonts w:cs="Courier New"/>
        </w:rPr>
        <w:t>explained to the Committee</w:t>
      </w:r>
      <w:r w:rsidR="00D24AC7" w:rsidRPr="00C41FD8">
        <w:rPr>
          <w:rFonts w:cs="Courier New"/>
        </w:rPr>
        <w:t xml:space="preserve"> that </w:t>
      </w:r>
      <w:r w:rsidR="00426754" w:rsidRPr="00C41FD8">
        <w:rPr>
          <w:rFonts w:cs="Courier New"/>
        </w:rPr>
        <w:t>he</w:t>
      </w:r>
      <w:r w:rsidR="00D24AC7" w:rsidRPr="00C41FD8">
        <w:rPr>
          <w:rFonts w:cs="Courier New"/>
        </w:rPr>
        <w:t xml:space="preserve"> submitted this proposal </w:t>
      </w:r>
      <w:r w:rsidR="003E4AA4" w:rsidRPr="00C41FD8">
        <w:rPr>
          <w:rFonts w:cs="Courier New"/>
        </w:rPr>
        <w:t>because of</w:t>
      </w:r>
      <w:r w:rsidR="00D24AC7" w:rsidRPr="00C41FD8">
        <w:rPr>
          <w:rFonts w:cs="Courier New"/>
        </w:rPr>
        <w:t xml:space="preserve"> citations that they </w:t>
      </w:r>
      <w:r w:rsidR="00E85FC1" w:rsidRPr="00C41FD8">
        <w:rPr>
          <w:rFonts w:cs="Courier New"/>
        </w:rPr>
        <w:t xml:space="preserve">were receiving from one state. </w:t>
      </w:r>
      <w:r w:rsidR="00D24AC7" w:rsidRPr="00C41FD8">
        <w:rPr>
          <w:rFonts w:cs="Courier New"/>
        </w:rPr>
        <w:t xml:space="preserve"> </w:t>
      </w:r>
      <w:r w:rsidR="00426754" w:rsidRPr="00C41FD8">
        <w:rPr>
          <w:rFonts w:cs="Courier New"/>
        </w:rPr>
        <w:t>Th</w:t>
      </w:r>
      <w:r w:rsidR="003E4AA4" w:rsidRPr="00C41FD8">
        <w:rPr>
          <w:rFonts w:cs="Courier New"/>
        </w:rPr>
        <w:t>at</w:t>
      </w:r>
      <w:r w:rsidR="00426754" w:rsidRPr="00C41FD8">
        <w:rPr>
          <w:rFonts w:cs="Courier New"/>
        </w:rPr>
        <w:t xml:space="preserve"> state</w:t>
      </w:r>
      <w:r w:rsidR="00D24AC7" w:rsidRPr="00C41FD8">
        <w:rPr>
          <w:rFonts w:cs="Courier New"/>
        </w:rPr>
        <w:t xml:space="preserve"> claim</w:t>
      </w:r>
      <w:r w:rsidR="003E4AA4" w:rsidRPr="00C41FD8">
        <w:rPr>
          <w:rFonts w:cs="Courier New"/>
        </w:rPr>
        <w:t>ed</w:t>
      </w:r>
      <w:r w:rsidR="00D24AC7" w:rsidRPr="00C41FD8">
        <w:rPr>
          <w:rFonts w:cs="Courier New"/>
        </w:rPr>
        <w:t xml:space="preserve"> that the product is less accurate with the current practice that P&amp;G uses</w:t>
      </w:r>
      <w:r w:rsidR="00426754" w:rsidRPr="00C41FD8">
        <w:rPr>
          <w:rFonts w:cs="Courier New"/>
        </w:rPr>
        <w:t xml:space="preserve"> on their labeling</w:t>
      </w:r>
      <w:r w:rsidR="00E85FC1" w:rsidRPr="00C41FD8">
        <w:rPr>
          <w:rFonts w:cs="Courier New"/>
        </w:rPr>
        <w:t xml:space="preserve">. </w:t>
      </w:r>
      <w:r w:rsidR="00D24AC7" w:rsidRPr="00C41FD8">
        <w:rPr>
          <w:rFonts w:cs="Courier New"/>
        </w:rPr>
        <w:t xml:space="preserve"> Mr. </w:t>
      </w:r>
      <w:proofErr w:type="spellStart"/>
      <w:r w:rsidR="00D24AC7" w:rsidRPr="00C41FD8">
        <w:rPr>
          <w:rFonts w:cs="Courier New"/>
        </w:rPr>
        <w:t>Guay</w:t>
      </w:r>
      <w:proofErr w:type="spellEnd"/>
      <w:r w:rsidR="00D24AC7" w:rsidRPr="00C41FD8">
        <w:rPr>
          <w:rFonts w:cs="Courier New"/>
        </w:rPr>
        <w:t xml:space="preserve"> stated his proposal </w:t>
      </w:r>
      <w:r w:rsidR="003E4AA4" w:rsidRPr="00C41FD8">
        <w:rPr>
          <w:rFonts w:cs="Courier New"/>
        </w:rPr>
        <w:t>will add</w:t>
      </w:r>
      <w:r w:rsidR="00D24AC7" w:rsidRPr="00C41FD8">
        <w:rPr>
          <w:rFonts w:cs="Courier New"/>
        </w:rPr>
        <w:t xml:space="preserve"> additional guidance to current regulations.  The Fair Packaging and Labeling Act (FPLA)</w:t>
      </w:r>
      <w:r w:rsidR="00455D37" w:rsidRPr="00C41FD8">
        <w:rPr>
          <w:rFonts w:cs="Courier New"/>
        </w:rPr>
        <w:t xml:space="preserve"> </w:t>
      </w:r>
      <w:proofErr w:type="gramStart"/>
      <w:r w:rsidR="00C220F2" w:rsidRPr="00C41FD8">
        <w:rPr>
          <w:rFonts w:cs="Courier New"/>
        </w:rPr>
        <w:t>require</w:t>
      </w:r>
      <w:r w:rsidR="00B429CA" w:rsidRPr="00C41FD8">
        <w:rPr>
          <w:rFonts w:cs="Courier New"/>
        </w:rPr>
        <w:t>s</w:t>
      </w:r>
      <w:proofErr w:type="gramEnd"/>
      <w:r w:rsidR="003E4AA4" w:rsidRPr="00C41FD8">
        <w:rPr>
          <w:rFonts w:cs="Courier New"/>
        </w:rPr>
        <w:t xml:space="preserve"> dual units</w:t>
      </w:r>
      <w:r w:rsidR="00E85FC1" w:rsidRPr="00C41FD8">
        <w:rPr>
          <w:rFonts w:cs="Courier New"/>
        </w:rPr>
        <w:t xml:space="preserve"> to be in inch-pound</w:t>
      </w:r>
      <w:r w:rsidR="00D24AC7" w:rsidRPr="00C41FD8">
        <w:rPr>
          <w:rFonts w:cs="Courier New"/>
        </w:rPr>
        <w:t xml:space="preserve"> and metric</w:t>
      </w:r>
      <w:r w:rsidR="00E85FC1" w:rsidRPr="00C41FD8">
        <w:rPr>
          <w:rFonts w:cs="Courier New"/>
        </w:rPr>
        <w:t xml:space="preserve"> (SI)</w:t>
      </w:r>
      <w:r w:rsidR="00D24AC7" w:rsidRPr="00C41FD8">
        <w:rPr>
          <w:rFonts w:cs="Courier New"/>
        </w:rPr>
        <w:t>.  When rounding the numbers</w:t>
      </w:r>
      <w:r w:rsidR="00E85FC1" w:rsidRPr="00C41FD8">
        <w:rPr>
          <w:rFonts w:cs="Courier New"/>
        </w:rPr>
        <w:t>,</w:t>
      </w:r>
      <w:r w:rsidR="00D24AC7" w:rsidRPr="00C41FD8">
        <w:rPr>
          <w:rFonts w:cs="Courier New"/>
        </w:rPr>
        <w:t xml:space="preserve"> there is a considerable dif</w:t>
      </w:r>
      <w:r w:rsidR="00E85FC1" w:rsidRPr="00C41FD8">
        <w:rPr>
          <w:rFonts w:cs="Courier New"/>
        </w:rPr>
        <w:t xml:space="preserve">ference on multi-pack units.  </w:t>
      </w:r>
      <w:r w:rsidR="00D24AC7" w:rsidRPr="00C41FD8">
        <w:rPr>
          <w:rFonts w:cs="Courier New"/>
        </w:rPr>
        <w:t xml:space="preserve">This item was </w:t>
      </w:r>
      <w:r w:rsidR="003E4AA4" w:rsidRPr="00C41FD8">
        <w:rPr>
          <w:rFonts w:cs="Courier New"/>
        </w:rPr>
        <w:t xml:space="preserve">considered at the meetings of two regional associations.  Both regions </w:t>
      </w:r>
      <w:r w:rsidR="00C220F2" w:rsidRPr="00C41FD8">
        <w:rPr>
          <w:rFonts w:cs="Courier New"/>
        </w:rPr>
        <w:t>determined</w:t>
      </w:r>
      <w:r w:rsidR="003E4AA4" w:rsidRPr="00C41FD8">
        <w:rPr>
          <w:rFonts w:cs="Courier New"/>
        </w:rPr>
        <w:t xml:space="preserve"> that the </w:t>
      </w:r>
      <w:r w:rsidR="003E4AA4" w:rsidRPr="00C41FD8">
        <w:rPr>
          <w:rFonts w:cs="Courier New"/>
        </w:rPr>
        <w:lastRenderedPageBreak/>
        <w:t>current language in HB130</w:t>
      </w:r>
      <w:r w:rsidR="00B429CA" w:rsidRPr="00C41FD8">
        <w:rPr>
          <w:rFonts w:cs="Courier New"/>
        </w:rPr>
        <w:t xml:space="preserve">, Section </w:t>
      </w:r>
      <w:r w:rsidR="003E4AA4" w:rsidRPr="00C41FD8">
        <w:rPr>
          <w:rFonts w:cs="Courier New"/>
        </w:rPr>
        <w:t>6.13</w:t>
      </w:r>
      <w:r w:rsidR="00E85FC1" w:rsidRPr="00C41FD8">
        <w:rPr>
          <w:rFonts w:cs="Courier New"/>
        </w:rPr>
        <w:t>.</w:t>
      </w:r>
      <w:r w:rsidR="00B429CA" w:rsidRPr="00C41FD8">
        <w:rPr>
          <w:rFonts w:cs="Courier New"/>
        </w:rPr>
        <w:t xml:space="preserve"> </w:t>
      </w:r>
      <w:proofErr w:type="gramStart"/>
      <w:r w:rsidR="00B429CA" w:rsidRPr="00C41FD8">
        <w:rPr>
          <w:rFonts w:cs="Courier New"/>
        </w:rPr>
        <w:t>is</w:t>
      </w:r>
      <w:proofErr w:type="gramEnd"/>
      <w:r w:rsidR="00B429CA" w:rsidRPr="00C41FD8">
        <w:rPr>
          <w:rFonts w:cs="Courier New"/>
        </w:rPr>
        <w:t xml:space="preserve"> adequate to address this issue.</w:t>
      </w:r>
      <w:r w:rsidR="00D24AC7" w:rsidRPr="00C41FD8">
        <w:rPr>
          <w:rFonts w:cs="Courier New"/>
        </w:rPr>
        <w:t xml:space="preserve">  </w:t>
      </w:r>
      <w:r w:rsidR="00DD629A" w:rsidRPr="00C41FD8">
        <w:rPr>
          <w:rFonts w:cs="Courier New"/>
        </w:rPr>
        <w:t xml:space="preserve">The </w:t>
      </w:r>
      <w:r w:rsidR="00D24AC7" w:rsidRPr="00C41FD8">
        <w:rPr>
          <w:rFonts w:cs="Courier New"/>
        </w:rPr>
        <w:t xml:space="preserve">Committee </w:t>
      </w:r>
      <w:r w:rsidR="00DD629A" w:rsidRPr="00C41FD8">
        <w:rPr>
          <w:rFonts w:cs="Courier New"/>
        </w:rPr>
        <w:t xml:space="preserve">concurs with the conclusion of the regional association and </w:t>
      </w:r>
      <w:r w:rsidR="00D93129" w:rsidRPr="00C41FD8">
        <w:rPr>
          <w:rFonts w:cs="Courier New"/>
        </w:rPr>
        <w:t>w</w:t>
      </w:r>
      <w:r w:rsidR="00DD629A" w:rsidRPr="00C41FD8">
        <w:rPr>
          <w:rFonts w:cs="Courier New"/>
        </w:rPr>
        <w:t>ithdr</w:t>
      </w:r>
      <w:r w:rsidR="00D93129" w:rsidRPr="00C41FD8">
        <w:rPr>
          <w:rFonts w:cs="Courier New"/>
        </w:rPr>
        <w:t>ew</w:t>
      </w:r>
      <w:r w:rsidR="00DD629A" w:rsidRPr="00C41FD8">
        <w:rPr>
          <w:rFonts w:cs="Courier New"/>
        </w:rPr>
        <w:t xml:space="preserve"> this item.</w:t>
      </w:r>
    </w:p>
    <w:p w:rsidR="005E7441" w:rsidRDefault="005E7441" w:rsidP="00F8433D">
      <w:pPr>
        <w:jc w:val="both"/>
        <w:rPr>
          <w:rFonts w:cs="Courier New"/>
        </w:rPr>
      </w:pPr>
    </w:p>
    <w:p w:rsidR="005E7441" w:rsidRPr="00CA0DC4" w:rsidRDefault="005E7441" w:rsidP="005E7441">
      <w:pPr>
        <w:jc w:val="both"/>
        <w:rPr>
          <w:rFonts w:cs="Courier New"/>
        </w:rPr>
      </w:pPr>
      <w:r w:rsidRPr="00CA0DC4">
        <w:rPr>
          <w:rFonts w:cs="Courier New"/>
        </w:rPr>
        <w:t xml:space="preserve">At the 2011 NEWMA Annual Meeting held in Saratoga Springs, New York, there were no comments heard on this item.  The </w:t>
      </w:r>
      <w:r w:rsidR="006038EB" w:rsidRPr="00CA0DC4">
        <w:rPr>
          <w:rFonts w:cs="Courier New"/>
        </w:rPr>
        <w:t xml:space="preserve">NEWMA L&amp;R </w:t>
      </w:r>
      <w:r w:rsidRPr="00CA0DC4">
        <w:rPr>
          <w:rFonts w:cs="Courier New"/>
        </w:rPr>
        <w:t xml:space="preserve">Committee does not see a need to have such a proposal </w:t>
      </w:r>
      <w:r w:rsidR="005A4465" w:rsidRPr="00CA0DC4">
        <w:rPr>
          <w:rFonts w:cs="Courier New"/>
        </w:rPr>
        <w:t>because</w:t>
      </w:r>
      <w:r w:rsidR="00EF2B68" w:rsidRPr="00CA0DC4">
        <w:rPr>
          <w:rFonts w:cs="Courier New"/>
        </w:rPr>
        <w:t xml:space="preserve"> </w:t>
      </w:r>
      <w:r w:rsidR="00706AFF" w:rsidRPr="00CA0DC4">
        <w:rPr>
          <w:rFonts w:cs="Courier New"/>
        </w:rPr>
        <w:t xml:space="preserve">there are regulations currently in place.  NEWMA </w:t>
      </w:r>
      <w:r w:rsidR="00DF3AFE" w:rsidRPr="00CA0DC4">
        <w:rPr>
          <w:rFonts w:cs="Courier New"/>
        </w:rPr>
        <w:t xml:space="preserve">recommended </w:t>
      </w:r>
      <w:r w:rsidRPr="00CA0DC4">
        <w:rPr>
          <w:rFonts w:cs="Courier New"/>
        </w:rPr>
        <w:t>that this item be Withdrawn.</w:t>
      </w:r>
    </w:p>
    <w:p w:rsidR="005E7441" w:rsidRPr="00CA0DC4" w:rsidRDefault="005E7441" w:rsidP="005E7441">
      <w:pPr>
        <w:jc w:val="both"/>
        <w:rPr>
          <w:rFonts w:cs="Courier New"/>
        </w:rPr>
      </w:pPr>
    </w:p>
    <w:p w:rsidR="005E7441" w:rsidRPr="00CA0DC4" w:rsidRDefault="005E7441" w:rsidP="005E7441">
      <w:pPr>
        <w:jc w:val="both"/>
        <w:rPr>
          <w:rFonts w:cs="Courier New"/>
        </w:rPr>
      </w:pPr>
      <w:r w:rsidRPr="00CA0DC4">
        <w:rPr>
          <w:rFonts w:cs="Courier New"/>
        </w:rPr>
        <w:t xml:space="preserve">At the 2011 CWMA Annual Meeting held in Grand Rapids, </w:t>
      </w:r>
      <w:r w:rsidR="00EF2B68" w:rsidRPr="00CA0DC4">
        <w:rPr>
          <w:rFonts w:cs="Courier New"/>
        </w:rPr>
        <w:t>Michigan</w:t>
      </w:r>
      <w:r w:rsidRPr="00CA0DC4">
        <w:rPr>
          <w:rFonts w:cs="Courier New"/>
        </w:rPr>
        <w:t xml:space="preserve">, there were no comments heard on this item.  The </w:t>
      </w:r>
      <w:r w:rsidR="006038EB" w:rsidRPr="00CA0DC4">
        <w:rPr>
          <w:rFonts w:cs="Courier New"/>
        </w:rPr>
        <w:t xml:space="preserve">CWMA L&amp;R </w:t>
      </w:r>
      <w:r w:rsidRPr="00CA0DC4">
        <w:rPr>
          <w:rFonts w:cs="Courier New"/>
        </w:rPr>
        <w:t xml:space="preserve">Committee </w:t>
      </w:r>
      <w:r w:rsidR="00DF3AFE" w:rsidRPr="00CA0DC4">
        <w:rPr>
          <w:rFonts w:cs="Courier New"/>
        </w:rPr>
        <w:t xml:space="preserve">recommended </w:t>
      </w:r>
      <w:r w:rsidRPr="00CA0DC4">
        <w:rPr>
          <w:rFonts w:cs="Courier New"/>
        </w:rPr>
        <w:t>that this item be Withdrawn.</w:t>
      </w:r>
    </w:p>
    <w:p w:rsidR="005E7441" w:rsidRPr="00CA0DC4" w:rsidRDefault="005E7441" w:rsidP="005E7441">
      <w:pPr>
        <w:jc w:val="both"/>
      </w:pPr>
    </w:p>
    <w:p w:rsidR="005E7441" w:rsidRDefault="005E7441" w:rsidP="005E7441">
      <w:pPr>
        <w:jc w:val="both"/>
        <w:rPr>
          <w:bCs/>
        </w:rPr>
      </w:pPr>
      <w:r w:rsidRPr="00CA0DC4">
        <w:rPr>
          <w:rFonts w:cs="Courier New"/>
        </w:rPr>
        <w:t>At the 2011 NCWM National Meeting held in Missoula, Montana, there were no comments heard on this item.</w:t>
      </w:r>
    </w:p>
    <w:p w:rsidR="005E7441" w:rsidRDefault="005E7441" w:rsidP="00F8433D">
      <w:pPr>
        <w:jc w:val="both"/>
        <w:rPr>
          <w:rFonts w:cs="Courier New"/>
        </w:rPr>
      </w:pPr>
    </w:p>
    <w:p w:rsidR="00E87830" w:rsidRDefault="00E87830" w:rsidP="009C6308">
      <w:pPr>
        <w:widowControl w:val="0"/>
        <w:jc w:val="both"/>
        <w:rPr>
          <w:bCs/>
        </w:rPr>
      </w:pPr>
    </w:p>
    <w:p w:rsidR="00CA7D5F" w:rsidRPr="00C23AE8" w:rsidRDefault="00CA7D5F" w:rsidP="009C6308">
      <w:pPr>
        <w:pStyle w:val="Heading6"/>
        <w:keepNext/>
      </w:pPr>
      <w:bookmarkStart w:id="31" w:name="_Toc159744104"/>
      <w:bookmarkStart w:id="32" w:name="_Toc159746753"/>
      <w:bookmarkStart w:id="33" w:name="_Toc159842832"/>
      <w:bookmarkStart w:id="34" w:name="_Toc178405476"/>
      <w:bookmarkStart w:id="35" w:name="_Toc178405683"/>
      <w:bookmarkStart w:id="36" w:name="_Toc178406253"/>
      <w:bookmarkStart w:id="37" w:name="_Toc193801024"/>
      <w:bookmarkStart w:id="38" w:name="_Toc206382207"/>
      <w:bookmarkStart w:id="39" w:name="_Toc245611253"/>
      <w:bookmarkStart w:id="40" w:name="_Toc301266729"/>
      <w:r w:rsidRPr="00C23AE8">
        <w:t>232</w:t>
      </w:r>
      <w:r w:rsidRPr="00C23AE8">
        <w:tab/>
        <w:t>METHOD OF SALE REGULATION</w:t>
      </w:r>
      <w:bookmarkEnd w:id="31"/>
      <w:bookmarkEnd w:id="32"/>
      <w:bookmarkEnd w:id="33"/>
      <w:bookmarkEnd w:id="34"/>
      <w:bookmarkEnd w:id="35"/>
      <w:bookmarkEnd w:id="36"/>
      <w:bookmarkEnd w:id="37"/>
      <w:bookmarkEnd w:id="38"/>
      <w:bookmarkEnd w:id="39"/>
      <w:bookmarkEnd w:id="40"/>
    </w:p>
    <w:bookmarkEnd w:id="14"/>
    <w:p w:rsidR="00790A7F" w:rsidRPr="00C23AE8" w:rsidRDefault="00790A7F" w:rsidP="009C6308">
      <w:pPr>
        <w:keepNext/>
        <w:jc w:val="both"/>
      </w:pPr>
    </w:p>
    <w:p w:rsidR="00790A7F" w:rsidRPr="00690191" w:rsidRDefault="00790A7F" w:rsidP="009C6308">
      <w:pPr>
        <w:pStyle w:val="Heading7"/>
        <w:rPr>
          <w:rStyle w:val="Heading7Char"/>
          <w:rFonts w:ascii="Times New Roman" w:hAnsi="Times New Roman"/>
          <w:b/>
        </w:rPr>
      </w:pPr>
      <w:bookmarkStart w:id="41" w:name="_Toc245611263"/>
      <w:bookmarkStart w:id="42" w:name="_Toc301266730"/>
      <w:r w:rsidRPr="00690191">
        <w:rPr>
          <w:rStyle w:val="Heading7Char"/>
          <w:rFonts w:ascii="Times New Roman" w:hAnsi="Times New Roman"/>
          <w:b/>
        </w:rPr>
        <w:t>232-</w:t>
      </w:r>
      <w:r w:rsidR="00367842" w:rsidRPr="00690191">
        <w:rPr>
          <w:rStyle w:val="Heading7Char"/>
          <w:rFonts w:ascii="Times New Roman" w:hAnsi="Times New Roman"/>
          <w:b/>
        </w:rPr>
        <w:t>1</w:t>
      </w:r>
      <w:r w:rsidR="00572C84" w:rsidRPr="00690191">
        <w:rPr>
          <w:rStyle w:val="Heading7Char"/>
          <w:rFonts w:ascii="Times New Roman" w:hAnsi="Times New Roman"/>
          <w:b/>
        </w:rPr>
        <w:tab/>
      </w:r>
      <w:r w:rsidR="005E5D91" w:rsidRPr="00CA0DC4">
        <w:rPr>
          <w:rStyle w:val="Heading7Char"/>
          <w:rFonts w:ascii="Times New Roman" w:hAnsi="Times New Roman"/>
          <w:b/>
        </w:rPr>
        <w:t>I</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Method of Sale Regulation</w:t>
      </w:r>
      <w:r w:rsidR="00B16394" w:rsidRPr="00690191">
        <w:rPr>
          <w:rStyle w:val="Heading7Char"/>
          <w:rFonts w:ascii="Times New Roman" w:hAnsi="Times New Roman"/>
          <w:b/>
        </w:rPr>
        <w:t>, Section</w:t>
      </w:r>
      <w:r w:rsidRPr="00690191">
        <w:rPr>
          <w:rStyle w:val="Heading7Char"/>
          <w:rFonts w:ascii="Times New Roman" w:hAnsi="Times New Roman"/>
          <w:b/>
        </w:rPr>
        <w:t xml:space="preserve"> 2.13.4. Declaration of Weight</w:t>
      </w:r>
      <w:bookmarkEnd w:id="41"/>
      <w:bookmarkEnd w:id="42"/>
      <w:r w:rsidR="00192DAD" w:rsidRPr="00690191">
        <w:rPr>
          <w:rStyle w:val="Heading7Char"/>
          <w:rFonts w:ascii="Times New Roman" w:hAnsi="Times New Roman"/>
          <w:b/>
        </w:rPr>
        <w:t xml:space="preserve"> </w:t>
      </w:r>
    </w:p>
    <w:p w:rsidR="00790A7F" w:rsidRPr="00B82931" w:rsidRDefault="00790A7F" w:rsidP="009C6308">
      <w:pPr>
        <w:keepNext/>
        <w:rPr>
          <w:rStyle w:val="Heading7Char"/>
          <w:b w:val="0"/>
          <w:bCs/>
          <w:color w:val="000000"/>
        </w:rPr>
      </w:pPr>
    </w:p>
    <w:p w:rsidR="009C6308" w:rsidRDefault="0077100C" w:rsidP="009C6308">
      <w:pPr>
        <w:pStyle w:val="PlainText"/>
        <w:keepNext/>
        <w:jc w:val="center"/>
        <w:rPr>
          <w:rFonts w:ascii="Times New Roman" w:hAnsi="Times New Roman" w:cs="Times New Roman"/>
        </w:rPr>
      </w:pPr>
      <w:r w:rsidRPr="00CA0DC4">
        <w:rPr>
          <w:rFonts w:ascii="Times New Roman" w:hAnsi="Times New Roman" w:cs="Times New Roman"/>
        </w:rPr>
        <w:t xml:space="preserve">(This item was removed from </w:t>
      </w:r>
      <w:proofErr w:type="gramStart"/>
      <w:r w:rsidR="00CA0DC4">
        <w:rPr>
          <w:rFonts w:ascii="Times New Roman" w:hAnsi="Times New Roman" w:cs="Times New Roman"/>
        </w:rPr>
        <w:t>V</w:t>
      </w:r>
      <w:r w:rsidRPr="00CA0DC4">
        <w:rPr>
          <w:rFonts w:ascii="Times New Roman" w:hAnsi="Times New Roman" w:cs="Times New Roman"/>
        </w:rPr>
        <w:t>oting</w:t>
      </w:r>
      <w:proofErr w:type="gramEnd"/>
      <w:r w:rsidRPr="00CA0DC4">
        <w:rPr>
          <w:rFonts w:ascii="Times New Roman" w:hAnsi="Times New Roman" w:cs="Times New Roman"/>
        </w:rPr>
        <w:t xml:space="preserve"> status</w:t>
      </w:r>
      <w:r w:rsidR="00CA0DC4">
        <w:rPr>
          <w:rFonts w:ascii="Times New Roman" w:hAnsi="Times New Roman" w:cs="Times New Roman"/>
        </w:rPr>
        <w:t>, and</w:t>
      </w:r>
      <w:r w:rsidRPr="00CA0DC4">
        <w:rPr>
          <w:rFonts w:ascii="Times New Roman" w:hAnsi="Times New Roman" w:cs="Times New Roman"/>
        </w:rPr>
        <w:t xml:space="preserve"> </w:t>
      </w:r>
      <w:r w:rsidR="00CA0DC4">
        <w:rPr>
          <w:rFonts w:ascii="Times New Roman" w:hAnsi="Times New Roman" w:cs="Times New Roman"/>
        </w:rPr>
        <w:t>t</w:t>
      </w:r>
      <w:r w:rsidRPr="00CA0DC4">
        <w:rPr>
          <w:rFonts w:ascii="Times New Roman" w:hAnsi="Times New Roman" w:cs="Times New Roman"/>
        </w:rPr>
        <w:t xml:space="preserve">he Committee determined </w:t>
      </w:r>
    </w:p>
    <w:p w:rsidR="0077100C" w:rsidRDefault="0077100C" w:rsidP="009C6308">
      <w:pPr>
        <w:pStyle w:val="PlainText"/>
        <w:keepNext/>
        <w:jc w:val="center"/>
        <w:rPr>
          <w:rFonts w:ascii="Times New Roman" w:hAnsi="Times New Roman" w:cs="Times New Roman"/>
        </w:rPr>
      </w:pPr>
      <w:proofErr w:type="gramStart"/>
      <w:r w:rsidRPr="00CA0DC4">
        <w:rPr>
          <w:rFonts w:ascii="Times New Roman" w:hAnsi="Times New Roman" w:cs="Times New Roman"/>
        </w:rPr>
        <w:t>that</w:t>
      </w:r>
      <w:proofErr w:type="gramEnd"/>
      <w:r w:rsidRPr="00CA0DC4">
        <w:rPr>
          <w:rFonts w:ascii="Times New Roman" w:hAnsi="Times New Roman" w:cs="Times New Roman"/>
        </w:rPr>
        <w:t xml:space="preserve"> additional work needs to be done</w:t>
      </w:r>
      <w:r w:rsidR="00884248">
        <w:rPr>
          <w:rFonts w:ascii="Times New Roman" w:hAnsi="Times New Roman" w:cs="Times New Roman"/>
        </w:rPr>
        <w:t>,</w:t>
      </w:r>
      <w:r w:rsidRPr="00CA0DC4">
        <w:rPr>
          <w:rFonts w:ascii="Times New Roman" w:hAnsi="Times New Roman" w:cs="Times New Roman"/>
        </w:rPr>
        <w:t xml:space="preserve"> and returned it to Informational status.</w:t>
      </w:r>
      <w:r w:rsidR="009C6308">
        <w:rPr>
          <w:rFonts w:ascii="Times New Roman" w:hAnsi="Times New Roman" w:cs="Times New Roman"/>
        </w:rPr>
        <w:t>)</w:t>
      </w:r>
    </w:p>
    <w:p w:rsidR="005E5D91" w:rsidRDefault="005E5D91" w:rsidP="009C6308">
      <w:pPr>
        <w:keepNext/>
        <w:rPr>
          <w:b/>
        </w:rPr>
      </w:pPr>
    </w:p>
    <w:p w:rsidR="00790A7F" w:rsidRPr="00C23AE8" w:rsidRDefault="00790A7F" w:rsidP="009C6308">
      <w:pPr>
        <w:keepNext/>
      </w:pPr>
      <w:r w:rsidRPr="00C23AE8">
        <w:rPr>
          <w:b/>
        </w:rPr>
        <w:t xml:space="preserve">Source:  </w:t>
      </w:r>
      <w:r w:rsidRPr="00C23AE8">
        <w:t>Western Weights and Measures Association</w:t>
      </w:r>
      <w:r w:rsidR="004C431A">
        <w:t xml:space="preserve"> (WWMA) </w:t>
      </w:r>
    </w:p>
    <w:p w:rsidR="00790A7F" w:rsidRPr="00C23AE8" w:rsidRDefault="00790A7F" w:rsidP="009C6308">
      <w:pPr>
        <w:keepNext/>
        <w:rPr>
          <w:b/>
        </w:rPr>
      </w:pPr>
    </w:p>
    <w:p w:rsidR="00790A7F" w:rsidRPr="00C23AE8" w:rsidRDefault="00790A7F" w:rsidP="00620E0D">
      <w:pPr>
        <w:jc w:val="both"/>
      </w:pPr>
      <w:r w:rsidRPr="00C23AE8">
        <w:rPr>
          <w:b/>
        </w:rPr>
        <w:t xml:space="preserve">Purpose:  </w:t>
      </w:r>
      <w:r w:rsidRPr="00C23AE8">
        <w:t>Update HB</w:t>
      </w:r>
      <w:r w:rsidR="00200040">
        <w:t> </w:t>
      </w:r>
      <w:r w:rsidRPr="00C23AE8">
        <w:t xml:space="preserve">130, Section 2.13.4. </w:t>
      </w:r>
      <w:proofErr w:type="gramStart"/>
      <w:r w:rsidRPr="00C23AE8">
        <w:t>to</w:t>
      </w:r>
      <w:proofErr w:type="gramEnd"/>
      <w:r w:rsidRPr="00C23AE8">
        <w:t xml:space="preserve"> provide new density values for heavier density plastics that are currently in the marketplace.</w:t>
      </w:r>
      <w:r w:rsidR="007961BB">
        <w:t xml:space="preserve">  </w:t>
      </w:r>
    </w:p>
    <w:p w:rsidR="00790A7F" w:rsidRPr="00C23AE8" w:rsidRDefault="00790A7F" w:rsidP="00790A7F">
      <w:pPr>
        <w:rPr>
          <w:b/>
        </w:rPr>
      </w:pPr>
    </w:p>
    <w:p w:rsidR="00666637" w:rsidRPr="00C23AE8" w:rsidRDefault="00790A7F" w:rsidP="00666637">
      <w:r w:rsidRPr="00C23AE8">
        <w:rPr>
          <w:b/>
        </w:rPr>
        <w:t>Item under Consideration</w:t>
      </w:r>
      <w:r w:rsidR="00666637" w:rsidRPr="00C23AE8">
        <w:rPr>
          <w:b/>
        </w:rPr>
        <w:t xml:space="preserve">:  </w:t>
      </w:r>
      <w:r w:rsidR="00666637" w:rsidRPr="00C23AE8">
        <w:t>Amend HB</w:t>
      </w:r>
      <w:r w:rsidR="00666637">
        <w:t> </w:t>
      </w:r>
      <w:r w:rsidR="00666637" w:rsidRPr="00C23AE8">
        <w:t xml:space="preserve">130, Method of Sale Regulation, Section 2.13.4. </w:t>
      </w:r>
      <w:proofErr w:type="gramStart"/>
      <w:r w:rsidR="00666637" w:rsidRPr="00C23AE8">
        <w:t>as</w:t>
      </w:r>
      <w:proofErr w:type="gramEnd"/>
      <w:r w:rsidR="00666637" w:rsidRPr="00C23AE8">
        <w:t xml:space="preserve"> follows:  </w:t>
      </w:r>
    </w:p>
    <w:p w:rsidR="00666637" w:rsidRPr="00C23AE8" w:rsidRDefault="00666637" w:rsidP="00666637"/>
    <w:p w:rsidR="00666637" w:rsidRPr="00C23AE8" w:rsidRDefault="00E508B4" w:rsidP="00BB7045">
      <w:pPr>
        <w:tabs>
          <w:tab w:val="left" w:pos="1080"/>
        </w:tabs>
        <w:ind w:left="360"/>
        <w:jc w:val="both"/>
      </w:pPr>
      <w:r>
        <w:rPr>
          <w:rStyle w:val="UniformLevel3Char"/>
          <w:b/>
          <w:szCs w:val="20"/>
        </w:rPr>
        <w:t>2.13.4.</w:t>
      </w:r>
      <w:r>
        <w:rPr>
          <w:rStyle w:val="UniformLevel3Char"/>
          <w:b/>
          <w:szCs w:val="20"/>
        </w:rPr>
        <w:tab/>
      </w:r>
      <w:r w:rsidR="00666637" w:rsidRPr="00C23AE8">
        <w:rPr>
          <w:rStyle w:val="UniformLevel3Char"/>
          <w:b/>
          <w:szCs w:val="20"/>
        </w:rPr>
        <w:t>Declaration of Weight.</w:t>
      </w:r>
      <w:r w:rsidR="00666637" w:rsidRPr="00C23AE8">
        <w:t xml:space="preserve"> – The labeled statement of weight for polyethylene sheeting and film products under Sections 2.13.1.1. </w:t>
      </w:r>
      <w:proofErr w:type="gramStart"/>
      <w:r w:rsidR="00666637" w:rsidRPr="00C23AE8">
        <w:t xml:space="preserve">Sheeting and </w:t>
      </w:r>
      <w:r w:rsidR="00884248">
        <w:t>F</w:t>
      </w:r>
      <w:r w:rsidR="00884248" w:rsidRPr="00C23AE8">
        <w:t>ilm</w:t>
      </w:r>
      <w:r w:rsidR="00666637" w:rsidRPr="00C23AE8">
        <w:t>, and 2.13.3.1.</w:t>
      </w:r>
      <w:proofErr w:type="gramEnd"/>
      <w:r w:rsidR="00666637" w:rsidRPr="00C23AE8">
        <w:t xml:space="preserve"> </w:t>
      </w:r>
      <w:proofErr w:type="gramStart"/>
      <w:r w:rsidR="00666637" w:rsidRPr="00C23AE8">
        <w:t>Bags,</w:t>
      </w:r>
      <w:proofErr w:type="gramEnd"/>
      <w:r w:rsidR="00666637" w:rsidRPr="00C23AE8">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p>
    <w:p w:rsidR="00666637" w:rsidRPr="00C23AE8" w:rsidRDefault="00666637" w:rsidP="00666637">
      <w:pPr>
        <w:jc w:val="both"/>
      </w:pPr>
    </w:p>
    <w:p w:rsidR="00666637" w:rsidRPr="00C23AE8" w:rsidRDefault="00666637" w:rsidP="00666637">
      <w:pPr>
        <w:keepNext/>
        <w:ind w:left="360"/>
        <w:jc w:val="both"/>
      </w:pPr>
      <w:r w:rsidRPr="00C23AE8">
        <w:t>For SI dimensions:</w:t>
      </w:r>
    </w:p>
    <w:p w:rsidR="00666637" w:rsidRPr="00C23AE8" w:rsidRDefault="00666637" w:rsidP="00666637">
      <w:pPr>
        <w:keepNext/>
        <w:ind w:left="360"/>
        <w:jc w:val="both"/>
      </w:pPr>
    </w:p>
    <w:p w:rsidR="00666637" w:rsidRPr="00C23AE8" w:rsidRDefault="00666637" w:rsidP="00666637">
      <w:pPr>
        <w:keepNext/>
        <w:ind w:left="720"/>
        <w:jc w:val="both"/>
      </w:pPr>
      <w:r w:rsidRPr="00C23AE8">
        <w:t xml:space="preserve">M = T x </w:t>
      </w:r>
      <w:proofErr w:type="gramStart"/>
      <w:r w:rsidRPr="00C23AE8">
        <w:t>A</w:t>
      </w:r>
      <w:proofErr w:type="gramEnd"/>
      <w:r w:rsidRPr="00C23AE8">
        <w:t xml:space="preserve"> x D/1000, where:</w:t>
      </w:r>
    </w:p>
    <w:p w:rsidR="00666637" w:rsidRPr="00C23AE8" w:rsidRDefault="00666637" w:rsidP="00666637">
      <w:pPr>
        <w:keepNext/>
        <w:ind w:left="360"/>
        <w:jc w:val="both"/>
      </w:pPr>
    </w:p>
    <w:p w:rsidR="00666637" w:rsidRPr="00C23AE8" w:rsidRDefault="00666637" w:rsidP="00666637">
      <w:pPr>
        <w:keepNext/>
        <w:tabs>
          <w:tab w:val="left" w:pos="1440"/>
          <w:tab w:val="left" w:pos="1800"/>
        </w:tabs>
        <w:ind w:left="1080"/>
        <w:jc w:val="both"/>
      </w:pPr>
      <w:r w:rsidRPr="00C23AE8">
        <w:t>M</w:t>
      </w:r>
      <w:r>
        <w:tab/>
      </w:r>
      <w:r w:rsidRPr="00C23AE8">
        <w:t xml:space="preserve">= </w:t>
      </w:r>
      <w:r>
        <w:tab/>
      </w:r>
      <w:r w:rsidRPr="00C23AE8">
        <w:t>net mass in kilograms</w:t>
      </w:r>
    </w:p>
    <w:p w:rsidR="00666637" w:rsidRPr="00C23AE8" w:rsidRDefault="00666637" w:rsidP="00666637">
      <w:pPr>
        <w:keepNext/>
        <w:ind w:left="1080"/>
        <w:jc w:val="both"/>
      </w:pPr>
      <w:r w:rsidRPr="00C23AE8">
        <w:t xml:space="preserve">T </w:t>
      </w:r>
      <w:r>
        <w:tab/>
      </w:r>
      <w:r w:rsidRPr="00C23AE8">
        <w:t xml:space="preserve">= </w:t>
      </w:r>
      <w:r>
        <w:tab/>
      </w:r>
      <w:r w:rsidRPr="00C23AE8">
        <w:t>nominal thickness in centimeters</w:t>
      </w:r>
    </w:p>
    <w:p w:rsidR="00666637" w:rsidRPr="00C23AE8" w:rsidRDefault="00666637" w:rsidP="00666637">
      <w:pPr>
        <w:keepNext/>
        <w:ind w:left="1080"/>
        <w:jc w:val="both"/>
      </w:pPr>
      <w:r w:rsidRPr="00C23AE8">
        <w:t xml:space="preserve">A </w:t>
      </w:r>
      <w:r>
        <w:tab/>
      </w:r>
      <w:r w:rsidRPr="00C23AE8">
        <w:t xml:space="preserve">= </w:t>
      </w:r>
      <w:r>
        <w:tab/>
      </w:r>
      <w:r w:rsidRPr="00C23AE8">
        <w:t xml:space="preserve">nominal length in centimeters times nominal width </w:t>
      </w:r>
      <w:r w:rsidRPr="00C23AE8">
        <w:rPr>
          <w:vertAlign w:val="superscript"/>
        </w:rPr>
        <w:t>[</w:t>
      </w:r>
      <w:r w:rsidRPr="00C23AE8">
        <w:rPr>
          <w:b/>
          <w:bCs/>
          <w:i/>
          <w:iCs/>
          <w:vertAlign w:val="superscript"/>
        </w:rPr>
        <w:t>NOTE 6</w:t>
      </w:r>
      <w:r w:rsidRPr="00C23AE8">
        <w:rPr>
          <w:vertAlign w:val="superscript"/>
        </w:rPr>
        <w:t>, page 122]</w:t>
      </w:r>
      <w:r w:rsidRPr="00C23AE8">
        <w:t xml:space="preserve"> in centimeters</w:t>
      </w:r>
    </w:p>
    <w:p w:rsidR="00666637" w:rsidRPr="00C23AE8" w:rsidRDefault="00666637" w:rsidP="00666637">
      <w:pPr>
        <w:pStyle w:val="BodyTextIndent3"/>
        <w:tabs>
          <w:tab w:val="left" w:pos="1440"/>
        </w:tabs>
        <w:ind w:left="1800" w:hanging="720"/>
        <w:jc w:val="both"/>
        <w:rPr>
          <w:rFonts w:ascii="Times New Roman" w:hAnsi="Times New Roman"/>
          <w:sz w:val="20"/>
        </w:rPr>
      </w:pPr>
      <w:r w:rsidRPr="00C23AE8">
        <w:rPr>
          <w:rFonts w:ascii="Times New Roman" w:hAnsi="Times New Roman"/>
          <w:sz w:val="20"/>
        </w:rPr>
        <w:t xml:space="preserve">D </w:t>
      </w:r>
      <w:r>
        <w:rPr>
          <w:rFonts w:ascii="Times New Roman" w:hAnsi="Times New Roman"/>
          <w:sz w:val="20"/>
        </w:rPr>
        <w:tab/>
        <w:t>=</w:t>
      </w:r>
      <w:r>
        <w:rPr>
          <w:rFonts w:ascii="Times New Roman" w:hAnsi="Times New Roman"/>
          <w:sz w:val="20"/>
        </w:rPr>
        <w:tab/>
      </w:r>
      <w:r w:rsidRPr="00C23AE8">
        <w:rPr>
          <w:rFonts w:ascii="Times New Roman" w:hAnsi="Times New Roman"/>
          <w:sz w:val="20"/>
        </w:rPr>
        <w:t>density in grams per cubic centimeter as determined by ASTM Standard D1505 68, Standard Method of Test for Density of Plastics by the Density Gradient Technique (or latest issue)</w:t>
      </w:r>
    </w:p>
    <w:p w:rsidR="00666637" w:rsidRPr="00C23AE8" w:rsidRDefault="00666637" w:rsidP="00666637">
      <w:pPr>
        <w:ind w:left="360"/>
        <w:jc w:val="both"/>
      </w:pPr>
    </w:p>
    <w:p w:rsidR="00666637" w:rsidRPr="00C41FD8" w:rsidRDefault="00666637" w:rsidP="00666637">
      <w:pPr>
        <w:ind w:left="360"/>
        <w:jc w:val="both"/>
      </w:pPr>
      <w:r w:rsidRPr="00C23AE8">
        <w:t xml:space="preserve">For the purpose of this regulation, </w:t>
      </w:r>
      <w:r w:rsidRPr="00C23AE8">
        <w:rPr>
          <w:rStyle w:val="Style10ptBoldUnderline"/>
        </w:rPr>
        <w:t xml:space="preserve">when D is not known, </w:t>
      </w:r>
      <w:r w:rsidRPr="00C23AE8">
        <w:t xml:space="preserve">the minimum density </w:t>
      </w:r>
      <w:r w:rsidRPr="00C23AE8">
        <w:rPr>
          <w:rStyle w:val="Style10ptBoldUnderline"/>
        </w:rPr>
        <w:t xml:space="preserve">(D) used to calculate the </w:t>
      </w:r>
      <w:r w:rsidRPr="00C41FD8">
        <w:rPr>
          <w:rStyle w:val="Style10ptBoldUnderline"/>
        </w:rPr>
        <w:t>target net weight for linear low polyethylene products (LLPD) and products other than high density (HDPE)</w:t>
      </w:r>
      <w:r w:rsidRPr="00C41FD8">
        <w:t xml:space="preserve"> shall be 0.92 g/cm</w:t>
      </w:r>
      <w:r w:rsidRPr="00C41FD8">
        <w:rPr>
          <w:vertAlign w:val="superscript"/>
        </w:rPr>
        <w:t>3</w:t>
      </w:r>
      <w:r w:rsidRPr="00C41FD8">
        <w:t xml:space="preserve"> </w:t>
      </w:r>
      <w:r w:rsidRPr="00C41FD8">
        <w:rPr>
          <w:b/>
          <w:strike/>
        </w:rPr>
        <w:t>(when D is not known).</w:t>
      </w:r>
      <w:r w:rsidRPr="00C41FD8">
        <w:t xml:space="preserve">  </w:t>
      </w:r>
    </w:p>
    <w:p w:rsidR="00666637" w:rsidRPr="00C41FD8" w:rsidRDefault="00666637" w:rsidP="00666637">
      <w:pPr>
        <w:ind w:left="360"/>
        <w:jc w:val="both"/>
      </w:pPr>
    </w:p>
    <w:p w:rsidR="00666637" w:rsidRPr="00C23AE8" w:rsidRDefault="00666637" w:rsidP="00666637">
      <w:pPr>
        <w:ind w:left="360"/>
        <w:jc w:val="both"/>
        <w:rPr>
          <w:b/>
          <w:u w:val="single"/>
        </w:rPr>
      </w:pPr>
      <w:r w:rsidRPr="00C41FD8">
        <w:rPr>
          <w:b/>
          <w:u w:val="single"/>
        </w:rPr>
        <w:t>For products labeled High Density (HDPE) or similar wording, the minimum density (D) used to calculate the target net weight shall be 0.95 g/cm³.</w:t>
      </w:r>
    </w:p>
    <w:p w:rsidR="00666637" w:rsidRPr="00C23AE8" w:rsidRDefault="00666637" w:rsidP="00666637">
      <w:pPr>
        <w:ind w:left="360"/>
        <w:jc w:val="both"/>
      </w:pPr>
    </w:p>
    <w:p w:rsidR="00666637" w:rsidRPr="00C23AE8" w:rsidRDefault="00666637" w:rsidP="00666637">
      <w:pPr>
        <w:keepNext/>
        <w:ind w:left="360"/>
      </w:pPr>
      <w:r w:rsidRPr="00C23AE8">
        <w:lastRenderedPageBreak/>
        <w:t>For inch-pound dimensions:</w:t>
      </w:r>
    </w:p>
    <w:p w:rsidR="00666637" w:rsidRPr="00C23AE8" w:rsidRDefault="00666637" w:rsidP="00666637">
      <w:pPr>
        <w:keepNext/>
        <w:ind w:left="360"/>
      </w:pPr>
    </w:p>
    <w:p w:rsidR="00666637" w:rsidRPr="00C23AE8" w:rsidRDefault="00666637" w:rsidP="00666637">
      <w:pPr>
        <w:keepNext/>
        <w:ind w:left="1080" w:hanging="360"/>
      </w:pPr>
      <w:r w:rsidRPr="00C23AE8">
        <w:t xml:space="preserve">W = T x </w:t>
      </w:r>
      <w:proofErr w:type="gramStart"/>
      <w:r w:rsidRPr="00C23AE8">
        <w:t>A</w:t>
      </w:r>
      <w:proofErr w:type="gramEnd"/>
      <w:r w:rsidRPr="00C23AE8">
        <w:t xml:space="preserve"> x 0.03613 x D, where:</w:t>
      </w:r>
    </w:p>
    <w:p w:rsidR="00666637" w:rsidRPr="00C23AE8" w:rsidRDefault="00666637" w:rsidP="00666637">
      <w:pPr>
        <w:keepNext/>
        <w:ind w:left="1080" w:hanging="360"/>
      </w:pPr>
    </w:p>
    <w:p w:rsidR="00666637" w:rsidRPr="00C23AE8" w:rsidRDefault="00666637" w:rsidP="00666637">
      <w:pPr>
        <w:keepNext/>
        <w:tabs>
          <w:tab w:val="left" w:pos="1440"/>
          <w:tab w:val="left" w:pos="1800"/>
        </w:tabs>
        <w:ind w:left="1440" w:hanging="360"/>
      </w:pPr>
      <w:r w:rsidRPr="00C23AE8">
        <w:t>W</w:t>
      </w:r>
      <w:r>
        <w:tab/>
        <w:t xml:space="preserve"> =</w:t>
      </w:r>
      <w:r>
        <w:tab/>
      </w:r>
      <w:r w:rsidRPr="00C23AE8">
        <w:t>net weight in pounds;</w:t>
      </w:r>
    </w:p>
    <w:p w:rsidR="00666637" w:rsidRPr="00C23AE8" w:rsidRDefault="00666637" w:rsidP="00666637">
      <w:pPr>
        <w:keepNext/>
        <w:tabs>
          <w:tab w:val="left" w:pos="1440"/>
          <w:tab w:val="left" w:pos="1800"/>
        </w:tabs>
        <w:ind w:left="1440" w:hanging="360"/>
      </w:pPr>
      <w:r w:rsidRPr="00C23AE8">
        <w:t xml:space="preserve">T </w:t>
      </w:r>
      <w:r>
        <w:tab/>
      </w:r>
      <w:r w:rsidRPr="00C23AE8">
        <w:t xml:space="preserve">= </w:t>
      </w:r>
      <w:r>
        <w:tab/>
      </w:r>
      <w:r w:rsidRPr="00C23AE8">
        <w:t>nominal thickness in inches;</w:t>
      </w:r>
    </w:p>
    <w:p w:rsidR="00666637" w:rsidRPr="00C23AE8" w:rsidRDefault="00666637" w:rsidP="00666637">
      <w:pPr>
        <w:tabs>
          <w:tab w:val="left" w:pos="1440"/>
          <w:tab w:val="left" w:pos="1800"/>
        </w:tabs>
        <w:ind w:left="1440" w:hanging="360"/>
      </w:pPr>
      <w:r w:rsidRPr="00C23AE8">
        <w:t xml:space="preserve">A </w:t>
      </w:r>
      <w:r>
        <w:tab/>
      </w:r>
      <w:r w:rsidRPr="00C23AE8">
        <w:t xml:space="preserve">= </w:t>
      </w:r>
      <w:r>
        <w:tab/>
      </w:r>
      <w:r w:rsidRPr="00C23AE8">
        <w:t xml:space="preserve">nominal length in inches times nominal width </w:t>
      </w:r>
      <w:r w:rsidRPr="00C23AE8">
        <w:rPr>
          <w:vertAlign w:val="superscript"/>
        </w:rPr>
        <w:t>[</w:t>
      </w:r>
      <w:r w:rsidRPr="00C23AE8">
        <w:rPr>
          <w:b/>
          <w:bCs/>
          <w:i/>
          <w:iCs/>
          <w:vertAlign w:val="superscript"/>
        </w:rPr>
        <w:t>NOTE 6</w:t>
      </w:r>
      <w:r w:rsidRPr="00C23AE8">
        <w:rPr>
          <w:vertAlign w:val="superscript"/>
        </w:rPr>
        <w:t>, page 122</w:t>
      </w:r>
      <w:r w:rsidRPr="00C23AE8">
        <w:t>] in inches;</w:t>
      </w:r>
    </w:p>
    <w:p w:rsidR="00666637" w:rsidRPr="00C23AE8" w:rsidRDefault="00666637" w:rsidP="00666637">
      <w:pPr>
        <w:tabs>
          <w:tab w:val="left" w:pos="1440"/>
          <w:tab w:val="left" w:pos="1800"/>
        </w:tabs>
        <w:ind w:left="1800" w:hanging="720"/>
        <w:jc w:val="both"/>
      </w:pPr>
      <w:r w:rsidRPr="00C23AE8">
        <w:t>D</w:t>
      </w:r>
      <w:r>
        <w:t xml:space="preserve"> </w:t>
      </w:r>
      <w:r>
        <w:tab/>
      </w:r>
      <w:r w:rsidRPr="00C23AE8">
        <w:t>= </w:t>
      </w:r>
      <w:r>
        <w:tab/>
      </w:r>
      <w:r w:rsidRPr="00C23AE8">
        <w:t>density in grams per cubic centimeter as determined by ASTM Standard D1505 68, Standard Method of Test for Density of Plastics by the Density Gradient Technique (or latest issue); and 0.03613 is a factor for converting g/cm</w:t>
      </w:r>
      <w:r w:rsidRPr="00C23AE8">
        <w:rPr>
          <w:vertAlign w:val="superscript"/>
        </w:rPr>
        <w:t>3</w:t>
      </w:r>
      <w:r w:rsidRPr="00C23AE8">
        <w:t xml:space="preserve"> to lb/in</w:t>
      </w:r>
      <w:r w:rsidRPr="00C23AE8">
        <w:rPr>
          <w:vertAlign w:val="superscript"/>
        </w:rPr>
        <w:t>3</w:t>
      </w:r>
      <w:r w:rsidRPr="00C23AE8">
        <w:t>.</w:t>
      </w:r>
    </w:p>
    <w:p w:rsidR="00666637" w:rsidRPr="00C23AE8" w:rsidRDefault="00666637" w:rsidP="00666637">
      <w:pPr>
        <w:ind w:left="360"/>
      </w:pPr>
    </w:p>
    <w:p w:rsidR="00666637" w:rsidRPr="00C23AE8" w:rsidRDefault="00666637" w:rsidP="00666637">
      <w:pPr>
        <w:keepNext/>
        <w:ind w:left="360"/>
        <w:rPr>
          <w:b/>
          <w:strike/>
        </w:rPr>
      </w:pPr>
      <w:r w:rsidRPr="00C23AE8">
        <w:rPr>
          <w:b/>
          <w:strike/>
        </w:rPr>
        <w:t>For the purpose of this regulation, the minimum density shall be 0.92 g/cm</w:t>
      </w:r>
      <w:r w:rsidRPr="00C23AE8">
        <w:rPr>
          <w:b/>
          <w:strike/>
          <w:vertAlign w:val="superscript"/>
        </w:rPr>
        <w:t>3</w:t>
      </w:r>
      <w:r w:rsidRPr="00C23AE8">
        <w:rPr>
          <w:b/>
          <w:strike/>
        </w:rPr>
        <w:t>.</w:t>
      </w:r>
    </w:p>
    <w:p w:rsidR="00666637" w:rsidRPr="00C23AE8" w:rsidRDefault="00666637" w:rsidP="00666637">
      <w:pPr>
        <w:spacing w:before="60"/>
        <w:ind w:left="360"/>
      </w:pPr>
      <w:r w:rsidRPr="00C23AE8">
        <w:t xml:space="preserve">(Added 1977) (Amended 1980, 1982, 1987, 1989, 1990, </w:t>
      </w:r>
      <w:r w:rsidRPr="00323D05">
        <w:rPr>
          <w:b/>
          <w:strike/>
        </w:rPr>
        <w:t xml:space="preserve">and </w:t>
      </w:r>
      <w:r w:rsidRPr="00C23AE8">
        <w:t>1993</w:t>
      </w:r>
      <w:r w:rsidRPr="00323D05">
        <w:rPr>
          <w:b/>
          <w:u w:val="single"/>
        </w:rPr>
        <w:t>, and</w:t>
      </w:r>
      <w:r w:rsidRPr="00C23AE8">
        <w:t xml:space="preserve"> </w:t>
      </w:r>
      <w:r w:rsidRPr="00323D05">
        <w:rPr>
          <w:b/>
          <w:u w:val="single"/>
        </w:rPr>
        <w:t>201X</w:t>
      </w:r>
      <w:r w:rsidRPr="00C23AE8">
        <w:t>)</w:t>
      </w:r>
    </w:p>
    <w:p w:rsidR="00666637" w:rsidRPr="00C23AE8" w:rsidRDefault="00666637" w:rsidP="00666637">
      <w:pPr>
        <w:ind w:left="360"/>
      </w:pPr>
    </w:p>
    <w:p w:rsidR="00666637" w:rsidRPr="00467239" w:rsidRDefault="00666637" w:rsidP="00666637">
      <w:pPr>
        <w:ind w:left="360"/>
        <w:jc w:val="both"/>
        <w:rPr>
          <w:i/>
          <w:iCs/>
        </w:rPr>
      </w:pPr>
      <w:r w:rsidRPr="00467239">
        <w:rPr>
          <w:b/>
          <w:bCs/>
          <w:i/>
          <w:iCs/>
        </w:rPr>
        <w:t>NOTE 6:</w:t>
      </w:r>
      <w:r w:rsidRPr="00467239">
        <w:t xml:space="preserve">  </w:t>
      </w:r>
      <w:r w:rsidRPr="00467239">
        <w:rPr>
          <w:i/>
          <w:iCs/>
        </w:rPr>
        <w:t>The nominal width for bags in this calculation is twice the labeled width.</w:t>
      </w:r>
    </w:p>
    <w:p w:rsidR="00666637" w:rsidRPr="00467239" w:rsidRDefault="00666637" w:rsidP="00666637">
      <w:pPr>
        <w:rPr>
          <w:i/>
          <w:iCs/>
        </w:rPr>
      </w:pPr>
    </w:p>
    <w:p w:rsidR="00790A7F" w:rsidRPr="00C23AE8" w:rsidRDefault="00790A7F" w:rsidP="00790A7F">
      <w:pPr>
        <w:rPr>
          <w:b/>
        </w:rPr>
      </w:pPr>
    </w:p>
    <w:p w:rsidR="00790A7F" w:rsidRDefault="00790A7F" w:rsidP="00790A7F">
      <w:pPr>
        <w:jc w:val="both"/>
      </w:pPr>
      <w:r w:rsidRPr="00C23AE8">
        <w:rPr>
          <w:b/>
        </w:rPr>
        <w:t xml:space="preserve">Background/Discussion:  </w:t>
      </w:r>
      <w:r w:rsidRPr="00C23AE8">
        <w:t>It was stated at the 2009 WWMA Annual Meeting in Los</w:t>
      </w:r>
      <w:r w:rsidR="00A77DDB">
        <w:t> </w:t>
      </w:r>
      <w:r w:rsidRPr="00C23AE8">
        <w:t xml:space="preserve">Cruces, New </w:t>
      </w:r>
      <w:r w:rsidR="00047F71" w:rsidRPr="00C23AE8">
        <w:t>Mexico</w:t>
      </w:r>
      <w:r w:rsidR="001E5750">
        <w:t>,</w:t>
      </w:r>
      <w:r w:rsidR="00047F71">
        <w:t xml:space="preserve"> that</w:t>
      </w:r>
      <w:r w:rsidRPr="00C23AE8">
        <w:t xml:space="preserve"> manufacturers and distributors of polyethylene bags are using the calculated target weight identified in HB 130 </w:t>
      </w:r>
      <w:r w:rsidRPr="00B97B8B">
        <w:t xml:space="preserve">Section 2.13.4. </w:t>
      </w:r>
      <w:proofErr w:type="gramStart"/>
      <w:r w:rsidRPr="00B97B8B">
        <w:t>to</w:t>
      </w:r>
      <w:proofErr w:type="gramEnd"/>
      <w:r w:rsidRPr="00B97B8B">
        <w:t xml:space="preserve"> understate the net quantity of their labels.  The polyethylene industry recognizes a density value of 0.92 g/cm³ for </w:t>
      </w:r>
      <w:r w:rsidR="007B5E0D" w:rsidRPr="00B97B8B">
        <w:t>linear low</w:t>
      </w:r>
      <w:r w:rsidR="009366E4" w:rsidRPr="00B97B8B">
        <w:t xml:space="preserve"> density</w:t>
      </w:r>
      <w:r w:rsidR="007B5E0D" w:rsidRPr="00B97B8B">
        <w:t xml:space="preserve"> polyethylene (</w:t>
      </w:r>
      <w:r w:rsidRPr="00B97B8B">
        <w:t>LLDP</w:t>
      </w:r>
      <w:r w:rsidR="007B5E0D" w:rsidRPr="00B97B8B">
        <w:t>)</w:t>
      </w:r>
      <w:r w:rsidR="009366E4" w:rsidRPr="00B97B8B">
        <w:t xml:space="preserve"> products</w:t>
      </w:r>
      <w:r w:rsidRPr="00B97B8B">
        <w:t xml:space="preserve">.  When 0.92 g/cm³ is used to calculate the target net weight of </w:t>
      </w:r>
      <w:r w:rsidR="007B5E0D" w:rsidRPr="00B97B8B">
        <w:t>high density polyethylene (</w:t>
      </w:r>
      <w:r w:rsidRPr="00B97B8B">
        <w:t>HDPE</w:t>
      </w:r>
      <w:r w:rsidR="007B5E0D" w:rsidRPr="00B97B8B">
        <w:t>)</w:t>
      </w:r>
      <w:r w:rsidRPr="00B97B8B">
        <w:t>, the product may make the target net weight.  However, when the appropriate density value of 0.95 g/cm³ is used to test HDPE, the product often fails to meet the calculated target net weight.  Further testing reveals than one or more of the labeled width, thickness, or count statements are inaccurate.  It appears that some manufacturers are aware that weights and measures officials are restricted to testing HDPE product using the 0.92 g/cm³ value</w:t>
      </w:r>
      <w:r w:rsidR="00B3164F">
        <w:t>,</w:t>
      </w:r>
      <w:r w:rsidRPr="00B97B8B">
        <w:t xml:space="preserve"> because the actual density value is not stated on the product label.  Existing procedural guidelines do not address </w:t>
      </w:r>
      <w:r w:rsidR="007B5E0D" w:rsidRPr="00B97B8B">
        <w:t>HDPE</w:t>
      </w:r>
      <w:r w:rsidRPr="00B97B8B">
        <w:t xml:space="preserve"> materials.  When testing at manufacturing locations, weights and measures officials are able to obtain information regarding the density of the product directly from the manufacturer.  However, at distributor locations density information is not available and officials must test using the 0.92 g/cm³ value designated in </w:t>
      </w:r>
      <w:r w:rsidR="001E5750" w:rsidRPr="00B97B8B">
        <w:t>HB </w:t>
      </w:r>
      <w:r w:rsidRPr="00B97B8B">
        <w:t xml:space="preserve">130 and </w:t>
      </w:r>
      <w:r w:rsidR="001E5750" w:rsidRPr="00B97B8B">
        <w:t>HB </w:t>
      </w:r>
      <w:r w:rsidRPr="00B97B8B">
        <w:t>133 to verify the weight of the product.  When the product has no net weight statement on the package, 0.92 g/cm³ is the only factor that the inspector may use to calculate the target net weight.</w:t>
      </w:r>
    </w:p>
    <w:p w:rsidR="00666637" w:rsidRDefault="00666637" w:rsidP="00790A7F">
      <w:pPr>
        <w:jc w:val="both"/>
      </w:pPr>
    </w:p>
    <w:p w:rsidR="00666637" w:rsidRPr="00C41FD8" w:rsidRDefault="00411666" w:rsidP="00790A7F">
      <w:pPr>
        <w:jc w:val="both"/>
      </w:pPr>
      <w:r w:rsidRPr="00C41FD8">
        <w:t>Initial</w:t>
      </w:r>
      <w:r w:rsidR="00666637" w:rsidRPr="00C41FD8">
        <w:t xml:space="preserve"> proposal as submitted in 2009</w:t>
      </w:r>
    </w:p>
    <w:p w:rsidR="00666637" w:rsidRPr="00C41FD8" w:rsidRDefault="00666637" w:rsidP="00790A7F">
      <w:pPr>
        <w:jc w:val="both"/>
      </w:pPr>
    </w:p>
    <w:p w:rsidR="00666637" w:rsidRPr="00C41FD8" w:rsidRDefault="00666637" w:rsidP="00666637">
      <w:r w:rsidRPr="00C41FD8">
        <w:t xml:space="preserve">Amend HB 130, Method of Sale Regulation, Section 2.13.4. </w:t>
      </w:r>
      <w:proofErr w:type="gramStart"/>
      <w:r w:rsidRPr="00C41FD8">
        <w:t>as</w:t>
      </w:r>
      <w:proofErr w:type="gramEnd"/>
      <w:r w:rsidRPr="00C41FD8">
        <w:t xml:space="preserve"> follows:  </w:t>
      </w:r>
    </w:p>
    <w:p w:rsidR="00666637" w:rsidRPr="00C41FD8" w:rsidRDefault="00666637" w:rsidP="00666637"/>
    <w:p w:rsidR="00666637" w:rsidRPr="00C41FD8" w:rsidRDefault="00E508B4" w:rsidP="00BB7045">
      <w:pPr>
        <w:tabs>
          <w:tab w:val="left" w:pos="1080"/>
        </w:tabs>
        <w:ind w:left="360"/>
        <w:jc w:val="both"/>
      </w:pPr>
      <w:r>
        <w:rPr>
          <w:rStyle w:val="UniformLevel3Char"/>
          <w:b/>
          <w:szCs w:val="20"/>
        </w:rPr>
        <w:t>2.13.4.</w:t>
      </w:r>
      <w:r>
        <w:rPr>
          <w:rStyle w:val="UniformLevel3Char"/>
          <w:b/>
          <w:szCs w:val="20"/>
        </w:rPr>
        <w:tab/>
      </w:r>
      <w:r w:rsidR="00666637" w:rsidRPr="00C41FD8">
        <w:rPr>
          <w:rStyle w:val="UniformLevel3Char"/>
          <w:b/>
          <w:szCs w:val="20"/>
        </w:rPr>
        <w:t>Declaration of Weight.</w:t>
      </w:r>
      <w:r w:rsidR="00666637" w:rsidRPr="00C41FD8">
        <w:t xml:space="preserve"> – The labeled statement of weight for polyethylene sheeting and film products under Sections 2.13.1.1. </w:t>
      </w:r>
      <w:proofErr w:type="gramStart"/>
      <w:r w:rsidR="00666637" w:rsidRPr="00C41FD8">
        <w:t xml:space="preserve">Sheeting and </w:t>
      </w:r>
      <w:r w:rsidR="00B3164F">
        <w:t>F</w:t>
      </w:r>
      <w:r w:rsidR="00B3164F" w:rsidRPr="00C41FD8">
        <w:t>ilm</w:t>
      </w:r>
      <w:r w:rsidR="00666637" w:rsidRPr="00C41FD8">
        <w:t>, and 2.13.3.1.</w:t>
      </w:r>
      <w:proofErr w:type="gramEnd"/>
      <w:r w:rsidR="00666637" w:rsidRPr="00C41FD8">
        <w:t xml:space="preserve"> </w:t>
      </w:r>
      <w:proofErr w:type="gramStart"/>
      <w:r w:rsidR="00666637" w:rsidRPr="00C41FD8">
        <w:t>Bags,</w:t>
      </w:r>
      <w:proofErr w:type="gramEnd"/>
      <w:r w:rsidR="00666637" w:rsidRPr="00C41FD8">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p>
    <w:p w:rsidR="00666637" w:rsidRPr="00C41FD8" w:rsidRDefault="00666637" w:rsidP="00666637">
      <w:pPr>
        <w:jc w:val="both"/>
      </w:pPr>
    </w:p>
    <w:p w:rsidR="00666637" w:rsidRPr="00C41FD8" w:rsidRDefault="00666637" w:rsidP="00666637">
      <w:pPr>
        <w:keepNext/>
        <w:ind w:left="360"/>
        <w:jc w:val="both"/>
      </w:pPr>
      <w:r w:rsidRPr="00C41FD8">
        <w:t>For SI dimensions:</w:t>
      </w:r>
    </w:p>
    <w:p w:rsidR="00666637" w:rsidRPr="00C41FD8" w:rsidRDefault="00666637" w:rsidP="00666637">
      <w:pPr>
        <w:keepNext/>
        <w:ind w:left="360"/>
        <w:jc w:val="both"/>
      </w:pPr>
    </w:p>
    <w:p w:rsidR="00666637" w:rsidRPr="00C41FD8" w:rsidRDefault="00666637" w:rsidP="00666637">
      <w:pPr>
        <w:keepNext/>
        <w:ind w:left="720"/>
        <w:jc w:val="both"/>
      </w:pPr>
      <w:r w:rsidRPr="00C41FD8">
        <w:t xml:space="preserve">M = T x </w:t>
      </w:r>
      <w:proofErr w:type="gramStart"/>
      <w:r w:rsidRPr="00C41FD8">
        <w:t>A</w:t>
      </w:r>
      <w:proofErr w:type="gramEnd"/>
      <w:r w:rsidRPr="00C41FD8">
        <w:t xml:space="preserve"> x D/1000, where:</w:t>
      </w:r>
    </w:p>
    <w:p w:rsidR="00666637" w:rsidRPr="00C41FD8" w:rsidRDefault="00666637" w:rsidP="00666637">
      <w:pPr>
        <w:keepNext/>
        <w:ind w:left="360"/>
        <w:jc w:val="both"/>
      </w:pPr>
    </w:p>
    <w:p w:rsidR="00666637" w:rsidRPr="00C41FD8" w:rsidRDefault="00666637" w:rsidP="00666637">
      <w:pPr>
        <w:keepNext/>
        <w:tabs>
          <w:tab w:val="left" w:pos="1440"/>
          <w:tab w:val="left" w:pos="1800"/>
        </w:tabs>
        <w:ind w:left="1080"/>
        <w:jc w:val="both"/>
      </w:pPr>
      <w:r w:rsidRPr="00C41FD8">
        <w:t>M</w:t>
      </w:r>
      <w:r w:rsidRPr="00C41FD8">
        <w:tab/>
        <w:t xml:space="preserve">= </w:t>
      </w:r>
      <w:r w:rsidRPr="00C41FD8">
        <w:tab/>
        <w:t>net mass in kilograms</w:t>
      </w:r>
    </w:p>
    <w:p w:rsidR="00666637" w:rsidRPr="00C41FD8" w:rsidRDefault="00666637" w:rsidP="00666637">
      <w:pPr>
        <w:keepNext/>
        <w:ind w:left="1080"/>
        <w:jc w:val="both"/>
      </w:pPr>
      <w:r w:rsidRPr="00C41FD8">
        <w:t xml:space="preserve">T </w:t>
      </w:r>
      <w:r w:rsidRPr="00C41FD8">
        <w:tab/>
        <w:t xml:space="preserve">= </w:t>
      </w:r>
      <w:r w:rsidRPr="00C41FD8">
        <w:tab/>
        <w:t>nominal thickness in centimeters</w:t>
      </w:r>
    </w:p>
    <w:p w:rsidR="00666637" w:rsidRPr="00C41FD8" w:rsidRDefault="00666637" w:rsidP="00666637">
      <w:pPr>
        <w:keepNext/>
        <w:ind w:left="1080"/>
        <w:jc w:val="both"/>
      </w:pPr>
      <w:r w:rsidRPr="00C41FD8">
        <w:t xml:space="preserve">A </w:t>
      </w:r>
      <w:r w:rsidRPr="00C41FD8">
        <w:tab/>
        <w:t xml:space="preserve">= </w:t>
      </w:r>
      <w:r w:rsidRPr="00C41FD8">
        <w:tab/>
        <w:t xml:space="preserve">nominal length in centimeters times nominal width </w:t>
      </w:r>
      <w:r w:rsidRPr="00C41FD8">
        <w:rPr>
          <w:vertAlign w:val="superscript"/>
        </w:rPr>
        <w:t>[</w:t>
      </w:r>
      <w:r w:rsidRPr="00C41FD8">
        <w:rPr>
          <w:b/>
          <w:bCs/>
          <w:i/>
          <w:iCs/>
          <w:vertAlign w:val="superscript"/>
        </w:rPr>
        <w:t>NOTE 6</w:t>
      </w:r>
      <w:r w:rsidRPr="00C41FD8">
        <w:rPr>
          <w:vertAlign w:val="superscript"/>
        </w:rPr>
        <w:t>, page 122]</w:t>
      </w:r>
      <w:r w:rsidRPr="00C41FD8">
        <w:t xml:space="preserve"> in centimeters</w:t>
      </w:r>
    </w:p>
    <w:p w:rsidR="00666637" w:rsidRPr="00C41FD8" w:rsidRDefault="00666637" w:rsidP="00666637">
      <w:pPr>
        <w:pStyle w:val="BodyTextIndent3"/>
        <w:tabs>
          <w:tab w:val="left" w:pos="1440"/>
        </w:tabs>
        <w:ind w:left="1800" w:hanging="720"/>
        <w:jc w:val="both"/>
        <w:rPr>
          <w:rFonts w:ascii="Times New Roman" w:hAnsi="Times New Roman"/>
          <w:sz w:val="20"/>
        </w:rPr>
      </w:pPr>
      <w:r w:rsidRPr="00C41FD8">
        <w:rPr>
          <w:rFonts w:ascii="Times New Roman" w:hAnsi="Times New Roman"/>
          <w:sz w:val="20"/>
        </w:rPr>
        <w:t xml:space="preserve">D </w:t>
      </w:r>
      <w:r w:rsidRPr="00C41FD8">
        <w:rPr>
          <w:rFonts w:ascii="Times New Roman" w:hAnsi="Times New Roman"/>
          <w:sz w:val="20"/>
        </w:rPr>
        <w:tab/>
        <w:t>=</w:t>
      </w:r>
      <w:r w:rsidRPr="00C41FD8">
        <w:rPr>
          <w:rFonts w:ascii="Times New Roman" w:hAnsi="Times New Roman"/>
          <w:sz w:val="20"/>
        </w:rPr>
        <w:tab/>
        <w:t>density in grams per cubic centimeter as determined by ASTM Standard D1505 68, Standard Method of Test for Density of Plastics by the Density Gradient Technique (or latest issue)</w:t>
      </w:r>
    </w:p>
    <w:p w:rsidR="00666637" w:rsidRPr="00C41FD8" w:rsidRDefault="00666637" w:rsidP="00666637">
      <w:pPr>
        <w:ind w:left="360"/>
        <w:jc w:val="both"/>
      </w:pPr>
    </w:p>
    <w:p w:rsidR="00CF7A5A" w:rsidRPr="00C41FD8" w:rsidRDefault="00CF7A5A" w:rsidP="00CF7A5A">
      <w:pPr>
        <w:ind w:left="360"/>
        <w:jc w:val="both"/>
        <w:rPr>
          <w:b/>
          <w:u w:val="single"/>
        </w:rPr>
      </w:pPr>
      <w:r w:rsidRPr="00C41FD8">
        <w:t xml:space="preserve">For the purpose of this regulation, </w:t>
      </w:r>
      <w:r w:rsidRPr="00C41FD8">
        <w:rPr>
          <w:rStyle w:val="Style10ptBoldUnderline"/>
        </w:rPr>
        <w:t>when D is not labeled on the package,</w:t>
      </w:r>
      <w:r w:rsidRPr="00C41FD8">
        <w:rPr>
          <w:rStyle w:val="Style10ptBoldUnderline"/>
          <w:u w:val="none"/>
        </w:rPr>
        <w:t xml:space="preserve"> </w:t>
      </w:r>
      <w:r w:rsidRPr="00C41FD8">
        <w:rPr>
          <w:rStyle w:val="Style10ptBoldUnderline"/>
          <w:strike/>
          <w:u w:val="none"/>
        </w:rPr>
        <w:t>known,</w:t>
      </w:r>
      <w:r w:rsidRPr="00C41FD8">
        <w:rPr>
          <w:rStyle w:val="Style10ptBoldUnderline"/>
          <w:u w:val="none"/>
        </w:rPr>
        <w:t xml:space="preserve"> </w:t>
      </w:r>
      <w:r w:rsidRPr="00C41FD8">
        <w:t xml:space="preserve">the minimum density </w:t>
      </w:r>
      <w:r w:rsidRPr="00C41FD8">
        <w:rPr>
          <w:rStyle w:val="Style10ptBoldUnderline"/>
        </w:rPr>
        <w:t>(D) used to calculate the target net weight for linear low density polyethylene products (LLPD) and products other than high density (HDPE)</w:t>
      </w:r>
      <w:r w:rsidRPr="00C41FD8">
        <w:t xml:space="preserve"> shall be 0.92 g/cm</w:t>
      </w:r>
      <w:r w:rsidRPr="00C41FD8">
        <w:rPr>
          <w:vertAlign w:val="superscript"/>
        </w:rPr>
        <w:t>3</w:t>
      </w:r>
      <w:r w:rsidRPr="00C41FD8">
        <w:t xml:space="preserve"> </w:t>
      </w:r>
      <w:r w:rsidRPr="00C41FD8">
        <w:rPr>
          <w:b/>
          <w:strike/>
        </w:rPr>
        <w:t>(when D is not known).</w:t>
      </w:r>
      <w:r w:rsidRPr="00C41FD8">
        <w:t xml:space="preserve">  </w:t>
      </w:r>
      <w:r w:rsidRPr="00C41FD8">
        <w:rPr>
          <w:b/>
          <w:u w:val="single"/>
        </w:rPr>
        <w:t xml:space="preserve">For products labeled High </w:t>
      </w:r>
      <w:r w:rsidRPr="00C41FD8">
        <w:rPr>
          <w:b/>
          <w:u w:val="single"/>
        </w:rPr>
        <w:lastRenderedPageBreak/>
        <w:t>Density (HDPE) or similar wording</w:t>
      </w:r>
      <w:r w:rsidR="00B3164F">
        <w:rPr>
          <w:b/>
          <w:u w:val="single"/>
        </w:rPr>
        <w:t>,</w:t>
      </w:r>
      <w:r w:rsidRPr="00C41FD8">
        <w:rPr>
          <w:b/>
          <w:u w:val="single"/>
        </w:rPr>
        <w:t xml:space="preserve"> which does not specify the minimum density (D) on the package label, the minimum density (D) used to calculate the target net weight shall be 0.95 g/cm³.</w:t>
      </w:r>
    </w:p>
    <w:p w:rsidR="00666637" w:rsidRPr="00C41FD8" w:rsidRDefault="00666637" w:rsidP="00666637">
      <w:pPr>
        <w:ind w:left="360"/>
        <w:jc w:val="both"/>
      </w:pPr>
    </w:p>
    <w:p w:rsidR="00666637" w:rsidRPr="00C41FD8" w:rsidRDefault="00666637" w:rsidP="00666637">
      <w:pPr>
        <w:keepNext/>
        <w:ind w:left="360"/>
      </w:pPr>
      <w:r w:rsidRPr="00C41FD8">
        <w:t>For inch-pound dimensions:</w:t>
      </w:r>
    </w:p>
    <w:p w:rsidR="00666637" w:rsidRPr="00C41FD8" w:rsidRDefault="00666637" w:rsidP="00666637">
      <w:pPr>
        <w:keepNext/>
        <w:ind w:left="360"/>
      </w:pPr>
    </w:p>
    <w:p w:rsidR="00666637" w:rsidRPr="00C41FD8" w:rsidRDefault="00666637" w:rsidP="00666637">
      <w:pPr>
        <w:keepNext/>
        <w:ind w:left="1080" w:hanging="360"/>
      </w:pPr>
      <w:r w:rsidRPr="00C41FD8">
        <w:t xml:space="preserve">W = T x </w:t>
      </w:r>
      <w:proofErr w:type="gramStart"/>
      <w:r w:rsidRPr="00C41FD8">
        <w:t>A</w:t>
      </w:r>
      <w:proofErr w:type="gramEnd"/>
      <w:r w:rsidRPr="00C41FD8">
        <w:t xml:space="preserve"> x 0.03613 x D, where:</w:t>
      </w:r>
    </w:p>
    <w:p w:rsidR="00666637" w:rsidRPr="00C41FD8" w:rsidRDefault="00666637" w:rsidP="00666637">
      <w:pPr>
        <w:keepNext/>
        <w:ind w:left="1080" w:hanging="360"/>
      </w:pPr>
    </w:p>
    <w:p w:rsidR="00666637" w:rsidRPr="00C41FD8" w:rsidRDefault="00666637" w:rsidP="00666637">
      <w:pPr>
        <w:keepNext/>
        <w:tabs>
          <w:tab w:val="left" w:pos="1440"/>
          <w:tab w:val="left" w:pos="1800"/>
        </w:tabs>
        <w:ind w:left="1440" w:hanging="360"/>
      </w:pPr>
      <w:r w:rsidRPr="00C41FD8">
        <w:t>W</w:t>
      </w:r>
      <w:r w:rsidRPr="00C41FD8">
        <w:tab/>
        <w:t xml:space="preserve"> =</w:t>
      </w:r>
      <w:r w:rsidRPr="00C41FD8">
        <w:tab/>
        <w:t>net weight in pounds;</w:t>
      </w:r>
    </w:p>
    <w:p w:rsidR="00666637" w:rsidRPr="00C41FD8" w:rsidRDefault="00666637" w:rsidP="00666637">
      <w:pPr>
        <w:keepNext/>
        <w:tabs>
          <w:tab w:val="left" w:pos="1440"/>
          <w:tab w:val="left" w:pos="1800"/>
        </w:tabs>
        <w:ind w:left="1440" w:hanging="360"/>
      </w:pPr>
      <w:r w:rsidRPr="00C41FD8">
        <w:t xml:space="preserve">T </w:t>
      </w:r>
      <w:r w:rsidRPr="00C41FD8">
        <w:tab/>
        <w:t xml:space="preserve">= </w:t>
      </w:r>
      <w:r w:rsidRPr="00C41FD8">
        <w:tab/>
        <w:t>nominal thickness in inches;</w:t>
      </w:r>
    </w:p>
    <w:p w:rsidR="00666637" w:rsidRPr="00C41FD8" w:rsidRDefault="00666637" w:rsidP="00666637">
      <w:pPr>
        <w:tabs>
          <w:tab w:val="left" w:pos="1440"/>
          <w:tab w:val="left" w:pos="1800"/>
        </w:tabs>
        <w:ind w:left="1440" w:hanging="360"/>
      </w:pPr>
      <w:r w:rsidRPr="00C41FD8">
        <w:t xml:space="preserve">A </w:t>
      </w:r>
      <w:r w:rsidRPr="00C41FD8">
        <w:tab/>
        <w:t xml:space="preserve">= </w:t>
      </w:r>
      <w:r w:rsidRPr="00C41FD8">
        <w:tab/>
        <w:t xml:space="preserve">nominal length in inches times nominal width </w:t>
      </w:r>
      <w:r w:rsidRPr="00C41FD8">
        <w:rPr>
          <w:vertAlign w:val="superscript"/>
        </w:rPr>
        <w:t>[</w:t>
      </w:r>
      <w:r w:rsidRPr="00C41FD8">
        <w:rPr>
          <w:b/>
          <w:bCs/>
          <w:i/>
          <w:iCs/>
          <w:vertAlign w:val="superscript"/>
        </w:rPr>
        <w:t>NOTE 6</w:t>
      </w:r>
      <w:r w:rsidRPr="00C41FD8">
        <w:rPr>
          <w:vertAlign w:val="superscript"/>
        </w:rPr>
        <w:t>, page 122</w:t>
      </w:r>
      <w:r w:rsidRPr="00C41FD8">
        <w:t>] in inches;</w:t>
      </w:r>
    </w:p>
    <w:p w:rsidR="00666637" w:rsidRPr="00C41FD8" w:rsidRDefault="00666637" w:rsidP="00666637">
      <w:pPr>
        <w:tabs>
          <w:tab w:val="left" w:pos="1440"/>
          <w:tab w:val="left" w:pos="1800"/>
        </w:tabs>
        <w:ind w:left="1800" w:hanging="720"/>
        <w:jc w:val="both"/>
      </w:pPr>
      <w:r w:rsidRPr="00C41FD8">
        <w:t xml:space="preserve">D </w:t>
      </w:r>
      <w:r w:rsidRPr="00C41FD8">
        <w:tab/>
        <w:t>= </w:t>
      </w:r>
      <w:r w:rsidRPr="00C41FD8">
        <w:tab/>
        <w:t>density in grams per cubic centimeter as determined by ASTM Standard D1505 68, Standard Method of Test for Density of Plastics by the Density Gradient Technique (or latest issue); and 0.03613 is a factor for converting g/cm</w:t>
      </w:r>
      <w:r w:rsidRPr="00C41FD8">
        <w:rPr>
          <w:vertAlign w:val="superscript"/>
        </w:rPr>
        <w:t>3</w:t>
      </w:r>
      <w:r w:rsidRPr="00C41FD8">
        <w:t xml:space="preserve"> to lb/in</w:t>
      </w:r>
      <w:r w:rsidRPr="00C41FD8">
        <w:rPr>
          <w:vertAlign w:val="superscript"/>
        </w:rPr>
        <w:t>3</w:t>
      </w:r>
      <w:r w:rsidRPr="00C41FD8">
        <w:t>.</w:t>
      </w:r>
    </w:p>
    <w:p w:rsidR="00666637" w:rsidRPr="00C41FD8" w:rsidRDefault="00666637" w:rsidP="00666637">
      <w:pPr>
        <w:ind w:left="360"/>
      </w:pPr>
    </w:p>
    <w:p w:rsidR="00666637" w:rsidRPr="00C41FD8" w:rsidRDefault="00666637" w:rsidP="00666637">
      <w:pPr>
        <w:keepNext/>
        <w:ind w:left="360"/>
        <w:rPr>
          <w:b/>
          <w:strike/>
        </w:rPr>
      </w:pPr>
      <w:r w:rsidRPr="00C41FD8">
        <w:rPr>
          <w:b/>
          <w:strike/>
        </w:rPr>
        <w:t>For the purpose of this regulation, the minimum density shall be 0.92 g/cm</w:t>
      </w:r>
      <w:r w:rsidRPr="00C41FD8">
        <w:rPr>
          <w:b/>
          <w:strike/>
          <w:vertAlign w:val="superscript"/>
        </w:rPr>
        <w:t>3</w:t>
      </w:r>
      <w:r w:rsidRPr="00C41FD8">
        <w:rPr>
          <w:b/>
          <w:strike/>
        </w:rPr>
        <w:t>.</w:t>
      </w:r>
    </w:p>
    <w:p w:rsidR="00666637" w:rsidRPr="00C41FD8" w:rsidRDefault="00666637" w:rsidP="00666637">
      <w:pPr>
        <w:spacing w:before="60"/>
        <w:ind w:left="360"/>
      </w:pPr>
      <w:r w:rsidRPr="00C41FD8">
        <w:t xml:space="preserve">(Added 1977) (Amended 1980, 1982, 1987, 1989, 1990, </w:t>
      </w:r>
      <w:r w:rsidRPr="00C41FD8">
        <w:rPr>
          <w:b/>
          <w:strike/>
        </w:rPr>
        <w:t xml:space="preserve">and </w:t>
      </w:r>
      <w:r w:rsidRPr="00C41FD8">
        <w:t>1993</w:t>
      </w:r>
      <w:r w:rsidRPr="00C41FD8">
        <w:rPr>
          <w:b/>
          <w:u w:val="single"/>
        </w:rPr>
        <w:t>, and</w:t>
      </w:r>
      <w:r w:rsidRPr="00C41FD8">
        <w:t xml:space="preserve"> </w:t>
      </w:r>
      <w:r w:rsidRPr="00C41FD8">
        <w:rPr>
          <w:b/>
          <w:u w:val="single"/>
        </w:rPr>
        <w:t>201X</w:t>
      </w:r>
      <w:r w:rsidRPr="00C41FD8">
        <w:t>)</w:t>
      </w:r>
    </w:p>
    <w:p w:rsidR="00666637" w:rsidRPr="00C41FD8" w:rsidRDefault="00666637" w:rsidP="00666637">
      <w:pPr>
        <w:ind w:left="360"/>
      </w:pPr>
    </w:p>
    <w:p w:rsidR="00666637" w:rsidRPr="00467239" w:rsidRDefault="00666637" w:rsidP="00666637">
      <w:pPr>
        <w:ind w:left="360"/>
        <w:jc w:val="both"/>
        <w:rPr>
          <w:i/>
          <w:iCs/>
        </w:rPr>
      </w:pPr>
      <w:r w:rsidRPr="00C41FD8">
        <w:rPr>
          <w:b/>
          <w:bCs/>
          <w:i/>
          <w:iCs/>
        </w:rPr>
        <w:t>NOTE 6:</w:t>
      </w:r>
      <w:r w:rsidRPr="00C41FD8">
        <w:t xml:space="preserve">  </w:t>
      </w:r>
      <w:r w:rsidRPr="00C41FD8">
        <w:rPr>
          <w:i/>
          <w:iCs/>
        </w:rPr>
        <w:t>The nominal width for bags in this calculation is twice the labeled width.</w:t>
      </w:r>
    </w:p>
    <w:p w:rsidR="00666637" w:rsidRDefault="00666637" w:rsidP="00790A7F">
      <w:pPr>
        <w:jc w:val="both"/>
      </w:pPr>
    </w:p>
    <w:p w:rsidR="00790A7F" w:rsidRPr="00C23AE8" w:rsidRDefault="00790A7F" w:rsidP="001F657F">
      <w:pPr>
        <w:jc w:val="both"/>
      </w:pPr>
      <w:r w:rsidRPr="00C23AE8">
        <w:t xml:space="preserve">The 2009 WWMA Association supports </w:t>
      </w:r>
      <w:r w:rsidR="0073502E" w:rsidRPr="00C23AE8">
        <w:t>the following</w:t>
      </w:r>
      <w:r w:rsidRPr="00C23AE8">
        <w:t xml:space="preserve"> item and recommends that it be a Voting item</w:t>
      </w:r>
      <w:r w:rsidR="003211E8" w:rsidRPr="00C23AE8">
        <w:t>:</w:t>
      </w:r>
    </w:p>
    <w:p w:rsidR="001F657F" w:rsidRPr="00C23AE8" w:rsidRDefault="001F657F" w:rsidP="001F657F">
      <w:pPr>
        <w:jc w:val="both"/>
      </w:pPr>
    </w:p>
    <w:p w:rsidR="0073502E" w:rsidRPr="00C23AE8" w:rsidRDefault="0073502E" w:rsidP="00BB7045">
      <w:pPr>
        <w:numPr>
          <w:ilvl w:val="2"/>
          <w:numId w:val="19"/>
        </w:numPr>
        <w:tabs>
          <w:tab w:val="left" w:pos="1080"/>
        </w:tabs>
        <w:ind w:hanging="360"/>
        <w:jc w:val="both"/>
      </w:pPr>
      <w:bookmarkStart w:id="43" w:name="_Toc206327197"/>
      <w:r w:rsidRPr="00C23AE8">
        <w:rPr>
          <w:rStyle w:val="UniformLevel3Char"/>
          <w:b/>
          <w:szCs w:val="20"/>
        </w:rPr>
        <w:t>Declaration of Weight.</w:t>
      </w:r>
      <w:bookmarkEnd w:id="43"/>
      <w:r w:rsidRPr="00C23AE8">
        <w:t xml:space="preserve"> – The labeled statement …</w:t>
      </w:r>
    </w:p>
    <w:p w:rsidR="0073502E" w:rsidRPr="00C23AE8" w:rsidRDefault="0073502E" w:rsidP="001F657F">
      <w:pPr>
        <w:jc w:val="both"/>
      </w:pPr>
    </w:p>
    <w:p w:rsidR="0073502E" w:rsidRPr="00C23AE8" w:rsidRDefault="0073502E" w:rsidP="00DD78CA">
      <w:pPr>
        <w:ind w:left="360"/>
        <w:jc w:val="both"/>
        <w:rPr>
          <w:b/>
          <w:strike/>
        </w:rPr>
      </w:pPr>
      <w:r w:rsidRPr="00C23AE8">
        <w:rPr>
          <w:b/>
          <w:strike/>
        </w:rPr>
        <w:t>For the purpose of this regulation, the minimum density shall be 0.</w:t>
      </w:r>
      <w:r w:rsidR="0073216D" w:rsidRPr="00C23AE8">
        <w:rPr>
          <w:b/>
          <w:strike/>
        </w:rPr>
        <w:t>92 </w:t>
      </w:r>
      <w:r w:rsidRPr="00C23AE8">
        <w:rPr>
          <w:b/>
          <w:strike/>
        </w:rPr>
        <w:t>g/cm³ (when D is not known).</w:t>
      </w:r>
    </w:p>
    <w:p w:rsidR="0073502E" w:rsidRPr="00C23AE8" w:rsidRDefault="0073502E" w:rsidP="00DD78CA">
      <w:pPr>
        <w:ind w:left="360"/>
        <w:jc w:val="both"/>
        <w:rPr>
          <w:b/>
          <w:strike/>
        </w:rPr>
      </w:pPr>
      <w:r w:rsidRPr="00C23AE8">
        <w:rPr>
          <w:b/>
          <w:strike/>
        </w:rPr>
        <w:t>For the purpose of this regulation, the minimum density shall be 0.</w:t>
      </w:r>
      <w:r w:rsidR="0073216D" w:rsidRPr="00C23AE8">
        <w:rPr>
          <w:b/>
          <w:strike/>
        </w:rPr>
        <w:t>92 </w:t>
      </w:r>
      <w:r w:rsidRPr="00C23AE8">
        <w:rPr>
          <w:b/>
          <w:strike/>
        </w:rPr>
        <w:t>g/cm³.</w:t>
      </w:r>
    </w:p>
    <w:p w:rsidR="0073502E" w:rsidRPr="00C23AE8" w:rsidRDefault="0073502E" w:rsidP="001F657F">
      <w:pPr>
        <w:jc w:val="both"/>
      </w:pPr>
    </w:p>
    <w:p w:rsidR="0073502E" w:rsidRPr="00C23AE8" w:rsidRDefault="0073502E" w:rsidP="001F657F">
      <w:pPr>
        <w:jc w:val="both"/>
      </w:pPr>
      <w:r w:rsidRPr="00C23AE8">
        <w:t xml:space="preserve">Amend Section 2.13.4. </w:t>
      </w:r>
      <w:r w:rsidR="00DD78CA">
        <w:t xml:space="preserve">Declaration of Weight </w:t>
      </w:r>
      <w:r w:rsidRPr="00C23AE8">
        <w:t>as follows:</w:t>
      </w:r>
    </w:p>
    <w:p w:rsidR="001F657F" w:rsidRPr="00C23AE8" w:rsidRDefault="001F657F" w:rsidP="001F657F">
      <w:pPr>
        <w:jc w:val="both"/>
        <w:rPr>
          <w:b/>
        </w:rPr>
      </w:pPr>
    </w:p>
    <w:p w:rsidR="0073502E" w:rsidRPr="00C23AE8" w:rsidRDefault="0073502E" w:rsidP="00DD78CA">
      <w:pPr>
        <w:ind w:left="360"/>
        <w:jc w:val="both"/>
        <w:rPr>
          <w:rStyle w:val="Style10ptBoldUnderline"/>
        </w:rPr>
      </w:pPr>
      <w:r w:rsidRPr="00C23AE8">
        <w:t xml:space="preserve">For the purpose of this regulation, </w:t>
      </w:r>
      <w:r w:rsidRPr="00C23AE8">
        <w:rPr>
          <w:rStyle w:val="Style10ptBoldUnderline"/>
        </w:rPr>
        <w:t xml:space="preserve">when D is not known, </w:t>
      </w:r>
      <w:r w:rsidRPr="00C23AE8">
        <w:t>the minimum density</w:t>
      </w:r>
      <w:r w:rsidRPr="00C23AE8">
        <w:rPr>
          <w:b/>
        </w:rPr>
        <w:t xml:space="preserve"> </w:t>
      </w:r>
      <w:r w:rsidRPr="00C23AE8">
        <w:rPr>
          <w:rStyle w:val="Style10ptBoldUnderline"/>
        </w:rPr>
        <w:t xml:space="preserve">(D) used to calculate the target net </w:t>
      </w:r>
      <w:r w:rsidR="00B3164F" w:rsidRPr="00C23AE8">
        <w:rPr>
          <w:rStyle w:val="Style10ptBoldUnderline"/>
        </w:rPr>
        <w:t>weigh</w:t>
      </w:r>
      <w:r w:rsidR="00B3164F">
        <w:rPr>
          <w:rStyle w:val="Style10ptBoldUnderline"/>
        </w:rPr>
        <w:t xml:space="preserve">t </w:t>
      </w:r>
      <w:r w:rsidRPr="00C23AE8">
        <w:rPr>
          <w:rStyle w:val="Style10ptBoldUnderline"/>
        </w:rPr>
        <w:t>for linear low polyethylene products (LLDP) and products other than high density (HDPE)</w:t>
      </w:r>
      <w:r w:rsidRPr="00C23AE8">
        <w:rPr>
          <w:b/>
        </w:rPr>
        <w:t xml:space="preserve"> </w:t>
      </w:r>
      <w:r w:rsidRPr="00C23AE8">
        <w:t>shall be 0.</w:t>
      </w:r>
      <w:r w:rsidR="00BA4E2D" w:rsidRPr="00C23AE8">
        <w:t>92 </w:t>
      </w:r>
      <w:r w:rsidRPr="00C23AE8">
        <w:t>g/cm³</w:t>
      </w:r>
      <w:r w:rsidRPr="00C23AE8">
        <w:rPr>
          <w:b/>
        </w:rPr>
        <w:t xml:space="preserve"> </w:t>
      </w:r>
      <w:r w:rsidRPr="00C23AE8">
        <w:rPr>
          <w:rFonts w:ascii="Times New Roman Bold" w:hAnsi="Times New Roman Bold"/>
          <w:b/>
          <w:strike/>
        </w:rPr>
        <w:t>(when D is not known)</w:t>
      </w:r>
      <w:r w:rsidRPr="00C23AE8">
        <w:rPr>
          <w:b/>
        </w:rPr>
        <w:t xml:space="preserve">.  </w:t>
      </w:r>
      <w:r w:rsidRPr="00C23AE8">
        <w:rPr>
          <w:rStyle w:val="Style10ptBoldUnderline"/>
        </w:rPr>
        <w:t>For products labeled “High Density,” HDPE, or similar wording, the minimum density (D) used to calculate the target net weight shall be 0.</w:t>
      </w:r>
      <w:r w:rsidR="00BA4E2D" w:rsidRPr="00C23AE8">
        <w:rPr>
          <w:rStyle w:val="Style10ptBoldUnderline"/>
        </w:rPr>
        <w:t>95 </w:t>
      </w:r>
      <w:r w:rsidRPr="00C23AE8">
        <w:rPr>
          <w:rStyle w:val="Style10ptBoldUnderline"/>
        </w:rPr>
        <w:t>g/cm³.</w:t>
      </w:r>
    </w:p>
    <w:p w:rsidR="00790A7F" w:rsidRPr="00C23AE8" w:rsidRDefault="00790A7F" w:rsidP="001F657F">
      <w:pPr>
        <w:jc w:val="both"/>
        <w:rPr>
          <w:b/>
        </w:rPr>
      </w:pPr>
    </w:p>
    <w:p w:rsidR="00790A7F" w:rsidRPr="00C23AE8" w:rsidRDefault="00AA1292" w:rsidP="001F657F">
      <w:pPr>
        <w:jc w:val="both"/>
      </w:pPr>
      <w:r>
        <w:t xml:space="preserve">The </w:t>
      </w:r>
      <w:r w:rsidR="00790A7F" w:rsidRPr="00C23AE8">
        <w:t xml:space="preserve">NEWMA </w:t>
      </w:r>
      <w:r>
        <w:t xml:space="preserve">L&amp;R Committee </w:t>
      </w:r>
      <w:r w:rsidR="00790A7F" w:rsidRPr="00C23AE8">
        <w:t>reviewed this item at its 2009 Interim Meeting and recommends that this proposal be a Developing item.</w:t>
      </w:r>
    </w:p>
    <w:p w:rsidR="00B163FD" w:rsidRPr="00C23AE8" w:rsidRDefault="00B163FD" w:rsidP="00790A7F"/>
    <w:p w:rsidR="00903435" w:rsidRPr="00C23AE8" w:rsidRDefault="00AA3FB1" w:rsidP="00B3621D">
      <w:pPr>
        <w:jc w:val="both"/>
      </w:pPr>
      <w:r w:rsidRPr="00C23AE8">
        <w:t>At the 2010 NCWM Interim Meeting held in Nashville, Tennessee</w:t>
      </w:r>
      <w:r w:rsidR="00F81077">
        <w:t>,</w:t>
      </w:r>
      <w:r w:rsidRPr="00C23AE8">
        <w:t xml:space="preserve"> t</w:t>
      </w:r>
      <w:r w:rsidR="009B4ABA" w:rsidRPr="00C23AE8">
        <w:t xml:space="preserve">he Committee heard support </w:t>
      </w:r>
      <w:r w:rsidR="00AE352E" w:rsidRPr="00C23AE8">
        <w:t xml:space="preserve">for </w:t>
      </w:r>
      <w:r w:rsidR="003D6479" w:rsidRPr="00C23AE8">
        <w:t>the density factor chang</w:t>
      </w:r>
      <w:r w:rsidR="00AE352E" w:rsidRPr="00C23AE8">
        <w:t>ing</w:t>
      </w:r>
      <w:r w:rsidR="003D6479" w:rsidRPr="00C23AE8">
        <w:t xml:space="preserve"> from 0.92</w:t>
      </w:r>
      <w:r w:rsidR="0073216D" w:rsidRPr="00C23AE8">
        <w:t> </w:t>
      </w:r>
      <w:r w:rsidR="003D6479" w:rsidRPr="00C23AE8">
        <w:t>g/cm³ to 0.95</w:t>
      </w:r>
      <w:r w:rsidR="0073216D" w:rsidRPr="00C23AE8">
        <w:t> </w:t>
      </w:r>
      <w:r w:rsidR="003D6479" w:rsidRPr="00C23AE8">
        <w:t>g/</w:t>
      </w:r>
      <w:r w:rsidR="00E7203C" w:rsidRPr="00C23AE8">
        <w:t>cm³</w:t>
      </w:r>
      <w:r w:rsidR="00AE352E" w:rsidRPr="00C23AE8">
        <w:t xml:space="preserve"> on this item</w:t>
      </w:r>
      <w:r w:rsidR="00E7203C" w:rsidRPr="00C23AE8">
        <w:t xml:space="preserve">. </w:t>
      </w:r>
      <w:r w:rsidR="00B163FD" w:rsidRPr="00C23AE8">
        <w:t xml:space="preserve"> </w:t>
      </w:r>
      <w:r w:rsidR="009B4ABA" w:rsidRPr="00C23AE8">
        <w:t xml:space="preserve">A </w:t>
      </w:r>
      <w:smartTag w:uri="urn:schemas-microsoft-com:office:smarttags" w:element="State">
        <w:r w:rsidR="009B4ABA" w:rsidRPr="00C23AE8">
          <w:t>California</w:t>
        </w:r>
      </w:smartTag>
      <w:r w:rsidR="009B4ABA" w:rsidRPr="00C23AE8">
        <w:t xml:space="preserve"> county commissioner</w:t>
      </w:r>
      <w:r w:rsidR="00903435" w:rsidRPr="00C23AE8">
        <w:t xml:space="preserve"> </w:t>
      </w:r>
      <w:r w:rsidR="00AE352E" w:rsidRPr="00C23AE8">
        <w:t>indicated</w:t>
      </w:r>
      <w:r w:rsidR="00903435" w:rsidRPr="00C23AE8">
        <w:t xml:space="preserve"> that the information provided by the </w:t>
      </w:r>
      <w:r w:rsidR="003211E8" w:rsidRPr="00C23AE8">
        <w:t xml:space="preserve">WWMA </w:t>
      </w:r>
      <w:r w:rsidR="00903435" w:rsidRPr="00C23AE8">
        <w:t xml:space="preserve">was data extracted </w:t>
      </w:r>
      <w:r w:rsidR="009B4ABA" w:rsidRPr="00C23AE8">
        <w:t xml:space="preserve">from </w:t>
      </w:r>
      <w:r w:rsidR="006D07BE" w:rsidRPr="00C23AE8">
        <w:t>I</w:t>
      </w:r>
      <w:r w:rsidR="009B4ABA" w:rsidRPr="00C23AE8">
        <w:t xml:space="preserve">nternet searches. </w:t>
      </w:r>
      <w:r w:rsidR="00B163FD" w:rsidRPr="00C23AE8">
        <w:t xml:space="preserve"> </w:t>
      </w:r>
      <w:r w:rsidR="00AE352E" w:rsidRPr="00C23AE8">
        <w:t>M</w:t>
      </w:r>
      <w:r w:rsidR="00B163FD" w:rsidRPr="00C23AE8">
        <w:t>anufacturers are complaining that under current practice they cannot compete fairly.</w:t>
      </w:r>
      <w:r w:rsidR="00E7203C" w:rsidRPr="00C23AE8">
        <w:t xml:space="preserve">  </w:t>
      </w:r>
    </w:p>
    <w:p w:rsidR="00903435" w:rsidRPr="00C23AE8" w:rsidRDefault="00903435" w:rsidP="00B3621D">
      <w:pPr>
        <w:jc w:val="both"/>
      </w:pPr>
    </w:p>
    <w:p w:rsidR="00B163FD" w:rsidRPr="00C23AE8" w:rsidRDefault="00A77DDB" w:rsidP="00B3621D">
      <w:pPr>
        <w:jc w:val="both"/>
      </w:pPr>
      <w:r>
        <w:t>Mr</w:t>
      </w:r>
      <w:r w:rsidRPr="00B16394">
        <w:t>.</w:t>
      </w:r>
      <w:r w:rsidR="00B16394">
        <w:t xml:space="preserve"> </w:t>
      </w:r>
      <w:proofErr w:type="spellStart"/>
      <w:r w:rsidR="00BD4A16" w:rsidRPr="00B16394">
        <w:t>J</w:t>
      </w:r>
      <w:r w:rsidR="00E7203C" w:rsidRPr="00B16394">
        <w:t>ack</w:t>
      </w:r>
      <w:r w:rsidR="00903435" w:rsidRPr="00B16394">
        <w:t>elen</w:t>
      </w:r>
      <w:proofErr w:type="spellEnd"/>
      <w:r w:rsidR="00E7203C" w:rsidRPr="00C23AE8">
        <w:t xml:space="preserve"> from Berry Plastics urge</w:t>
      </w:r>
      <w:r w:rsidR="00C74468" w:rsidRPr="00C23AE8">
        <w:t>d</w:t>
      </w:r>
      <w:r w:rsidR="00E7203C" w:rsidRPr="00C23AE8">
        <w:t xml:space="preserve"> the Committee to reject this proposal.  </w:t>
      </w:r>
      <w:r>
        <w:t>Mr. </w:t>
      </w:r>
      <w:proofErr w:type="spellStart"/>
      <w:r w:rsidR="00903435" w:rsidRPr="00C23AE8">
        <w:rPr>
          <w:bCs/>
        </w:rPr>
        <w:t>Jackelen</w:t>
      </w:r>
      <w:proofErr w:type="spellEnd"/>
      <w:r w:rsidR="00903435" w:rsidRPr="00C23AE8">
        <w:rPr>
          <w:b/>
          <w:bCs/>
        </w:rPr>
        <w:t xml:space="preserve"> </w:t>
      </w:r>
      <w:r w:rsidR="00E7203C" w:rsidRPr="00C23AE8">
        <w:t xml:space="preserve">stated that 0.92g/cm³ </w:t>
      </w:r>
      <w:r w:rsidR="00AE352E" w:rsidRPr="00C23AE8">
        <w:t xml:space="preserve">density </w:t>
      </w:r>
      <w:r w:rsidR="003D6479" w:rsidRPr="00C23AE8">
        <w:t xml:space="preserve">currently </w:t>
      </w:r>
      <w:r w:rsidR="00E7203C" w:rsidRPr="00C23AE8">
        <w:t>works for manufacturers</w:t>
      </w:r>
      <w:r w:rsidR="009B4ABA" w:rsidRPr="00C23AE8">
        <w:t xml:space="preserve"> and that </w:t>
      </w:r>
      <w:r w:rsidR="00E7203C" w:rsidRPr="00C23AE8">
        <w:t>changing it to 0.95</w:t>
      </w:r>
      <w:r w:rsidR="0073216D" w:rsidRPr="00C23AE8">
        <w:t> </w:t>
      </w:r>
      <w:r w:rsidR="00E7203C" w:rsidRPr="00C23AE8">
        <w:t xml:space="preserve">g/cm³ will cause undue cost and waste.  Most manufacturers do not make high density (HD) bags, but are producing blends.  </w:t>
      </w:r>
      <w:r w:rsidR="006D07BE" w:rsidRPr="00C23AE8">
        <w:t xml:space="preserve">According to </w:t>
      </w:r>
      <w:r>
        <w:t>Mr. </w:t>
      </w:r>
      <w:proofErr w:type="spellStart"/>
      <w:r w:rsidR="006D07BE" w:rsidRPr="00C23AE8">
        <w:t>Jackelen</w:t>
      </w:r>
      <w:proofErr w:type="spellEnd"/>
      <w:r w:rsidR="003211E8" w:rsidRPr="00C23AE8">
        <w:t>,</w:t>
      </w:r>
      <w:r w:rsidR="006D07BE" w:rsidRPr="00C23AE8">
        <w:t xml:space="preserve"> a</w:t>
      </w:r>
      <w:r w:rsidR="00B3621D" w:rsidRPr="00C23AE8">
        <w:t>nother reason to reject the proposal is</w:t>
      </w:r>
      <w:r w:rsidR="00AE352E" w:rsidRPr="00C23AE8">
        <w:t xml:space="preserve"> if</w:t>
      </w:r>
      <w:r w:rsidR="00B3621D" w:rsidRPr="00C23AE8">
        <w:t xml:space="preserve"> the </w:t>
      </w:r>
      <w:r w:rsidR="00E7203C" w:rsidRPr="00C23AE8">
        <w:t>0.95</w:t>
      </w:r>
      <w:r w:rsidR="0073216D" w:rsidRPr="00C23AE8">
        <w:t> </w:t>
      </w:r>
      <w:r w:rsidR="00E7203C" w:rsidRPr="00C23AE8">
        <w:t>g/cm³</w:t>
      </w:r>
      <w:r w:rsidR="00B3621D" w:rsidRPr="00C23AE8">
        <w:t xml:space="preserve"> bag is punctured</w:t>
      </w:r>
      <w:r w:rsidR="00AE352E" w:rsidRPr="00C23AE8">
        <w:t>,</w:t>
      </w:r>
      <w:r w:rsidR="00B3621D" w:rsidRPr="00C23AE8">
        <w:t xml:space="preserve"> it continues to tear.</w:t>
      </w:r>
    </w:p>
    <w:p w:rsidR="0093442A" w:rsidRPr="00C23AE8" w:rsidRDefault="0093442A" w:rsidP="00B3621D">
      <w:pPr>
        <w:jc w:val="both"/>
      </w:pPr>
    </w:p>
    <w:p w:rsidR="0093442A" w:rsidRDefault="0093442A" w:rsidP="0093442A">
      <w:pPr>
        <w:jc w:val="both"/>
      </w:pPr>
      <w:r w:rsidRPr="00C23AE8">
        <w:t xml:space="preserve">A </w:t>
      </w:r>
      <w:r w:rsidR="008B0DDD">
        <w:t>s</w:t>
      </w:r>
      <w:r w:rsidRPr="00C23AE8">
        <w:t xml:space="preserve">tate official </w:t>
      </w:r>
      <w:r w:rsidR="008B0DDD">
        <w:t>commented</w:t>
      </w:r>
      <w:r w:rsidRPr="00C23AE8">
        <w:t xml:space="preserve"> that if you use the term HD, then you are bound by the 0.95 g/cm³.  If you use the length x width x thickness </w:t>
      </w:r>
      <w:r w:rsidR="00C76A95">
        <w:t xml:space="preserve">x density </w:t>
      </w:r>
      <w:r w:rsidRPr="00C23AE8">
        <w:t xml:space="preserve">to determine the net weight, then </w:t>
      </w:r>
      <w:r w:rsidR="004E28D4">
        <w:t xml:space="preserve">the </w:t>
      </w:r>
      <w:r w:rsidR="0010410F">
        <w:t>density value</w:t>
      </w:r>
      <w:r w:rsidR="0010410F" w:rsidRPr="00C23AE8">
        <w:t xml:space="preserve"> </w:t>
      </w:r>
      <w:r w:rsidRPr="00C23AE8">
        <w:t xml:space="preserve">needs to be added on the package labeling.  A state official </w:t>
      </w:r>
      <w:r w:rsidR="008B0DDD">
        <w:t>said</w:t>
      </w:r>
      <w:r w:rsidRPr="00C23AE8">
        <w:t xml:space="preserve"> that manufacturers should consider disclosing the density factor on every product as part of the labeling.  It was voiced that if there are questions about an absolute 0.95 g/cm³ density, then there should be an </w:t>
      </w:r>
      <w:r w:rsidR="00C663A3" w:rsidRPr="00C23AE8">
        <w:t>alternat</w:t>
      </w:r>
      <w:r w:rsidR="00C663A3">
        <w:t>ive</w:t>
      </w:r>
      <w:r w:rsidRPr="00C23AE8">
        <w:t>.</w:t>
      </w:r>
    </w:p>
    <w:p w:rsidR="00C76A95" w:rsidRPr="00C23AE8" w:rsidRDefault="00C76A95" w:rsidP="0093442A">
      <w:pPr>
        <w:jc w:val="both"/>
      </w:pPr>
    </w:p>
    <w:p w:rsidR="0093442A" w:rsidRPr="00C23AE8" w:rsidRDefault="0093442A" w:rsidP="0093442A">
      <w:pPr>
        <w:jc w:val="both"/>
      </w:pPr>
      <w:r w:rsidRPr="00C23AE8">
        <w:t xml:space="preserve">Another </w:t>
      </w:r>
      <w:r w:rsidR="008B0DDD">
        <w:t>s</w:t>
      </w:r>
      <w:r w:rsidRPr="00C23AE8">
        <w:t xml:space="preserve">tate official </w:t>
      </w:r>
      <w:r w:rsidR="008B0DDD">
        <w:t>commented</w:t>
      </w:r>
      <w:r w:rsidRPr="00C23AE8">
        <w:t xml:space="preserve"> that the 0.95 g/cm³ will be factored in only when the density is not known.  The Committee received letters that were reviewed on this item.  The Committee recommend</w:t>
      </w:r>
      <w:r w:rsidR="00C663A3">
        <w:t>ed</w:t>
      </w:r>
      <w:r w:rsidRPr="00C23AE8">
        <w:t xml:space="preserve"> moving the item under consideration forward as a Voting item.</w:t>
      </w:r>
    </w:p>
    <w:p w:rsidR="0093442A" w:rsidRPr="00C23AE8" w:rsidRDefault="0093442A" w:rsidP="0093442A">
      <w:pPr>
        <w:jc w:val="both"/>
      </w:pPr>
    </w:p>
    <w:p w:rsidR="0093442A" w:rsidRPr="00C23AE8" w:rsidRDefault="0093442A" w:rsidP="0093442A">
      <w:pPr>
        <w:jc w:val="both"/>
      </w:pPr>
      <w:r w:rsidRPr="00C23AE8">
        <w:lastRenderedPageBreak/>
        <w:t xml:space="preserve">At the 2010 NEWMA Annual Meeting in </w:t>
      </w:r>
      <w:r w:rsidR="008A2CBF" w:rsidRPr="00C23AE8">
        <w:t>Groton</w:t>
      </w:r>
      <w:r w:rsidRPr="00C23AE8">
        <w:t>, Connecticut</w:t>
      </w:r>
      <w:r w:rsidR="00F81077">
        <w:t>,</w:t>
      </w:r>
      <w:r w:rsidRPr="00C23AE8">
        <w:t xml:space="preserve"> there was concern that there appears to be a lack of data on this </w:t>
      </w:r>
      <w:r w:rsidR="004C431A">
        <w:t>i</w:t>
      </w:r>
      <w:r w:rsidR="004C431A" w:rsidRPr="00C23AE8">
        <w:t>tem</w:t>
      </w:r>
      <w:r w:rsidRPr="00C23AE8">
        <w:t xml:space="preserve">.  It was never reviewed by all regions and also not presented to industry to </w:t>
      </w:r>
      <w:r w:rsidR="00C625D0">
        <w:t>seek</w:t>
      </w:r>
      <w:r w:rsidRPr="00C23AE8">
        <w:t xml:space="preserve"> comments.  The </w:t>
      </w:r>
      <w:r w:rsidR="00AA1292">
        <w:t xml:space="preserve">NEWMA L&amp;R </w:t>
      </w:r>
      <w:r w:rsidRPr="00C23AE8">
        <w:t xml:space="preserve">Committee felt that this item was not an emergency and would like to review comments received </w:t>
      </w:r>
      <w:r w:rsidR="00C663A3">
        <w:t>from</w:t>
      </w:r>
      <w:r w:rsidR="00C663A3" w:rsidRPr="00C23AE8">
        <w:t xml:space="preserve"> </w:t>
      </w:r>
      <w:r w:rsidRPr="00C23AE8">
        <w:t>all the regions and industry.</w:t>
      </w:r>
    </w:p>
    <w:p w:rsidR="0093442A" w:rsidRPr="00C23AE8" w:rsidRDefault="0093442A" w:rsidP="0093442A">
      <w:pPr>
        <w:jc w:val="both"/>
      </w:pPr>
    </w:p>
    <w:p w:rsidR="0093442A" w:rsidRPr="00C23AE8" w:rsidRDefault="0093442A" w:rsidP="0093442A">
      <w:pPr>
        <w:jc w:val="both"/>
      </w:pPr>
      <w:r w:rsidRPr="00C23AE8">
        <w:t>At the 2010 CWMA Annual Meeting in Springfield, Illinois</w:t>
      </w:r>
      <w:r w:rsidR="00F81077">
        <w:t>,</w:t>
      </w:r>
      <w:r w:rsidRPr="00C23AE8">
        <w:t xml:space="preserve"> the </w:t>
      </w:r>
      <w:r w:rsidR="00AA1292">
        <w:t xml:space="preserve">CWMA L&amp;R </w:t>
      </w:r>
      <w:r w:rsidRPr="00C23AE8">
        <w:t>Committee heard no comments on this item and recommends moving it forward as a Voting item.</w:t>
      </w:r>
    </w:p>
    <w:p w:rsidR="004874BE" w:rsidRDefault="004874BE" w:rsidP="004874BE">
      <w:pPr>
        <w:jc w:val="both"/>
      </w:pPr>
    </w:p>
    <w:p w:rsidR="004874BE" w:rsidRPr="00C23AE8" w:rsidRDefault="004874BE" w:rsidP="004874BE">
      <w:pPr>
        <w:jc w:val="both"/>
      </w:pPr>
      <w:r w:rsidRPr="00797A70">
        <w:t>At the 2010 NCWM National Meeting in St.</w:t>
      </w:r>
      <w:r w:rsidR="00200040">
        <w:t> </w:t>
      </w:r>
      <w:r w:rsidRPr="00797A70">
        <w:t xml:space="preserve">Paul, Minnesota, the Committee heard from </w:t>
      </w:r>
      <w:r w:rsidR="00A77DDB">
        <w:t>Mr.</w:t>
      </w:r>
      <w:r w:rsidR="00B16394">
        <w:t xml:space="preserve"> </w:t>
      </w:r>
      <w:proofErr w:type="spellStart"/>
      <w:r w:rsidRPr="00797A70">
        <w:t>Jackelen</w:t>
      </w:r>
      <w:proofErr w:type="spellEnd"/>
      <w:r w:rsidRPr="00797A70">
        <w:t xml:space="preserve"> </w:t>
      </w:r>
      <w:r w:rsidRPr="00462826">
        <w:t xml:space="preserve">(refer to Appendix </w:t>
      </w:r>
      <w:r w:rsidR="001547F1" w:rsidRPr="00462826">
        <w:t>B</w:t>
      </w:r>
      <w:r w:rsidR="00C34C04">
        <w:t>)</w:t>
      </w:r>
      <w:r w:rsidRPr="00797A70">
        <w:t xml:space="preserve"> who opposed this item and requested that it be </w:t>
      </w:r>
      <w:r w:rsidR="00951C18">
        <w:t>Withdrawn</w:t>
      </w:r>
      <w:r w:rsidRPr="00797A70">
        <w:t xml:space="preserve">.  </w:t>
      </w:r>
      <w:r w:rsidR="00A77DDB">
        <w:t>Mr. </w:t>
      </w:r>
      <w:proofErr w:type="spellStart"/>
      <w:r w:rsidRPr="00797A70">
        <w:t>Jackelen</w:t>
      </w:r>
      <w:proofErr w:type="spellEnd"/>
      <w:r w:rsidRPr="00797A70">
        <w:t xml:space="preserve"> </w:t>
      </w:r>
      <w:r w:rsidR="0021315A" w:rsidRPr="00797A70">
        <w:t>believe</w:t>
      </w:r>
      <w:r w:rsidR="0021315A">
        <w:t>s</w:t>
      </w:r>
      <w:r w:rsidR="0021315A" w:rsidRPr="00797A70">
        <w:t xml:space="preserve"> </w:t>
      </w:r>
      <w:r w:rsidRPr="00797A70">
        <w:t>this proposal will have a detrimental effect because can liners are made of natural gas and oil and the cost of these two items are increasing.  Currently, the 0.92 g/cm³ is an established practice in industry and the marketplace</w:t>
      </w:r>
      <w:r w:rsidR="003036EC">
        <w:t>,</w:t>
      </w:r>
      <w:r w:rsidRPr="00797A70">
        <w:t xml:space="preserve"> and is used to set the bottom weight  Changing this density will cause confusion.  </w:t>
      </w:r>
      <w:r w:rsidR="00A77DDB">
        <w:t>Mr. </w:t>
      </w:r>
      <w:proofErr w:type="spellStart"/>
      <w:r w:rsidRPr="00797A70">
        <w:t>Jackelen</w:t>
      </w:r>
      <w:proofErr w:type="spellEnd"/>
      <w:r w:rsidRPr="00797A70">
        <w:t xml:space="preserve"> clarified that </w:t>
      </w:r>
      <w:r w:rsidR="003C42F8">
        <w:t>h</w:t>
      </w:r>
      <w:r w:rsidRPr="00797A70">
        <w:t xml:space="preserve">igh </w:t>
      </w:r>
      <w:r w:rsidR="003C42F8">
        <w:t>d</w:t>
      </w:r>
      <w:r w:rsidRPr="00797A70">
        <w:t xml:space="preserve">ensity (HD) does not mean it is a better density.  There are other linear bags that have higher quality than HD.  As far as sustainability, if 0.95 g/cm³ </w:t>
      </w:r>
      <w:proofErr w:type="gramStart"/>
      <w:r w:rsidRPr="00797A70">
        <w:t>is</w:t>
      </w:r>
      <w:proofErr w:type="gramEnd"/>
      <w:r w:rsidRPr="00797A70">
        <w:t xml:space="preserve"> the established requirement it will cause an additional 12 million pounds of trash to be generated</w:t>
      </w:r>
      <w:r w:rsidR="003036EC">
        <w:t>.</w:t>
      </w:r>
    </w:p>
    <w:p w:rsidR="0093442A" w:rsidRPr="00C23AE8" w:rsidRDefault="0093442A" w:rsidP="0093442A">
      <w:pPr>
        <w:jc w:val="both"/>
      </w:pPr>
    </w:p>
    <w:p w:rsidR="0093442A" w:rsidRPr="00C23AE8" w:rsidRDefault="0093442A" w:rsidP="0093442A">
      <w:pPr>
        <w:jc w:val="both"/>
      </w:pPr>
      <w:r w:rsidRPr="00C23AE8">
        <w:t xml:space="preserve">An </w:t>
      </w:r>
      <w:r w:rsidR="00C74468" w:rsidRPr="00C23AE8">
        <w:t>o</w:t>
      </w:r>
      <w:r w:rsidRPr="00C23AE8">
        <w:t>fficial countered that the intent of this proposal is to provide the inspectors with information.</w:t>
      </w:r>
      <w:r w:rsidR="007961BB">
        <w:t xml:space="preserve">  </w:t>
      </w:r>
      <w:r w:rsidRPr="00C23AE8">
        <w:t xml:space="preserve">There is fraud in the marketplace on these types of items and additional information is warranted.  </w:t>
      </w:r>
      <w:r w:rsidR="00CF226F" w:rsidRPr="00C23AE8">
        <w:t>A</w:t>
      </w:r>
      <w:r w:rsidRPr="00C23AE8">
        <w:t xml:space="preserve"> </w:t>
      </w:r>
      <w:r w:rsidR="00C74468" w:rsidRPr="00C23AE8">
        <w:t>d</w:t>
      </w:r>
      <w:r w:rsidRPr="00C23AE8">
        <w:t>irector recommends that a minor amendment be done to the item under consideration</w:t>
      </w:r>
      <w:r w:rsidR="003036EC">
        <w:t>,</w:t>
      </w:r>
      <w:r w:rsidRPr="00C23AE8">
        <w:t xml:space="preserve"> and insert “for products labeled HD when the D is not on the package label use 0.95 g/cm³.</w:t>
      </w:r>
      <w:r w:rsidR="003036EC">
        <w:t>”</w:t>
      </w:r>
      <w:r w:rsidRPr="00C23AE8">
        <w:t xml:space="preserve">  Also</w:t>
      </w:r>
      <w:r w:rsidR="003036EC">
        <w:t>,</w:t>
      </w:r>
      <w:r w:rsidRPr="00C23AE8">
        <w:t xml:space="preserve"> use a similar statement “if the packer or manufacturer does not disclose </w:t>
      </w:r>
      <w:r w:rsidR="0021315A">
        <w:t xml:space="preserve">the density </w:t>
      </w:r>
      <w:r w:rsidRPr="00C23AE8">
        <w:t xml:space="preserve">then use 0.95 g/cm³.”  The </w:t>
      </w:r>
      <w:r w:rsidR="00C74468" w:rsidRPr="00C23AE8">
        <w:t>d</w:t>
      </w:r>
      <w:r w:rsidRPr="00C23AE8">
        <w:t xml:space="preserve">irector pointed out that it is not the role of the </w:t>
      </w:r>
      <w:r w:rsidR="004F4408">
        <w:t>Conference</w:t>
      </w:r>
      <w:r w:rsidRPr="00C23AE8">
        <w:t xml:space="preserve"> to address quality issues</w:t>
      </w:r>
      <w:r w:rsidR="008B0DDD">
        <w:t>,</w:t>
      </w:r>
      <w:r w:rsidRPr="00C23AE8">
        <w:t xml:space="preserve"> but to have a level playing field for inspectors to test a product.</w:t>
      </w:r>
      <w:r w:rsidR="007961BB">
        <w:t xml:space="preserve">  </w:t>
      </w:r>
      <w:r w:rsidRPr="00C23AE8">
        <w:t xml:space="preserve">Another </w:t>
      </w:r>
      <w:r w:rsidR="003D1F44" w:rsidRPr="00C23AE8">
        <w:t>o</w:t>
      </w:r>
      <w:r w:rsidRPr="00C23AE8">
        <w:t>fficial remarked that companies need to identify their product on the container</w:t>
      </w:r>
      <w:r w:rsidR="0021315A">
        <w:t xml:space="preserve">, and </w:t>
      </w:r>
      <w:r w:rsidRPr="00C23AE8">
        <w:t>inspect</w:t>
      </w:r>
      <w:r w:rsidR="0021315A">
        <w:t>ors</w:t>
      </w:r>
      <w:r w:rsidRPr="00C23AE8">
        <w:t xml:space="preserve"> will use what density is disclosed.</w:t>
      </w:r>
    </w:p>
    <w:p w:rsidR="0093442A" w:rsidRPr="00C23AE8" w:rsidRDefault="0093442A" w:rsidP="0093442A">
      <w:pPr>
        <w:jc w:val="both"/>
      </w:pPr>
    </w:p>
    <w:p w:rsidR="0093442A" w:rsidRDefault="0093442A" w:rsidP="0093442A">
      <w:pPr>
        <w:jc w:val="both"/>
      </w:pPr>
      <w:r w:rsidRPr="00C23AE8">
        <w:t xml:space="preserve">The Committee received one letter asking </w:t>
      </w:r>
      <w:r w:rsidRPr="00462826">
        <w:t>for the withdrawal of this proposal and California submitted material safety data sheets from several companies (</w:t>
      </w:r>
      <w:r w:rsidR="00900833" w:rsidRPr="00462826">
        <w:t xml:space="preserve">refer to Appendix </w:t>
      </w:r>
      <w:r w:rsidR="001547F1" w:rsidRPr="00462826">
        <w:t>B</w:t>
      </w:r>
      <w:r w:rsidRPr="00C23AE8">
        <w:t>).</w:t>
      </w:r>
      <w:r w:rsidR="00C74468" w:rsidRPr="00C23AE8">
        <w:t xml:space="preserve">  The Committee considered comments </w:t>
      </w:r>
      <w:r w:rsidR="003B4127" w:rsidRPr="00C23AE8">
        <w:t>received</w:t>
      </w:r>
      <w:r w:rsidR="00C74468" w:rsidRPr="00C23AE8">
        <w:t xml:space="preserve"> and agreed that more work was needed so the item was changed to Informational status.</w:t>
      </w:r>
    </w:p>
    <w:p w:rsidR="00900833" w:rsidRDefault="00900833" w:rsidP="0093442A">
      <w:pPr>
        <w:jc w:val="both"/>
      </w:pPr>
    </w:p>
    <w:p w:rsidR="00900833" w:rsidRPr="00B97B8B" w:rsidRDefault="00900833" w:rsidP="0093442A">
      <w:pPr>
        <w:jc w:val="both"/>
      </w:pPr>
      <w:r w:rsidRPr="00B97B8B">
        <w:t>At the 2010 CWMA Interim Meeting</w:t>
      </w:r>
      <w:r w:rsidR="00462826" w:rsidRPr="00B97B8B">
        <w:t>,</w:t>
      </w:r>
      <w:r w:rsidRPr="00B97B8B">
        <w:t xml:space="preserve"> there were no comments heard on this item.  The </w:t>
      </w:r>
      <w:r w:rsidR="00AA1292" w:rsidRPr="00B97B8B">
        <w:t xml:space="preserve">CWMA L&amp;R </w:t>
      </w:r>
      <w:r w:rsidRPr="00B97B8B">
        <w:t>Committee recommends that this item remain Informational.</w:t>
      </w:r>
    </w:p>
    <w:p w:rsidR="00900833" w:rsidRPr="00B97B8B" w:rsidRDefault="00900833" w:rsidP="0093442A">
      <w:pPr>
        <w:jc w:val="both"/>
      </w:pPr>
    </w:p>
    <w:p w:rsidR="00900833" w:rsidRPr="00B97B8B" w:rsidRDefault="00900833" w:rsidP="00900833">
      <w:pPr>
        <w:jc w:val="both"/>
        <w:rPr>
          <w:b/>
        </w:rPr>
      </w:pPr>
      <w:r w:rsidRPr="00B97B8B">
        <w:t>At the 2010 WWMA Annual Meeting</w:t>
      </w:r>
      <w:r w:rsidR="00462826" w:rsidRPr="00B97B8B">
        <w:t>,</w:t>
      </w:r>
      <w:r w:rsidRPr="00B97B8B">
        <w:t xml:space="preserve"> a state official commented that 10 companies have filed complaints concerning products being mislabeled, where the density was unknown.  A state official submitted new language to replace </w:t>
      </w:r>
      <w:r w:rsidR="000D72AE" w:rsidRPr="00B97B8B">
        <w:t>a</w:t>
      </w:r>
      <w:r w:rsidR="002D22E1" w:rsidRPr="00B97B8B">
        <w:t xml:space="preserve"> portion of language within the item under</w:t>
      </w:r>
      <w:r w:rsidR="000D72AE" w:rsidRPr="00B97B8B">
        <w:t xml:space="preserve"> consideration</w:t>
      </w:r>
      <w:r w:rsidRPr="00B97B8B">
        <w:t xml:space="preserve">.  Two county officials spoke in support of the amended item, which would assist weights and measures officials in the field.  A county official submitted a letter of support.  The </w:t>
      </w:r>
      <w:r w:rsidR="00AA1292" w:rsidRPr="00B97B8B">
        <w:t xml:space="preserve">WWMA L&amp;R </w:t>
      </w:r>
      <w:r w:rsidRPr="00B97B8B">
        <w:t xml:space="preserve">Committee recommends that the amended language move forward as a Voting </w:t>
      </w:r>
      <w:r w:rsidR="00213199" w:rsidRPr="00B97B8B">
        <w:t>item</w:t>
      </w:r>
      <w:r w:rsidRPr="00B97B8B">
        <w:t>.  The</w:t>
      </w:r>
      <w:r w:rsidR="00AA1292" w:rsidRPr="00B97B8B">
        <w:t xml:space="preserve"> WWMA L&amp;R </w:t>
      </w:r>
      <w:r w:rsidR="00FF70C1" w:rsidRPr="00B97B8B">
        <w:t>C</w:t>
      </w:r>
      <w:r w:rsidRPr="00B97B8B">
        <w:t xml:space="preserve">ommittee also recommends </w:t>
      </w:r>
      <w:r w:rsidR="002D22E1" w:rsidRPr="00B97B8B">
        <w:t>that additional</w:t>
      </w:r>
      <w:r w:rsidRPr="00B97B8B">
        <w:t xml:space="preserve"> language </w:t>
      </w:r>
      <w:r w:rsidR="002D22E1" w:rsidRPr="00B97B8B">
        <w:t>be inserted</w:t>
      </w:r>
      <w:r w:rsidRPr="00B97B8B">
        <w:t xml:space="preserve"> for SI dimensions.</w:t>
      </w:r>
    </w:p>
    <w:p w:rsidR="00900833" w:rsidRPr="00B97B8B" w:rsidRDefault="00900833" w:rsidP="00900833"/>
    <w:p w:rsidR="00900833" w:rsidRPr="00B97B8B" w:rsidRDefault="00900833" w:rsidP="00900833">
      <w:r w:rsidRPr="00B97B8B">
        <w:t xml:space="preserve">Amend Section 2.13.4. </w:t>
      </w:r>
      <w:r w:rsidR="00462826" w:rsidRPr="00B97B8B">
        <w:t xml:space="preserve">Declaration of Weight </w:t>
      </w:r>
      <w:r w:rsidRPr="00B97B8B">
        <w:t>as follows:</w:t>
      </w:r>
    </w:p>
    <w:p w:rsidR="00900833" w:rsidRPr="00B97B8B" w:rsidRDefault="00900833" w:rsidP="00900833"/>
    <w:p w:rsidR="00900833" w:rsidRPr="00B97B8B" w:rsidRDefault="00900833" w:rsidP="00900833">
      <w:pPr>
        <w:ind w:left="360"/>
        <w:jc w:val="both"/>
        <w:rPr>
          <w:b/>
          <w:u w:val="single"/>
        </w:rPr>
      </w:pPr>
      <w:r w:rsidRPr="00B97B8B">
        <w:t xml:space="preserve">For the purpose of this regulation, </w:t>
      </w:r>
      <w:r w:rsidRPr="00B97B8B">
        <w:rPr>
          <w:rStyle w:val="Style10ptBoldUnderline"/>
        </w:rPr>
        <w:t>when D is not labeled on the package,</w:t>
      </w:r>
      <w:r w:rsidRPr="00B97B8B">
        <w:rPr>
          <w:rStyle w:val="Style10ptBoldUnderline"/>
          <w:u w:val="none"/>
        </w:rPr>
        <w:t xml:space="preserve"> </w:t>
      </w:r>
      <w:r w:rsidRPr="00B97B8B">
        <w:rPr>
          <w:rStyle w:val="Style10ptBoldUnderline"/>
          <w:strike/>
          <w:u w:val="none"/>
        </w:rPr>
        <w:t>known,</w:t>
      </w:r>
      <w:r w:rsidRPr="00B97B8B">
        <w:rPr>
          <w:rStyle w:val="Style10ptBoldUnderline"/>
          <w:u w:val="none"/>
        </w:rPr>
        <w:t xml:space="preserve"> </w:t>
      </w:r>
      <w:r w:rsidRPr="00B97B8B">
        <w:t xml:space="preserve">the minimum density </w:t>
      </w:r>
      <w:r w:rsidRPr="00B97B8B">
        <w:rPr>
          <w:rStyle w:val="Style10ptBoldUnderline"/>
        </w:rPr>
        <w:t>(D) used to calculate the target net weight for linear low</w:t>
      </w:r>
      <w:r w:rsidR="00FF70C1" w:rsidRPr="00B97B8B">
        <w:rPr>
          <w:rStyle w:val="Style10ptBoldUnderline"/>
        </w:rPr>
        <w:t xml:space="preserve"> density </w:t>
      </w:r>
      <w:r w:rsidRPr="00B97B8B">
        <w:rPr>
          <w:rStyle w:val="Style10ptBoldUnderline"/>
        </w:rPr>
        <w:t>polyethylene products (LLPD) and products other than high density (HDPE)</w:t>
      </w:r>
      <w:r w:rsidRPr="00B97B8B">
        <w:t xml:space="preserve"> shall be 0.92 g/cm</w:t>
      </w:r>
      <w:r w:rsidRPr="00B97B8B">
        <w:rPr>
          <w:vertAlign w:val="superscript"/>
        </w:rPr>
        <w:t>3</w:t>
      </w:r>
      <w:r w:rsidRPr="00B97B8B">
        <w:t xml:space="preserve"> </w:t>
      </w:r>
      <w:r w:rsidRPr="00B97B8B">
        <w:rPr>
          <w:b/>
          <w:strike/>
        </w:rPr>
        <w:t>(when D is not known).</w:t>
      </w:r>
      <w:r w:rsidRPr="00B97B8B">
        <w:t xml:space="preserve">  </w:t>
      </w:r>
      <w:r w:rsidRPr="00B97B8B">
        <w:rPr>
          <w:b/>
          <w:u w:val="single"/>
        </w:rPr>
        <w:t xml:space="preserve">For products labeled High Density (HDPE) or similar </w:t>
      </w:r>
      <w:r w:rsidR="00FF70C1" w:rsidRPr="00B97B8B">
        <w:rPr>
          <w:b/>
          <w:u w:val="single"/>
        </w:rPr>
        <w:t>wording</w:t>
      </w:r>
      <w:r w:rsidR="003036EC">
        <w:rPr>
          <w:b/>
          <w:u w:val="single"/>
        </w:rPr>
        <w:t>,</w:t>
      </w:r>
      <w:r w:rsidR="00FF70C1" w:rsidRPr="00B97B8B">
        <w:rPr>
          <w:b/>
          <w:u w:val="single"/>
        </w:rPr>
        <w:t xml:space="preserve"> which does not specify </w:t>
      </w:r>
      <w:r w:rsidRPr="00B97B8B">
        <w:rPr>
          <w:b/>
          <w:u w:val="single"/>
        </w:rPr>
        <w:t xml:space="preserve">the minimum density (D) </w:t>
      </w:r>
      <w:r w:rsidR="00FF70C1" w:rsidRPr="00B97B8B">
        <w:rPr>
          <w:b/>
          <w:u w:val="single"/>
        </w:rPr>
        <w:t xml:space="preserve">on the package label, the minimum density (D) </w:t>
      </w:r>
      <w:r w:rsidRPr="00B97B8B">
        <w:rPr>
          <w:b/>
          <w:u w:val="single"/>
        </w:rPr>
        <w:t>used to calculate the target net weight shall be 0.95 g/cm³.</w:t>
      </w:r>
    </w:p>
    <w:p w:rsidR="000D72AE" w:rsidRPr="00B97B8B" w:rsidRDefault="000D72AE" w:rsidP="00900833">
      <w:pPr>
        <w:ind w:left="360"/>
        <w:jc w:val="both"/>
        <w:rPr>
          <w:b/>
          <w:u w:val="single"/>
        </w:rPr>
      </w:pPr>
    </w:p>
    <w:p w:rsidR="00900833" w:rsidRPr="00B97B8B" w:rsidRDefault="002D22E1" w:rsidP="002D22E1">
      <w:pPr>
        <w:jc w:val="both"/>
      </w:pPr>
      <w:r w:rsidRPr="00B97B8B">
        <w:t>At the 2010 SWMA Annual Meeting held in Columbia, South Carolina</w:t>
      </w:r>
      <w:r w:rsidR="00462826" w:rsidRPr="00B97B8B">
        <w:t>,</w:t>
      </w:r>
      <w:r w:rsidRPr="00B97B8B">
        <w:t xml:space="preserve"> there were no comments heard on this item.  The </w:t>
      </w:r>
      <w:r w:rsidR="00AA1292" w:rsidRPr="00B97B8B">
        <w:t xml:space="preserve">SWMA L&amp;R </w:t>
      </w:r>
      <w:r w:rsidRPr="00B97B8B">
        <w:t xml:space="preserve">Committee would like to seek additional comments from industry, other than material safety data sheets (refer to Appendix A in this report).  The </w:t>
      </w:r>
      <w:r w:rsidR="00AA1292" w:rsidRPr="00B97B8B">
        <w:t xml:space="preserve">SWMA L&amp;R </w:t>
      </w:r>
      <w:r w:rsidRPr="00B97B8B">
        <w:t xml:space="preserve">Committee recommends that this item move forward as an Informational </w:t>
      </w:r>
      <w:r w:rsidR="00213199" w:rsidRPr="00B97B8B">
        <w:t>item</w:t>
      </w:r>
      <w:r w:rsidRPr="00B97B8B">
        <w:t>.</w:t>
      </w:r>
    </w:p>
    <w:p w:rsidR="002D22E1" w:rsidRPr="00B97B8B" w:rsidRDefault="002D22E1" w:rsidP="002D22E1">
      <w:pPr>
        <w:jc w:val="both"/>
      </w:pPr>
    </w:p>
    <w:p w:rsidR="002D22E1" w:rsidRDefault="002D22E1" w:rsidP="002D22E1">
      <w:pPr>
        <w:jc w:val="both"/>
      </w:pPr>
      <w:r w:rsidRPr="00B97B8B">
        <w:t>At the 2010 NEWMA Interim Meeting held in Norwich, Connecticut</w:t>
      </w:r>
      <w:r w:rsidR="003036EC">
        <w:t>,</w:t>
      </w:r>
      <w:r w:rsidRPr="00B97B8B">
        <w:t xml:space="preserve"> they noted that this proposal is confusing and that additional work needs to be done</w:t>
      </w:r>
      <w:r w:rsidR="008F75E6" w:rsidRPr="00B97B8B">
        <w:t xml:space="preserve"> to clarify the impact of the proposed changes on manufacturers and consumers</w:t>
      </w:r>
      <w:r w:rsidRPr="00B97B8B">
        <w:t xml:space="preserve">.  The </w:t>
      </w:r>
      <w:r w:rsidR="00AA1292" w:rsidRPr="00B97B8B">
        <w:t xml:space="preserve">NEWMA L&amp;R </w:t>
      </w:r>
      <w:r w:rsidRPr="00B97B8B">
        <w:t xml:space="preserve">Committee recommends this move forward as a Developing </w:t>
      </w:r>
      <w:r w:rsidR="000E300A" w:rsidRPr="00B97B8B">
        <w:t>item</w:t>
      </w:r>
      <w:r w:rsidRPr="00B97B8B">
        <w:t>.</w:t>
      </w:r>
    </w:p>
    <w:p w:rsidR="00F01C9A" w:rsidRDefault="00F01C9A" w:rsidP="002D22E1">
      <w:pPr>
        <w:jc w:val="both"/>
      </w:pPr>
    </w:p>
    <w:p w:rsidR="00EE63D2" w:rsidRPr="00C41FD8" w:rsidRDefault="00F01C9A" w:rsidP="002D22E1">
      <w:pPr>
        <w:jc w:val="both"/>
        <w:rPr>
          <w:rFonts w:cs="Courier New"/>
        </w:rPr>
      </w:pPr>
      <w:r w:rsidRPr="00C41FD8">
        <w:rPr>
          <w:rFonts w:cs="Courier New"/>
        </w:rPr>
        <w:lastRenderedPageBreak/>
        <w:t>At the 2011 NCWM Interim Meeting held in Dallas, Texas</w:t>
      </w:r>
      <w:r w:rsidR="00CF7A5A" w:rsidRPr="00C41FD8">
        <w:rPr>
          <w:rFonts w:cs="Courier New"/>
        </w:rPr>
        <w:t xml:space="preserve">, </w:t>
      </w:r>
      <w:r w:rsidR="00DB5DA9" w:rsidRPr="00C41FD8">
        <w:rPr>
          <w:rFonts w:cs="Courier New"/>
        </w:rPr>
        <w:t xml:space="preserve">Mr. </w:t>
      </w:r>
      <w:r w:rsidR="00CF7A5A" w:rsidRPr="00C41FD8">
        <w:rPr>
          <w:rFonts w:cs="Courier New"/>
        </w:rPr>
        <w:t xml:space="preserve">Mike </w:t>
      </w:r>
      <w:proofErr w:type="spellStart"/>
      <w:r w:rsidR="00CF7A5A" w:rsidRPr="00C41FD8">
        <w:rPr>
          <w:rFonts w:cs="Courier New"/>
        </w:rPr>
        <w:t>Jackelen</w:t>
      </w:r>
      <w:proofErr w:type="spellEnd"/>
      <w:r w:rsidR="00411666" w:rsidRPr="00C41FD8">
        <w:rPr>
          <w:rFonts w:cs="Courier New"/>
        </w:rPr>
        <w:t xml:space="preserve">, </w:t>
      </w:r>
      <w:r w:rsidR="00CF7A5A" w:rsidRPr="00C41FD8">
        <w:rPr>
          <w:rFonts w:cs="Courier New"/>
        </w:rPr>
        <w:t>Berry Plastic</w:t>
      </w:r>
      <w:r w:rsidR="00411666" w:rsidRPr="00C41FD8">
        <w:rPr>
          <w:rFonts w:cs="Courier New"/>
        </w:rPr>
        <w:t>s,</w:t>
      </w:r>
      <w:r w:rsidR="00CF7A5A" w:rsidRPr="00C41FD8">
        <w:rPr>
          <w:rFonts w:cs="Courier New"/>
        </w:rPr>
        <w:t xml:space="preserve"> stated this item </w:t>
      </w:r>
      <w:r w:rsidR="00411666" w:rsidRPr="00C41FD8">
        <w:rPr>
          <w:rFonts w:cs="Courier New"/>
        </w:rPr>
        <w:t xml:space="preserve">as written will </w:t>
      </w:r>
      <w:r w:rsidR="00455D37" w:rsidRPr="00C41FD8">
        <w:rPr>
          <w:rFonts w:cs="Courier New"/>
        </w:rPr>
        <w:t>have a</w:t>
      </w:r>
      <w:r w:rsidR="00CF7A5A" w:rsidRPr="00C41FD8">
        <w:rPr>
          <w:rFonts w:cs="Courier New"/>
        </w:rPr>
        <w:t xml:space="preserve"> detrimental effect </w:t>
      </w:r>
      <w:r w:rsidR="00455D37" w:rsidRPr="00C41FD8">
        <w:rPr>
          <w:rFonts w:cs="Courier New"/>
        </w:rPr>
        <w:t xml:space="preserve">on the industry </w:t>
      </w:r>
      <w:r w:rsidR="00CF7A5A" w:rsidRPr="00C41FD8">
        <w:rPr>
          <w:rFonts w:cs="Courier New"/>
        </w:rPr>
        <w:t xml:space="preserve">due </w:t>
      </w:r>
      <w:r w:rsidR="00DB5DA9" w:rsidRPr="00C41FD8">
        <w:rPr>
          <w:rFonts w:cs="Courier New"/>
        </w:rPr>
        <w:t xml:space="preserve">to the high cost of plastics. </w:t>
      </w:r>
      <w:r w:rsidR="00CF7A5A" w:rsidRPr="00C41FD8">
        <w:rPr>
          <w:rFonts w:cs="Courier New"/>
        </w:rPr>
        <w:t xml:space="preserve"> Mr. </w:t>
      </w:r>
      <w:proofErr w:type="spellStart"/>
      <w:r w:rsidR="00CF7A5A" w:rsidRPr="00C41FD8">
        <w:rPr>
          <w:rFonts w:cs="Courier New"/>
        </w:rPr>
        <w:t>Jackelen</w:t>
      </w:r>
      <w:proofErr w:type="spellEnd"/>
      <w:r w:rsidR="00CF7A5A" w:rsidRPr="00C41FD8">
        <w:rPr>
          <w:rFonts w:cs="Courier New"/>
        </w:rPr>
        <w:t xml:space="preserve"> further explained that high density </w:t>
      </w:r>
      <w:r w:rsidR="00411666" w:rsidRPr="00C41FD8">
        <w:rPr>
          <w:rFonts w:cs="Courier New"/>
        </w:rPr>
        <w:t xml:space="preserve">plastics </w:t>
      </w:r>
      <w:r w:rsidR="00455D37" w:rsidRPr="00C41FD8">
        <w:rPr>
          <w:rFonts w:cs="Courier New"/>
        </w:rPr>
        <w:t xml:space="preserve">are of </w:t>
      </w:r>
      <w:r w:rsidR="00CF7A5A" w:rsidRPr="00C41FD8">
        <w:rPr>
          <w:rFonts w:cs="Courier New"/>
        </w:rPr>
        <w:t>higher quality</w:t>
      </w:r>
      <w:r w:rsidR="003036EC">
        <w:rPr>
          <w:rFonts w:cs="Courier New"/>
        </w:rPr>
        <w:t>,</w:t>
      </w:r>
      <w:r w:rsidR="00CF7A5A" w:rsidRPr="00C41FD8">
        <w:rPr>
          <w:rFonts w:cs="Courier New"/>
        </w:rPr>
        <w:t xml:space="preserve"> but </w:t>
      </w:r>
      <w:r w:rsidR="00D93129" w:rsidRPr="00C41FD8">
        <w:rPr>
          <w:rFonts w:cs="Courier New"/>
        </w:rPr>
        <w:t>are of a thinner gauge which subjects</w:t>
      </w:r>
      <w:r w:rsidR="00455D37" w:rsidRPr="00C41FD8">
        <w:rPr>
          <w:rFonts w:cs="Courier New"/>
        </w:rPr>
        <w:t xml:space="preserve"> it </w:t>
      </w:r>
      <w:r w:rsidR="00DB5DA9" w:rsidRPr="00C41FD8">
        <w:rPr>
          <w:rFonts w:cs="Courier New"/>
        </w:rPr>
        <w:t xml:space="preserve">to tearing.  </w:t>
      </w:r>
      <w:r w:rsidR="00CF7A5A" w:rsidRPr="00C41FD8">
        <w:rPr>
          <w:rFonts w:cs="Courier New"/>
        </w:rPr>
        <w:t xml:space="preserve">A state regulator stated the WWMA recommended a change to </w:t>
      </w:r>
      <w:r w:rsidR="00302117" w:rsidRPr="00C41FD8">
        <w:rPr>
          <w:rFonts w:cs="Courier New"/>
        </w:rPr>
        <w:t xml:space="preserve">the language </w:t>
      </w:r>
      <w:r w:rsidR="00CF7A5A" w:rsidRPr="00C41FD8">
        <w:rPr>
          <w:rFonts w:cs="Courier New"/>
        </w:rPr>
        <w:t xml:space="preserve">for </w:t>
      </w:r>
      <w:r w:rsidR="00DB5DA9" w:rsidRPr="00C41FD8">
        <w:rPr>
          <w:rFonts w:cs="Courier New"/>
        </w:rPr>
        <w:t xml:space="preserve">specifying that only </w:t>
      </w:r>
      <w:r w:rsidR="00CF7A5A" w:rsidRPr="00C41FD8">
        <w:rPr>
          <w:rFonts w:cs="Courier New"/>
        </w:rPr>
        <w:t xml:space="preserve">when the density is not known or not labeled then the 0.95 g/cm³ </w:t>
      </w:r>
      <w:r w:rsidR="00E32897" w:rsidRPr="00C41FD8">
        <w:rPr>
          <w:rFonts w:cs="Courier New"/>
        </w:rPr>
        <w:t xml:space="preserve">would </w:t>
      </w:r>
      <w:r w:rsidR="00CF7A5A" w:rsidRPr="00C41FD8">
        <w:rPr>
          <w:rFonts w:cs="Courier New"/>
        </w:rPr>
        <w:t>apply</w:t>
      </w:r>
      <w:r w:rsidR="003F1E95" w:rsidRPr="00C41FD8">
        <w:rPr>
          <w:rFonts w:cs="Courier New"/>
        </w:rPr>
        <w:t>.</w:t>
      </w:r>
      <w:r w:rsidR="00DB5DA9" w:rsidRPr="00C41FD8">
        <w:rPr>
          <w:rFonts w:cs="Courier New"/>
        </w:rPr>
        <w:t xml:space="preserve">  </w:t>
      </w:r>
    </w:p>
    <w:p w:rsidR="00D93129" w:rsidRPr="00C41FD8" w:rsidRDefault="00D93129" w:rsidP="002D22E1">
      <w:pPr>
        <w:jc w:val="both"/>
        <w:rPr>
          <w:rFonts w:cs="Courier New"/>
        </w:rPr>
      </w:pPr>
    </w:p>
    <w:p w:rsidR="003F1E95" w:rsidRDefault="003F1E95" w:rsidP="002D22E1">
      <w:pPr>
        <w:jc w:val="both"/>
        <w:rPr>
          <w:rFonts w:cs="Courier New"/>
        </w:rPr>
      </w:pPr>
      <w:r w:rsidRPr="00C41FD8">
        <w:rPr>
          <w:rFonts w:cs="Courier New"/>
        </w:rPr>
        <w:t xml:space="preserve">The Committee </w:t>
      </w:r>
      <w:r w:rsidR="00F57EA8" w:rsidRPr="00C41FD8">
        <w:rPr>
          <w:rFonts w:cs="Courier New"/>
        </w:rPr>
        <w:t>agreed that adding a requirement which give</w:t>
      </w:r>
      <w:r w:rsidR="00DB5DA9" w:rsidRPr="00C41FD8">
        <w:rPr>
          <w:rFonts w:cs="Courier New"/>
        </w:rPr>
        <w:t>s</w:t>
      </w:r>
      <w:r w:rsidR="00F57EA8" w:rsidRPr="00C41FD8">
        <w:rPr>
          <w:rFonts w:cs="Courier New"/>
        </w:rPr>
        <w:t xml:space="preserve"> the manufacturer the option of providing the actual density of the plastic provides flexibility for industry and will assist weights and measures officials to ensure the accuracy of quantity declarations.  The Committee </w:t>
      </w:r>
      <w:r w:rsidRPr="00C41FD8">
        <w:rPr>
          <w:rFonts w:cs="Courier New"/>
        </w:rPr>
        <w:t xml:space="preserve">recommends the revised language </w:t>
      </w:r>
      <w:r w:rsidR="004354FC" w:rsidRPr="00C41FD8">
        <w:rPr>
          <w:rFonts w:cs="Courier New"/>
        </w:rPr>
        <w:t xml:space="preserve">under consideration </w:t>
      </w:r>
      <w:r w:rsidRPr="00C41FD8">
        <w:rPr>
          <w:rFonts w:cs="Courier New"/>
        </w:rPr>
        <w:t xml:space="preserve">from the </w:t>
      </w:r>
      <w:r w:rsidR="001870E1" w:rsidRPr="00C41FD8">
        <w:rPr>
          <w:rFonts w:cs="Courier New"/>
        </w:rPr>
        <w:t xml:space="preserve">WWMA move </w:t>
      </w:r>
      <w:r w:rsidRPr="00C41FD8">
        <w:rPr>
          <w:rFonts w:cs="Courier New"/>
        </w:rPr>
        <w:t>forward as a Voting item.</w:t>
      </w:r>
      <w:r>
        <w:rPr>
          <w:rFonts w:cs="Courier New"/>
        </w:rPr>
        <w:t xml:space="preserve"> </w:t>
      </w:r>
    </w:p>
    <w:p w:rsidR="005E7441" w:rsidRDefault="005E7441" w:rsidP="002D22E1">
      <w:pPr>
        <w:jc w:val="both"/>
        <w:rPr>
          <w:rFonts w:cs="Courier New"/>
        </w:rPr>
      </w:pPr>
    </w:p>
    <w:p w:rsidR="00BD483E" w:rsidRPr="009C6308" w:rsidRDefault="00BD483E" w:rsidP="00BD483E">
      <w:pPr>
        <w:jc w:val="both"/>
        <w:rPr>
          <w:rFonts w:cs="Courier New"/>
        </w:rPr>
      </w:pPr>
      <w:r w:rsidRPr="009C6308">
        <w:rPr>
          <w:rFonts w:cs="Courier New"/>
        </w:rPr>
        <w:t>At the 2011 NEWMA and CWMA Annual Meetings</w:t>
      </w:r>
      <w:r w:rsidR="00EF2B68" w:rsidRPr="009C6308">
        <w:rPr>
          <w:rFonts w:cs="Courier New"/>
        </w:rPr>
        <w:t>,</w:t>
      </w:r>
      <w:r w:rsidRPr="009C6308">
        <w:rPr>
          <w:rFonts w:cs="Courier New"/>
        </w:rPr>
        <w:t xml:space="preserve"> there were no comments heard on this item.  Both regions recommend</w:t>
      </w:r>
      <w:r w:rsidR="00DF3AFE" w:rsidRPr="009C6308">
        <w:rPr>
          <w:rFonts w:cs="Courier New"/>
        </w:rPr>
        <w:t>ed</w:t>
      </w:r>
      <w:r w:rsidR="00B05CC9" w:rsidRPr="009C6308">
        <w:rPr>
          <w:rFonts w:cs="Courier New"/>
        </w:rPr>
        <w:t xml:space="preserve"> </w:t>
      </w:r>
      <w:r w:rsidRPr="009C6308">
        <w:rPr>
          <w:rFonts w:cs="Courier New"/>
        </w:rPr>
        <w:t>this item be a Voting item.</w:t>
      </w:r>
    </w:p>
    <w:p w:rsidR="005E7441" w:rsidRDefault="005E7441" w:rsidP="005E7441">
      <w:pPr>
        <w:jc w:val="both"/>
      </w:pPr>
    </w:p>
    <w:p w:rsidR="00BD483E" w:rsidRPr="00D90622" w:rsidRDefault="005E7441" w:rsidP="00BD483E">
      <w:pPr>
        <w:jc w:val="both"/>
        <w:rPr>
          <w:bCs/>
        </w:rPr>
      </w:pPr>
      <w:r w:rsidRPr="009E7DBA">
        <w:rPr>
          <w:rFonts w:cs="Courier New"/>
        </w:rPr>
        <w:t xml:space="preserve">At the 2011 NCWM </w:t>
      </w:r>
      <w:r w:rsidR="00EF2B68" w:rsidRPr="009E7DBA">
        <w:rPr>
          <w:rFonts w:cs="Courier New"/>
        </w:rPr>
        <w:t xml:space="preserve">Annual </w:t>
      </w:r>
      <w:r w:rsidRPr="009E7DBA">
        <w:rPr>
          <w:rFonts w:cs="Courier New"/>
        </w:rPr>
        <w:t xml:space="preserve">Meeting held in Missoula, Montana, </w:t>
      </w:r>
      <w:r w:rsidR="00BD483E" w:rsidRPr="009E7DBA">
        <w:rPr>
          <w:rFonts w:cs="Courier New"/>
        </w:rPr>
        <w:t xml:space="preserve">it was noted that there is a corresponding test procedure proposal on the agenda under Item 260-2.  </w:t>
      </w:r>
      <w:r w:rsidR="00823CA8" w:rsidRPr="009E7DBA">
        <w:rPr>
          <w:rFonts w:cs="Courier New"/>
        </w:rPr>
        <w:t xml:space="preserve">Mr. Mike </w:t>
      </w:r>
      <w:proofErr w:type="spellStart"/>
      <w:r w:rsidR="00823CA8" w:rsidRPr="009E7DBA">
        <w:rPr>
          <w:rFonts w:cs="Courier New"/>
        </w:rPr>
        <w:t>Jackelen</w:t>
      </w:r>
      <w:proofErr w:type="spellEnd"/>
      <w:r w:rsidR="00823CA8" w:rsidRPr="009E7DBA">
        <w:rPr>
          <w:rFonts w:cs="Courier New"/>
        </w:rPr>
        <w:t>, Berry Plastics</w:t>
      </w:r>
      <w:r w:rsidR="00B05CC9" w:rsidRPr="009E7DBA">
        <w:rPr>
          <w:rFonts w:cs="Courier New"/>
        </w:rPr>
        <w:t>, stated</w:t>
      </w:r>
      <w:r w:rsidR="00823CA8" w:rsidRPr="009E7DBA">
        <w:rPr>
          <w:rFonts w:cs="Courier New"/>
        </w:rPr>
        <w:t xml:space="preserve"> </w:t>
      </w:r>
      <w:r w:rsidRPr="009E7DBA">
        <w:rPr>
          <w:rFonts w:cs="Courier New"/>
        </w:rPr>
        <w:t>that if such a proposal passes</w:t>
      </w:r>
      <w:r w:rsidR="00823CA8" w:rsidRPr="009E7DBA">
        <w:rPr>
          <w:rFonts w:cs="Courier New"/>
        </w:rPr>
        <w:t xml:space="preserve"> it would have a detrimental effect on the plastics industry.  This product is currently being made from oil and gas, both </w:t>
      </w:r>
      <w:r w:rsidR="00B05CC9" w:rsidRPr="009E7DBA">
        <w:rPr>
          <w:rFonts w:cs="Courier New"/>
        </w:rPr>
        <w:t xml:space="preserve">of which </w:t>
      </w:r>
      <w:r w:rsidR="00823CA8" w:rsidRPr="009E7DBA">
        <w:rPr>
          <w:rFonts w:cs="Courier New"/>
        </w:rPr>
        <w:t>prices have skyrocketed.  By adopting the 0.95 g/cm³</w:t>
      </w:r>
      <w:r w:rsidR="00B05CC9" w:rsidRPr="009E7DBA">
        <w:rPr>
          <w:rFonts w:cs="Courier New"/>
        </w:rPr>
        <w:t xml:space="preserve"> density</w:t>
      </w:r>
      <w:r w:rsidR="00823CA8" w:rsidRPr="009E7DBA">
        <w:rPr>
          <w:rFonts w:cs="Courier New"/>
        </w:rPr>
        <w:t>, an additional 12</w:t>
      </w:r>
      <w:r w:rsidR="00167F96" w:rsidRPr="009E7DBA">
        <w:rPr>
          <w:rFonts w:cs="Courier New"/>
        </w:rPr>
        <w:t> </w:t>
      </w:r>
      <w:r w:rsidR="00823CA8" w:rsidRPr="009E7DBA">
        <w:rPr>
          <w:rFonts w:cs="Courier New"/>
        </w:rPr>
        <w:t xml:space="preserve">million </w:t>
      </w:r>
      <w:r w:rsidR="00B05CC9" w:rsidRPr="009E7DBA">
        <w:rPr>
          <w:rFonts w:cs="Courier New"/>
        </w:rPr>
        <w:t>pounds</w:t>
      </w:r>
      <w:r w:rsidR="00823CA8" w:rsidRPr="009E7DBA">
        <w:rPr>
          <w:rFonts w:cs="Courier New"/>
        </w:rPr>
        <w:t xml:space="preserve"> of plastics </w:t>
      </w:r>
      <w:r w:rsidR="00B05CC9" w:rsidRPr="009E7DBA">
        <w:rPr>
          <w:rFonts w:cs="Courier New"/>
        </w:rPr>
        <w:t>would be added into the marketplace and ultimately landfills at current productions rates</w:t>
      </w:r>
      <w:r w:rsidR="00823CA8" w:rsidRPr="009E7DBA">
        <w:rPr>
          <w:rFonts w:cs="Courier New"/>
        </w:rPr>
        <w:t>.   Current industry practice is 0.92 g/cm³ for high density</w:t>
      </w:r>
      <w:r w:rsidR="009E7DBA" w:rsidRPr="009E7DBA">
        <w:rPr>
          <w:rFonts w:cs="Courier New"/>
        </w:rPr>
        <w:t xml:space="preserve"> polyethylene</w:t>
      </w:r>
      <w:r w:rsidR="00823CA8" w:rsidRPr="009E7DBA">
        <w:rPr>
          <w:rFonts w:cs="Courier New"/>
        </w:rPr>
        <w:t xml:space="preserve">.  </w:t>
      </w:r>
      <w:r w:rsidR="00B05CC9" w:rsidRPr="009E7DBA">
        <w:rPr>
          <w:rFonts w:cs="Courier New"/>
        </w:rPr>
        <w:t>I</w:t>
      </w:r>
      <w:r w:rsidR="00823CA8" w:rsidRPr="009E7DBA">
        <w:rPr>
          <w:rFonts w:cs="Courier New"/>
        </w:rPr>
        <w:t xml:space="preserve">ntroducing a change will only confuse the marketplace.   A </w:t>
      </w:r>
      <w:r w:rsidR="00686829" w:rsidRPr="009E7DBA">
        <w:rPr>
          <w:rFonts w:cs="Courier New"/>
        </w:rPr>
        <w:t>d</w:t>
      </w:r>
      <w:r w:rsidR="00823CA8" w:rsidRPr="009E7DBA">
        <w:rPr>
          <w:rFonts w:cs="Courier New"/>
        </w:rPr>
        <w:t xml:space="preserve">irector spoke </w:t>
      </w:r>
      <w:r w:rsidR="00B05CC9" w:rsidRPr="009E7DBA">
        <w:rPr>
          <w:rFonts w:cs="Courier New"/>
        </w:rPr>
        <w:t>i</w:t>
      </w:r>
      <w:r w:rsidR="00823CA8" w:rsidRPr="009E7DBA">
        <w:rPr>
          <w:rFonts w:cs="Courier New"/>
        </w:rPr>
        <w:t xml:space="preserve">n support of this proposal </w:t>
      </w:r>
      <w:r w:rsidR="00B05CC9" w:rsidRPr="009E7DBA">
        <w:rPr>
          <w:rFonts w:cs="Courier New"/>
        </w:rPr>
        <w:t xml:space="preserve">saying </w:t>
      </w:r>
      <w:r w:rsidR="00823CA8" w:rsidRPr="009E7DBA">
        <w:rPr>
          <w:rFonts w:cs="Courier New"/>
        </w:rPr>
        <w:t xml:space="preserve">it will </w:t>
      </w:r>
      <w:r w:rsidR="00B05CC9" w:rsidRPr="009E7DBA">
        <w:rPr>
          <w:rFonts w:cs="Courier New"/>
        </w:rPr>
        <w:t xml:space="preserve">give </w:t>
      </w:r>
      <w:r w:rsidR="00823CA8" w:rsidRPr="009E7DBA">
        <w:rPr>
          <w:rFonts w:cs="Courier New"/>
        </w:rPr>
        <w:t xml:space="preserve">weights and measures </w:t>
      </w:r>
      <w:r w:rsidR="00B05CC9" w:rsidRPr="009E7DBA">
        <w:rPr>
          <w:rFonts w:cs="Courier New"/>
        </w:rPr>
        <w:t xml:space="preserve">officials </w:t>
      </w:r>
      <w:r w:rsidR="00823CA8" w:rsidRPr="009E7DBA">
        <w:rPr>
          <w:rFonts w:cs="Courier New"/>
        </w:rPr>
        <w:t xml:space="preserve">a tool to check non-consumer packages.  It was emphasized that “D” </w:t>
      </w:r>
      <w:r w:rsidR="00B05CC9" w:rsidRPr="009E7DBA">
        <w:rPr>
          <w:rFonts w:cs="Courier New"/>
        </w:rPr>
        <w:t xml:space="preserve">could </w:t>
      </w:r>
      <w:r w:rsidR="00823CA8" w:rsidRPr="009E7DBA">
        <w:rPr>
          <w:rFonts w:cs="Courier New"/>
        </w:rPr>
        <w:t>be stated</w:t>
      </w:r>
      <w:r w:rsidR="00BD483E" w:rsidRPr="009E7DBA">
        <w:rPr>
          <w:rFonts w:cs="Courier New"/>
        </w:rPr>
        <w:t xml:space="preserve"> on the product</w:t>
      </w:r>
      <w:r w:rsidR="00823CA8" w:rsidRPr="009E7DBA">
        <w:rPr>
          <w:rFonts w:cs="Courier New"/>
        </w:rPr>
        <w:t>, but</w:t>
      </w:r>
      <w:r w:rsidR="00EF2B68" w:rsidRPr="009E7DBA">
        <w:rPr>
          <w:rFonts w:cs="Courier New"/>
        </w:rPr>
        <w:t>,</w:t>
      </w:r>
      <w:r w:rsidR="00823CA8" w:rsidRPr="009E7DBA">
        <w:rPr>
          <w:rFonts w:cs="Courier New"/>
        </w:rPr>
        <w:t xml:space="preserve"> if not</w:t>
      </w:r>
      <w:r w:rsidR="00EF2B68" w:rsidRPr="009E7DBA">
        <w:rPr>
          <w:rFonts w:cs="Courier New"/>
        </w:rPr>
        <w:t>,</w:t>
      </w:r>
      <w:r w:rsidR="00B05CC9" w:rsidRPr="009E7DBA">
        <w:rPr>
          <w:rFonts w:cs="Courier New"/>
        </w:rPr>
        <w:t xml:space="preserve"> officials</w:t>
      </w:r>
      <w:r w:rsidR="00823CA8" w:rsidRPr="009E7DBA">
        <w:rPr>
          <w:rFonts w:cs="Courier New"/>
        </w:rPr>
        <w:t xml:space="preserve"> need </w:t>
      </w:r>
      <w:r w:rsidR="00BD483E" w:rsidRPr="009E7DBA">
        <w:rPr>
          <w:rFonts w:cs="Courier New"/>
        </w:rPr>
        <w:t>a</w:t>
      </w:r>
      <w:r w:rsidR="00823CA8" w:rsidRPr="009E7DBA">
        <w:rPr>
          <w:rFonts w:cs="Courier New"/>
        </w:rPr>
        <w:t xml:space="preserve"> density factor</w:t>
      </w:r>
      <w:r w:rsidR="00B122A4" w:rsidRPr="009E7DBA">
        <w:rPr>
          <w:rFonts w:cs="Courier New"/>
        </w:rPr>
        <w:t xml:space="preserve"> i</w:t>
      </w:r>
      <w:r w:rsidR="00B05CC9" w:rsidRPr="009E7DBA">
        <w:rPr>
          <w:rFonts w:cs="Courier New"/>
        </w:rPr>
        <w:t>n order to conduct inspections</w:t>
      </w:r>
      <w:r w:rsidR="00823CA8" w:rsidRPr="009E7DBA">
        <w:rPr>
          <w:rFonts w:cs="Courier New"/>
        </w:rPr>
        <w:t xml:space="preserve">.  </w:t>
      </w:r>
      <w:r w:rsidR="00355747" w:rsidRPr="009E7DBA">
        <w:rPr>
          <w:rFonts w:cs="Courier New"/>
        </w:rPr>
        <w:t>This director</w:t>
      </w:r>
      <w:r w:rsidR="00823CA8" w:rsidRPr="009E7DBA">
        <w:rPr>
          <w:rFonts w:cs="Courier New"/>
        </w:rPr>
        <w:t xml:space="preserve"> also reminded everyone that this issue </w:t>
      </w:r>
      <w:r w:rsidR="00B05CC9" w:rsidRPr="009E7DBA">
        <w:rPr>
          <w:rFonts w:cs="Courier New"/>
        </w:rPr>
        <w:t xml:space="preserve">is about </w:t>
      </w:r>
      <w:r w:rsidR="00823CA8" w:rsidRPr="009E7DBA">
        <w:rPr>
          <w:rFonts w:cs="Courier New"/>
        </w:rPr>
        <w:t xml:space="preserve">accuracy and not quality.  Another </w:t>
      </w:r>
      <w:r w:rsidR="00686829" w:rsidRPr="009E7DBA">
        <w:rPr>
          <w:rFonts w:cs="Courier New"/>
        </w:rPr>
        <w:t>d</w:t>
      </w:r>
      <w:r w:rsidR="006038EB" w:rsidRPr="009E7DBA">
        <w:rPr>
          <w:rFonts w:cs="Courier New"/>
        </w:rPr>
        <w:t xml:space="preserve">irector </w:t>
      </w:r>
      <w:r w:rsidR="00823CA8" w:rsidRPr="009E7DBA">
        <w:rPr>
          <w:rFonts w:cs="Courier New"/>
        </w:rPr>
        <w:t>expressed concern with the term “when D is not known</w:t>
      </w:r>
      <w:r w:rsidR="00CA1529" w:rsidRPr="009E7DBA">
        <w:rPr>
          <w:rFonts w:cs="Courier New"/>
        </w:rPr>
        <w:t>.”  Currently 0.92 g/cm³ is the lower density rating, when “D” is not know</w:t>
      </w:r>
      <w:r w:rsidR="003F1C6C" w:rsidRPr="009E7DBA">
        <w:rPr>
          <w:rFonts w:cs="Courier New"/>
        </w:rPr>
        <w:t xml:space="preserve">n, the proposed language </w:t>
      </w:r>
      <w:r w:rsidR="00CA1529" w:rsidRPr="009E7DBA">
        <w:rPr>
          <w:rFonts w:cs="Courier New"/>
        </w:rPr>
        <w:t xml:space="preserve">will allow </w:t>
      </w:r>
      <w:r w:rsidR="003F1C6C" w:rsidRPr="009E7DBA">
        <w:rPr>
          <w:rFonts w:cs="Courier New"/>
        </w:rPr>
        <w:t xml:space="preserve">industry </w:t>
      </w:r>
      <w:r w:rsidR="00CA1529" w:rsidRPr="009E7DBA">
        <w:rPr>
          <w:rFonts w:cs="Courier New"/>
        </w:rPr>
        <w:t xml:space="preserve">to </w:t>
      </w:r>
      <w:r w:rsidR="003F1C6C" w:rsidRPr="009E7DBA">
        <w:rPr>
          <w:rFonts w:cs="Courier New"/>
        </w:rPr>
        <w:t>use densities</w:t>
      </w:r>
      <w:r w:rsidR="00CA1529" w:rsidRPr="009E7DBA">
        <w:rPr>
          <w:rFonts w:cs="Courier New"/>
        </w:rPr>
        <w:t xml:space="preserve"> lower than 0.92 g/cm³</w:t>
      </w:r>
      <w:r w:rsidR="00BD483E" w:rsidRPr="009E7DBA">
        <w:rPr>
          <w:rFonts w:cs="Courier New"/>
        </w:rPr>
        <w:t>.  A letter from industry was received</w:t>
      </w:r>
      <w:r w:rsidR="003F1C6C" w:rsidRPr="009E7DBA">
        <w:rPr>
          <w:rFonts w:cs="Courier New"/>
        </w:rPr>
        <w:t xml:space="preserve"> stating</w:t>
      </w:r>
      <w:r w:rsidR="00BD483E" w:rsidRPr="009E7DBA">
        <w:rPr>
          <w:rFonts w:cs="Courier New"/>
        </w:rPr>
        <w:t xml:space="preserve"> that </w:t>
      </w:r>
      <w:r w:rsidR="00BD483E" w:rsidRPr="009E7DBA">
        <w:t>0.95 g/cm³ may not represent the density of HDPW currently in the marketplace</w:t>
      </w:r>
      <w:r w:rsidR="006038EB" w:rsidRPr="009E7DBA">
        <w:t xml:space="preserve"> (refer to Appendix B.)</w:t>
      </w:r>
      <w:r w:rsidR="00BD483E" w:rsidRPr="009E7DBA">
        <w:t xml:space="preserve">.  </w:t>
      </w:r>
      <w:r w:rsidR="00355747" w:rsidRPr="009E7DBA">
        <w:t xml:space="preserve">Industry </w:t>
      </w:r>
      <w:r w:rsidR="009E7DBA" w:rsidRPr="009E7DBA">
        <w:t>indicated</w:t>
      </w:r>
      <w:r w:rsidR="00BD483E" w:rsidRPr="009E7DBA">
        <w:t xml:space="preserve"> that 0.948 g/cm³ is a</w:t>
      </w:r>
      <w:r w:rsidR="009E7DBA" w:rsidRPr="009E7DBA">
        <w:t xml:space="preserve"> more</w:t>
      </w:r>
      <w:r w:rsidR="00BD483E" w:rsidRPr="009E7DBA">
        <w:t xml:space="preserve"> accurate factor.  The Committee </w:t>
      </w:r>
      <w:r w:rsidR="003F1C6C" w:rsidRPr="009E7DBA">
        <w:t>believes that</w:t>
      </w:r>
      <w:r w:rsidR="00BD483E" w:rsidRPr="009E7DBA">
        <w:t xml:space="preserve"> additional data from industry needs to be received on the density factors before proceeding with this item.  The Committee </w:t>
      </w:r>
      <w:r w:rsidR="00355747" w:rsidRPr="009E7DBA">
        <w:t xml:space="preserve">returned </w:t>
      </w:r>
      <w:r w:rsidR="00BD483E" w:rsidRPr="009E7DBA">
        <w:t xml:space="preserve">this item back </w:t>
      </w:r>
      <w:r w:rsidR="006038EB" w:rsidRPr="009E7DBA">
        <w:t>to</w:t>
      </w:r>
      <w:r w:rsidR="00BD483E" w:rsidRPr="009E7DBA">
        <w:t xml:space="preserve"> Informational status.</w:t>
      </w:r>
    </w:p>
    <w:p w:rsidR="00A10BFB" w:rsidRPr="00B82931" w:rsidRDefault="00A10BFB" w:rsidP="00A10BFB">
      <w:pPr>
        <w:pStyle w:val="Heading7"/>
        <w:rPr>
          <w:rStyle w:val="Heading7Char"/>
          <w:bCs/>
          <w:color w:val="000000"/>
        </w:rPr>
      </w:pPr>
    </w:p>
    <w:p w:rsidR="00937D64" w:rsidRPr="00690191" w:rsidRDefault="00937D64" w:rsidP="00690191">
      <w:pPr>
        <w:pStyle w:val="Heading7"/>
        <w:rPr>
          <w:rStyle w:val="Heading7Char"/>
          <w:rFonts w:ascii="Times New Roman" w:hAnsi="Times New Roman"/>
          <w:b/>
        </w:rPr>
      </w:pPr>
      <w:bookmarkStart w:id="44" w:name="_Toc301266731"/>
      <w:r w:rsidRPr="00690191">
        <w:rPr>
          <w:rStyle w:val="Heading7Char"/>
          <w:rFonts w:ascii="Times New Roman" w:hAnsi="Times New Roman"/>
          <w:b/>
        </w:rPr>
        <w:t>232-</w:t>
      </w:r>
      <w:r w:rsidR="00367842" w:rsidRPr="00690191">
        <w:rPr>
          <w:rStyle w:val="Heading7Char"/>
          <w:rFonts w:ascii="Times New Roman" w:hAnsi="Times New Roman"/>
          <w:b/>
        </w:rPr>
        <w:t>2</w:t>
      </w:r>
      <w:r w:rsidR="00572C84" w:rsidRPr="00690191">
        <w:rPr>
          <w:rStyle w:val="Heading7Char"/>
          <w:rFonts w:ascii="Times New Roman" w:hAnsi="Times New Roman"/>
          <w:b/>
        </w:rPr>
        <w:tab/>
      </w:r>
      <w:r w:rsidR="00CB5231" w:rsidRPr="00690191">
        <w:rPr>
          <w:rStyle w:val="Heading7Char"/>
          <w:rFonts w:ascii="Times New Roman" w:hAnsi="Times New Roman"/>
          <w:b/>
        </w:rPr>
        <w:t>I</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 xml:space="preserve">Uniform Regulation for Method of Sale of Commodities </w:t>
      </w:r>
      <w:r w:rsidR="00B97B8B" w:rsidRPr="00690191">
        <w:rPr>
          <w:rStyle w:val="Heading7Char"/>
          <w:rFonts w:ascii="Times New Roman" w:hAnsi="Times New Roman"/>
          <w:b/>
        </w:rPr>
        <w:t>–</w:t>
      </w:r>
      <w:r w:rsidRPr="00690191">
        <w:rPr>
          <w:rStyle w:val="Heading7Char"/>
          <w:rFonts w:ascii="Times New Roman" w:hAnsi="Times New Roman"/>
          <w:b/>
        </w:rPr>
        <w:t xml:space="preserve"> Packaged Printer Ink and </w:t>
      </w:r>
      <w:r w:rsidR="00572C84" w:rsidRPr="00690191">
        <w:rPr>
          <w:rStyle w:val="Heading7Char"/>
          <w:rFonts w:ascii="Times New Roman" w:hAnsi="Times New Roman"/>
          <w:b/>
        </w:rPr>
        <w:tab/>
      </w:r>
      <w:r w:rsidRPr="00690191">
        <w:rPr>
          <w:rStyle w:val="Heading7Char"/>
          <w:rFonts w:ascii="Times New Roman" w:hAnsi="Times New Roman"/>
          <w:b/>
        </w:rPr>
        <w:t>Toner Cartridges</w:t>
      </w:r>
      <w:bookmarkEnd w:id="44"/>
      <w:r w:rsidR="00192DAD" w:rsidRPr="00690191">
        <w:rPr>
          <w:rStyle w:val="Heading7Char"/>
          <w:rFonts w:ascii="Times New Roman" w:hAnsi="Times New Roman"/>
          <w:b/>
        </w:rPr>
        <w:t xml:space="preserve"> </w:t>
      </w:r>
    </w:p>
    <w:p w:rsidR="004F041B" w:rsidRPr="004F041B" w:rsidRDefault="004F041B" w:rsidP="00045113">
      <w:pPr>
        <w:keepNext/>
      </w:pPr>
    </w:p>
    <w:p w:rsidR="00937D64" w:rsidRPr="00C23AE8" w:rsidRDefault="00937D64" w:rsidP="00045113">
      <w:pPr>
        <w:keepNext/>
      </w:pPr>
      <w:r w:rsidRPr="00C23AE8">
        <w:rPr>
          <w:b/>
        </w:rPr>
        <w:t xml:space="preserve">Source:  </w:t>
      </w:r>
      <w:r w:rsidRPr="00C23AE8">
        <w:t>Southern Weights and Measures Association (SWMA)</w:t>
      </w:r>
    </w:p>
    <w:p w:rsidR="00937D64" w:rsidRPr="00C23AE8" w:rsidRDefault="00937D64" w:rsidP="00045113">
      <w:pPr>
        <w:keepNext/>
        <w:rPr>
          <w:b/>
        </w:rPr>
      </w:pPr>
    </w:p>
    <w:p w:rsidR="00937D64" w:rsidRPr="00C23AE8" w:rsidRDefault="00937D64" w:rsidP="00045113">
      <w:pPr>
        <w:keepNext/>
        <w:jc w:val="both"/>
        <w:rPr>
          <w:b/>
        </w:rPr>
      </w:pPr>
      <w:r w:rsidRPr="00C23AE8">
        <w:rPr>
          <w:b/>
        </w:rPr>
        <w:t xml:space="preserve">Purpose:  </w:t>
      </w:r>
      <w:r w:rsidRPr="00C23AE8">
        <w:t>This proposal is to clarify the</w:t>
      </w:r>
      <w:r w:rsidR="004E28D4">
        <w:t xml:space="preserve"> labeling</w:t>
      </w:r>
      <w:r w:rsidRPr="00C23AE8">
        <w:t xml:space="preserve"> requirements for industry, consumers and weights and measures officials.  </w:t>
      </w:r>
    </w:p>
    <w:p w:rsidR="00937D64" w:rsidRPr="00C23AE8" w:rsidRDefault="00937D64" w:rsidP="00937D64">
      <w:pPr>
        <w:rPr>
          <w:b/>
        </w:rPr>
      </w:pPr>
    </w:p>
    <w:p w:rsidR="00937D64" w:rsidRPr="00C23AE8" w:rsidRDefault="00937D64" w:rsidP="00BB7045">
      <w:pPr>
        <w:pStyle w:val="PlainText"/>
        <w:keepNext/>
        <w:jc w:val="both"/>
        <w:rPr>
          <w:rFonts w:ascii="Times New Roman" w:hAnsi="Times New Roman" w:cs="Times New Roman"/>
        </w:rPr>
      </w:pPr>
      <w:r w:rsidRPr="00C23AE8">
        <w:rPr>
          <w:rFonts w:ascii="Times New Roman" w:hAnsi="Times New Roman" w:cs="Times New Roman"/>
          <w:b/>
        </w:rPr>
        <w:t xml:space="preserve">Item </w:t>
      </w:r>
      <w:proofErr w:type="gramStart"/>
      <w:r w:rsidRPr="00C23AE8">
        <w:rPr>
          <w:rFonts w:ascii="Times New Roman" w:hAnsi="Times New Roman" w:cs="Times New Roman"/>
          <w:b/>
        </w:rPr>
        <w:t>Under</w:t>
      </w:r>
      <w:proofErr w:type="gramEnd"/>
      <w:r w:rsidRPr="00C23AE8">
        <w:rPr>
          <w:rFonts w:ascii="Times New Roman" w:hAnsi="Times New Roman" w:cs="Times New Roman"/>
          <w:b/>
        </w:rPr>
        <w:t xml:space="preserve"> Consideration:</w:t>
      </w:r>
      <w:r w:rsidRPr="00C23AE8">
        <w:rPr>
          <w:b/>
        </w:rPr>
        <w:t xml:space="preserve">  </w:t>
      </w:r>
    </w:p>
    <w:p w:rsidR="00937D64" w:rsidRPr="00C23AE8" w:rsidRDefault="00937D64" w:rsidP="00BB7045">
      <w:pPr>
        <w:keepNext/>
      </w:pPr>
    </w:p>
    <w:p w:rsidR="00937D64" w:rsidRPr="00C23AE8" w:rsidRDefault="00937D64" w:rsidP="00BB7045">
      <w:pPr>
        <w:keepNext/>
        <w:tabs>
          <w:tab w:val="left" w:pos="360"/>
          <w:tab w:val="left" w:pos="990"/>
        </w:tabs>
        <w:rPr>
          <w:rStyle w:val="Style10ptBoldUnderline"/>
        </w:rPr>
      </w:pPr>
      <w:r w:rsidRPr="00C23AE8">
        <w:rPr>
          <w:b/>
        </w:rPr>
        <w:tab/>
      </w:r>
      <w:proofErr w:type="gramStart"/>
      <w:r w:rsidRPr="00C23AE8">
        <w:rPr>
          <w:rStyle w:val="Style10ptBoldUnderline"/>
        </w:rPr>
        <w:t>2.XX</w:t>
      </w:r>
      <w:proofErr w:type="gramEnd"/>
      <w:r w:rsidRPr="00C23AE8">
        <w:rPr>
          <w:rStyle w:val="Style10ptBoldUnderline"/>
        </w:rPr>
        <w:t>.</w:t>
      </w:r>
      <w:r w:rsidR="00E508B4">
        <w:rPr>
          <w:rStyle w:val="Style10ptBoldUnderline"/>
        </w:rPr>
        <w:tab/>
      </w:r>
      <w:proofErr w:type="gramStart"/>
      <w:r w:rsidRPr="00C23AE8">
        <w:rPr>
          <w:rStyle w:val="Style10ptBoldUnderline"/>
        </w:rPr>
        <w:t>Printer Ink and Toner Cartridges</w:t>
      </w:r>
      <w:r w:rsidR="0021315A">
        <w:rPr>
          <w:rStyle w:val="Style10ptBoldUnderline"/>
        </w:rPr>
        <w:t xml:space="preserve"> Labeling</w:t>
      </w:r>
      <w:r w:rsidRPr="00C23AE8">
        <w:rPr>
          <w:rStyle w:val="Style10ptBoldUnderline"/>
        </w:rPr>
        <w:t>.</w:t>
      </w:r>
      <w:proofErr w:type="gramEnd"/>
    </w:p>
    <w:p w:rsidR="00937D64" w:rsidRPr="00C23AE8" w:rsidRDefault="00937D64" w:rsidP="00BB7045">
      <w:pPr>
        <w:keepNext/>
        <w:rPr>
          <w:rStyle w:val="Style10ptBoldUnderline"/>
        </w:rPr>
      </w:pPr>
    </w:p>
    <w:p w:rsidR="00937D64" w:rsidRPr="00C23AE8" w:rsidRDefault="00937D64" w:rsidP="003E0860">
      <w:pPr>
        <w:keepNext/>
        <w:tabs>
          <w:tab w:val="left" w:pos="720"/>
          <w:tab w:val="left" w:pos="1530"/>
        </w:tabs>
        <w:rPr>
          <w:rStyle w:val="Style10ptBoldUnderline"/>
        </w:rPr>
      </w:pPr>
      <w:r w:rsidRPr="00C23AE8">
        <w:rPr>
          <w:b/>
        </w:rPr>
        <w:tab/>
      </w:r>
      <w:proofErr w:type="gramStart"/>
      <w:r w:rsidRPr="00C23AE8">
        <w:rPr>
          <w:rStyle w:val="Style10ptBoldUnderline"/>
        </w:rPr>
        <w:t>2.XX.1</w:t>
      </w:r>
      <w:proofErr w:type="gramEnd"/>
      <w:r w:rsidR="00E508B4">
        <w:rPr>
          <w:rStyle w:val="Style10ptBoldUnderline"/>
        </w:rPr>
        <w:tab/>
      </w:r>
      <w:r w:rsidRPr="00C23AE8">
        <w:rPr>
          <w:rStyle w:val="Style10ptBoldUnderline"/>
        </w:rPr>
        <w:t>Definitions.</w:t>
      </w:r>
    </w:p>
    <w:p w:rsidR="00937D64" w:rsidRPr="00C23AE8" w:rsidRDefault="00937D64" w:rsidP="00BB7045">
      <w:pPr>
        <w:keepNext/>
        <w:ind w:left="907" w:hanging="907"/>
        <w:jc w:val="both"/>
        <w:rPr>
          <w:b/>
        </w:rPr>
      </w:pPr>
    </w:p>
    <w:p w:rsidR="00937D64" w:rsidRPr="00C23AE8" w:rsidRDefault="00937D64" w:rsidP="00BB7045">
      <w:pPr>
        <w:tabs>
          <w:tab w:val="left" w:pos="2070"/>
        </w:tabs>
        <w:ind w:left="1080"/>
        <w:jc w:val="both"/>
        <w:rPr>
          <w:b/>
          <w:u w:val="single"/>
        </w:rPr>
      </w:pPr>
      <w:proofErr w:type="gramStart"/>
      <w:r w:rsidRPr="00C23AE8">
        <w:rPr>
          <w:b/>
          <w:u w:val="single"/>
        </w:rPr>
        <w:t>2.XX.1.1</w:t>
      </w:r>
      <w:proofErr w:type="gramEnd"/>
      <w:r w:rsidRPr="00C23AE8">
        <w:rPr>
          <w:b/>
          <w:u w:val="single"/>
        </w:rPr>
        <w:t>.</w:t>
      </w:r>
      <w:r w:rsidR="00E508B4">
        <w:rPr>
          <w:b/>
          <w:u w:val="single"/>
        </w:rPr>
        <w:tab/>
      </w:r>
      <w:r w:rsidRPr="00C23AE8">
        <w:rPr>
          <w:b/>
          <w:u w:val="single"/>
        </w:rPr>
        <w:t xml:space="preserve">Printer ink cartridges – Any cartridge or module that contains ink or a similar substance in liquid form employed in the printing of documents, papers, pictures, etc., that is used in a printing device and designed to be replaced when no longer able to supply its contents in printing.  </w:t>
      </w:r>
    </w:p>
    <w:p w:rsidR="00937D64" w:rsidRPr="00C23AE8" w:rsidRDefault="00937D64" w:rsidP="00937D64">
      <w:pPr>
        <w:ind w:left="900" w:hanging="900"/>
        <w:rPr>
          <w:b/>
          <w:u w:val="single"/>
        </w:rPr>
      </w:pPr>
    </w:p>
    <w:p w:rsidR="00937D64" w:rsidRPr="00C23AE8" w:rsidRDefault="00937D64" w:rsidP="00BB7045">
      <w:pPr>
        <w:tabs>
          <w:tab w:val="left" w:pos="2070"/>
        </w:tabs>
        <w:ind w:left="1080"/>
        <w:jc w:val="both"/>
        <w:rPr>
          <w:b/>
          <w:u w:val="single"/>
        </w:rPr>
      </w:pPr>
      <w:proofErr w:type="gramStart"/>
      <w:r w:rsidRPr="00C23AE8">
        <w:rPr>
          <w:b/>
          <w:u w:val="single"/>
        </w:rPr>
        <w:t>2.XX.1.2</w:t>
      </w:r>
      <w:proofErr w:type="gramEnd"/>
      <w:r w:rsidRPr="00C23AE8">
        <w:rPr>
          <w:b/>
          <w:u w:val="single"/>
        </w:rPr>
        <w:t>.</w:t>
      </w:r>
      <w:r w:rsidR="00E508B4">
        <w:rPr>
          <w:b/>
          <w:u w:val="single"/>
        </w:rPr>
        <w:tab/>
      </w:r>
      <w:r w:rsidRPr="00C23AE8">
        <w:rPr>
          <w:b/>
          <w:u w:val="single"/>
        </w:rPr>
        <w:t>Toner cartridges – Any cartridge or module that contains toner, powder, or similar non-liquid substance employed in the copying or printing of documents, papers, pictures, etc. that is used in a copying device and designed to be replaced when no longer able to supply its contents in printing and/or copying.</w:t>
      </w:r>
    </w:p>
    <w:p w:rsidR="00937D64" w:rsidRPr="00C23AE8" w:rsidRDefault="00937D64" w:rsidP="00937D64">
      <w:pPr>
        <w:ind w:left="900" w:hanging="900"/>
        <w:rPr>
          <w:b/>
          <w:u w:val="single"/>
        </w:rPr>
      </w:pPr>
    </w:p>
    <w:p w:rsidR="003E0860" w:rsidRDefault="00937D64" w:rsidP="00BB7045">
      <w:pPr>
        <w:tabs>
          <w:tab w:val="left" w:pos="1530"/>
        </w:tabs>
        <w:ind w:left="720" w:hanging="720"/>
        <w:rPr>
          <w:b/>
        </w:rPr>
      </w:pPr>
      <w:r w:rsidRPr="00C23AE8">
        <w:rPr>
          <w:b/>
        </w:rPr>
        <w:tab/>
      </w:r>
    </w:p>
    <w:p w:rsidR="003E0860" w:rsidRDefault="003E0860" w:rsidP="00BB7045">
      <w:pPr>
        <w:tabs>
          <w:tab w:val="left" w:pos="1530"/>
        </w:tabs>
        <w:ind w:left="720" w:hanging="720"/>
        <w:rPr>
          <w:b/>
        </w:rPr>
      </w:pPr>
    </w:p>
    <w:p w:rsidR="0076316B" w:rsidRDefault="00937D64">
      <w:pPr>
        <w:tabs>
          <w:tab w:val="left" w:pos="1530"/>
        </w:tabs>
        <w:ind w:left="1440" w:hanging="720"/>
        <w:rPr>
          <w:rStyle w:val="Style10ptBoldUnderline"/>
        </w:rPr>
      </w:pPr>
      <w:proofErr w:type="gramStart"/>
      <w:r w:rsidRPr="00C23AE8">
        <w:rPr>
          <w:rStyle w:val="Style10ptBoldUnderline"/>
        </w:rPr>
        <w:lastRenderedPageBreak/>
        <w:t>2.XX.2</w:t>
      </w:r>
      <w:proofErr w:type="gramEnd"/>
      <w:r w:rsidRPr="00C23AE8">
        <w:rPr>
          <w:rStyle w:val="Style10ptBoldUnderline"/>
        </w:rPr>
        <w:t>.</w:t>
      </w:r>
      <w:r w:rsidR="00E508B4">
        <w:rPr>
          <w:rStyle w:val="Style10ptBoldUnderline"/>
        </w:rPr>
        <w:tab/>
      </w:r>
      <w:proofErr w:type="gramStart"/>
      <w:r w:rsidRPr="00C23AE8">
        <w:rPr>
          <w:rStyle w:val="Style10ptBoldUnderline"/>
        </w:rPr>
        <w:t>Method of Sale and Labeling.</w:t>
      </w:r>
      <w:proofErr w:type="gramEnd"/>
    </w:p>
    <w:p w:rsidR="00937D64" w:rsidRPr="00C23AE8" w:rsidRDefault="00937D64" w:rsidP="00937D64">
      <w:pPr>
        <w:ind w:left="900" w:hanging="900"/>
        <w:rPr>
          <w:b/>
          <w:u w:val="single"/>
        </w:rPr>
      </w:pPr>
    </w:p>
    <w:p w:rsidR="00937D64" w:rsidRDefault="00E508B4" w:rsidP="00BB7045">
      <w:pPr>
        <w:tabs>
          <w:tab w:val="left" w:pos="2070"/>
        </w:tabs>
        <w:ind w:left="1080"/>
        <w:jc w:val="both"/>
        <w:rPr>
          <w:b/>
          <w:u w:val="single"/>
        </w:rPr>
      </w:pPr>
      <w:proofErr w:type="gramStart"/>
      <w:r>
        <w:rPr>
          <w:b/>
          <w:u w:val="single"/>
        </w:rPr>
        <w:t>2.XX.2.1</w:t>
      </w:r>
      <w:proofErr w:type="gramEnd"/>
      <w:r>
        <w:rPr>
          <w:b/>
          <w:u w:val="single"/>
        </w:rPr>
        <w:t>.</w:t>
      </w:r>
      <w:r>
        <w:rPr>
          <w:b/>
          <w:u w:val="single"/>
        </w:rPr>
        <w:tab/>
      </w:r>
      <w:r w:rsidR="00937D64" w:rsidRPr="00C23AE8">
        <w:rPr>
          <w:b/>
          <w:u w:val="single"/>
        </w:rPr>
        <w:t>Method of sale, printer ink cartridges. – All printer ink cartridges kept, offered, or exposed for sale or sold shall be sold in terms of the count of such cartridges and the fluid volume of ink in each cartridge</w:t>
      </w:r>
      <w:r w:rsidR="003036EC">
        <w:rPr>
          <w:b/>
          <w:u w:val="single"/>
        </w:rPr>
        <w:t>,</w:t>
      </w:r>
      <w:r w:rsidR="00937D64" w:rsidRPr="00C23AE8">
        <w:rPr>
          <w:b/>
          <w:u w:val="single"/>
        </w:rPr>
        <w:t xml:space="preserve"> stated in terms of milliliters or fluid ounces. </w:t>
      </w:r>
    </w:p>
    <w:p w:rsidR="003C42F8" w:rsidRDefault="003C42F8" w:rsidP="00937D64">
      <w:pPr>
        <w:ind w:left="1080"/>
        <w:jc w:val="both"/>
        <w:rPr>
          <w:b/>
          <w:u w:val="single"/>
        </w:rPr>
      </w:pPr>
    </w:p>
    <w:p w:rsidR="003C42F8" w:rsidRPr="003C42F8" w:rsidRDefault="00E508B4" w:rsidP="00BB7045">
      <w:pPr>
        <w:tabs>
          <w:tab w:val="left" w:pos="2070"/>
        </w:tabs>
        <w:ind w:left="1080"/>
        <w:jc w:val="both"/>
        <w:rPr>
          <w:b/>
          <w:u w:val="single"/>
        </w:rPr>
      </w:pPr>
      <w:proofErr w:type="gramStart"/>
      <w:r>
        <w:rPr>
          <w:b/>
          <w:u w:val="single"/>
        </w:rPr>
        <w:t>2.XX.2.2</w:t>
      </w:r>
      <w:proofErr w:type="gramEnd"/>
      <w:r>
        <w:rPr>
          <w:b/>
          <w:u w:val="single"/>
        </w:rPr>
        <w:t>.</w:t>
      </w:r>
      <w:r>
        <w:rPr>
          <w:b/>
          <w:u w:val="single"/>
        </w:rPr>
        <w:tab/>
      </w:r>
      <w:r w:rsidR="003C42F8" w:rsidRPr="003C42F8">
        <w:rPr>
          <w:b/>
          <w:u w:val="single"/>
        </w:rPr>
        <w:t>Method of Sale, toner cartridges. – All toner cartridges kept, offered, or exposed for sale or sold shall be sold in terms of the count of such cartridges</w:t>
      </w:r>
      <w:r w:rsidR="003036EC">
        <w:rPr>
          <w:b/>
          <w:u w:val="single"/>
        </w:rPr>
        <w:t>,</w:t>
      </w:r>
      <w:r w:rsidR="003C42F8" w:rsidRPr="003C42F8">
        <w:rPr>
          <w:b/>
          <w:u w:val="single"/>
        </w:rPr>
        <w:t xml:space="preserve"> and the net weight of toner substance.</w:t>
      </w:r>
    </w:p>
    <w:p w:rsidR="00937D64" w:rsidRPr="00C23AE8" w:rsidRDefault="00937D64" w:rsidP="00937D64">
      <w:pPr>
        <w:spacing w:before="60"/>
        <w:rPr>
          <w:rStyle w:val="Style10ptBoldUnderline"/>
        </w:rPr>
      </w:pPr>
      <w:r w:rsidRPr="00C23AE8">
        <w:tab/>
      </w:r>
      <w:r w:rsidRPr="00C23AE8">
        <w:rPr>
          <w:rStyle w:val="Style10ptBoldUnderline"/>
        </w:rPr>
        <w:t xml:space="preserve">(Added </w:t>
      </w:r>
      <w:r w:rsidR="001D55A8" w:rsidRPr="00C23AE8">
        <w:rPr>
          <w:rStyle w:val="Style10ptBoldUnderline"/>
        </w:rPr>
        <w:t>201X</w:t>
      </w:r>
      <w:r w:rsidRPr="00C23AE8">
        <w:rPr>
          <w:rStyle w:val="Style10ptBoldUnderline"/>
        </w:rPr>
        <w:t>)</w:t>
      </w:r>
    </w:p>
    <w:p w:rsidR="00937D64" w:rsidRPr="00C23AE8" w:rsidRDefault="00937D64" w:rsidP="00937D64">
      <w:pPr>
        <w:rPr>
          <w:b/>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Background/Discussion:</w:t>
      </w:r>
      <w:r w:rsidRPr="00C23AE8">
        <w:rPr>
          <w:rFonts w:ascii="Times New Roman" w:hAnsi="Times New Roman" w:cs="Times New Roman"/>
        </w:rPr>
        <w:t xml:space="preserve">  Over the past several years, there has been a change in the marketplace on inkjet and toner cartridges net content statements.  Currently, there is little uniformity in the marketplace on this item, and the Committee is seeing some labels with a net content or with only a page yield count (e.g., prints 1000</w:t>
      </w:r>
      <w:r w:rsidR="00A77DDB">
        <w:rPr>
          <w:rFonts w:ascii="Times New Roman" w:hAnsi="Times New Roman" w:cs="Times New Roman"/>
        </w:rPr>
        <w:t> </w:t>
      </w:r>
      <w:r w:rsidRPr="00C23AE8">
        <w:rPr>
          <w:rFonts w:ascii="Times New Roman" w:hAnsi="Times New Roman" w:cs="Times New Roman"/>
        </w:rPr>
        <w:t xml:space="preserve">pages).  The </w:t>
      </w:r>
      <w:r w:rsidR="00046C56">
        <w:rPr>
          <w:rFonts w:ascii="Times New Roman" w:hAnsi="Times New Roman" w:cs="Times New Roman"/>
        </w:rPr>
        <w:t>NIST Weights and Measures Division (</w:t>
      </w:r>
      <w:r w:rsidRPr="00C23AE8">
        <w:rPr>
          <w:rFonts w:ascii="Times New Roman" w:hAnsi="Times New Roman" w:cs="Times New Roman"/>
        </w:rPr>
        <w:t>WMD</w:t>
      </w:r>
      <w:r w:rsidR="00046C56">
        <w:rPr>
          <w:rFonts w:ascii="Times New Roman" w:hAnsi="Times New Roman" w:cs="Times New Roman"/>
        </w:rPr>
        <w:t>)</w:t>
      </w:r>
      <w:r w:rsidRPr="00C23AE8">
        <w:rPr>
          <w:rFonts w:ascii="Times New Roman" w:hAnsi="Times New Roman" w:cs="Times New Roman"/>
        </w:rPr>
        <w:t xml:space="preserve"> </w:t>
      </w:r>
      <w:r w:rsidR="00146F6E" w:rsidRPr="00C23AE8">
        <w:rPr>
          <w:rFonts w:ascii="Times New Roman" w:hAnsi="Times New Roman" w:cs="Times New Roman"/>
        </w:rPr>
        <w:t>pointed out that according to g</w:t>
      </w:r>
      <w:r w:rsidRPr="00C23AE8">
        <w:rPr>
          <w:rFonts w:ascii="Times New Roman" w:hAnsi="Times New Roman" w:cs="Times New Roman"/>
        </w:rPr>
        <w:t>uidelines printed in HB 130 from the Weights and Measures Law, Section</w:t>
      </w:r>
      <w:r w:rsidR="00A77DDB">
        <w:rPr>
          <w:rFonts w:ascii="Times New Roman" w:hAnsi="Times New Roman" w:cs="Times New Roman"/>
        </w:rPr>
        <w:t> </w:t>
      </w:r>
      <w:r w:rsidRPr="00C23AE8">
        <w:rPr>
          <w:rFonts w:ascii="Times New Roman" w:hAnsi="Times New Roman" w:cs="Times New Roman"/>
        </w:rPr>
        <w:t>19 “information required on packages</w:t>
      </w:r>
      <w:r w:rsidR="00146F6E" w:rsidRPr="00C23AE8">
        <w:rPr>
          <w:rFonts w:ascii="Times New Roman" w:hAnsi="Times New Roman" w:cs="Times New Roman"/>
        </w:rPr>
        <w:t>,</w:t>
      </w:r>
      <w:r w:rsidRPr="00C23AE8">
        <w:rPr>
          <w:rFonts w:ascii="Times New Roman" w:hAnsi="Times New Roman" w:cs="Times New Roman"/>
        </w:rPr>
        <w:t>” these products are required to have the net contents of the ink (and toner) labeled, but manufacturers have resisted, claiming an exemption under the FPL</w:t>
      </w:r>
      <w:r w:rsidR="006D07BE" w:rsidRPr="00C23AE8">
        <w:rPr>
          <w:rFonts w:ascii="Times New Roman" w:hAnsi="Times New Roman" w:cs="Times New Roman"/>
        </w:rPr>
        <w:t>A</w:t>
      </w:r>
      <w:r w:rsidRPr="00C23AE8">
        <w:rPr>
          <w:rFonts w:ascii="Times New Roman" w:hAnsi="Times New Roman" w:cs="Times New Roman"/>
        </w:rPr>
        <w:t xml:space="preserve">.  The purpose of this proposal is to specifically clarify the requirements for industry, consumers, and weights and measures officials.  </w:t>
      </w:r>
    </w:p>
    <w:p w:rsidR="00937D64" w:rsidRPr="00C23AE8" w:rsidRDefault="00937D64" w:rsidP="00937D64">
      <w:pPr>
        <w:pStyle w:val="PlainText"/>
        <w:jc w:val="both"/>
        <w:rPr>
          <w:rFonts w:ascii="Times New Roman" w:hAnsi="Times New Roman" w:cs="Times New Roman"/>
        </w:rPr>
      </w:pPr>
    </w:p>
    <w:p w:rsidR="00937D64" w:rsidRPr="00C23AE8" w:rsidRDefault="00937D64" w:rsidP="00FF45B0">
      <w:pPr>
        <w:jc w:val="both"/>
      </w:pPr>
      <w:r w:rsidRPr="00C23AE8">
        <w:t xml:space="preserve">At the 2009 SWMA Annual Meeting in </w:t>
      </w:r>
      <w:smartTag w:uri="urn:schemas-microsoft-com:office:smarttags" w:element="PersonName">
        <w:smartTag w:uri="urn:schemas-microsoft-com:office:smarttags" w:element="City">
          <w:r w:rsidRPr="00C23AE8">
            <w:t>Clearwater</w:t>
          </w:r>
        </w:smartTag>
        <w:r w:rsidRPr="00C23AE8">
          <w:t xml:space="preserve">, </w:t>
        </w:r>
        <w:smartTag w:uri="urn:schemas-microsoft-com:office:smarttags" w:element="State">
          <w:r w:rsidRPr="00C23AE8">
            <w:t>Florida</w:t>
          </w:r>
        </w:smartTag>
      </w:smartTag>
      <w:r w:rsidRPr="00C23AE8">
        <w:t xml:space="preserve">, a Lexmark representative commented that they do not believe that a net content statement should be required, and that a page yield is sufficient.  He read the main points of a letter from Lexmark to </w:t>
      </w:r>
      <w:r w:rsidR="00A77DDB">
        <w:t>Mr. </w:t>
      </w:r>
      <w:r w:rsidRPr="00C23AE8">
        <w:t>Max Gray</w:t>
      </w:r>
      <w:r w:rsidR="006D07BE" w:rsidRPr="00C23AE8">
        <w:t>, Director of Florida Agriculture and Consumer Services</w:t>
      </w:r>
      <w:r w:rsidRPr="00C23AE8">
        <w:t>, dated March</w:t>
      </w:r>
      <w:r w:rsidR="00200040">
        <w:t> </w:t>
      </w:r>
      <w:r w:rsidRPr="00C23AE8">
        <w:t>17,</w:t>
      </w:r>
      <w:r w:rsidR="00200040">
        <w:t> </w:t>
      </w:r>
      <w:r w:rsidRPr="00C23AE8">
        <w:t>2009.  The main points within the letter were:  1)</w:t>
      </w:r>
      <w:r w:rsidR="006C39A6" w:rsidRPr="00C23AE8">
        <w:t> </w:t>
      </w:r>
      <w:r w:rsidRPr="00C23AE8">
        <w:t>the ink associated with a cartridge is a small fraction of the total cost of the print cartridge mechanism; 2)</w:t>
      </w:r>
      <w:r w:rsidR="006C39A6" w:rsidRPr="00C23AE8">
        <w:t> </w:t>
      </w:r>
      <w:r w:rsidRPr="00C23AE8">
        <w:t>a page yield can provide a meaningful comparison to a consumer</w:t>
      </w:r>
      <w:r w:rsidR="00123A94">
        <w:t>,</w:t>
      </w:r>
      <w:r w:rsidRPr="00C23AE8">
        <w:t xml:space="preserve"> if all manufacturers employ the same estimating assumptions and techniques; and 3) </w:t>
      </w:r>
      <w:r w:rsidR="00123A94">
        <w:t xml:space="preserve">the </w:t>
      </w:r>
      <w:r w:rsidRPr="00C23AE8">
        <w:t>International Organization for Standardization (ISO) studied this issue for years and has rejected reliance on ink volume or quantity</w:t>
      </w:r>
      <w:r w:rsidR="00146F6E" w:rsidRPr="00C23AE8">
        <w:t>;</w:t>
      </w:r>
      <w:r w:rsidRPr="00C23AE8">
        <w:t xml:space="preserve"> instead ISO has developed a yield</w:t>
      </w:r>
      <w:r w:rsidR="00123A94">
        <w:t>,</w:t>
      </w:r>
      <w:r w:rsidRPr="00C23AE8">
        <w:t xml:space="preserve"> estimating and claiming methodology that permits cartridges to be compared using a consistent yardstick.  Unlike ink volume measurements, page yield measurements provide a consumer with a reliable way to compare the amount of printing that can be expected.  Lexmark also stated that ink is expressly exempt from labeling as provided by the FPLA 16 CFR 503.2(a).</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 xml:space="preserve">An industry representative </w:t>
      </w:r>
      <w:r w:rsidR="00146F6E" w:rsidRPr="00C23AE8">
        <w:rPr>
          <w:rFonts w:ascii="Times New Roman" w:hAnsi="Times New Roman" w:cs="Times New Roman"/>
        </w:rPr>
        <w:t>believes</w:t>
      </w:r>
      <w:r w:rsidRPr="00C23AE8">
        <w:rPr>
          <w:rFonts w:ascii="Times New Roman" w:hAnsi="Times New Roman" w:cs="Times New Roman"/>
        </w:rPr>
        <w:t xml:space="preserve"> this issue does need to be discussed and reviewed further.  However, many officials believe that consumers should know what they are getting.  If it is determined that page count </w:t>
      </w:r>
      <w:r w:rsidR="00146F6E" w:rsidRPr="00C23AE8">
        <w:rPr>
          <w:rFonts w:ascii="Times New Roman" w:hAnsi="Times New Roman" w:cs="Times New Roman"/>
        </w:rPr>
        <w:t>is the quantity statement,</w:t>
      </w:r>
      <w:r w:rsidRPr="00C23AE8">
        <w:rPr>
          <w:rFonts w:ascii="Times New Roman" w:hAnsi="Times New Roman" w:cs="Times New Roman"/>
        </w:rPr>
        <w:t xml:space="preserve"> then the page print standard should be reviewed and have tighter standards.</w:t>
      </w:r>
      <w:r w:rsidR="004C060A" w:rsidRPr="00C23AE8">
        <w:rPr>
          <w:rFonts w:ascii="Times New Roman" w:hAnsi="Times New Roman" w:cs="Times New Roman"/>
        </w:rPr>
        <w:t xml:space="preserve">  </w:t>
      </w:r>
      <w:r w:rsidR="00A77DDB">
        <w:rPr>
          <w:rFonts w:ascii="Times New Roman" w:hAnsi="Times New Roman" w:cs="Times New Roman"/>
        </w:rPr>
        <w:t>Mr. </w:t>
      </w:r>
      <w:r w:rsidRPr="00C23AE8">
        <w:rPr>
          <w:rFonts w:ascii="Times New Roman" w:hAnsi="Times New Roman" w:cs="Times New Roman"/>
        </w:rPr>
        <w:t>Gray</w:t>
      </w:r>
      <w:r w:rsidR="006D07BE" w:rsidRPr="00C23AE8">
        <w:rPr>
          <w:rFonts w:ascii="Times New Roman" w:hAnsi="Times New Roman" w:cs="Times New Roman"/>
        </w:rPr>
        <w:t xml:space="preserve"> </w:t>
      </w:r>
      <w:r w:rsidRPr="00C23AE8">
        <w:rPr>
          <w:rFonts w:ascii="Times New Roman" w:hAnsi="Times New Roman" w:cs="Times New Roman"/>
        </w:rPr>
        <w:t>fe</w:t>
      </w:r>
      <w:r w:rsidR="006D07BE" w:rsidRPr="00C23AE8">
        <w:rPr>
          <w:rFonts w:ascii="Times New Roman" w:hAnsi="Times New Roman" w:cs="Times New Roman"/>
        </w:rPr>
        <w:t>lt</w:t>
      </w:r>
      <w:r w:rsidRPr="00C23AE8">
        <w:rPr>
          <w:rFonts w:ascii="Times New Roman" w:hAnsi="Times New Roman" w:cs="Times New Roman"/>
        </w:rPr>
        <w:t xml:space="preserve"> that more data is needed from manufacturers on this issue.  </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rPr>
        <w:t xml:space="preserve">The SWMA L&amp;R Committee recommends the item for consideration for Developing by the NCWM L&amp;R Committee. </w:t>
      </w:r>
    </w:p>
    <w:p w:rsidR="00484A20" w:rsidRPr="00C23AE8" w:rsidRDefault="00484A20" w:rsidP="00937D64">
      <w:pPr>
        <w:pStyle w:val="PlainText"/>
        <w:jc w:val="both"/>
        <w:rPr>
          <w:rFonts w:ascii="Times New Roman" w:hAnsi="Times New Roman" w:cs="Times New Roman"/>
        </w:rPr>
      </w:pPr>
    </w:p>
    <w:p w:rsidR="0048676E" w:rsidRPr="00C23AE8" w:rsidRDefault="00484A20" w:rsidP="0048676E">
      <w:pPr>
        <w:jc w:val="both"/>
      </w:pPr>
      <w:r w:rsidRPr="00C23AE8">
        <w:t>At the 2010 Interim Meeting held in Nashville, Tennessee</w:t>
      </w:r>
      <w:r w:rsidR="00C2430B">
        <w:t xml:space="preserve">, </w:t>
      </w:r>
      <w:r w:rsidRPr="00C23AE8">
        <w:t xml:space="preserve">the Committee heard testimony </w:t>
      </w:r>
      <w:r w:rsidR="0048676E" w:rsidRPr="00C23AE8">
        <w:t xml:space="preserve">from </w:t>
      </w:r>
      <w:r w:rsidR="00A77DDB">
        <w:t>Mr. </w:t>
      </w:r>
      <w:r w:rsidR="0048676E" w:rsidRPr="00C23AE8">
        <w:t>Matthew Barkley</w:t>
      </w:r>
      <w:r w:rsidR="004C431A">
        <w:t xml:space="preserve">, </w:t>
      </w:r>
      <w:r w:rsidR="0048676E" w:rsidRPr="00C23AE8">
        <w:t>Hewlett Packard</w:t>
      </w:r>
      <w:r w:rsidR="004C431A">
        <w:t>,</w:t>
      </w:r>
      <w:r w:rsidR="0048676E" w:rsidRPr="00C23AE8">
        <w:t xml:space="preserve"> </w:t>
      </w:r>
      <w:r w:rsidR="003D6479" w:rsidRPr="00C23AE8">
        <w:t xml:space="preserve">regarding </w:t>
      </w:r>
      <w:r w:rsidR="00146F6E" w:rsidRPr="00C23AE8">
        <w:t xml:space="preserve">how </w:t>
      </w:r>
      <w:r w:rsidR="0048676E" w:rsidRPr="00C23AE8">
        <w:t>the FPLA creates an exemption for ink</w:t>
      </w:r>
      <w:r w:rsidR="00123A94">
        <w:t>,</w:t>
      </w:r>
      <w:r w:rsidR="0048676E" w:rsidRPr="00C23AE8">
        <w:t xml:space="preserve"> which extends to toner and ink cartridges.  A declaration of weight and volume are not the best way for consumer</w:t>
      </w:r>
      <w:r w:rsidR="00DD3FEA">
        <w:t>s</w:t>
      </w:r>
      <w:r w:rsidR="0048676E" w:rsidRPr="00C23AE8">
        <w:t xml:space="preserve"> to make value comparisons.  Customers benefit </w:t>
      </w:r>
      <w:r w:rsidR="00402C61" w:rsidRPr="00C23AE8">
        <w:t xml:space="preserve">from </w:t>
      </w:r>
      <w:r w:rsidR="0048676E" w:rsidRPr="00C23AE8">
        <w:t xml:space="preserve">page count/yield.  </w:t>
      </w:r>
      <w:r w:rsidR="00A77DDB">
        <w:t>Mr. </w:t>
      </w:r>
      <w:r w:rsidR="0048676E" w:rsidRPr="00C23AE8">
        <w:t>Bark</w:t>
      </w:r>
      <w:r w:rsidR="00B16394">
        <w:t>le</w:t>
      </w:r>
      <w:r w:rsidR="0048676E" w:rsidRPr="00C23AE8">
        <w:t xml:space="preserve">y urges that this issue be </w:t>
      </w:r>
      <w:r w:rsidR="00951C18">
        <w:t>Withdrawn</w:t>
      </w:r>
      <w:r w:rsidR="0048676E" w:rsidRPr="00C23AE8">
        <w:t>.  If this issue is to proceed</w:t>
      </w:r>
      <w:r w:rsidR="00402C61" w:rsidRPr="00C23AE8">
        <w:t>,</w:t>
      </w:r>
      <w:r w:rsidR="0048676E" w:rsidRPr="00C23AE8">
        <w:t xml:space="preserve"> it should be Informational and a review of the FPLA exemption needs to be reviewed.  Page yield is widely accepted and has repeatability measures.</w:t>
      </w:r>
      <w:r w:rsidR="007961BB">
        <w:t xml:space="preserve">  </w:t>
      </w:r>
    </w:p>
    <w:p w:rsidR="0048676E" w:rsidRPr="00C23AE8" w:rsidRDefault="0048676E" w:rsidP="0048676E">
      <w:pPr>
        <w:jc w:val="both"/>
      </w:pPr>
    </w:p>
    <w:p w:rsidR="0048676E" w:rsidRPr="00C23AE8" w:rsidRDefault="00A77DDB" w:rsidP="0048676E">
      <w:pPr>
        <w:jc w:val="both"/>
      </w:pPr>
      <w:r>
        <w:rPr>
          <w:bCs/>
        </w:rPr>
        <w:t>Mr. </w:t>
      </w:r>
      <w:r w:rsidR="0048676E" w:rsidRPr="00C23AE8">
        <w:rPr>
          <w:bCs/>
        </w:rPr>
        <w:t xml:space="preserve">Paul </w:t>
      </w:r>
      <w:proofErr w:type="spellStart"/>
      <w:r w:rsidR="0048676E" w:rsidRPr="00C23AE8">
        <w:rPr>
          <w:bCs/>
        </w:rPr>
        <w:t>Jeran</w:t>
      </w:r>
      <w:proofErr w:type="spellEnd"/>
      <w:r w:rsidR="004C431A">
        <w:rPr>
          <w:bCs/>
        </w:rPr>
        <w:t xml:space="preserve">, </w:t>
      </w:r>
      <w:r w:rsidR="0048676E" w:rsidRPr="00C23AE8">
        <w:rPr>
          <w:bCs/>
        </w:rPr>
        <w:t>Hewlett Packard</w:t>
      </w:r>
      <w:r w:rsidR="004C431A">
        <w:rPr>
          <w:bCs/>
        </w:rPr>
        <w:t>,</w:t>
      </w:r>
      <w:r w:rsidR="0048676E" w:rsidRPr="00C23AE8">
        <w:rPr>
          <w:bCs/>
        </w:rPr>
        <w:t xml:space="preserve"> submitted a white paper (refer to </w:t>
      </w:r>
      <w:r w:rsidR="0048676E" w:rsidRPr="00085F27">
        <w:rPr>
          <w:bCs/>
        </w:rPr>
        <w:t>Appendix</w:t>
      </w:r>
      <w:r w:rsidR="0048676E" w:rsidRPr="00C23AE8">
        <w:rPr>
          <w:bCs/>
        </w:rPr>
        <w:t xml:space="preserve"> </w:t>
      </w:r>
      <w:r w:rsidR="00845CEF">
        <w:rPr>
          <w:bCs/>
        </w:rPr>
        <w:t>C</w:t>
      </w:r>
      <w:r w:rsidR="000D72AE">
        <w:rPr>
          <w:bCs/>
        </w:rPr>
        <w:t>)</w:t>
      </w:r>
      <w:r w:rsidR="00EB5E4F" w:rsidRPr="00C23AE8">
        <w:rPr>
          <w:bCs/>
        </w:rPr>
        <w:t xml:space="preserve"> </w:t>
      </w:r>
      <w:r w:rsidR="0048676E" w:rsidRPr="00C23AE8">
        <w:rPr>
          <w:bCs/>
        </w:rPr>
        <w:t xml:space="preserve">from </w:t>
      </w:r>
      <w:r w:rsidR="00402C61" w:rsidRPr="00C23AE8">
        <w:rPr>
          <w:bCs/>
        </w:rPr>
        <w:t xml:space="preserve">the </w:t>
      </w:r>
      <w:r w:rsidR="0048676E" w:rsidRPr="00C23AE8">
        <w:t>Information Technology Industry Council (ITI).  This white paper include</w:t>
      </w:r>
      <w:r w:rsidR="00B76B51" w:rsidRPr="00C23AE8">
        <w:t>d</w:t>
      </w:r>
      <w:r w:rsidR="0048676E" w:rsidRPr="00C23AE8">
        <w:t xml:space="preserve"> manufacture</w:t>
      </w:r>
      <w:r w:rsidR="00402C61" w:rsidRPr="00C23AE8">
        <w:t>r</w:t>
      </w:r>
      <w:r w:rsidR="0048676E" w:rsidRPr="00C23AE8">
        <w:t xml:space="preserve">s </w:t>
      </w:r>
      <w:r w:rsidR="00402C61" w:rsidRPr="00C23AE8">
        <w:t xml:space="preserve">from </w:t>
      </w:r>
      <w:r w:rsidR="0048676E" w:rsidRPr="00C23AE8">
        <w:t xml:space="preserve">Epson, Hewlett Packard, Kodak, and Lexmark.  </w:t>
      </w:r>
      <w:r>
        <w:t>Mr. </w:t>
      </w:r>
      <w:proofErr w:type="spellStart"/>
      <w:r w:rsidR="0048676E" w:rsidRPr="00C23AE8">
        <w:t>Jeran</w:t>
      </w:r>
      <w:proofErr w:type="spellEnd"/>
      <w:r w:rsidR="0048676E" w:rsidRPr="00C23AE8">
        <w:t xml:space="preserve"> explained that his background is with ink and toner measurement.  For the same volume of ink, two different systems o</w:t>
      </w:r>
      <w:r w:rsidR="00146F6E" w:rsidRPr="00C23AE8">
        <w:t>f</w:t>
      </w:r>
      <w:r w:rsidR="0048676E" w:rsidRPr="00C23AE8">
        <w:t xml:space="preserve"> the same model cartridge from two different vendors can print a different number of pages.</w:t>
      </w:r>
      <w:r w:rsidR="007961BB">
        <w:t xml:space="preserve">  </w:t>
      </w:r>
      <w:r w:rsidR="0048676E" w:rsidRPr="00C23AE8">
        <w:t>In order to determine the page yield</w:t>
      </w:r>
      <w:r w:rsidR="00402C61" w:rsidRPr="00C23AE8">
        <w:t>,</w:t>
      </w:r>
      <w:r w:rsidR="0048676E" w:rsidRPr="00C23AE8">
        <w:t xml:space="preserve"> they are using the ISO/IEC methodology.  ISO is currently working on a photo yield standard.</w:t>
      </w:r>
    </w:p>
    <w:p w:rsidR="0048676E" w:rsidRPr="00C23AE8" w:rsidRDefault="0048676E" w:rsidP="0048676E">
      <w:pPr>
        <w:jc w:val="both"/>
      </w:pPr>
    </w:p>
    <w:p w:rsidR="00FF2409" w:rsidRPr="00C23AE8" w:rsidRDefault="0048676E" w:rsidP="0048676E">
      <w:pPr>
        <w:jc w:val="both"/>
      </w:pPr>
      <w:r w:rsidRPr="00C23AE8">
        <w:t xml:space="preserve">A </w:t>
      </w:r>
      <w:r w:rsidR="00DD3FEA">
        <w:t>s</w:t>
      </w:r>
      <w:r w:rsidRPr="00C23AE8">
        <w:t xml:space="preserve">tate </w:t>
      </w:r>
      <w:r w:rsidR="00951BE8" w:rsidRPr="00C23AE8">
        <w:t xml:space="preserve">official </w:t>
      </w:r>
      <w:r w:rsidR="006D07BE" w:rsidRPr="00C23AE8">
        <w:t>expressed</w:t>
      </w:r>
      <w:r w:rsidRPr="00C23AE8">
        <w:t xml:space="preserve"> concerns with page yield being the standard page print</w:t>
      </w:r>
      <w:r w:rsidR="00146F6E" w:rsidRPr="00C23AE8">
        <w:t xml:space="preserve"> for quantity</w:t>
      </w:r>
      <w:r w:rsidRPr="00C23AE8">
        <w:t xml:space="preserve">.  There </w:t>
      </w:r>
      <w:r w:rsidR="00146F6E" w:rsidRPr="00C23AE8">
        <w:t>is variation</w:t>
      </w:r>
      <w:r w:rsidRPr="00C23AE8">
        <w:t xml:space="preserve"> </w:t>
      </w:r>
      <w:r w:rsidR="00146F6E" w:rsidRPr="00C23AE8">
        <w:t xml:space="preserve">based </w:t>
      </w:r>
      <w:r w:rsidRPr="00C23AE8">
        <w:t xml:space="preserve">on the type of cartridge, printer, and font and if graphics/photos are being printed.  There is also a concern </w:t>
      </w:r>
      <w:r w:rsidRPr="00C23AE8">
        <w:lastRenderedPageBreak/>
        <w:t xml:space="preserve">with what ink cartridge </w:t>
      </w:r>
      <w:proofErr w:type="spellStart"/>
      <w:r w:rsidRPr="00C23AE8">
        <w:t>refillers</w:t>
      </w:r>
      <w:proofErr w:type="spellEnd"/>
      <w:r w:rsidRPr="00C23AE8">
        <w:t xml:space="preserve"> are doing.  </w:t>
      </w:r>
      <w:r w:rsidR="00146F6E" w:rsidRPr="00C23AE8">
        <w:t xml:space="preserve">The </w:t>
      </w:r>
      <w:smartTag w:uri="urn:schemas-microsoft-com:office:smarttags" w:element="PersonName">
        <w:smartTag w:uri="urn:schemas-microsoft-com:office:smarttags" w:element="State">
          <w:r w:rsidR="00146F6E" w:rsidRPr="00C23AE8">
            <w:t>Florida</w:t>
          </w:r>
        </w:smartTag>
      </w:smartTag>
      <w:r w:rsidR="00146F6E" w:rsidRPr="00C23AE8">
        <w:t xml:space="preserve"> official reviewed the current practice of </w:t>
      </w:r>
      <w:proofErr w:type="spellStart"/>
      <w:r w:rsidR="00146F6E" w:rsidRPr="00C23AE8">
        <w:t>refillers</w:t>
      </w:r>
      <w:proofErr w:type="spellEnd"/>
      <w:r w:rsidR="00146F6E" w:rsidRPr="00C23AE8">
        <w:t xml:space="preserve">, and they </w:t>
      </w:r>
      <w:r w:rsidRPr="00C23AE8">
        <w:t xml:space="preserve">are listing on the labels the amount of ink.  There are many manufactured packages in the marketplace, so value comparison to </w:t>
      </w:r>
      <w:r w:rsidRPr="00C23AE8">
        <w:rPr>
          <w:bCs/>
          <w:iCs/>
        </w:rPr>
        <w:t>o</w:t>
      </w:r>
      <w:r w:rsidRPr="00C23AE8">
        <w:rPr>
          <w:iCs/>
        </w:rPr>
        <w:t xml:space="preserve">riginal </w:t>
      </w:r>
      <w:r w:rsidRPr="00C23AE8">
        <w:rPr>
          <w:bCs/>
          <w:iCs/>
        </w:rPr>
        <w:t>e</w:t>
      </w:r>
      <w:r w:rsidRPr="00C23AE8">
        <w:rPr>
          <w:iCs/>
        </w:rPr>
        <w:t xml:space="preserve">quipment </w:t>
      </w:r>
      <w:r w:rsidRPr="00C23AE8">
        <w:rPr>
          <w:bCs/>
          <w:iCs/>
        </w:rPr>
        <w:t>m</w:t>
      </w:r>
      <w:r w:rsidRPr="00C23AE8">
        <w:rPr>
          <w:iCs/>
        </w:rPr>
        <w:t xml:space="preserve">anufacturer (OEM) is critical. </w:t>
      </w:r>
      <w:r w:rsidR="00900A76">
        <w:rPr>
          <w:iCs/>
        </w:rPr>
        <w:t xml:space="preserve"> </w:t>
      </w:r>
      <w:r w:rsidRPr="00C23AE8">
        <w:t xml:space="preserve">This is an expensive commodity and clarifications of the requirements are needed.  </w:t>
      </w:r>
      <w:r w:rsidR="00EB5E4F" w:rsidRPr="00C23AE8">
        <w:t xml:space="preserve">A </w:t>
      </w:r>
      <w:r w:rsidR="00DD3FEA">
        <w:t>s</w:t>
      </w:r>
      <w:r w:rsidR="00402C61" w:rsidRPr="00C23AE8">
        <w:t xml:space="preserve">tate official </w:t>
      </w:r>
      <w:r w:rsidRPr="00C23AE8">
        <w:t xml:space="preserve">recommended that this </w:t>
      </w:r>
      <w:r w:rsidR="00402C61" w:rsidRPr="00C23AE8">
        <w:t xml:space="preserve">item </w:t>
      </w:r>
      <w:r w:rsidRPr="00C23AE8">
        <w:t>not</w:t>
      </w:r>
      <w:r w:rsidR="00402C61" w:rsidRPr="00C23AE8">
        <w:t xml:space="preserve"> be</w:t>
      </w:r>
      <w:r w:rsidRPr="00C23AE8">
        <w:t xml:space="preserve"> </w:t>
      </w:r>
      <w:r w:rsidR="00951C18">
        <w:t>Withdrawn</w:t>
      </w:r>
      <w:r w:rsidR="00DD3FEA">
        <w:t>,</w:t>
      </w:r>
      <w:r w:rsidRPr="00C23AE8">
        <w:t xml:space="preserve"> but </w:t>
      </w:r>
      <w:r w:rsidR="00402C61" w:rsidRPr="00C23AE8">
        <w:t xml:space="preserve">made Informational </w:t>
      </w:r>
      <w:r w:rsidRPr="00C23AE8">
        <w:t xml:space="preserve">so additional information can be researched on this item.  It is firmly believed that there needs to be a consistency with the declaration statement on these types of items.  A consumer stated that he believes the net content needs to be stated with voluntary supplemental information for page yield.  Some voiced their opinion that consumers need to know page yield in order to make a value comparison.  The NIST Technical Advisor stated that under the FTC regulations ink and toner cartridges were not part of the CFR.  NIST met with the </w:t>
      </w:r>
      <w:r w:rsidR="009F477A" w:rsidRPr="00C23AE8">
        <w:t xml:space="preserve">FTC </w:t>
      </w:r>
      <w:r w:rsidRPr="00C23AE8">
        <w:t>on February</w:t>
      </w:r>
      <w:r w:rsidR="00200040">
        <w:t> </w:t>
      </w:r>
      <w:r w:rsidRPr="00C23AE8">
        <w:t>26,</w:t>
      </w:r>
      <w:r w:rsidR="00200040">
        <w:t> </w:t>
      </w:r>
      <w:r w:rsidRPr="00C23AE8">
        <w:t>2010</w:t>
      </w:r>
      <w:r w:rsidR="00734FF4" w:rsidRPr="00C23AE8">
        <w:t>,</w:t>
      </w:r>
      <w:r w:rsidRPr="00C23AE8">
        <w:t xml:space="preserve"> to request clarification of the exemption.  </w:t>
      </w:r>
      <w:r w:rsidR="00146F6E" w:rsidRPr="00C23AE8">
        <w:t>According to the Committee</w:t>
      </w:r>
      <w:r w:rsidR="003211E8" w:rsidRPr="00C23AE8">
        <w:t>,</w:t>
      </w:r>
      <w:r w:rsidR="00146F6E" w:rsidRPr="00C23AE8">
        <w:t xml:space="preserve"> t</w:t>
      </w:r>
      <w:r w:rsidRPr="00C23AE8">
        <w:t xml:space="preserve">here needs to be a </w:t>
      </w:r>
      <w:r w:rsidR="00FF2409" w:rsidRPr="00C23AE8">
        <w:t xml:space="preserve">test procedure for verification </w:t>
      </w:r>
      <w:r w:rsidR="00547A2C" w:rsidRPr="00C23AE8">
        <w:t xml:space="preserve">of net content </w:t>
      </w:r>
      <w:r w:rsidR="00FF2409" w:rsidRPr="00C23AE8">
        <w:t>developed</w:t>
      </w:r>
      <w:r w:rsidR="00547A2C" w:rsidRPr="00C23AE8">
        <w:t xml:space="preserve"> for ink and toner cartridges</w:t>
      </w:r>
      <w:r w:rsidR="00FF2409" w:rsidRPr="00C23AE8">
        <w:t xml:space="preserve">. </w:t>
      </w:r>
      <w:r w:rsidR="000E300A">
        <w:t xml:space="preserve"> </w:t>
      </w:r>
      <w:r w:rsidR="00FF2409" w:rsidRPr="00C23AE8">
        <w:t xml:space="preserve">The Committee recommends that this item be made Informational until they can receive clarification from </w:t>
      </w:r>
      <w:r w:rsidR="00383BB5">
        <w:t xml:space="preserve">the </w:t>
      </w:r>
      <w:r w:rsidR="00FF2409" w:rsidRPr="00C23AE8">
        <w:t>FTC, review ISO standards</w:t>
      </w:r>
      <w:r w:rsidR="00E83F12" w:rsidRPr="00C23AE8">
        <w:t>,</w:t>
      </w:r>
      <w:r w:rsidR="00FF2409" w:rsidRPr="00C23AE8">
        <w:t xml:space="preserve"> and determine what </w:t>
      </w:r>
      <w:proofErr w:type="spellStart"/>
      <w:r w:rsidR="00FF2409" w:rsidRPr="00C23AE8">
        <w:t>refillers</w:t>
      </w:r>
      <w:proofErr w:type="spellEnd"/>
      <w:r w:rsidR="00A0392E" w:rsidRPr="00C23AE8">
        <w:t>’</w:t>
      </w:r>
      <w:r w:rsidR="00FF2409" w:rsidRPr="00C23AE8">
        <w:t xml:space="preserve"> </w:t>
      </w:r>
      <w:r w:rsidR="003D6479" w:rsidRPr="00C23AE8">
        <w:t>current practices are</w:t>
      </w:r>
      <w:r w:rsidR="00FF2409" w:rsidRPr="00C23AE8">
        <w:t>.</w:t>
      </w:r>
    </w:p>
    <w:p w:rsidR="0093442A" w:rsidRPr="00C23AE8" w:rsidRDefault="0093442A" w:rsidP="0048676E">
      <w:pPr>
        <w:jc w:val="both"/>
      </w:pPr>
    </w:p>
    <w:p w:rsidR="0093442A" w:rsidRPr="00C23AE8" w:rsidRDefault="0093442A" w:rsidP="0093442A">
      <w:pPr>
        <w:jc w:val="both"/>
      </w:pPr>
      <w:r w:rsidRPr="00C23AE8">
        <w:t xml:space="preserve">At the 2010 NEWMA and </w:t>
      </w:r>
      <w:r w:rsidR="00F81077">
        <w:t xml:space="preserve">the </w:t>
      </w:r>
      <w:r w:rsidRPr="00C23AE8">
        <w:t>CWMA Annual Meetings</w:t>
      </w:r>
      <w:r w:rsidR="00F93D78">
        <w:t>,</w:t>
      </w:r>
      <w:r w:rsidRPr="00C23AE8">
        <w:t xml:space="preserve"> </w:t>
      </w:r>
      <w:r w:rsidR="00AA1292">
        <w:t xml:space="preserve">both </w:t>
      </w:r>
      <w:r w:rsidR="00F93D78">
        <w:t>Association</w:t>
      </w:r>
      <w:r w:rsidR="000E300A">
        <w:t xml:space="preserve">s </w:t>
      </w:r>
      <w:r w:rsidRPr="00C23AE8">
        <w:t xml:space="preserve">received a presentation from </w:t>
      </w:r>
      <w:r w:rsidR="00A77DDB">
        <w:t>Mr. </w:t>
      </w:r>
      <w:r w:rsidRPr="00C23AE8">
        <w:t xml:space="preserve">Stephen </w:t>
      </w:r>
      <w:proofErr w:type="spellStart"/>
      <w:r w:rsidRPr="00C23AE8">
        <w:t>Pociask</w:t>
      </w:r>
      <w:proofErr w:type="spellEnd"/>
      <w:r w:rsidRPr="00C23AE8">
        <w:t xml:space="preserve"> from American Consumer Institute, regarding a lack of consumer information when purchasing computer printers and cartridges.</w:t>
      </w:r>
      <w:r w:rsidR="007961BB">
        <w:t xml:space="preserve">  </w:t>
      </w:r>
      <w:r w:rsidRPr="00C23AE8">
        <w:t xml:space="preserve">Both </w:t>
      </w:r>
      <w:r w:rsidR="00AA1292">
        <w:t xml:space="preserve">Associations </w:t>
      </w:r>
      <w:r w:rsidRPr="00C23AE8">
        <w:t xml:space="preserve">expressed that there are still many unanswered questions and would like to hear from manufacturers of ink and toner cartridges.  </w:t>
      </w:r>
      <w:r w:rsidR="00AA1292">
        <w:t>Both Associations are</w:t>
      </w:r>
      <w:r w:rsidRPr="00C23AE8">
        <w:t xml:space="preserve"> </w:t>
      </w:r>
      <w:r w:rsidR="00F25E77" w:rsidRPr="00C23AE8">
        <w:t>recommen</w:t>
      </w:r>
      <w:r w:rsidR="00F25E77">
        <w:t>ding</w:t>
      </w:r>
      <w:r w:rsidRPr="00C23AE8">
        <w:t xml:space="preserve"> that this be an Informational </w:t>
      </w:r>
      <w:r w:rsidR="004C431A">
        <w:t>i</w:t>
      </w:r>
      <w:r w:rsidR="004C431A" w:rsidRPr="00C23AE8">
        <w:t>tem</w:t>
      </w:r>
      <w:r w:rsidRPr="00C23AE8">
        <w:t>.</w:t>
      </w:r>
    </w:p>
    <w:p w:rsidR="0093442A" w:rsidRPr="00C23AE8" w:rsidRDefault="0093442A" w:rsidP="0093442A">
      <w:pPr>
        <w:jc w:val="both"/>
      </w:pPr>
    </w:p>
    <w:p w:rsidR="0093442A" w:rsidRPr="00C23AE8" w:rsidRDefault="0093442A" w:rsidP="0093442A">
      <w:pPr>
        <w:jc w:val="both"/>
      </w:pPr>
      <w:r w:rsidRPr="00C23AE8">
        <w:t>At the 2010 Annual Meeting held in St.</w:t>
      </w:r>
      <w:r w:rsidR="00200040">
        <w:t> </w:t>
      </w:r>
      <w:r w:rsidRPr="00C23AE8">
        <w:t>Paul, Minne</w:t>
      </w:r>
      <w:r w:rsidR="003B4127" w:rsidRPr="00C23AE8">
        <w:t>sota</w:t>
      </w:r>
      <w:r w:rsidRPr="00C23AE8">
        <w:t xml:space="preserve">, </w:t>
      </w:r>
      <w:r w:rsidR="00A77DDB">
        <w:t>Mr. </w:t>
      </w:r>
      <w:proofErr w:type="spellStart"/>
      <w:r w:rsidRPr="00C23AE8">
        <w:t>Pociask</w:t>
      </w:r>
      <w:proofErr w:type="spellEnd"/>
      <w:r w:rsidRPr="00C23AE8">
        <w:t>, presented a study done by his organization</w:t>
      </w:r>
      <w:r w:rsidR="000D72AE">
        <w:t xml:space="preserve">.  </w:t>
      </w:r>
      <w:r w:rsidRPr="00C23AE8">
        <w:t xml:space="preserve">It was asked who initially requested the study and who funded it.  </w:t>
      </w:r>
      <w:r w:rsidR="00A77DDB">
        <w:t>Mr. </w:t>
      </w:r>
      <w:proofErr w:type="spellStart"/>
      <w:r w:rsidRPr="00C23AE8">
        <w:t>Pociask</w:t>
      </w:r>
      <w:proofErr w:type="spellEnd"/>
      <w:r w:rsidRPr="00C23AE8">
        <w:t xml:space="preserve"> stated that the study was done back in 2007, with funding by a telemarketing research company.</w:t>
      </w:r>
    </w:p>
    <w:p w:rsidR="0093442A" w:rsidRPr="00C23AE8" w:rsidRDefault="0093442A" w:rsidP="0093442A">
      <w:pPr>
        <w:jc w:val="both"/>
      </w:pPr>
    </w:p>
    <w:p w:rsidR="0093442A" w:rsidRPr="00C23AE8" w:rsidRDefault="0093442A" w:rsidP="0093442A">
      <w:pPr>
        <w:jc w:val="both"/>
      </w:pPr>
      <w:r w:rsidRPr="00C23AE8">
        <w:t xml:space="preserve">A Weights and Measures </w:t>
      </w:r>
      <w:r w:rsidR="00036EB7">
        <w:t>O</w:t>
      </w:r>
      <w:r w:rsidR="00036EB7" w:rsidRPr="00C23AE8">
        <w:t xml:space="preserve">fficial </w:t>
      </w:r>
      <w:r w:rsidRPr="00C23AE8">
        <w:t xml:space="preserve">expressed concern that the study presented was not clear; is page count based on certain fill levels or declaring the weight on the cartridge itself?  </w:t>
      </w:r>
      <w:r w:rsidR="00A77DDB">
        <w:t>Mr. </w:t>
      </w:r>
      <w:proofErr w:type="spellStart"/>
      <w:r w:rsidRPr="00C23AE8">
        <w:t>Pociask</w:t>
      </w:r>
      <w:proofErr w:type="spellEnd"/>
      <w:r w:rsidRPr="00C23AE8">
        <w:t xml:space="preserve"> responded that currently Quality Logic uses the ISO standards.  He also concluded that net weight is easy to enforce.  </w:t>
      </w:r>
      <w:r w:rsidR="00A77DDB">
        <w:t>Mr. </w:t>
      </w:r>
      <w:proofErr w:type="spellStart"/>
      <w:r w:rsidRPr="00C23AE8">
        <w:t>Pociask</w:t>
      </w:r>
      <w:proofErr w:type="spellEnd"/>
      <w:r w:rsidRPr="00C23AE8">
        <w:t xml:space="preserve"> stressed that his focus is to provide information that give consumers useful information in purchasing printers and the life cost of the printer, including printer ink cost.</w:t>
      </w:r>
    </w:p>
    <w:p w:rsidR="0093442A" w:rsidRPr="00C23AE8" w:rsidRDefault="0093442A" w:rsidP="0093442A">
      <w:pPr>
        <w:jc w:val="both"/>
      </w:pPr>
    </w:p>
    <w:p w:rsidR="0093442A" w:rsidRPr="00C23AE8" w:rsidRDefault="0093442A" w:rsidP="0093442A">
      <w:pPr>
        <w:jc w:val="both"/>
      </w:pPr>
      <w:r w:rsidRPr="00C23AE8">
        <w:t>Another official stated that the study was interesting</w:t>
      </w:r>
      <w:r w:rsidR="00383BB5">
        <w:t>,</w:t>
      </w:r>
      <w:r w:rsidRPr="00C23AE8">
        <w:t xml:space="preserve"> but would like to hear from manufacturers.  There are several issues; cartridges are only for specific printers, when comparing price per page you suggest that price is static, and ink cartridge </w:t>
      </w:r>
      <w:proofErr w:type="spellStart"/>
      <w:r w:rsidRPr="00C23AE8">
        <w:t>refillers</w:t>
      </w:r>
      <w:proofErr w:type="spellEnd"/>
      <w:r w:rsidRPr="00C23AE8">
        <w:t xml:space="preserve"> need to be addressed. </w:t>
      </w:r>
    </w:p>
    <w:p w:rsidR="0093442A" w:rsidRPr="00C23AE8" w:rsidRDefault="0093442A" w:rsidP="0093442A">
      <w:pPr>
        <w:jc w:val="both"/>
      </w:pPr>
    </w:p>
    <w:p w:rsidR="0093442A" w:rsidRPr="00C23AE8" w:rsidRDefault="00A77DDB" w:rsidP="0093442A">
      <w:pPr>
        <w:jc w:val="both"/>
        <w:rPr>
          <w:color w:val="FF0000"/>
        </w:rPr>
      </w:pPr>
      <w:r>
        <w:t>Mr. </w:t>
      </w:r>
      <w:r w:rsidR="0093442A" w:rsidRPr="00C23AE8">
        <w:t>Joshua Rosenberg, IT Industry Council (ITI), agree</w:t>
      </w:r>
      <w:r w:rsidR="00C74468" w:rsidRPr="00C23AE8">
        <w:t>d</w:t>
      </w:r>
      <w:r w:rsidR="0093442A" w:rsidRPr="00C23AE8">
        <w:t xml:space="preserve"> that providing consumers with information is meaningful</w:t>
      </w:r>
      <w:r w:rsidR="00383BB5">
        <w:t>,</w:t>
      </w:r>
      <w:r w:rsidR="0093442A" w:rsidRPr="00C23AE8">
        <w:t xml:space="preserve"> however; relevant to the consumer is the number of pages that can print.</w:t>
      </w:r>
      <w:r w:rsidR="007961BB">
        <w:t xml:space="preserve">  </w:t>
      </w:r>
      <w:r w:rsidR="0093442A" w:rsidRPr="00C23AE8">
        <w:t>The ISO standards are a good tool</w:t>
      </w:r>
      <w:r w:rsidR="00383BB5">
        <w:t>,</w:t>
      </w:r>
      <w:r w:rsidR="0093442A" w:rsidRPr="00C23AE8">
        <w:t xml:space="preserve"> but will lead to customer confusion.  </w:t>
      </w:r>
      <w:r>
        <w:t>Mr. </w:t>
      </w:r>
      <w:r w:rsidR="0093442A" w:rsidRPr="00C23AE8">
        <w:t xml:space="preserve">Rosenberg expressed that there is a lot more that needs to be discussed on this issue (refer to </w:t>
      </w:r>
      <w:r w:rsidR="0093442A" w:rsidRPr="000E300A">
        <w:t>Appendix</w:t>
      </w:r>
      <w:r w:rsidR="0093442A" w:rsidRPr="00C23AE8">
        <w:t xml:space="preserve"> </w:t>
      </w:r>
      <w:r w:rsidR="007D3128">
        <w:t>C</w:t>
      </w:r>
      <w:r w:rsidR="0093442A" w:rsidRPr="00C23AE8">
        <w:t>).</w:t>
      </w:r>
    </w:p>
    <w:p w:rsidR="0093442A" w:rsidRPr="00C23AE8" w:rsidRDefault="0093442A" w:rsidP="0093442A">
      <w:pPr>
        <w:jc w:val="both"/>
      </w:pPr>
    </w:p>
    <w:p w:rsidR="0093442A" w:rsidRDefault="0093442A" w:rsidP="0093442A">
      <w:pPr>
        <w:jc w:val="both"/>
      </w:pPr>
      <w:r w:rsidRPr="00414BD2">
        <w:t xml:space="preserve">At </w:t>
      </w:r>
      <w:r w:rsidR="00C74468" w:rsidRPr="00414BD2">
        <w:t xml:space="preserve">the </w:t>
      </w:r>
      <w:r w:rsidR="00383BB5" w:rsidRPr="00414BD2">
        <w:t xml:space="preserve">2010 </w:t>
      </w:r>
      <w:r w:rsidR="00C74468" w:rsidRPr="00414BD2">
        <w:t>Annual</w:t>
      </w:r>
      <w:r w:rsidRPr="00414BD2">
        <w:t xml:space="preserve"> </w:t>
      </w:r>
      <w:r w:rsidR="00383BB5" w:rsidRPr="00414BD2">
        <w:t>M</w:t>
      </w:r>
      <w:r w:rsidRPr="00414BD2">
        <w:t xml:space="preserve">eeting, the Board of Directors </w:t>
      </w:r>
      <w:r w:rsidR="00C74468" w:rsidRPr="00414BD2">
        <w:t>established</w:t>
      </w:r>
      <w:r w:rsidRPr="00414BD2">
        <w:t xml:space="preserve"> a </w:t>
      </w:r>
      <w:r w:rsidR="00C3232B" w:rsidRPr="00414BD2">
        <w:t>Task Group</w:t>
      </w:r>
      <w:r w:rsidR="00764922">
        <w:t xml:space="preserve"> (TG)</w:t>
      </w:r>
      <w:r w:rsidR="00C3232B" w:rsidRPr="00414BD2">
        <w:t xml:space="preserve"> for the </w:t>
      </w:r>
      <w:r w:rsidRPr="00414BD2">
        <w:t>Printer Ink and Toner Cartridge</w:t>
      </w:r>
      <w:r w:rsidR="00C3232B" w:rsidRPr="00414BD2">
        <w:t>s</w:t>
      </w:r>
      <w:r w:rsidRPr="00414BD2">
        <w:t xml:space="preserve"> to review and obtain additional information from all stakeholders.  </w:t>
      </w:r>
      <w:r w:rsidR="00EC0A2D" w:rsidRPr="00414BD2">
        <w:t xml:space="preserve">Ms. </w:t>
      </w:r>
      <w:r w:rsidRPr="00414BD2">
        <w:t>Vicky L. Dempsey, Chief Inspector</w:t>
      </w:r>
      <w:r w:rsidRPr="00C23AE8">
        <w:t>, Montgomery County, Ohio will Chair this group and Lisa Warfield will be the NIST Technical Advisor.</w:t>
      </w:r>
      <w:r w:rsidR="007961BB">
        <w:t xml:space="preserve">  </w:t>
      </w:r>
    </w:p>
    <w:p w:rsidR="000D72AE" w:rsidRDefault="000D72AE" w:rsidP="0093442A">
      <w:pPr>
        <w:jc w:val="both"/>
      </w:pPr>
    </w:p>
    <w:p w:rsidR="000D72AE" w:rsidRPr="00414BD2" w:rsidRDefault="000D72AE" w:rsidP="000D72AE">
      <w:pPr>
        <w:jc w:val="both"/>
      </w:pPr>
      <w:r w:rsidRPr="00414BD2">
        <w:t>At the 2010 CWMA Interim Meeting</w:t>
      </w:r>
      <w:r w:rsidR="00865A92" w:rsidRPr="00414BD2">
        <w:t>,</w:t>
      </w:r>
      <w:r w:rsidRPr="00414BD2">
        <w:t xml:space="preserve"> </w:t>
      </w:r>
      <w:r w:rsidR="008B6877" w:rsidRPr="00414BD2">
        <w:t xml:space="preserve">Ms. </w:t>
      </w:r>
      <w:r w:rsidRPr="00414BD2">
        <w:t xml:space="preserve">Dempsey, </w:t>
      </w:r>
      <w:r w:rsidR="00C3232B" w:rsidRPr="00414BD2">
        <w:t xml:space="preserve">Chairperson for the </w:t>
      </w:r>
      <w:r w:rsidR="00764922">
        <w:t>TG</w:t>
      </w:r>
      <w:r w:rsidR="00C3232B" w:rsidRPr="00414BD2">
        <w:t xml:space="preserve"> on Printer </w:t>
      </w:r>
      <w:r w:rsidRPr="00414BD2">
        <w:t>Ink and Toner Cartridge</w:t>
      </w:r>
      <w:r w:rsidR="00C3232B" w:rsidRPr="00414BD2">
        <w:t>s</w:t>
      </w:r>
      <w:r w:rsidRPr="00414BD2">
        <w:t xml:space="preserve"> announced her resignation to </w:t>
      </w:r>
      <w:r w:rsidR="00AA1292" w:rsidRPr="00414BD2">
        <w:t>the Association</w:t>
      </w:r>
      <w:r w:rsidRPr="00414BD2">
        <w:t xml:space="preserve">.  </w:t>
      </w:r>
      <w:r w:rsidR="008F75E6" w:rsidRPr="00414BD2">
        <w:t>Ms. Dempsey gave a briefing on this issue, in particular</w:t>
      </w:r>
      <w:r w:rsidRPr="00414BD2">
        <w:t xml:space="preserve"> whether </w:t>
      </w:r>
      <w:r w:rsidR="008F75E6" w:rsidRPr="00414BD2">
        <w:t xml:space="preserve">this </w:t>
      </w:r>
      <w:r w:rsidR="00414BD2">
        <w:t xml:space="preserve">particular </w:t>
      </w:r>
      <w:r w:rsidR="008F75E6" w:rsidRPr="00414BD2">
        <w:t xml:space="preserve">form of </w:t>
      </w:r>
      <w:r w:rsidRPr="00414BD2">
        <w:t>ink is included in the exemption of the FPLA.  It was indicated that FDA believes this exemption only applies to ink in pens, not in printer cartridges.  Regulators commented that “yield’ is more important for cost comparison for consumers</w:t>
      </w:r>
      <w:r w:rsidR="000E300A" w:rsidRPr="00414BD2">
        <w:t>;</w:t>
      </w:r>
      <w:r w:rsidR="00085F27" w:rsidRPr="00414BD2">
        <w:t xml:space="preserve"> </w:t>
      </w:r>
      <w:r w:rsidR="000E300A" w:rsidRPr="00414BD2">
        <w:t>h</w:t>
      </w:r>
      <w:r w:rsidRPr="00414BD2">
        <w:t>owever, other regulators felt that “yield” is not a weights and measures issue.  Another concern was that the ISO yields are based upon approximations.  Discussion also included whether regulators would have to purchase printers in order to verify yield.  It was generally agreed that this is a very complicated matter</w:t>
      </w:r>
      <w:r w:rsidR="000E300A" w:rsidRPr="00414BD2">
        <w:t>,</w:t>
      </w:r>
      <w:r w:rsidRPr="00414BD2">
        <w:t xml:space="preserve"> and the method of sale needs to be measurable.  A regulator </w:t>
      </w:r>
      <w:r w:rsidR="00B327D6" w:rsidRPr="00414BD2">
        <w:t>stated</w:t>
      </w:r>
      <w:r w:rsidRPr="00414BD2">
        <w:t xml:space="preserve"> he had spoke</w:t>
      </w:r>
      <w:r w:rsidR="00B327D6" w:rsidRPr="00414BD2">
        <w:t>n</w:t>
      </w:r>
      <w:r w:rsidRPr="00414BD2">
        <w:t xml:space="preserve"> with a manufacturer and questioned how the packages are filled.  The response </w:t>
      </w:r>
      <w:r w:rsidR="000E300A" w:rsidRPr="00414BD2">
        <w:t xml:space="preserve">indicated </w:t>
      </w:r>
      <w:r w:rsidRPr="00414BD2">
        <w:t>that packages are filled by volume.</w:t>
      </w:r>
    </w:p>
    <w:p w:rsidR="000D72AE" w:rsidRPr="00414BD2" w:rsidRDefault="000D72AE" w:rsidP="000D72AE">
      <w:pPr>
        <w:jc w:val="both"/>
        <w:rPr>
          <w:b/>
        </w:rPr>
      </w:pPr>
    </w:p>
    <w:p w:rsidR="000D72AE" w:rsidRPr="00414BD2" w:rsidRDefault="000D72AE" w:rsidP="000D72AE">
      <w:pPr>
        <w:jc w:val="both"/>
      </w:pPr>
      <w:r w:rsidRPr="00414BD2">
        <w:t>The</w:t>
      </w:r>
      <w:r w:rsidR="00AA1292" w:rsidRPr="00414BD2">
        <w:t xml:space="preserve"> CWMA L&amp;R </w:t>
      </w:r>
      <w:r w:rsidRPr="00414BD2">
        <w:t xml:space="preserve">Committee supports the efforts of </w:t>
      </w:r>
      <w:r w:rsidR="00C3232B" w:rsidRPr="00414BD2">
        <w:t xml:space="preserve">a </w:t>
      </w:r>
      <w:r w:rsidR="00764922">
        <w:t>TG</w:t>
      </w:r>
      <w:r w:rsidR="00C3232B" w:rsidRPr="00414BD2">
        <w:t xml:space="preserve"> for the Printer </w:t>
      </w:r>
      <w:r w:rsidR="00F25E77" w:rsidRPr="00414BD2">
        <w:t>Ink and Toner Cartridge</w:t>
      </w:r>
      <w:r w:rsidR="00C3232B" w:rsidRPr="00414BD2">
        <w:t>s</w:t>
      </w:r>
      <w:r w:rsidRPr="00414BD2">
        <w:t xml:space="preserve"> to gather more information for development of this proposal.</w:t>
      </w:r>
    </w:p>
    <w:p w:rsidR="000D72AE" w:rsidRPr="00414BD2" w:rsidRDefault="000D72AE" w:rsidP="0093442A">
      <w:pPr>
        <w:jc w:val="both"/>
      </w:pPr>
    </w:p>
    <w:p w:rsidR="00DF06CD" w:rsidRPr="00414BD2" w:rsidRDefault="00865A92" w:rsidP="0048676E">
      <w:pPr>
        <w:jc w:val="both"/>
      </w:pPr>
      <w:r w:rsidRPr="00414BD2">
        <w:lastRenderedPageBreak/>
        <w:t>At the 2010 WWMA Annual Meeting and the 2010 NEWMA Interim Meeting</w:t>
      </w:r>
      <w:r w:rsidR="00865877" w:rsidRPr="00414BD2">
        <w:t>,</w:t>
      </w:r>
      <w:r w:rsidRPr="00414BD2">
        <w:t xml:space="preserve"> it was announced that NCWM is seeking a </w:t>
      </w:r>
      <w:r w:rsidR="00865877" w:rsidRPr="00414BD2">
        <w:t xml:space="preserve">chairperson </w:t>
      </w:r>
      <w:r w:rsidRPr="00414BD2">
        <w:t xml:space="preserve">for the </w:t>
      </w:r>
      <w:r w:rsidR="00C3232B" w:rsidRPr="00414BD2">
        <w:t xml:space="preserve">Printer </w:t>
      </w:r>
      <w:r w:rsidRPr="00414BD2">
        <w:t>Ink and Toner Cartridge</w:t>
      </w:r>
      <w:r w:rsidR="00C3232B" w:rsidRPr="00414BD2">
        <w:t>s</w:t>
      </w:r>
      <w:r w:rsidRPr="00414BD2">
        <w:t xml:space="preserve"> </w:t>
      </w:r>
      <w:r w:rsidR="00764922">
        <w:t>TG</w:t>
      </w:r>
      <w:r w:rsidRPr="00414BD2">
        <w:t xml:space="preserve">.  </w:t>
      </w:r>
      <w:r w:rsidR="001673DA" w:rsidRPr="00414BD2">
        <w:t>The CWMA and WWMA</w:t>
      </w:r>
      <w:r w:rsidR="00865877" w:rsidRPr="00414BD2">
        <w:t xml:space="preserve"> </w:t>
      </w:r>
      <w:r w:rsidRPr="00414BD2">
        <w:t>are recommending that this item move forward as Informational.</w:t>
      </w:r>
    </w:p>
    <w:p w:rsidR="00865A92" w:rsidRPr="00414BD2" w:rsidRDefault="00865A92" w:rsidP="0048676E">
      <w:pPr>
        <w:jc w:val="both"/>
      </w:pPr>
    </w:p>
    <w:p w:rsidR="00865A92" w:rsidRDefault="00865A92" w:rsidP="00414BD2">
      <w:pPr>
        <w:jc w:val="both"/>
      </w:pPr>
      <w:r w:rsidRPr="00414BD2">
        <w:t>At the 2010 SWMA Annual Meeting</w:t>
      </w:r>
      <w:r w:rsidR="00865877" w:rsidRPr="00414BD2">
        <w:t>,</w:t>
      </w:r>
      <w:r w:rsidRPr="00414BD2">
        <w:t xml:space="preserve"> it was announced </w:t>
      </w:r>
      <w:r w:rsidR="001673DA" w:rsidRPr="00414BD2">
        <w:t xml:space="preserve">that </w:t>
      </w:r>
      <w:r w:rsidRPr="00414BD2">
        <w:t xml:space="preserve">a </w:t>
      </w:r>
      <w:r w:rsidR="00865877" w:rsidRPr="00414BD2">
        <w:t xml:space="preserve">chairperson </w:t>
      </w:r>
      <w:r w:rsidRPr="00414BD2">
        <w:t xml:space="preserve">is needed for the </w:t>
      </w:r>
      <w:r w:rsidR="00764922">
        <w:t>TG</w:t>
      </w:r>
      <w:r w:rsidR="00C3232B" w:rsidRPr="00414BD2">
        <w:t xml:space="preserve"> on Printer </w:t>
      </w:r>
      <w:r w:rsidRPr="00414BD2">
        <w:t>Ink and Toner Cartridge</w:t>
      </w:r>
      <w:r w:rsidR="00C3232B" w:rsidRPr="00414BD2">
        <w:t>s</w:t>
      </w:r>
      <w:r w:rsidRPr="00414BD2">
        <w:t>.  The</w:t>
      </w:r>
      <w:r w:rsidR="00AA1292" w:rsidRPr="00414BD2">
        <w:t xml:space="preserve"> SWMA L&amp;R</w:t>
      </w:r>
      <w:r w:rsidRPr="00414BD2">
        <w:t xml:space="preserve"> Committee does not endorse the formation of an Ink and Toner </w:t>
      </w:r>
      <w:r w:rsidR="00764922">
        <w:t>TG</w:t>
      </w:r>
      <w:r w:rsidRPr="00414BD2">
        <w:t xml:space="preserve"> to resolve this issue.  Only within the past couple years have manufacturers changed their declaration statement to read “yield.” </w:t>
      </w:r>
      <w:r w:rsidR="00865877" w:rsidRPr="00414BD2">
        <w:t xml:space="preserve"> </w:t>
      </w:r>
      <w:r w:rsidRPr="00414BD2">
        <w:t>Allowing the declaration by yield will open the door for other commodities to change their labeling (</w:t>
      </w:r>
      <w:r w:rsidR="00865877" w:rsidRPr="00414BD2">
        <w:t>e.g.,</w:t>
      </w:r>
      <w:r w:rsidRPr="00414BD2">
        <w:t xml:space="preserve"> loads of laundry).  The </w:t>
      </w:r>
      <w:r w:rsidR="00AA1292" w:rsidRPr="00414BD2">
        <w:t xml:space="preserve">SWMA L&amp;R </w:t>
      </w:r>
      <w:r w:rsidRPr="00414BD2">
        <w:t>Committee recommends that these commodities be sold by volume and weight</w:t>
      </w:r>
      <w:r w:rsidR="001673DA" w:rsidRPr="00414BD2">
        <w:t>; however, they are not opposed to yield being a supplementary statement.</w:t>
      </w:r>
      <w:r w:rsidRPr="00414BD2">
        <w:t xml:space="preserve">  This will allow for inspectors to verify the net contents</w:t>
      </w:r>
      <w:r w:rsidR="0027384D" w:rsidRPr="00414BD2">
        <w:t xml:space="preserve">, and </w:t>
      </w:r>
      <w:r w:rsidRPr="00414BD2">
        <w:t xml:space="preserve">also provide information for consumers to make value comparisons.  The </w:t>
      </w:r>
      <w:r w:rsidR="00AA1292" w:rsidRPr="00414BD2">
        <w:t xml:space="preserve">SWMA L&amp;R </w:t>
      </w:r>
      <w:r w:rsidRPr="00414BD2">
        <w:t>Committee would like to seek additional information from industry</w:t>
      </w:r>
      <w:r w:rsidR="001673DA" w:rsidRPr="00414BD2">
        <w:t xml:space="preserve"> and</w:t>
      </w:r>
      <w:r w:rsidRPr="00414BD2">
        <w:t xml:space="preserve"> ink </w:t>
      </w:r>
      <w:proofErr w:type="spellStart"/>
      <w:r w:rsidRPr="00414BD2">
        <w:t>refillers</w:t>
      </w:r>
      <w:proofErr w:type="spellEnd"/>
      <w:r w:rsidR="001673DA" w:rsidRPr="00414BD2">
        <w:t>.</w:t>
      </w:r>
      <w:r w:rsidR="00F33A2A">
        <w:t>  </w:t>
      </w:r>
      <w:r w:rsidR="001673DA" w:rsidRPr="00414BD2">
        <w:t xml:space="preserve">A </w:t>
      </w:r>
      <w:r w:rsidR="005F5230" w:rsidRPr="00414BD2">
        <w:t>recommend</w:t>
      </w:r>
      <w:r w:rsidR="001673DA" w:rsidRPr="00414BD2">
        <w:t>ation was made</w:t>
      </w:r>
      <w:r w:rsidR="003F1E95">
        <w:t xml:space="preserve"> for</w:t>
      </w:r>
      <w:r w:rsidR="005F5230" w:rsidRPr="00414BD2">
        <w:t xml:space="preserve"> </w:t>
      </w:r>
      <w:r w:rsidR="003F1E95">
        <w:t>t</w:t>
      </w:r>
      <w:r w:rsidR="005F5230" w:rsidRPr="00414BD2">
        <w:t xml:space="preserve">he item under consideration move forward as a Voting </w:t>
      </w:r>
      <w:r w:rsidR="00213199" w:rsidRPr="00414BD2">
        <w:t>item</w:t>
      </w:r>
      <w:r w:rsidR="005F5230" w:rsidRPr="00414BD2">
        <w:t>.</w:t>
      </w:r>
    </w:p>
    <w:p w:rsidR="00F01C9A" w:rsidRDefault="00F01C9A" w:rsidP="00414BD2">
      <w:pPr>
        <w:jc w:val="both"/>
      </w:pPr>
    </w:p>
    <w:p w:rsidR="007466F5" w:rsidRPr="00C41FD8" w:rsidRDefault="00F01C9A" w:rsidP="00F01CB7">
      <w:pPr>
        <w:jc w:val="both"/>
        <w:rPr>
          <w:rFonts w:cs="Courier New"/>
        </w:rPr>
      </w:pPr>
      <w:r w:rsidRPr="00C41FD8">
        <w:rPr>
          <w:rFonts w:cs="Courier New"/>
        </w:rPr>
        <w:t>At the 2011 NCWM Interim Meeting held in Dallas, Texas,</w:t>
      </w:r>
      <w:r w:rsidR="003F1E95" w:rsidRPr="00C41FD8">
        <w:rPr>
          <w:rFonts w:cs="Courier New"/>
        </w:rPr>
        <w:t xml:space="preserve"> the Ink and Toner Cartridge </w:t>
      </w:r>
      <w:r w:rsidR="00F01CB7" w:rsidRPr="00C41FD8">
        <w:rPr>
          <w:rFonts w:cs="Courier New"/>
        </w:rPr>
        <w:t xml:space="preserve">WG </w:t>
      </w:r>
      <w:r w:rsidR="00F57EA8" w:rsidRPr="00C41FD8">
        <w:rPr>
          <w:rFonts w:cs="Courier New"/>
        </w:rPr>
        <w:t>held its</w:t>
      </w:r>
      <w:r w:rsidR="00302117" w:rsidRPr="00C41FD8">
        <w:rPr>
          <w:rFonts w:cs="Courier New"/>
        </w:rPr>
        <w:t xml:space="preserve"> first work session</w:t>
      </w:r>
      <w:r w:rsidR="00F01CB7" w:rsidRPr="00C41FD8">
        <w:rPr>
          <w:rFonts w:cs="Courier New"/>
        </w:rPr>
        <w:t xml:space="preserve">. </w:t>
      </w:r>
      <w:r w:rsidR="003F1E95" w:rsidRPr="00C41FD8">
        <w:rPr>
          <w:rFonts w:cs="Courier New"/>
        </w:rPr>
        <w:t xml:space="preserve"> </w:t>
      </w:r>
      <w:r w:rsidR="007466F5" w:rsidRPr="00C41FD8">
        <w:rPr>
          <w:rFonts w:cs="Courier New"/>
        </w:rPr>
        <w:t>There was discussion on</w:t>
      </w:r>
      <w:r w:rsidR="00302117" w:rsidRPr="00C41FD8">
        <w:rPr>
          <w:rFonts w:cs="Courier New"/>
        </w:rPr>
        <w:t xml:space="preserve"> the </w:t>
      </w:r>
      <w:r w:rsidR="007466F5" w:rsidRPr="00C41FD8">
        <w:rPr>
          <w:rFonts w:cs="Courier New"/>
        </w:rPr>
        <w:t xml:space="preserve">current forms </w:t>
      </w:r>
      <w:r w:rsidR="00302117" w:rsidRPr="00C41FD8">
        <w:rPr>
          <w:rFonts w:cs="Courier New"/>
        </w:rPr>
        <w:t xml:space="preserve">and types </w:t>
      </w:r>
      <w:r w:rsidR="00F01CB7" w:rsidRPr="00C41FD8">
        <w:rPr>
          <w:rFonts w:cs="Courier New"/>
        </w:rPr>
        <w:t xml:space="preserve">of printer ink.  </w:t>
      </w:r>
      <w:r w:rsidR="007466F5" w:rsidRPr="00C41FD8">
        <w:rPr>
          <w:rFonts w:cs="Courier New"/>
        </w:rPr>
        <w:t xml:space="preserve">Industry also </w:t>
      </w:r>
      <w:r w:rsidR="00F57EA8" w:rsidRPr="00C41FD8">
        <w:rPr>
          <w:rFonts w:cs="Courier New"/>
        </w:rPr>
        <w:t>explained</w:t>
      </w:r>
      <w:r w:rsidR="007466F5" w:rsidRPr="00C41FD8">
        <w:rPr>
          <w:rFonts w:cs="Courier New"/>
        </w:rPr>
        <w:t xml:space="preserve"> that they are able to deliver less ink</w:t>
      </w:r>
      <w:r w:rsidR="00F01CB7" w:rsidRPr="00C41FD8">
        <w:rPr>
          <w:rFonts w:cs="Courier New"/>
        </w:rPr>
        <w:t xml:space="preserve"> with a better print quality. </w:t>
      </w:r>
      <w:r w:rsidR="007466F5" w:rsidRPr="00C41FD8">
        <w:rPr>
          <w:rFonts w:cs="Courier New"/>
        </w:rPr>
        <w:t xml:space="preserve"> As a result</w:t>
      </w:r>
      <w:r w:rsidR="004051B1">
        <w:rPr>
          <w:rFonts w:cs="Courier New"/>
        </w:rPr>
        <w:t>,</w:t>
      </w:r>
      <w:r w:rsidR="007466F5" w:rsidRPr="00C41FD8">
        <w:rPr>
          <w:rFonts w:cs="Courier New"/>
        </w:rPr>
        <w:t xml:space="preserve"> they refrain from using the net content statement but feel that a page yield is more useful information for a consumer in making comparisons.  Industry was informed that yield is not acceptable and they cannot use words like</w:t>
      </w:r>
      <w:r w:rsidR="00F57EA8" w:rsidRPr="00C41FD8">
        <w:rPr>
          <w:rFonts w:cs="Courier New"/>
        </w:rPr>
        <w:t xml:space="preserve"> “</w:t>
      </w:r>
      <w:r w:rsidR="007466F5" w:rsidRPr="00C41FD8">
        <w:rPr>
          <w:rFonts w:cs="Courier New"/>
        </w:rPr>
        <w:t>approximate</w:t>
      </w:r>
      <w:r w:rsidR="00F57EA8" w:rsidRPr="00C41FD8">
        <w:rPr>
          <w:rFonts w:cs="Courier New"/>
        </w:rPr>
        <w:t>”</w:t>
      </w:r>
      <w:r w:rsidR="007466F5" w:rsidRPr="00C41FD8">
        <w:rPr>
          <w:rFonts w:cs="Courier New"/>
        </w:rPr>
        <w:t xml:space="preserve"> and </w:t>
      </w:r>
      <w:r w:rsidR="00F57EA8" w:rsidRPr="00C41FD8">
        <w:rPr>
          <w:rFonts w:cs="Courier New"/>
        </w:rPr>
        <w:t>“</w:t>
      </w:r>
      <w:r w:rsidR="007466F5" w:rsidRPr="00C41FD8">
        <w:rPr>
          <w:rFonts w:cs="Courier New"/>
        </w:rPr>
        <w:t>estimated.</w:t>
      </w:r>
      <w:r w:rsidR="00F57EA8" w:rsidRPr="00C41FD8">
        <w:rPr>
          <w:rFonts w:cs="Courier New"/>
        </w:rPr>
        <w:t>”</w:t>
      </w:r>
      <w:r w:rsidR="007466F5" w:rsidRPr="00C41FD8">
        <w:rPr>
          <w:rFonts w:cs="Courier New"/>
        </w:rPr>
        <w:t xml:space="preserve">  It was agreed that yield could be a supplementary statement on the package.</w:t>
      </w:r>
    </w:p>
    <w:p w:rsidR="007466F5" w:rsidRPr="00C41FD8" w:rsidRDefault="007466F5" w:rsidP="00F01CB7">
      <w:pPr>
        <w:jc w:val="both"/>
        <w:rPr>
          <w:rFonts w:cs="Courier New"/>
        </w:rPr>
      </w:pPr>
    </w:p>
    <w:p w:rsidR="00F01CB7" w:rsidRPr="00C41FD8" w:rsidRDefault="003F1E95" w:rsidP="00F01CB7">
      <w:pPr>
        <w:tabs>
          <w:tab w:val="left" w:pos="90"/>
        </w:tabs>
        <w:jc w:val="both"/>
        <w:rPr>
          <w:rFonts w:cs="Courier New"/>
        </w:rPr>
      </w:pPr>
      <w:r w:rsidRPr="00C41FD8">
        <w:rPr>
          <w:rFonts w:cs="Courier New"/>
        </w:rPr>
        <w:t xml:space="preserve">The </w:t>
      </w:r>
      <w:r w:rsidR="00EE63D2" w:rsidRPr="00C41FD8">
        <w:rPr>
          <w:rFonts w:cs="Courier New"/>
        </w:rPr>
        <w:t xml:space="preserve">Ink and Toner </w:t>
      </w:r>
      <w:r w:rsidR="00F01CB7" w:rsidRPr="00C41FD8">
        <w:rPr>
          <w:rFonts w:cs="Courier New"/>
        </w:rPr>
        <w:t>WG</w:t>
      </w:r>
      <w:r w:rsidR="00D72E95" w:rsidRPr="00C41FD8">
        <w:rPr>
          <w:rFonts w:cs="Courier New"/>
        </w:rPr>
        <w:t xml:space="preserve"> </w:t>
      </w:r>
      <w:r w:rsidRPr="00C41FD8">
        <w:rPr>
          <w:rFonts w:cs="Courier New"/>
        </w:rPr>
        <w:t xml:space="preserve">requested additional information from industry in regards </w:t>
      </w:r>
      <w:r w:rsidR="00302117" w:rsidRPr="00C41FD8">
        <w:rPr>
          <w:rFonts w:cs="Courier New"/>
        </w:rPr>
        <w:t>to</w:t>
      </w:r>
      <w:r w:rsidR="00F01CB7" w:rsidRPr="00C41FD8">
        <w:rPr>
          <w:rFonts w:cs="Courier New"/>
        </w:rPr>
        <w:t xml:space="preserve">: </w:t>
      </w:r>
    </w:p>
    <w:p w:rsidR="00F01CB7" w:rsidRPr="00C41FD8" w:rsidRDefault="00F01CB7" w:rsidP="00F01CB7">
      <w:pPr>
        <w:tabs>
          <w:tab w:val="left" w:pos="90"/>
        </w:tabs>
        <w:jc w:val="both"/>
        <w:rPr>
          <w:rFonts w:cs="Courier New"/>
        </w:rPr>
      </w:pPr>
    </w:p>
    <w:p w:rsidR="00F01CB7" w:rsidRPr="00C41FD8" w:rsidRDefault="00302117" w:rsidP="00F01CB7">
      <w:pPr>
        <w:numPr>
          <w:ilvl w:val="0"/>
          <w:numId w:val="41"/>
        </w:numPr>
        <w:tabs>
          <w:tab w:val="left" w:pos="90"/>
        </w:tabs>
        <w:jc w:val="both"/>
        <w:rPr>
          <w:rFonts w:cs="Courier New"/>
        </w:rPr>
      </w:pPr>
      <w:r w:rsidRPr="00C41FD8">
        <w:rPr>
          <w:rFonts w:cs="Courier New"/>
        </w:rPr>
        <w:t>H</w:t>
      </w:r>
      <w:r w:rsidR="003F1E95" w:rsidRPr="00C41FD8">
        <w:rPr>
          <w:rFonts w:cs="Courier New"/>
        </w:rPr>
        <w:t>ow the ISO standard work</w:t>
      </w:r>
      <w:r w:rsidR="00EE63D2" w:rsidRPr="00C41FD8">
        <w:rPr>
          <w:rFonts w:cs="Courier New"/>
        </w:rPr>
        <w:t>s</w:t>
      </w:r>
      <w:r w:rsidR="00F01CB7" w:rsidRPr="00C41FD8">
        <w:rPr>
          <w:rFonts w:cs="Courier New"/>
        </w:rPr>
        <w:t>,</w:t>
      </w:r>
      <w:r w:rsidR="00EE63D2" w:rsidRPr="00C41FD8">
        <w:rPr>
          <w:rFonts w:cs="Courier New"/>
        </w:rPr>
        <w:t xml:space="preserve"> </w:t>
      </w:r>
      <w:r w:rsidR="003F1E95" w:rsidRPr="00C41FD8">
        <w:rPr>
          <w:rFonts w:cs="Courier New"/>
        </w:rPr>
        <w:t>and how this standard fits into the weights and measures test procedure</w:t>
      </w:r>
      <w:r w:rsidR="00F01CB7" w:rsidRPr="00C41FD8">
        <w:rPr>
          <w:rFonts w:cs="Courier New"/>
        </w:rPr>
        <w:t>.</w:t>
      </w:r>
    </w:p>
    <w:p w:rsidR="00F01CB7" w:rsidRPr="00C41FD8" w:rsidRDefault="00F01CB7" w:rsidP="00F01CB7">
      <w:pPr>
        <w:tabs>
          <w:tab w:val="left" w:pos="90"/>
        </w:tabs>
        <w:ind w:left="720"/>
        <w:jc w:val="both"/>
        <w:rPr>
          <w:rFonts w:cs="Courier New"/>
        </w:rPr>
      </w:pPr>
    </w:p>
    <w:p w:rsidR="00F01CB7" w:rsidRPr="00C41FD8" w:rsidRDefault="00302117" w:rsidP="00F01CB7">
      <w:pPr>
        <w:numPr>
          <w:ilvl w:val="0"/>
          <w:numId w:val="41"/>
        </w:numPr>
        <w:tabs>
          <w:tab w:val="left" w:pos="90"/>
        </w:tabs>
        <w:jc w:val="both"/>
        <w:rPr>
          <w:rFonts w:cs="Courier New"/>
        </w:rPr>
      </w:pPr>
      <w:r w:rsidRPr="00C41FD8">
        <w:rPr>
          <w:rFonts w:cs="Courier New"/>
        </w:rPr>
        <w:t>H</w:t>
      </w:r>
      <w:r w:rsidR="003F1E95" w:rsidRPr="00C41FD8">
        <w:rPr>
          <w:rFonts w:cs="Courier New"/>
        </w:rPr>
        <w:t>ow is print darkness measured</w:t>
      </w:r>
      <w:r w:rsidRPr="00C41FD8">
        <w:rPr>
          <w:rFonts w:cs="Courier New"/>
        </w:rPr>
        <w:t>?</w:t>
      </w:r>
      <w:r w:rsidR="00F01CB7" w:rsidRPr="00C41FD8">
        <w:rPr>
          <w:rFonts w:cs="Courier New"/>
        </w:rPr>
        <w:t xml:space="preserve"> </w:t>
      </w:r>
    </w:p>
    <w:p w:rsidR="00F01CB7" w:rsidRPr="00C41FD8" w:rsidRDefault="00F01CB7" w:rsidP="00F01CB7">
      <w:pPr>
        <w:tabs>
          <w:tab w:val="left" w:pos="90"/>
        </w:tabs>
        <w:jc w:val="both"/>
        <w:rPr>
          <w:rFonts w:cs="Courier New"/>
        </w:rPr>
      </w:pPr>
    </w:p>
    <w:p w:rsidR="00F01CB7" w:rsidRPr="00C41FD8" w:rsidRDefault="00F57EA8" w:rsidP="00F01CB7">
      <w:pPr>
        <w:numPr>
          <w:ilvl w:val="0"/>
          <w:numId w:val="41"/>
        </w:numPr>
        <w:tabs>
          <w:tab w:val="left" w:pos="90"/>
        </w:tabs>
        <w:jc w:val="both"/>
        <w:rPr>
          <w:rFonts w:cs="Courier New"/>
        </w:rPr>
      </w:pPr>
      <w:r w:rsidRPr="00C41FD8">
        <w:rPr>
          <w:rFonts w:cs="Courier New"/>
        </w:rPr>
        <w:t>An explanation as to why</w:t>
      </w:r>
      <w:r w:rsidR="003F1E95" w:rsidRPr="00C41FD8">
        <w:rPr>
          <w:rFonts w:cs="Courier New"/>
        </w:rPr>
        <w:t xml:space="preserve"> </w:t>
      </w:r>
      <w:r w:rsidR="00EE63D2" w:rsidRPr="00C41FD8">
        <w:rPr>
          <w:rFonts w:cs="Courier New"/>
        </w:rPr>
        <w:t>manufacturers</w:t>
      </w:r>
      <w:r w:rsidRPr="00C41FD8">
        <w:rPr>
          <w:rFonts w:cs="Courier New"/>
        </w:rPr>
        <w:t xml:space="preserve"> removed</w:t>
      </w:r>
      <w:r w:rsidR="005C7BE9" w:rsidRPr="00C41FD8">
        <w:rPr>
          <w:rFonts w:cs="Courier New"/>
        </w:rPr>
        <w:t xml:space="preserve"> </w:t>
      </w:r>
      <w:r w:rsidR="003F1E95" w:rsidRPr="00C41FD8">
        <w:rPr>
          <w:rFonts w:cs="Courier New"/>
        </w:rPr>
        <w:t xml:space="preserve">the net weight declaration </w:t>
      </w:r>
      <w:r w:rsidRPr="00C41FD8">
        <w:rPr>
          <w:rFonts w:cs="Courier New"/>
        </w:rPr>
        <w:t>from</w:t>
      </w:r>
      <w:r w:rsidR="003F1E95" w:rsidRPr="00C41FD8">
        <w:rPr>
          <w:rFonts w:cs="Courier New"/>
        </w:rPr>
        <w:t xml:space="preserve"> packages and</w:t>
      </w:r>
      <w:r w:rsidRPr="00C41FD8">
        <w:rPr>
          <w:rFonts w:cs="Courier New"/>
        </w:rPr>
        <w:t xml:space="preserve"> replaced it with </w:t>
      </w:r>
      <w:r w:rsidR="003F1E95" w:rsidRPr="00C41FD8">
        <w:rPr>
          <w:rFonts w:cs="Courier New"/>
        </w:rPr>
        <w:t>a page yield</w:t>
      </w:r>
      <w:r w:rsidR="00302117" w:rsidRPr="00C41FD8">
        <w:rPr>
          <w:rFonts w:cs="Courier New"/>
        </w:rPr>
        <w:t xml:space="preserve">?  </w:t>
      </w:r>
    </w:p>
    <w:p w:rsidR="00F01CB7" w:rsidRPr="00C41FD8" w:rsidRDefault="00F01CB7" w:rsidP="00F01CB7">
      <w:pPr>
        <w:tabs>
          <w:tab w:val="left" w:pos="90"/>
        </w:tabs>
        <w:jc w:val="both"/>
        <w:rPr>
          <w:rFonts w:cs="Courier New"/>
        </w:rPr>
      </w:pPr>
    </w:p>
    <w:p w:rsidR="00F01CB7" w:rsidRPr="00C41FD8" w:rsidRDefault="00302117" w:rsidP="00F01CB7">
      <w:pPr>
        <w:numPr>
          <w:ilvl w:val="0"/>
          <w:numId w:val="41"/>
        </w:numPr>
        <w:tabs>
          <w:tab w:val="left" w:pos="90"/>
        </w:tabs>
        <w:jc w:val="both"/>
        <w:rPr>
          <w:rFonts w:cs="Courier New"/>
        </w:rPr>
      </w:pPr>
      <w:r w:rsidRPr="00C41FD8">
        <w:rPr>
          <w:rFonts w:cs="Courier New"/>
        </w:rPr>
        <w:t>W</w:t>
      </w:r>
      <w:r w:rsidR="006615F7" w:rsidRPr="00C41FD8">
        <w:rPr>
          <w:rFonts w:cs="Courier New"/>
        </w:rPr>
        <w:t>hen changing formulas</w:t>
      </w:r>
      <w:r w:rsidR="004051B1">
        <w:rPr>
          <w:rFonts w:cs="Courier New"/>
        </w:rPr>
        <w:t>,</w:t>
      </w:r>
      <w:r w:rsidR="006615F7" w:rsidRPr="00C41FD8">
        <w:rPr>
          <w:rFonts w:cs="Courier New"/>
        </w:rPr>
        <w:t xml:space="preserve"> is </w:t>
      </w:r>
      <w:r w:rsidRPr="00C41FD8">
        <w:rPr>
          <w:rFonts w:cs="Courier New"/>
        </w:rPr>
        <w:t xml:space="preserve">the toner receptacle </w:t>
      </w:r>
      <w:r w:rsidR="006615F7" w:rsidRPr="00C41FD8">
        <w:rPr>
          <w:rFonts w:cs="Courier New"/>
        </w:rPr>
        <w:t xml:space="preserve">resubmitted back through the ISO </w:t>
      </w:r>
      <w:r w:rsidR="00EE63D2" w:rsidRPr="00C41FD8">
        <w:rPr>
          <w:rFonts w:cs="Courier New"/>
        </w:rPr>
        <w:t>standards</w:t>
      </w:r>
      <w:r w:rsidR="00F57EA8" w:rsidRPr="00C41FD8">
        <w:rPr>
          <w:rFonts w:cs="Courier New"/>
        </w:rPr>
        <w:t xml:space="preserve"> to validate the page print accuracy</w:t>
      </w:r>
      <w:r w:rsidR="00EE63D2" w:rsidRPr="00C41FD8">
        <w:rPr>
          <w:rFonts w:cs="Courier New"/>
        </w:rPr>
        <w:t xml:space="preserve">? </w:t>
      </w:r>
    </w:p>
    <w:p w:rsidR="00F01CB7" w:rsidRPr="00C41FD8" w:rsidRDefault="00F01CB7" w:rsidP="00F01CB7">
      <w:pPr>
        <w:tabs>
          <w:tab w:val="left" w:pos="90"/>
        </w:tabs>
        <w:jc w:val="both"/>
        <w:rPr>
          <w:rFonts w:cs="Courier New"/>
        </w:rPr>
      </w:pPr>
    </w:p>
    <w:p w:rsidR="00F01C9A" w:rsidRPr="00C41FD8" w:rsidRDefault="007466F5" w:rsidP="00F01CB7">
      <w:pPr>
        <w:tabs>
          <w:tab w:val="left" w:pos="90"/>
        </w:tabs>
        <w:jc w:val="both"/>
        <w:rPr>
          <w:rFonts w:cs="Courier New"/>
        </w:rPr>
      </w:pPr>
      <w:r w:rsidRPr="00C41FD8">
        <w:rPr>
          <w:rFonts w:cs="Courier New"/>
        </w:rPr>
        <w:t>Industry agree</w:t>
      </w:r>
      <w:r w:rsidR="00EE63D2" w:rsidRPr="00C41FD8">
        <w:rPr>
          <w:rFonts w:cs="Courier New"/>
        </w:rPr>
        <w:t>d</w:t>
      </w:r>
      <w:r w:rsidRPr="00C41FD8">
        <w:rPr>
          <w:rFonts w:cs="Courier New"/>
        </w:rPr>
        <w:t xml:space="preserve"> to prepare a presentation </w:t>
      </w:r>
      <w:r w:rsidR="00302117" w:rsidRPr="00C41FD8">
        <w:rPr>
          <w:rFonts w:cs="Courier New"/>
        </w:rPr>
        <w:t>to address these</w:t>
      </w:r>
      <w:r w:rsidRPr="00C41FD8">
        <w:rPr>
          <w:rFonts w:cs="Courier New"/>
        </w:rPr>
        <w:t xml:space="preserve"> concerns at the Ink and Toner WG to be held in July 2011.</w:t>
      </w:r>
      <w:r w:rsidR="00F01CB7" w:rsidRPr="00C41FD8">
        <w:rPr>
          <w:rFonts w:cs="Courier New"/>
        </w:rPr>
        <w:t xml:space="preserve">  </w:t>
      </w:r>
    </w:p>
    <w:p w:rsidR="006615F7" w:rsidRPr="00C41FD8" w:rsidRDefault="006615F7" w:rsidP="00F01CB7">
      <w:pPr>
        <w:jc w:val="both"/>
        <w:rPr>
          <w:rFonts w:cs="Courier New"/>
        </w:rPr>
      </w:pPr>
    </w:p>
    <w:p w:rsidR="006615F7" w:rsidRDefault="006615F7" w:rsidP="00F01CB7">
      <w:pPr>
        <w:jc w:val="both"/>
        <w:rPr>
          <w:rFonts w:cs="Courier New"/>
        </w:rPr>
      </w:pPr>
      <w:r w:rsidRPr="00C41FD8">
        <w:rPr>
          <w:rFonts w:cs="Courier New"/>
        </w:rPr>
        <w:t xml:space="preserve">The Committee recommends that this item be Informational. </w:t>
      </w:r>
    </w:p>
    <w:p w:rsidR="00E95BDB" w:rsidRDefault="00E95BDB" w:rsidP="00F01CB7">
      <w:pPr>
        <w:jc w:val="both"/>
        <w:rPr>
          <w:rFonts w:cs="Courier New"/>
        </w:rPr>
      </w:pPr>
    </w:p>
    <w:p w:rsidR="00E95BDB" w:rsidRPr="00764922" w:rsidRDefault="00E95BDB" w:rsidP="00E95BDB">
      <w:pPr>
        <w:jc w:val="both"/>
        <w:rPr>
          <w:rFonts w:cs="Courier New"/>
        </w:rPr>
      </w:pPr>
      <w:r w:rsidRPr="00764922">
        <w:rPr>
          <w:rFonts w:cs="Courier New"/>
        </w:rPr>
        <w:t xml:space="preserve">At the 2011 NEWMA Annual Meeting held in Saratoga Springs, New York, there were no comments heard on this item.  </w:t>
      </w:r>
      <w:r w:rsidR="00B856BC" w:rsidRPr="00764922">
        <w:rPr>
          <w:rFonts w:cs="Courier New"/>
        </w:rPr>
        <w:t>The Committee Chair reminded members that the</w:t>
      </w:r>
      <w:r w:rsidR="00BD483E" w:rsidRPr="00764922">
        <w:rPr>
          <w:rFonts w:cs="Courier New"/>
        </w:rPr>
        <w:t xml:space="preserve"> Printer and Toner WG will be</w:t>
      </w:r>
      <w:r w:rsidR="00B856BC" w:rsidRPr="00764922">
        <w:rPr>
          <w:rFonts w:cs="Courier New"/>
        </w:rPr>
        <w:t xml:space="preserve"> meeting on </w:t>
      </w:r>
      <w:r w:rsidR="00BD483E" w:rsidRPr="00764922">
        <w:rPr>
          <w:rFonts w:cs="Courier New"/>
        </w:rPr>
        <w:t xml:space="preserve">the </w:t>
      </w:r>
      <w:r w:rsidR="00B856BC" w:rsidRPr="00764922">
        <w:rPr>
          <w:rFonts w:cs="Courier New"/>
        </w:rPr>
        <w:t xml:space="preserve">Sunday prior to the start of the NCWM Annual </w:t>
      </w:r>
      <w:r w:rsidR="004051B1">
        <w:rPr>
          <w:rFonts w:cs="Courier New"/>
        </w:rPr>
        <w:t>M</w:t>
      </w:r>
      <w:r w:rsidR="004051B1" w:rsidRPr="00764922">
        <w:rPr>
          <w:rFonts w:cs="Courier New"/>
        </w:rPr>
        <w:t>eeting</w:t>
      </w:r>
      <w:r w:rsidR="004051B1">
        <w:rPr>
          <w:rFonts w:cs="Courier New"/>
        </w:rPr>
        <w:t>,</w:t>
      </w:r>
      <w:r w:rsidR="004051B1" w:rsidRPr="00764922">
        <w:rPr>
          <w:rFonts w:cs="Courier New"/>
        </w:rPr>
        <w:t xml:space="preserve"> </w:t>
      </w:r>
      <w:r w:rsidR="00B856BC" w:rsidRPr="00764922">
        <w:rPr>
          <w:rFonts w:cs="Courier New"/>
        </w:rPr>
        <w:t xml:space="preserve">and that industry will be giving a presentation.  </w:t>
      </w:r>
      <w:r w:rsidRPr="00764922">
        <w:rPr>
          <w:rFonts w:cs="Courier New"/>
        </w:rPr>
        <w:t xml:space="preserve">The NEWMA L&amp;R Committee </w:t>
      </w:r>
      <w:r w:rsidR="00355747" w:rsidRPr="00764922">
        <w:rPr>
          <w:rFonts w:cs="Courier New"/>
        </w:rPr>
        <w:t xml:space="preserve">recommended </w:t>
      </w:r>
      <w:r w:rsidRPr="00764922">
        <w:rPr>
          <w:rFonts w:cs="Courier New"/>
        </w:rPr>
        <w:t>that this item move forward as a</w:t>
      </w:r>
      <w:r w:rsidR="003F1C6C" w:rsidRPr="00764922">
        <w:rPr>
          <w:rFonts w:cs="Courier New"/>
        </w:rPr>
        <w:t>n Informational</w:t>
      </w:r>
      <w:r w:rsidRPr="00764922">
        <w:rPr>
          <w:rFonts w:cs="Courier New"/>
        </w:rPr>
        <w:t xml:space="preserve"> item.</w:t>
      </w:r>
    </w:p>
    <w:p w:rsidR="00E95BDB" w:rsidRPr="00764922" w:rsidRDefault="00E95BDB" w:rsidP="00E95BDB">
      <w:pPr>
        <w:jc w:val="both"/>
        <w:rPr>
          <w:rFonts w:cs="Courier New"/>
        </w:rPr>
      </w:pPr>
    </w:p>
    <w:p w:rsidR="00E95BDB" w:rsidRPr="00764922" w:rsidRDefault="00E95BDB" w:rsidP="00E95BDB">
      <w:pPr>
        <w:jc w:val="both"/>
        <w:rPr>
          <w:rFonts w:cs="Courier New"/>
        </w:rPr>
      </w:pPr>
      <w:r w:rsidRPr="00764922">
        <w:rPr>
          <w:rFonts w:cs="Courier New"/>
        </w:rPr>
        <w:t xml:space="preserve">At the 2011 CWMA Annual Meeting held in Grand Rapids, </w:t>
      </w:r>
      <w:r w:rsidR="00355747" w:rsidRPr="00764922">
        <w:rPr>
          <w:rFonts w:cs="Courier New"/>
        </w:rPr>
        <w:t>Michigan</w:t>
      </w:r>
      <w:r w:rsidRPr="00764922">
        <w:rPr>
          <w:rFonts w:cs="Courier New"/>
        </w:rPr>
        <w:t xml:space="preserve">, there were </w:t>
      </w:r>
      <w:r w:rsidR="00B856BC" w:rsidRPr="00764922">
        <w:rPr>
          <w:rFonts w:cs="Courier New"/>
        </w:rPr>
        <w:t xml:space="preserve">several </w:t>
      </w:r>
      <w:r w:rsidRPr="00764922">
        <w:rPr>
          <w:rFonts w:cs="Courier New"/>
        </w:rPr>
        <w:t xml:space="preserve">comments heard on this item. </w:t>
      </w:r>
      <w:r w:rsidR="00355747" w:rsidRPr="00764922">
        <w:rPr>
          <w:rFonts w:cs="Courier New"/>
        </w:rPr>
        <w:t xml:space="preserve"> </w:t>
      </w:r>
      <w:r w:rsidR="00B856BC" w:rsidRPr="00764922">
        <w:rPr>
          <w:rFonts w:cs="Courier New"/>
        </w:rPr>
        <w:t xml:space="preserve">Concern was expressed that </w:t>
      </w:r>
      <w:r w:rsidR="003F1C6C" w:rsidRPr="00764922">
        <w:rPr>
          <w:rFonts w:cs="Courier New"/>
        </w:rPr>
        <w:t xml:space="preserve">ink </w:t>
      </w:r>
      <w:r w:rsidR="00B856BC" w:rsidRPr="00764922">
        <w:rPr>
          <w:rFonts w:cs="Courier New"/>
        </w:rPr>
        <w:t xml:space="preserve">cartridges </w:t>
      </w:r>
      <w:r w:rsidR="003F1C6C" w:rsidRPr="00764922">
        <w:rPr>
          <w:rFonts w:cs="Courier New"/>
        </w:rPr>
        <w:t xml:space="preserve">used to have </w:t>
      </w:r>
      <w:r w:rsidR="00B856BC" w:rsidRPr="00764922">
        <w:rPr>
          <w:rFonts w:cs="Courier New"/>
        </w:rPr>
        <w:t>quantity on the label</w:t>
      </w:r>
      <w:r w:rsidR="004051B1">
        <w:rPr>
          <w:rFonts w:cs="Courier New"/>
        </w:rPr>
        <w:t>,</w:t>
      </w:r>
      <w:r w:rsidR="00B856BC" w:rsidRPr="00764922">
        <w:rPr>
          <w:rFonts w:cs="Courier New"/>
        </w:rPr>
        <w:t xml:space="preserve"> </w:t>
      </w:r>
      <w:r w:rsidR="003F1C6C" w:rsidRPr="00764922">
        <w:rPr>
          <w:rFonts w:cs="Courier New"/>
        </w:rPr>
        <w:t>but</w:t>
      </w:r>
      <w:r w:rsidR="00B856BC" w:rsidRPr="00764922">
        <w:rPr>
          <w:rFonts w:cs="Courier New"/>
        </w:rPr>
        <w:t xml:space="preserve"> now</w:t>
      </w:r>
      <w:r w:rsidR="00355747" w:rsidRPr="00764922">
        <w:rPr>
          <w:rFonts w:cs="Courier New"/>
        </w:rPr>
        <w:t>,</w:t>
      </w:r>
      <w:r w:rsidR="00B856BC" w:rsidRPr="00764922">
        <w:rPr>
          <w:rFonts w:cs="Courier New"/>
        </w:rPr>
        <w:t xml:space="preserve"> in the marketplace</w:t>
      </w:r>
      <w:r w:rsidR="00355747" w:rsidRPr="00764922">
        <w:rPr>
          <w:rFonts w:cs="Courier New"/>
        </w:rPr>
        <w:t>,</w:t>
      </w:r>
      <w:r w:rsidR="00B856BC" w:rsidRPr="00764922">
        <w:rPr>
          <w:rFonts w:cs="Courier New"/>
        </w:rPr>
        <w:t xml:space="preserve"> only </w:t>
      </w:r>
      <w:r w:rsidR="003F1C6C" w:rsidRPr="00764922">
        <w:rPr>
          <w:rFonts w:cs="Courier New"/>
        </w:rPr>
        <w:t>yield is used for labeling</w:t>
      </w:r>
      <w:r w:rsidR="00B856BC" w:rsidRPr="00764922">
        <w:rPr>
          <w:rFonts w:cs="Courier New"/>
        </w:rPr>
        <w:t xml:space="preserve">.  A </w:t>
      </w:r>
      <w:r w:rsidR="00686829" w:rsidRPr="00764922">
        <w:rPr>
          <w:rFonts w:cs="Courier New"/>
        </w:rPr>
        <w:t>s</w:t>
      </w:r>
      <w:r w:rsidR="00B856BC" w:rsidRPr="00764922">
        <w:rPr>
          <w:rFonts w:cs="Courier New"/>
        </w:rPr>
        <w:t xml:space="preserve">tate </w:t>
      </w:r>
      <w:r w:rsidR="00686829" w:rsidRPr="00764922">
        <w:rPr>
          <w:rFonts w:cs="Courier New"/>
        </w:rPr>
        <w:t>d</w:t>
      </w:r>
      <w:r w:rsidR="00B856BC" w:rsidRPr="00764922">
        <w:rPr>
          <w:rFonts w:cs="Courier New"/>
        </w:rPr>
        <w:t xml:space="preserve">irector expressed concern that ink </w:t>
      </w:r>
      <w:proofErr w:type="spellStart"/>
      <w:r w:rsidR="00B856BC" w:rsidRPr="00764922">
        <w:rPr>
          <w:rFonts w:cs="Courier New"/>
        </w:rPr>
        <w:t>refillers</w:t>
      </w:r>
      <w:proofErr w:type="spellEnd"/>
      <w:r w:rsidR="00B856BC" w:rsidRPr="00764922">
        <w:rPr>
          <w:rFonts w:cs="Courier New"/>
        </w:rPr>
        <w:t xml:space="preserve"> are not being addressed under this proposal.  </w:t>
      </w:r>
      <w:r w:rsidRPr="00764922">
        <w:rPr>
          <w:rFonts w:cs="Courier New"/>
        </w:rPr>
        <w:t>The CWMA L&amp;R Committee recommend</w:t>
      </w:r>
      <w:r w:rsidR="00355747" w:rsidRPr="00764922">
        <w:rPr>
          <w:rFonts w:cs="Courier New"/>
        </w:rPr>
        <w:t>ed</w:t>
      </w:r>
      <w:r w:rsidRPr="00764922">
        <w:rPr>
          <w:rFonts w:cs="Courier New"/>
        </w:rPr>
        <w:t xml:space="preserve"> that this </w:t>
      </w:r>
      <w:r w:rsidR="00B856BC" w:rsidRPr="00764922">
        <w:rPr>
          <w:rFonts w:cs="Courier New"/>
        </w:rPr>
        <w:t xml:space="preserve">item move forward as an Informational </w:t>
      </w:r>
      <w:r w:rsidRPr="00764922">
        <w:rPr>
          <w:rFonts w:cs="Courier New"/>
        </w:rPr>
        <w:t>item.</w:t>
      </w:r>
    </w:p>
    <w:p w:rsidR="00E95BDB" w:rsidRPr="00764922" w:rsidRDefault="00E95BDB" w:rsidP="00F01CB7">
      <w:pPr>
        <w:jc w:val="both"/>
        <w:rPr>
          <w:rFonts w:cs="Courier New"/>
        </w:rPr>
      </w:pPr>
    </w:p>
    <w:p w:rsidR="00E95BDB" w:rsidRPr="00764922" w:rsidRDefault="00E95BDB" w:rsidP="00E95BDB">
      <w:pPr>
        <w:jc w:val="both"/>
      </w:pPr>
      <w:r w:rsidRPr="00764922">
        <w:t xml:space="preserve">The Printer Ink and Toner Cartridge </w:t>
      </w:r>
      <w:r w:rsidR="00355747" w:rsidRPr="00764922">
        <w:t xml:space="preserve">WG </w:t>
      </w:r>
      <w:r w:rsidRPr="00764922">
        <w:t>met on Sunday, July 17, 2011</w:t>
      </w:r>
      <w:r w:rsidR="00355747" w:rsidRPr="00764922">
        <w:t>,</w:t>
      </w:r>
      <w:r w:rsidRPr="00764922">
        <w:t xml:space="preserve"> at the NCWM Annual Conference in Missoula, Montana.  This workgroup was attended by several members of state, county</w:t>
      </w:r>
      <w:r w:rsidR="004051B1">
        <w:t>,</w:t>
      </w:r>
      <w:r w:rsidRPr="00764922">
        <w:t xml:space="preserve"> and city weights and measures officials as well as members of industry.  Mr. Josh Rosenberg</w:t>
      </w:r>
      <w:r w:rsidR="004051B1">
        <w:t>,</w:t>
      </w:r>
      <w:r w:rsidRPr="00764922">
        <w:t xml:space="preserve"> with </w:t>
      </w:r>
      <w:r w:rsidR="00355747" w:rsidRPr="00764922">
        <w:t xml:space="preserve">the </w:t>
      </w:r>
      <w:r w:rsidRPr="00764922">
        <w:t xml:space="preserve">Information Technology Industry Council </w:t>
      </w:r>
      <w:r w:rsidR="006038EB" w:rsidRPr="00764922">
        <w:t>(ITI)</w:t>
      </w:r>
      <w:r w:rsidR="004051B1">
        <w:t>,</w:t>
      </w:r>
      <w:r w:rsidR="006038EB" w:rsidRPr="00764922">
        <w:t xml:space="preserve"> </w:t>
      </w:r>
      <w:r w:rsidRPr="00764922">
        <w:t xml:space="preserve">and other members of the printer industry gave a presentation outlining their viewpoints </w:t>
      </w:r>
      <w:r w:rsidR="00BD483E" w:rsidRPr="00764922">
        <w:t>using yield as the method</w:t>
      </w:r>
      <w:r w:rsidRPr="00764922">
        <w:t xml:space="preserve"> of sale for their products. </w:t>
      </w:r>
      <w:r w:rsidR="00BD483E" w:rsidRPr="00764922">
        <w:t xml:space="preserve"> </w:t>
      </w:r>
      <w:r w:rsidRPr="00764922">
        <w:t xml:space="preserve">The printer industry representatives were asked questions regarding the amount of product each cartridge held and all agreed their respective companies were aware of the net contents of each container.  </w:t>
      </w:r>
      <w:r w:rsidR="007342EB" w:rsidRPr="00764922">
        <w:t>A</w:t>
      </w:r>
      <w:r w:rsidRPr="00764922">
        <w:t xml:space="preserve"> </w:t>
      </w:r>
      <w:r w:rsidR="003F1C6C" w:rsidRPr="00764922">
        <w:t>stakeholder</w:t>
      </w:r>
      <w:r w:rsidRPr="00764922">
        <w:t xml:space="preserve"> stated that packages must have the weight, measure</w:t>
      </w:r>
      <w:r w:rsidR="004051B1">
        <w:t>,</w:t>
      </w:r>
      <w:r w:rsidRPr="00764922">
        <w:t xml:space="preserve"> or count – no other type of labeling is acceptable. </w:t>
      </w:r>
      <w:r w:rsidR="00BD483E" w:rsidRPr="00764922">
        <w:t xml:space="preserve"> Industry was also informed</w:t>
      </w:r>
      <w:r w:rsidRPr="00764922">
        <w:t xml:space="preserve"> that “yield” is not an acceptable means of labeling for any product. </w:t>
      </w:r>
    </w:p>
    <w:p w:rsidR="00E95BDB" w:rsidRPr="00764922" w:rsidRDefault="00E95BDB" w:rsidP="00E95BDB">
      <w:pPr>
        <w:jc w:val="both"/>
      </w:pPr>
    </w:p>
    <w:p w:rsidR="00E95BDB" w:rsidRPr="00764922" w:rsidRDefault="00E95BDB" w:rsidP="00E95BDB">
      <w:pPr>
        <w:jc w:val="both"/>
      </w:pPr>
      <w:r w:rsidRPr="00764922">
        <w:t xml:space="preserve">The </w:t>
      </w:r>
      <w:r w:rsidR="0027439F" w:rsidRPr="00764922">
        <w:t xml:space="preserve">Ink </w:t>
      </w:r>
      <w:r w:rsidRPr="00764922">
        <w:t xml:space="preserve">and Toner </w:t>
      </w:r>
      <w:r w:rsidR="0027439F" w:rsidRPr="00764922">
        <w:t>WG</w:t>
      </w:r>
      <w:r w:rsidRPr="00764922">
        <w:t xml:space="preserve"> will meet at the NCWM 2012 Interim meeting in New Orleans.  The printer industry was asked to consolidate their presentation to only address the labeling issue of their products and address the </w:t>
      </w:r>
      <w:r w:rsidR="00BD483E" w:rsidRPr="00764922">
        <w:t>WG</w:t>
      </w:r>
      <w:r w:rsidRPr="00764922">
        <w:t xml:space="preserve"> with this information</w:t>
      </w:r>
      <w:r w:rsidR="00BD483E" w:rsidRPr="00764922">
        <w:t>.  Also, t</w:t>
      </w:r>
      <w:r w:rsidRPr="00764922">
        <w:t xml:space="preserve">he Printer Ink and Toner Cartridge </w:t>
      </w:r>
      <w:r w:rsidR="00355747" w:rsidRPr="00764922">
        <w:t xml:space="preserve">WG </w:t>
      </w:r>
      <w:r w:rsidRPr="00764922">
        <w:t xml:space="preserve">plans to make a proposal to the </w:t>
      </w:r>
      <w:r w:rsidR="00355747" w:rsidRPr="00764922">
        <w:t xml:space="preserve">NCWM </w:t>
      </w:r>
      <w:r w:rsidRPr="00764922">
        <w:t>L&amp;R Committee for a method of sale for packaged p</w:t>
      </w:r>
      <w:r w:rsidR="00BD483E" w:rsidRPr="00764922">
        <w:t>rinter ink and toner cartridges.</w:t>
      </w:r>
    </w:p>
    <w:p w:rsidR="00BF1B4E" w:rsidRPr="00764922" w:rsidRDefault="00BF1B4E" w:rsidP="00F01CB7">
      <w:pPr>
        <w:jc w:val="both"/>
      </w:pPr>
    </w:p>
    <w:p w:rsidR="00E95BDB" w:rsidRPr="00764922" w:rsidRDefault="00BD483E" w:rsidP="00E95BDB">
      <w:pPr>
        <w:jc w:val="both"/>
        <w:rPr>
          <w:rFonts w:cs="Courier New"/>
        </w:rPr>
      </w:pPr>
      <w:r w:rsidRPr="00764922">
        <w:rPr>
          <w:rFonts w:cs="Courier New"/>
        </w:rPr>
        <w:t>During the open hearings a</w:t>
      </w:r>
      <w:r w:rsidR="00E95BDB" w:rsidRPr="00764922">
        <w:rPr>
          <w:rFonts w:cs="Courier New"/>
        </w:rPr>
        <w:t>t</w:t>
      </w:r>
      <w:r w:rsidRPr="00764922">
        <w:rPr>
          <w:rFonts w:cs="Courier New"/>
        </w:rPr>
        <w:t xml:space="preserve"> the 2011 NCWM </w:t>
      </w:r>
      <w:r w:rsidR="00355747" w:rsidRPr="00764922">
        <w:rPr>
          <w:rFonts w:cs="Courier New"/>
        </w:rPr>
        <w:t xml:space="preserve">Annual </w:t>
      </w:r>
      <w:r w:rsidRPr="00764922">
        <w:rPr>
          <w:rFonts w:cs="Courier New"/>
        </w:rPr>
        <w:t xml:space="preserve">Meeting, </w:t>
      </w:r>
      <w:r w:rsidR="00355747" w:rsidRPr="00764922">
        <w:rPr>
          <w:rFonts w:cs="Courier New"/>
        </w:rPr>
        <w:t xml:space="preserve">Mr. </w:t>
      </w:r>
      <w:r w:rsidR="00AB7E8A" w:rsidRPr="00764922">
        <w:rPr>
          <w:rFonts w:cs="Courier New"/>
        </w:rPr>
        <w:t>Rosenberg</w:t>
      </w:r>
      <w:r w:rsidR="004051B1">
        <w:rPr>
          <w:rFonts w:cs="Courier New"/>
        </w:rPr>
        <w:t>,</w:t>
      </w:r>
      <w:r w:rsidR="00AB7E8A" w:rsidRPr="00764922">
        <w:rPr>
          <w:rFonts w:cs="Courier New"/>
        </w:rPr>
        <w:t xml:space="preserve"> with ITI (also representing Lexmark, HP, Kodak, Epson and Brother)</w:t>
      </w:r>
      <w:r w:rsidR="004051B1">
        <w:rPr>
          <w:rFonts w:cs="Courier New"/>
        </w:rPr>
        <w:t>,</w:t>
      </w:r>
      <w:r w:rsidR="00AB7E8A" w:rsidRPr="00764922">
        <w:rPr>
          <w:rFonts w:cs="Courier New"/>
        </w:rPr>
        <w:t xml:space="preserve"> enter</w:t>
      </w:r>
      <w:r w:rsidR="00355747" w:rsidRPr="00764922">
        <w:rPr>
          <w:rFonts w:cs="Courier New"/>
        </w:rPr>
        <w:t>ed</w:t>
      </w:r>
      <w:r w:rsidR="00AB7E8A" w:rsidRPr="00764922">
        <w:rPr>
          <w:rFonts w:cs="Courier New"/>
        </w:rPr>
        <w:t xml:space="preserve"> their Sunday presentation </w:t>
      </w:r>
      <w:r w:rsidR="00355747" w:rsidRPr="00764922">
        <w:rPr>
          <w:rFonts w:cs="Courier New"/>
        </w:rPr>
        <w:t xml:space="preserve">for the </w:t>
      </w:r>
      <w:r w:rsidR="00AB7E8A" w:rsidRPr="00764922">
        <w:rPr>
          <w:rFonts w:cs="Courier New"/>
        </w:rPr>
        <w:t xml:space="preserve">record (refer to Appendix C.)  Mr. Rosenberg remarked that </w:t>
      </w:r>
      <w:r w:rsidR="003F1C6C" w:rsidRPr="00764922">
        <w:rPr>
          <w:rFonts w:cs="Courier New"/>
        </w:rPr>
        <w:t>a label</w:t>
      </w:r>
      <w:r w:rsidR="00AB7E8A" w:rsidRPr="00764922">
        <w:rPr>
          <w:rFonts w:cs="Courier New"/>
        </w:rPr>
        <w:t xml:space="preserve"> </w:t>
      </w:r>
      <w:r w:rsidR="003F1C6C" w:rsidRPr="00764922">
        <w:rPr>
          <w:rFonts w:cs="Courier New"/>
        </w:rPr>
        <w:t>by volume or weight</w:t>
      </w:r>
      <w:r w:rsidR="00AB7E8A" w:rsidRPr="00764922">
        <w:rPr>
          <w:rFonts w:cs="Courier New"/>
        </w:rPr>
        <w:t xml:space="preserve"> does not meet the objective</w:t>
      </w:r>
      <w:r w:rsidRPr="00764922">
        <w:rPr>
          <w:rFonts w:cs="Courier New"/>
        </w:rPr>
        <w:t>s</w:t>
      </w:r>
      <w:r w:rsidR="00AB7E8A" w:rsidRPr="00764922">
        <w:rPr>
          <w:rFonts w:cs="Courier New"/>
        </w:rPr>
        <w:t xml:space="preserve"> of their organization or consumers</w:t>
      </w:r>
      <w:r w:rsidR="003F1C6C" w:rsidRPr="00764922">
        <w:rPr>
          <w:rFonts w:cs="Courier New"/>
        </w:rPr>
        <w:t>’</w:t>
      </w:r>
      <w:r w:rsidR="00AB7E8A" w:rsidRPr="00764922">
        <w:rPr>
          <w:rFonts w:cs="Courier New"/>
        </w:rPr>
        <w:t xml:space="preserve"> preference.  Mr. Rosenberg believes that yield is the best way to enable consumers to make informed purchase decisions.  He further believes there is a way to provide information through yield data and the ability to apply the ISO standard for yield.  Mr. Rosenberg stated they will be in attendance at the upcoming regional meetings to address any issues or concerns.  A stakeholder noted that he does not believe the ISO yield standard is acceptable</w:t>
      </w:r>
      <w:r w:rsidR="004051B1">
        <w:rPr>
          <w:rFonts w:cs="Courier New"/>
        </w:rPr>
        <w:t>,</w:t>
      </w:r>
      <w:r w:rsidR="00AB7E8A" w:rsidRPr="00764922">
        <w:rPr>
          <w:rFonts w:cs="Courier New"/>
        </w:rPr>
        <w:t xml:space="preserve"> due to the default system of each manufacturer’s printer being different.  He also pointed out that NCWM is not </w:t>
      </w:r>
      <w:r w:rsidR="003F1C6C" w:rsidRPr="00764922">
        <w:rPr>
          <w:rFonts w:cs="Courier New"/>
        </w:rPr>
        <w:t xml:space="preserve">a </w:t>
      </w:r>
      <w:r w:rsidR="00AB7E8A" w:rsidRPr="00764922">
        <w:rPr>
          <w:rFonts w:cs="Courier New"/>
        </w:rPr>
        <w:t>performance based evaluation agency</w:t>
      </w:r>
      <w:r w:rsidR="004051B1">
        <w:rPr>
          <w:rFonts w:cs="Courier New"/>
        </w:rPr>
        <w:t>,</w:t>
      </w:r>
      <w:r w:rsidR="00AB7E8A" w:rsidRPr="00764922">
        <w:rPr>
          <w:rFonts w:cs="Courier New"/>
        </w:rPr>
        <w:t xml:space="preserve"> and encourages the Ink and Toner WG to develop an item based on the use of weight or volume as the unit of measure.</w:t>
      </w:r>
    </w:p>
    <w:p w:rsidR="00AB7E8A" w:rsidRPr="00764922" w:rsidRDefault="00AB7E8A" w:rsidP="00E95BDB">
      <w:pPr>
        <w:jc w:val="both"/>
        <w:rPr>
          <w:rFonts w:cs="Courier New"/>
        </w:rPr>
      </w:pPr>
    </w:p>
    <w:p w:rsidR="00AB7E8A" w:rsidRDefault="00AB7E8A" w:rsidP="00E95BDB">
      <w:pPr>
        <w:jc w:val="both"/>
      </w:pPr>
      <w:r w:rsidRPr="00764922">
        <w:rPr>
          <w:rFonts w:cs="Courier New"/>
        </w:rPr>
        <w:t>The Committee would like to see additional work from the Printer Ink and Toner WG.</w:t>
      </w:r>
    </w:p>
    <w:p w:rsidR="00E95BDB" w:rsidRPr="00C41FD8" w:rsidRDefault="00E95BDB" w:rsidP="00F01CB7">
      <w:pPr>
        <w:jc w:val="both"/>
      </w:pPr>
    </w:p>
    <w:p w:rsidR="00937D64" w:rsidRDefault="008B6877" w:rsidP="00F01CB7">
      <w:pPr>
        <w:pStyle w:val="PlainText"/>
        <w:jc w:val="both"/>
        <w:rPr>
          <w:rFonts w:ascii="Times New Roman" w:hAnsi="Times New Roman" w:cs="Times New Roman"/>
        </w:rPr>
      </w:pPr>
      <w:r w:rsidRPr="00C41FD8">
        <w:rPr>
          <w:rFonts w:ascii="Times New Roman" w:hAnsi="Times New Roman" w:cs="Times New Roman"/>
        </w:rPr>
        <w:t xml:space="preserve">Ms. </w:t>
      </w:r>
      <w:r w:rsidR="00BF1B4E" w:rsidRPr="00C41FD8">
        <w:rPr>
          <w:rFonts w:ascii="Times New Roman" w:hAnsi="Times New Roman" w:cs="Times New Roman"/>
        </w:rPr>
        <w:t xml:space="preserve">Maureen </w:t>
      </w:r>
      <w:proofErr w:type="spellStart"/>
      <w:r w:rsidR="00BF1B4E" w:rsidRPr="00C41FD8">
        <w:rPr>
          <w:rFonts w:ascii="Times New Roman" w:hAnsi="Times New Roman" w:cs="Times New Roman"/>
        </w:rPr>
        <w:t>Henzler</w:t>
      </w:r>
      <w:proofErr w:type="spellEnd"/>
      <w:r w:rsidR="00BF1B4E" w:rsidRPr="00C41FD8">
        <w:rPr>
          <w:rFonts w:ascii="Times New Roman" w:hAnsi="Times New Roman" w:cs="Times New Roman"/>
        </w:rPr>
        <w:t>, Kansas</w:t>
      </w:r>
      <w:r w:rsidR="001673DA" w:rsidRPr="00C41FD8">
        <w:rPr>
          <w:rFonts w:ascii="Times New Roman" w:hAnsi="Times New Roman" w:cs="Times New Roman"/>
        </w:rPr>
        <w:t>,</w:t>
      </w:r>
      <w:r w:rsidR="008F75E6" w:rsidRPr="00C41FD8">
        <w:rPr>
          <w:rFonts w:ascii="Times New Roman" w:hAnsi="Times New Roman" w:cs="Times New Roman"/>
        </w:rPr>
        <w:t xml:space="preserve"> </w:t>
      </w:r>
      <w:r w:rsidR="00C3232B" w:rsidRPr="00C41FD8">
        <w:rPr>
          <w:rFonts w:ascii="Times New Roman" w:hAnsi="Times New Roman" w:cs="Times New Roman"/>
        </w:rPr>
        <w:t xml:space="preserve">is </w:t>
      </w:r>
      <w:r w:rsidR="00BF1B4E" w:rsidRPr="00C41FD8">
        <w:rPr>
          <w:rFonts w:ascii="Times New Roman" w:hAnsi="Times New Roman" w:cs="Times New Roman"/>
        </w:rPr>
        <w:t xml:space="preserve">the Chairperson for the </w:t>
      </w:r>
      <w:r w:rsidR="00F01CB7" w:rsidRPr="00C41FD8">
        <w:rPr>
          <w:rFonts w:ascii="Times New Roman" w:hAnsi="Times New Roman" w:cs="Times New Roman"/>
        </w:rPr>
        <w:t>WG</w:t>
      </w:r>
      <w:r w:rsidR="00C3232B" w:rsidRPr="00C41FD8">
        <w:rPr>
          <w:rFonts w:ascii="Times New Roman" w:hAnsi="Times New Roman" w:cs="Times New Roman"/>
        </w:rPr>
        <w:t xml:space="preserve"> on </w:t>
      </w:r>
      <w:r w:rsidR="00BF1B4E" w:rsidRPr="00C41FD8">
        <w:rPr>
          <w:rFonts w:ascii="Times New Roman" w:hAnsi="Times New Roman" w:cs="Times New Roman"/>
        </w:rPr>
        <w:t>Printer Ink and Toner Cartridge</w:t>
      </w:r>
      <w:r w:rsidR="00C3232B" w:rsidRPr="00C41FD8">
        <w:rPr>
          <w:rFonts w:ascii="Times New Roman" w:hAnsi="Times New Roman" w:cs="Times New Roman"/>
        </w:rPr>
        <w:t>s</w:t>
      </w:r>
      <w:r w:rsidR="00AA1292" w:rsidRPr="00C41FD8">
        <w:rPr>
          <w:rFonts w:ascii="Times New Roman" w:hAnsi="Times New Roman" w:cs="Times New Roman"/>
        </w:rPr>
        <w:t xml:space="preserve">.  </w:t>
      </w:r>
      <w:r w:rsidR="00BF1B4E" w:rsidRPr="00C41FD8">
        <w:rPr>
          <w:rFonts w:ascii="Times New Roman" w:hAnsi="Times New Roman" w:cs="Times New Roman"/>
        </w:rPr>
        <w:t xml:space="preserve">If you are interested in participating in this </w:t>
      </w:r>
      <w:r w:rsidR="00764922">
        <w:rPr>
          <w:rFonts w:ascii="Times New Roman" w:hAnsi="Times New Roman" w:cs="Times New Roman"/>
        </w:rPr>
        <w:t>TG</w:t>
      </w:r>
      <w:r w:rsidR="00F01CB7" w:rsidRPr="00C41FD8">
        <w:rPr>
          <w:rFonts w:ascii="Times New Roman" w:hAnsi="Times New Roman" w:cs="Times New Roman"/>
        </w:rPr>
        <w:t>,</w:t>
      </w:r>
      <w:r w:rsidR="00BF1B4E" w:rsidRPr="00C41FD8">
        <w:rPr>
          <w:rFonts w:ascii="Times New Roman" w:hAnsi="Times New Roman" w:cs="Times New Roman"/>
        </w:rPr>
        <w:t xml:space="preserve"> e</w:t>
      </w:r>
      <w:r w:rsidR="00414BD2" w:rsidRPr="00C41FD8">
        <w:rPr>
          <w:rFonts w:ascii="Times New Roman" w:hAnsi="Times New Roman" w:cs="Times New Roman"/>
        </w:rPr>
        <w:t>-</w:t>
      </w:r>
      <w:r w:rsidR="00BF1B4E" w:rsidRPr="00C41FD8">
        <w:rPr>
          <w:rFonts w:ascii="Times New Roman" w:hAnsi="Times New Roman" w:cs="Times New Roman"/>
        </w:rPr>
        <w:t xml:space="preserve">mail Ms. </w:t>
      </w:r>
      <w:proofErr w:type="spellStart"/>
      <w:r w:rsidR="00BF1B4E" w:rsidRPr="00C41FD8">
        <w:rPr>
          <w:rFonts w:ascii="Times New Roman" w:hAnsi="Times New Roman" w:cs="Times New Roman"/>
        </w:rPr>
        <w:t>Henzler</w:t>
      </w:r>
      <w:proofErr w:type="spellEnd"/>
      <w:r w:rsidR="00BF1B4E" w:rsidRPr="00C41FD8">
        <w:rPr>
          <w:rFonts w:ascii="Times New Roman" w:hAnsi="Times New Roman" w:cs="Times New Roman"/>
        </w:rPr>
        <w:t xml:space="preserve"> at </w:t>
      </w:r>
      <w:hyperlink r:id="rId18" w:history="1">
        <w:r w:rsidR="00BF1B4E" w:rsidRPr="00C41FD8">
          <w:rPr>
            <w:rStyle w:val="Hyperlink"/>
            <w:rFonts w:cs="Times New Roman"/>
          </w:rPr>
          <w:t>maureen.henzler@kda.ks.gov</w:t>
        </w:r>
      </w:hyperlink>
      <w:r w:rsidR="00F57EA8" w:rsidRPr="00C41FD8">
        <w:rPr>
          <w:rFonts w:ascii="Times New Roman" w:hAnsi="Times New Roman" w:cs="Times New Roman"/>
        </w:rPr>
        <w:t xml:space="preserve"> or Lisa Warfield</w:t>
      </w:r>
      <w:r w:rsidR="00F01CB7" w:rsidRPr="00C41FD8">
        <w:rPr>
          <w:rFonts w:ascii="Times New Roman" w:hAnsi="Times New Roman" w:cs="Times New Roman"/>
        </w:rPr>
        <w:t>,</w:t>
      </w:r>
      <w:r w:rsidR="00F57EA8" w:rsidRPr="00C41FD8">
        <w:rPr>
          <w:rFonts w:ascii="Times New Roman" w:hAnsi="Times New Roman" w:cs="Times New Roman"/>
        </w:rPr>
        <w:t xml:space="preserve"> NIST, at lisa.warfield@nist.gov.</w:t>
      </w:r>
    </w:p>
    <w:p w:rsidR="00BF1B4E" w:rsidRPr="006615F7" w:rsidRDefault="00BF1B4E" w:rsidP="00F01CB7">
      <w:pPr>
        <w:pStyle w:val="PlainText"/>
        <w:jc w:val="both"/>
        <w:rPr>
          <w:rFonts w:ascii="Times New Roman" w:hAnsi="Times New Roman" w:cs="Times New Roman"/>
          <w:b/>
        </w:rPr>
      </w:pPr>
    </w:p>
    <w:p w:rsidR="009109C6" w:rsidRPr="009E7DBA" w:rsidRDefault="00A10BFB" w:rsidP="009E7DBA">
      <w:pPr>
        <w:pStyle w:val="Heading7"/>
        <w:rPr>
          <w:b w:val="0"/>
          <w:bCs/>
        </w:rPr>
      </w:pPr>
      <w:bookmarkStart w:id="45" w:name="_Toc301266732"/>
      <w:r w:rsidRPr="009E7DBA">
        <w:rPr>
          <w:rStyle w:val="Heading7Char"/>
          <w:rFonts w:ascii="Times New Roman" w:hAnsi="Times New Roman"/>
          <w:b/>
        </w:rPr>
        <w:t>232-3</w:t>
      </w:r>
      <w:r w:rsidR="00CB5231" w:rsidRPr="009E7DBA">
        <w:rPr>
          <w:rStyle w:val="Heading7Char"/>
          <w:rFonts w:ascii="Times New Roman" w:hAnsi="Times New Roman"/>
          <w:b/>
        </w:rPr>
        <w:tab/>
        <w:t>V</w:t>
      </w:r>
      <w:r w:rsidRPr="009E7DBA">
        <w:rPr>
          <w:rStyle w:val="Heading7Char"/>
          <w:rFonts w:ascii="Times New Roman" w:hAnsi="Times New Roman"/>
          <w:b/>
        </w:rPr>
        <w:tab/>
      </w:r>
      <w:r w:rsidR="008F3FC4" w:rsidRPr="009E7DBA">
        <w:rPr>
          <w:rStyle w:val="Heading7Char"/>
          <w:rFonts w:ascii="Times New Roman" w:hAnsi="Times New Roman"/>
          <w:b/>
        </w:rPr>
        <w:t>HB 130, Method of Sale Regulation, Section 1.7.2.  Pelletized Ice</w:t>
      </w:r>
      <w:r w:rsidR="001D6F0C" w:rsidRPr="009E7DBA">
        <w:rPr>
          <w:rStyle w:val="Heading7Char"/>
          <w:rFonts w:ascii="Times New Roman" w:hAnsi="Times New Roman"/>
          <w:b/>
        </w:rPr>
        <w:t xml:space="preserve"> Cream</w:t>
      </w:r>
      <w:bookmarkEnd w:id="45"/>
    </w:p>
    <w:p w:rsidR="00502051" w:rsidRPr="009E7DBA" w:rsidRDefault="00502051" w:rsidP="009E7DBA">
      <w:pPr>
        <w:keepNext/>
        <w:jc w:val="center"/>
        <w:rPr>
          <w:b/>
          <w:bCs/>
        </w:rPr>
      </w:pPr>
    </w:p>
    <w:p w:rsidR="00502051" w:rsidRPr="009E7DBA" w:rsidRDefault="00502051" w:rsidP="009E7DBA">
      <w:pPr>
        <w:keepNext/>
        <w:jc w:val="center"/>
        <w:rPr>
          <w:bCs/>
        </w:rPr>
      </w:pPr>
      <w:r w:rsidRPr="009E7DBA">
        <w:rPr>
          <w:bCs/>
        </w:rPr>
        <w:t xml:space="preserve">(This </w:t>
      </w:r>
      <w:r w:rsidR="00BD483E" w:rsidRPr="009E7DBA">
        <w:rPr>
          <w:bCs/>
        </w:rPr>
        <w:t>i</w:t>
      </w:r>
      <w:r w:rsidRPr="009E7DBA">
        <w:rPr>
          <w:bCs/>
        </w:rPr>
        <w:t>tem was adopted</w:t>
      </w:r>
      <w:r w:rsidR="009E7DBA" w:rsidRPr="009E7DBA">
        <w:rPr>
          <w:bCs/>
        </w:rPr>
        <w:t>.</w:t>
      </w:r>
      <w:r w:rsidRPr="009E7DBA">
        <w:rPr>
          <w:bCs/>
        </w:rPr>
        <w:t>)</w:t>
      </w:r>
    </w:p>
    <w:p w:rsidR="00502051" w:rsidRDefault="00502051" w:rsidP="009E7DBA">
      <w:pPr>
        <w:keepNext/>
        <w:jc w:val="both"/>
        <w:rPr>
          <w:b/>
          <w:bCs/>
        </w:rPr>
      </w:pPr>
    </w:p>
    <w:p w:rsidR="00A10BFB" w:rsidRPr="00116633" w:rsidRDefault="00A10BFB" w:rsidP="009E7DBA">
      <w:pPr>
        <w:keepNext/>
        <w:jc w:val="both"/>
        <w:rPr>
          <w:rStyle w:val="Heading7Char"/>
          <w:b w:val="0"/>
          <w:bCs/>
          <w:color w:val="000000"/>
        </w:rPr>
      </w:pPr>
      <w:r w:rsidRPr="00116633">
        <w:rPr>
          <w:b/>
          <w:bCs/>
        </w:rPr>
        <w:t>Source:</w:t>
      </w:r>
      <w:r w:rsidRPr="00116633">
        <w:rPr>
          <w:rStyle w:val="Heading7Char"/>
          <w:b w:val="0"/>
          <w:bCs/>
          <w:color w:val="000000"/>
        </w:rPr>
        <w:t xml:space="preserve">  </w:t>
      </w:r>
      <w:r w:rsidR="0037522E" w:rsidRPr="00116633">
        <w:rPr>
          <w:color w:val="000000"/>
        </w:rPr>
        <w:t>NIST Weights and Measures Division, International Dairy Foods Association</w:t>
      </w:r>
      <w:r w:rsidR="009C4588" w:rsidRPr="00116633">
        <w:rPr>
          <w:color w:val="000000"/>
        </w:rPr>
        <w:t xml:space="preserve">, </w:t>
      </w:r>
      <w:r w:rsidR="0037522E" w:rsidRPr="00116633">
        <w:rPr>
          <w:color w:val="000000"/>
        </w:rPr>
        <w:t>Food and Drug Administration (FDA)</w:t>
      </w:r>
    </w:p>
    <w:p w:rsidR="00A10BFB" w:rsidRPr="00116633" w:rsidRDefault="00A10BFB" w:rsidP="00802F76">
      <w:pPr>
        <w:jc w:val="both"/>
        <w:rPr>
          <w:rStyle w:val="Heading7Char"/>
          <w:b w:val="0"/>
          <w:bCs/>
          <w:color w:val="000000"/>
        </w:rPr>
      </w:pPr>
    </w:p>
    <w:p w:rsidR="0037522E" w:rsidRPr="00116633" w:rsidRDefault="00A10BFB" w:rsidP="00414BD2">
      <w:pPr>
        <w:jc w:val="both"/>
        <w:rPr>
          <w:color w:val="000000"/>
        </w:rPr>
      </w:pPr>
      <w:r w:rsidRPr="00116633">
        <w:rPr>
          <w:b/>
          <w:bCs/>
        </w:rPr>
        <w:t>Purpose</w:t>
      </w:r>
      <w:r w:rsidR="0037522E" w:rsidRPr="00116633">
        <w:rPr>
          <w:b/>
          <w:bCs/>
        </w:rPr>
        <w:t>:</w:t>
      </w:r>
      <w:r w:rsidR="0037522E" w:rsidRPr="00116633">
        <w:rPr>
          <w:rStyle w:val="Heading7Char"/>
          <w:b w:val="0"/>
          <w:bCs/>
          <w:color w:val="000000"/>
        </w:rPr>
        <w:t xml:space="preserve">  </w:t>
      </w:r>
      <w:r w:rsidR="0037522E" w:rsidRPr="00116633">
        <w:rPr>
          <w:color w:val="000000"/>
        </w:rPr>
        <w:t>Provide a method of sale for pelletized frozen desserts in accordance with FDA’s August</w:t>
      </w:r>
      <w:r w:rsidR="00200040">
        <w:rPr>
          <w:color w:val="000000"/>
        </w:rPr>
        <w:t> </w:t>
      </w:r>
      <w:r w:rsidR="0037522E" w:rsidRPr="00116633">
        <w:rPr>
          <w:color w:val="000000"/>
        </w:rPr>
        <w:t>2010 statement.</w:t>
      </w:r>
    </w:p>
    <w:p w:rsidR="0037522E" w:rsidRPr="00116633" w:rsidRDefault="0037522E" w:rsidP="00802F76">
      <w:pPr>
        <w:jc w:val="both"/>
        <w:rPr>
          <w:color w:val="000000"/>
        </w:rPr>
      </w:pPr>
    </w:p>
    <w:p w:rsidR="0037522E" w:rsidRPr="00116633" w:rsidRDefault="0037522E" w:rsidP="0082093C">
      <w:pPr>
        <w:keepNext/>
        <w:rPr>
          <w:b/>
        </w:rPr>
      </w:pPr>
      <w:r w:rsidRPr="00116633">
        <w:rPr>
          <w:b/>
        </w:rPr>
        <w:t xml:space="preserve">Item </w:t>
      </w:r>
      <w:proofErr w:type="gramStart"/>
      <w:r w:rsidRPr="00116633">
        <w:rPr>
          <w:b/>
        </w:rPr>
        <w:t>Under</w:t>
      </w:r>
      <w:proofErr w:type="gramEnd"/>
      <w:r w:rsidRPr="00116633">
        <w:rPr>
          <w:b/>
        </w:rPr>
        <w:t xml:space="preserve"> Consideration:  </w:t>
      </w:r>
    </w:p>
    <w:p w:rsidR="0037522E" w:rsidRPr="00116633" w:rsidRDefault="0037522E" w:rsidP="0082093C">
      <w:pPr>
        <w:keepNext/>
        <w:rPr>
          <w:b/>
        </w:rPr>
      </w:pPr>
    </w:p>
    <w:p w:rsidR="0037522E" w:rsidRPr="00116633" w:rsidRDefault="0037522E" w:rsidP="00F06DBC">
      <w:pPr>
        <w:keepNext/>
        <w:tabs>
          <w:tab w:val="left" w:pos="990"/>
        </w:tabs>
        <w:ind w:left="360"/>
        <w:jc w:val="both"/>
        <w:rPr>
          <w:szCs w:val="24"/>
        </w:rPr>
      </w:pPr>
      <w:bookmarkStart w:id="46" w:name="_Toc206327092"/>
      <w:bookmarkStart w:id="47" w:name="_Toc173472836"/>
      <w:r w:rsidRPr="00116633">
        <w:rPr>
          <w:b/>
          <w:bCs/>
          <w:iCs/>
          <w:szCs w:val="24"/>
        </w:rPr>
        <w:t>1.7.1.</w:t>
      </w:r>
      <w:r w:rsidR="00951C00">
        <w:rPr>
          <w:b/>
          <w:bCs/>
          <w:iCs/>
          <w:szCs w:val="24"/>
        </w:rPr>
        <w:tab/>
      </w:r>
      <w:r w:rsidRPr="00116633">
        <w:rPr>
          <w:b/>
          <w:bCs/>
          <w:iCs/>
          <w:szCs w:val="24"/>
        </w:rPr>
        <w:t>Factory Packaged Ice Cream and Similar Frozen Products.</w:t>
      </w:r>
      <w:bookmarkEnd w:id="46"/>
      <w:r w:rsidRPr="00116633">
        <w:rPr>
          <w:szCs w:val="24"/>
        </w:rPr>
        <w:t xml:space="preserve"> – Ice cream, </w:t>
      </w:r>
      <w:r w:rsidR="00951C00">
        <w:rPr>
          <w:szCs w:val="24"/>
        </w:rPr>
        <w:t xml:space="preserve">ice milk, </w:t>
      </w:r>
      <w:r w:rsidRPr="00116633">
        <w:rPr>
          <w:szCs w:val="24"/>
        </w:rPr>
        <w:t>frozen yogurt, and similar products shall be kept, offered, or exposed for sale or sold in terms of fluid volume.</w:t>
      </w:r>
      <w:bookmarkEnd w:id="47"/>
    </w:p>
    <w:p w:rsidR="0037522E" w:rsidRDefault="0037522E" w:rsidP="00F06DBC">
      <w:pPr>
        <w:keepNext/>
        <w:tabs>
          <w:tab w:val="left" w:pos="990"/>
        </w:tabs>
        <w:spacing w:before="60"/>
        <w:ind w:left="360"/>
        <w:rPr>
          <w:szCs w:val="24"/>
        </w:rPr>
      </w:pPr>
      <w:r w:rsidRPr="00116633">
        <w:rPr>
          <w:szCs w:val="24"/>
        </w:rPr>
        <w:t>(Amended 1995)</w:t>
      </w:r>
    </w:p>
    <w:p w:rsidR="0082093C" w:rsidRPr="00116633" w:rsidRDefault="0082093C" w:rsidP="00F06DBC">
      <w:pPr>
        <w:tabs>
          <w:tab w:val="left" w:pos="990"/>
        </w:tabs>
        <w:spacing w:before="60"/>
        <w:ind w:left="360"/>
        <w:rPr>
          <w:szCs w:val="24"/>
        </w:rPr>
      </w:pPr>
    </w:p>
    <w:p w:rsidR="0037522E" w:rsidRPr="00AF0D98" w:rsidRDefault="0037522E" w:rsidP="00F06DBC">
      <w:pPr>
        <w:tabs>
          <w:tab w:val="left" w:pos="990"/>
        </w:tabs>
        <w:ind w:left="360"/>
        <w:jc w:val="both"/>
        <w:rPr>
          <w:b/>
          <w:bCs/>
          <w:szCs w:val="24"/>
        </w:rPr>
      </w:pPr>
      <w:r w:rsidRPr="00AF0D98">
        <w:rPr>
          <w:b/>
          <w:bCs/>
          <w:szCs w:val="24"/>
        </w:rPr>
        <w:t>1.7.2.</w:t>
      </w:r>
      <w:r w:rsidR="00A90900" w:rsidRPr="00AF0D98">
        <w:rPr>
          <w:bCs/>
          <w:szCs w:val="24"/>
        </w:rPr>
        <w:tab/>
      </w:r>
      <w:r w:rsidRPr="00AF0D98">
        <w:rPr>
          <w:b/>
          <w:bCs/>
          <w:szCs w:val="24"/>
        </w:rPr>
        <w:t>Pelletized Ice Cream </w:t>
      </w:r>
      <w:r w:rsidRPr="00AF0D98">
        <w:rPr>
          <w:b/>
          <w:bCs/>
          <w:szCs w:val="24"/>
          <w:u w:val="single"/>
        </w:rPr>
        <w:t>and Similar Pelletized Frozen Desserts</w:t>
      </w:r>
      <w:r w:rsidR="00BE3D5D" w:rsidRPr="00951C00">
        <w:rPr>
          <w:bCs/>
          <w:szCs w:val="24"/>
        </w:rPr>
        <w:t xml:space="preserve"> –</w:t>
      </w:r>
      <w:r w:rsidRPr="00AF0D98">
        <w:rPr>
          <w:bCs/>
          <w:szCs w:val="24"/>
        </w:rPr>
        <w:t xml:space="preserve"> A semi-solid food product manufactured at very low temperatures using a nitrogen process and consisting o</w:t>
      </w:r>
      <w:r w:rsidR="00951C00">
        <w:rPr>
          <w:bCs/>
          <w:szCs w:val="24"/>
        </w:rPr>
        <w:t xml:space="preserve">f small beads of varying sizes. </w:t>
      </w:r>
      <w:r w:rsidRPr="00AF0D98">
        <w:rPr>
          <w:bCs/>
          <w:szCs w:val="24"/>
        </w:rPr>
        <w:t xml:space="preserve"> Bits of inclusions (cookies, candy, etc.) that also vary in size and weight may be mixed with the pellets.</w:t>
      </w:r>
      <w:r w:rsidRPr="00AF0D98">
        <w:rPr>
          <w:b/>
          <w:bCs/>
          <w:szCs w:val="24"/>
        </w:rPr>
        <w:t xml:space="preserve"> </w:t>
      </w:r>
    </w:p>
    <w:p w:rsidR="0037522E" w:rsidRPr="00AF0D98" w:rsidRDefault="0037522E" w:rsidP="0037522E">
      <w:pPr>
        <w:ind w:left="450"/>
        <w:rPr>
          <w:szCs w:val="24"/>
        </w:rPr>
      </w:pPr>
    </w:p>
    <w:p w:rsidR="0037522E" w:rsidRPr="00AF0D98" w:rsidRDefault="0037522E" w:rsidP="00F06DBC">
      <w:pPr>
        <w:tabs>
          <w:tab w:val="left" w:pos="1800"/>
        </w:tabs>
        <w:ind w:left="990"/>
        <w:jc w:val="both"/>
        <w:rPr>
          <w:bCs/>
          <w:szCs w:val="24"/>
        </w:rPr>
      </w:pPr>
      <w:r w:rsidRPr="00AF0D98">
        <w:rPr>
          <w:b/>
          <w:bCs/>
          <w:szCs w:val="24"/>
        </w:rPr>
        <w:t>1.7.2.1.</w:t>
      </w:r>
      <w:r w:rsidR="00951C00">
        <w:rPr>
          <w:bCs/>
          <w:szCs w:val="24"/>
        </w:rPr>
        <w:tab/>
      </w:r>
      <w:r w:rsidRPr="00AF0D98">
        <w:rPr>
          <w:b/>
          <w:bCs/>
          <w:szCs w:val="24"/>
        </w:rPr>
        <w:t>Method of Retail Sale</w:t>
      </w:r>
      <w:r w:rsidRPr="00AF0D98">
        <w:rPr>
          <w:bCs/>
          <w:szCs w:val="24"/>
        </w:rPr>
        <w:t xml:space="preserve"> </w:t>
      </w:r>
      <w:r w:rsidR="00BE3D5D" w:rsidRPr="00AF0D98">
        <w:rPr>
          <w:bCs/>
          <w:szCs w:val="24"/>
        </w:rPr>
        <w:t>–</w:t>
      </w:r>
      <w:r w:rsidRPr="00AF0D98">
        <w:rPr>
          <w:bCs/>
          <w:szCs w:val="24"/>
        </w:rPr>
        <w:t xml:space="preserve"> Packaged pelletized ice cream </w:t>
      </w:r>
      <w:r w:rsidRPr="00AF0D98">
        <w:rPr>
          <w:b/>
          <w:bCs/>
          <w:szCs w:val="24"/>
          <w:u w:val="single"/>
        </w:rPr>
        <w:t>or similar pelletized frozen desserts</w:t>
      </w:r>
      <w:r w:rsidRPr="00AF0D98">
        <w:rPr>
          <w:bCs/>
          <w:szCs w:val="24"/>
        </w:rPr>
        <w:t xml:space="preserve"> shall be kept, offered, or exposed for sale on the basis of net weight. </w:t>
      </w:r>
    </w:p>
    <w:p w:rsidR="0037522E" w:rsidRPr="00AF0D98" w:rsidRDefault="0037522E" w:rsidP="005C3C28">
      <w:pPr>
        <w:ind w:left="990"/>
        <w:jc w:val="both"/>
        <w:rPr>
          <w:szCs w:val="24"/>
        </w:rPr>
      </w:pPr>
    </w:p>
    <w:p w:rsidR="0037522E" w:rsidRPr="00AF0D98" w:rsidRDefault="0037522E" w:rsidP="005C3C28">
      <w:pPr>
        <w:ind w:left="990"/>
        <w:jc w:val="both"/>
        <w:rPr>
          <w:b/>
          <w:bCs/>
          <w:szCs w:val="24"/>
          <w:u w:val="single"/>
        </w:rPr>
      </w:pPr>
      <w:r w:rsidRPr="00AF0D98">
        <w:rPr>
          <w:b/>
          <w:bCs/>
          <w:szCs w:val="24"/>
        </w:rPr>
        <w:t>Note:</w:t>
      </w:r>
      <w:r w:rsidRPr="00AF0D98">
        <w:rPr>
          <w:bCs/>
          <w:szCs w:val="24"/>
        </w:rPr>
        <w:t xml:space="preserve">  The method of sale </w:t>
      </w:r>
      <w:r w:rsidRPr="00951C00">
        <w:rPr>
          <w:b/>
          <w:bCs/>
          <w:szCs w:val="24"/>
          <w:u w:val="single"/>
        </w:rPr>
        <w:t>for pelletized ice cream</w:t>
      </w:r>
      <w:r w:rsidRPr="00AF0D98">
        <w:rPr>
          <w:bCs/>
          <w:szCs w:val="24"/>
        </w:rPr>
        <w:t xml:space="preserve"> shall be enforceable after April</w:t>
      </w:r>
      <w:r w:rsidR="00200040">
        <w:rPr>
          <w:bCs/>
          <w:szCs w:val="24"/>
        </w:rPr>
        <w:t> </w:t>
      </w:r>
      <w:r w:rsidRPr="00AF0D98">
        <w:rPr>
          <w:bCs/>
          <w:szCs w:val="24"/>
        </w:rPr>
        <w:t>17,</w:t>
      </w:r>
      <w:r w:rsidR="00200040">
        <w:rPr>
          <w:bCs/>
          <w:szCs w:val="24"/>
        </w:rPr>
        <w:t> </w:t>
      </w:r>
      <w:r w:rsidRPr="00AF0D98">
        <w:rPr>
          <w:bCs/>
          <w:szCs w:val="24"/>
        </w:rPr>
        <w:t>2010</w:t>
      </w:r>
      <w:r w:rsidR="005C3C28" w:rsidRPr="00AF0D98">
        <w:rPr>
          <w:b/>
          <w:bCs/>
          <w:szCs w:val="24"/>
          <w:u w:val="single"/>
        </w:rPr>
        <w:t>,</w:t>
      </w:r>
      <w:r w:rsidRPr="00AF0D98">
        <w:rPr>
          <w:bCs/>
          <w:szCs w:val="24"/>
          <w:u w:val="single"/>
        </w:rPr>
        <w:t xml:space="preserve"> </w:t>
      </w:r>
      <w:r w:rsidR="00D14555" w:rsidRPr="00AF0D98">
        <w:rPr>
          <w:b/>
          <w:bCs/>
          <w:szCs w:val="24"/>
          <w:u w:val="single"/>
        </w:rPr>
        <w:t>and after</w:t>
      </w:r>
      <w:r w:rsidRPr="00AF0D98">
        <w:rPr>
          <w:b/>
          <w:bCs/>
          <w:szCs w:val="24"/>
          <w:u w:val="single"/>
        </w:rPr>
        <w:t xml:space="preserve"> August 2, 2011</w:t>
      </w:r>
      <w:r w:rsidR="005C3C28" w:rsidRPr="00AF0D98">
        <w:rPr>
          <w:b/>
          <w:bCs/>
          <w:szCs w:val="24"/>
          <w:u w:val="single"/>
        </w:rPr>
        <w:t>,</w:t>
      </w:r>
      <w:r w:rsidRPr="00AF0D98">
        <w:rPr>
          <w:b/>
          <w:bCs/>
          <w:szCs w:val="24"/>
          <w:u w:val="single"/>
        </w:rPr>
        <w:t xml:space="preserve"> for similar pelletized frozen desserts</w:t>
      </w:r>
      <w:r w:rsidR="00951C00">
        <w:rPr>
          <w:b/>
          <w:bCs/>
          <w:szCs w:val="24"/>
          <w:u w:val="single"/>
        </w:rPr>
        <w:t>.</w:t>
      </w:r>
    </w:p>
    <w:p w:rsidR="0037522E" w:rsidRPr="00AF0D98" w:rsidRDefault="0037522E" w:rsidP="005C3C28">
      <w:pPr>
        <w:spacing w:before="60"/>
        <w:ind w:left="360"/>
        <w:jc w:val="both"/>
        <w:rPr>
          <w:szCs w:val="24"/>
        </w:rPr>
      </w:pPr>
      <w:r w:rsidRPr="00AF0D98">
        <w:rPr>
          <w:szCs w:val="24"/>
        </w:rPr>
        <w:t xml:space="preserve">(Added 2010) </w:t>
      </w:r>
      <w:r w:rsidRPr="00A15B9F">
        <w:rPr>
          <w:b/>
          <w:szCs w:val="24"/>
          <w:u w:val="single"/>
        </w:rPr>
        <w:t>(Amended 20XX)</w:t>
      </w:r>
    </w:p>
    <w:p w:rsidR="00802F76" w:rsidRPr="00AF0D98" w:rsidRDefault="00802F76" w:rsidP="00802F76"/>
    <w:p w:rsidR="00D14555" w:rsidRPr="00AF0D98" w:rsidRDefault="00951C00" w:rsidP="00802F76">
      <w:pPr>
        <w:pStyle w:val="PlainText"/>
        <w:jc w:val="both"/>
        <w:rPr>
          <w:rFonts w:ascii="Times New Roman" w:hAnsi="Times New Roman"/>
        </w:rPr>
      </w:pPr>
      <w:r>
        <w:rPr>
          <w:rFonts w:ascii="Times New Roman" w:hAnsi="Times New Roman"/>
          <w:b/>
        </w:rPr>
        <w:t>Background/</w:t>
      </w:r>
      <w:r w:rsidR="00802F76" w:rsidRPr="00AF0D98">
        <w:rPr>
          <w:rFonts w:ascii="Times New Roman" w:hAnsi="Times New Roman"/>
          <w:b/>
        </w:rPr>
        <w:t>Discussion:</w:t>
      </w:r>
      <w:r w:rsidR="00802F76" w:rsidRPr="00AF0D98">
        <w:rPr>
          <w:rFonts w:ascii="Times New Roman" w:hAnsi="Times New Roman"/>
        </w:rPr>
        <w:t xml:space="preserve">  </w:t>
      </w:r>
      <w:r w:rsidR="0037522E" w:rsidRPr="00AF0D98">
        <w:rPr>
          <w:rFonts w:ascii="Times New Roman" w:hAnsi="Times New Roman"/>
        </w:rPr>
        <w:t xml:space="preserve">In a letter from </w:t>
      </w:r>
      <w:r w:rsidR="008D64B5" w:rsidRPr="00AF0D98">
        <w:rPr>
          <w:rFonts w:ascii="Times New Roman" w:hAnsi="Times New Roman"/>
        </w:rPr>
        <w:t xml:space="preserve">the </w:t>
      </w:r>
      <w:r w:rsidR="0037522E" w:rsidRPr="00AF0D98">
        <w:rPr>
          <w:rFonts w:ascii="Times New Roman" w:hAnsi="Times New Roman"/>
        </w:rPr>
        <w:t xml:space="preserve">FDA </w:t>
      </w:r>
      <w:r w:rsidR="00D14555" w:rsidRPr="00AF0D98">
        <w:rPr>
          <w:rFonts w:ascii="Times New Roman" w:hAnsi="Times New Roman"/>
        </w:rPr>
        <w:t xml:space="preserve">(refer </w:t>
      </w:r>
      <w:r w:rsidR="00D14555" w:rsidRPr="00764922">
        <w:rPr>
          <w:rFonts w:ascii="Times New Roman" w:hAnsi="Times New Roman"/>
        </w:rPr>
        <w:t xml:space="preserve">to </w:t>
      </w:r>
      <w:r w:rsidR="0077100C" w:rsidRPr="009E7DBA">
        <w:rPr>
          <w:rFonts w:ascii="Times New Roman" w:hAnsi="Times New Roman"/>
        </w:rPr>
        <w:t>NCWM 2010 Interim Meeting, L&amp;R Agenda,</w:t>
      </w:r>
      <w:r w:rsidR="0077100C">
        <w:rPr>
          <w:rFonts w:ascii="Times New Roman" w:hAnsi="Times New Roman"/>
        </w:rPr>
        <w:t xml:space="preserve"> </w:t>
      </w:r>
      <w:r w:rsidR="00D14555" w:rsidRPr="00AF0D98">
        <w:rPr>
          <w:rFonts w:ascii="Times New Roman" w:hAnsi="Times New Roman"/>
        </w:rPr>
        <w:t xml:space="preserve">Appendix </w:t>
      </w:r>
      <w:r w:rsidR="00B4133C" w:rsidRPr="00AF0D98">
        <w:rPr>
          <w:rFonts w:ascii="Times New Roman" w:hAnsi="Times New Roman"/>
        </w:rPr>
        <w:t>D</w:t>
      </w:r>
      <w:r w:rsidR="00D14555" w:rsidRPr="00AF0D98">
        <w:rPr>
          <w:rFonts w:ascii="Times New Roman" w:hAnsi="Times New Roman"/>
        </w:rPr>
        <w:t>)</w:t>
      </w:r>
      <w:r w:rsidR="00BE3D5D" w:rsidRPr="00AF0D98">
        <w:rPr>
          <w:rFonts w:ascii="Times New Roman" w:hAnsi="Times New Roman"/>
        </w:rPr>
        <w:t>,</w:t>
      </w:r>
      <w:r w:rsidR="0037522E" w:rsidRPr="00AF0D98">
        <w:rPr>
          <w:rFonts w:ascii="Times New Roman" w:hAnsi="Times New Roman"/>
        </w:rPr>
        <w:t xml:space="preserve"> a statement </w:t>
      </w:r>
      <w:r w:rsidR="00D14555" w:rsidRPr="00AF0D98">
        <w:rPr>
          <w:rFonts w:ascii="Times New Roman" w:hAnsi="Times New Roman"/>
        </w:rPr>
        <w:t xml:space="preserve">was issued </w:t>
      </w:r>
      <w:r w:rsidR="0037522E" w:rsidRPr="00AF0D98">
        <w:rPr>
          <w:rFonts w:ascii="Times New Roman" w:hAnsi="Times New Roman"/>
        </w:rPr>
        <w:t xml:space="preserve">that the net quantity of content statement on pelletized frozen desserts, in addition to pelletized ice cream, conform to the standards for frozen desserts in 21 CFR </w:t>
      </w:r>
      <w:r w:rsidR="00802F76" w:rsidRPr="00AF0D98">
        <w:rPr>
          <w:rFonts w:ascii="Times New Roman" w:hAnsi="Times New Roman"/>
        </w:rPr>
        <w:t>P</w:t>
      </w:r>
      <w:r w:rsidR="0037522E" w:rsidRPr="00AF0D98">
        <w:rPr>
          <w:rFonts w:ascii="Times New Roman" w:hAnsi="Times New Roman"/>
        </w:rPr>
        <w:t>art 135</w:t>
      </w:r>
      <w:r w:rsidR="00FA3DA7" w:rsidRPr="00AF0D98">
        <w:rPr>
          <w:rFonts w:ascii="Times New Roman" w:hAnsi="Times New Roman"/>
        </w:rPr>
        <w:t xml:space="preserve">.  </w:t>
      </w:r>
      <w:proofErr w:type="spellStart"/>
      <w:r w:rsidR="00FA3DA7" w:rsidRPr="00AF0D98">
        <w:rPr>
          <w:rFonts w:ascii="Times New Roman" w:hAnsi="Times New Roman"/>
        </w:rPr>
        <w:t>N</w:t>
      </w:r>
      <w:r w:rsidR="0037522E" w:rsidRPr="00AF0D98">
        <w:rPr>
          <w:rFonts w:ascii="Times New Roman" w:hAnsi="Times New Roman"/>
        </w:rPr>
        <w:t>onstandardized</w:t>
      </w:r>
      <w:proofErr w:type="spellEnd"/>
      <w:r w:rsidR="0037522E" w:rsidRPr="00AF0D98">
        <w:rPr>
          <w:rFonts w:ascii="Times New Roman" w:hAnsi="Times New Roman"/>
        </w:rPr>
        <w:t xml:space="preserve"> frozen desserts that are similar to the standardized frozen desserts in 21 </w:t>
      </w:r>
      <w:r w:rsidR="00802F76" w:rsidRPr="00AF0D98">
        <w:rPr>
          <w:rFonts w:ascii="Times New Roman" w:hAnsi="Times New Roman"/>
        </w:rPr>
        <w:t>CFR P</w:t>
      </w:r>
      <w:r w:rsidR="0037522E" w:rsidRPr="00AF0D98">
        <w:rPr>
          <w:rFonts w:ascii="Times New Roman" w:hAnsi="Times New Roman"/>
        </w:rPr>
        <w:t xml:space="preserve">art 135 should be declared in terms of net weight. </w:t>
      </w:r>
      <w:r w:rsidR="00802F76" w:rsidRPr="00AF0D98">
        <w:rPr>
          <w:rFonts w:ascii="Times New Roman" w:hAnsi="Times New Roman"/>
        </w:rPr>
        <w:t xml:space="preserve"> </w:t>
      </w:r>
      <w:r w:rsidR="008D64B5" w:rsidRPr="00AF0D98">
        <w:rPr>
          <w:rFonts w:ascii="Times New Roman" w:hAnsi="Times New Roman"/>
        </w:rPr>
        <w:t xml:space="preserve">The </w:t>
      </w:r>
      <w:r w:rsidR="00802F76" w:rsidRPr="00AF0D98">
        <w:rPr>
          <w:rFonts w:ascii="Times New Roman" w:hAnsi="Times New Roman"/>
        </w:rPr>
        <w:t>FDA e</w:t>
      </w:r>
      <w:r w:rsidR="0037522E" w:rsidRPr="00AF0D98">
        <w:rPr>
          <w:rFonts w:ascii="Times New Roman" w:hAnsi="Times New Roman"/>
        </w:rPr>
        <w:t>xpect</w:t>
      </w:r>
      <w:r w:rsidR="00802F76" w:rsidRPr="00AF0D98">
        <w:rPr>
          <w:rFonts w:ascii="Times New Roman" w:hAnsi="Times New Roman"/>
        </w:rPr>
        <w:t>s</w:t>
      </w:r>
      <w:r w:rsidR="0037522E" w:rsidRPr="00AF0D98">
        <w:rPr>
          <w:rFonts w:ascii="Times New Roman" w:hAnsi="Times New Roman"/>
        </w:rPr>
        <w:t xml:space="preserve"> manufacturers of these pelletized frozen desserts to revise their labels to reflect a net </w:t>
      </w:r>
      <w:r w:rsidR="0037522E" w:rsidRPr="00AF0D98">
        <w:rPr>
          <w:rFonts w:ascii="Times New Roman" w:hAnsi="Times New Roman"/>
        </w:rPr>
        <w:lastRenderedPageBreak/>
        <w:t>weight declaration during the next</w:t>
      </w:r>
      <w:r w:rsidR="00FA3DA7" w:rsidRPr="00AF0D98">
        <w:rPr>
          <w:rFonts w:ascii="Times New Roman" w:hAnsi="Times New Roman"/>
        </w:rPr>
        <w:t xml:space="preserve"> package</w:t>
      </w:r>
      <w:r w:rsidR="0037522E" w:rsidRPr="00AF0D98">
        <w:rPr>
          <w:rFonts w:ascii="Times New Roman" w:hAnsi="Times New Roman"/>
        </w:rPr>
        <w:t xml:space="preserve"> printing cycle and encourage all marketers of pelletized frozen desserts to modify their labels with a net weight declaration within one year from the issue date </w:t>
      </w:r>
      <w:r w:rsidR="00D14555" w:rsidRPr="00AF0D98">
        <w:rPr>
          <w:rFonts w:ascii="Times New Roman" w:hAnsi="Times New Roman"/>
        </w:rPr>
        <w:t>(</w:t>
      </w:r>
      <w:r w:rsidR="00BE3D5D" w:rsidRPr="00AF0D98">
        <w:rPr>
          <w:rFonts w:ascii="Times New Roman" w:hAnsi="Times New Roman"/>
        </w:rPr>
        <w:t xml:space="preserve">August </w:t>
      </w:r>
      <w:r w:rsidR="00D14555" w:rsidRPr="00AF0D98">
        <w:rPr>
          <w:rFonts w:ascii="Times New Roman" w:hAnsi="Times New Roman"/>
        </w:rPr>
        <w:t>2011)</w:t>
      </w:r>
      <w:r w:rsidR="0037522E" w:rsidRPr="00AF0D98">
        <w:rPr>
          <w:rFonts w:ascii="Times New Roman" w:hAnsi="Times New Roman"/>
        </w:rPr>
        <w:t>.</w:t>
      </w:r>
    </w:p>
    <w:p w:rsidR="00BF1B4E" w:rsidRPr="00AF0D98" w:rsidRDefault="00BF1B4E" w:rsidP="00802F76">
      <w:pPr>
        <w:pStyle w:val="PlainText"/>
        <w:jc w:val="both"/>
        <w:rPr>
          <w:rFonts w:ascii="Times New Roman" w:hAnsi="Times New Roman"/>
        </w:rPr>
      </w:pPr>
    </w:p>
    <w:p w:rsidR="00D14555" w:rsidRPr="00F01C9A" w:rsidRDefault="00D14555" w:rsidP="00802F76">
      <w:pPr>
        <w:pStyle w:val="PlainText"/>
        <w:jc w:val="both"/>
        <w:rPr>
          <w:rFonts w:ascii="Times New Roman" w:hAnsi="Times New Roman" w:cs="Times New Roman"/>
        </w:rPr>
      </w:pPr>
      <w:r w:rsidRPr="00AF0D98">
        <w:rPr>
          <w:rFonts w:ascii="Times New Roman" w:hAnsi="Times New Roman"/>
        </w:rPr>
        <w:t>At the 2010 fall regional meetings</w:t>
      </w:r>
      <w:r w:rsidR="00BE3D5D" w:rsidRPr="00AF0D98">
        <w:rPr>
          <w:rFonts w:ascii="Times New Roman" w:hAnsi="Times New Roman"/>
        </w:rPr>
        <w:t>,</w:t>
      </w:r>
      <w:r w:rsidRPr="00AF0D98">
        <w:rPr>
          <w:rFonts w:ascii="Times New Roman" w:hAnsi="Times New Roman"/>
        </w:rPr>
        <w:t xml:space="preserve"> there were no comments heard on this item. </w:t>
      </w:r>
      <w:r w:rsidR="00AA1292" w:rsidRPr="00AF0D98">
        <w:rPr>
          <w:rFonts w:ascii="Times New Roman" w:hAnsi="Times New Roman"/>
        </w:rPr>
        <w:t xml:space="preserve"> </w:t>
      </w:r>
      <w:r w:rsidRPr="00AF0D98">
        <w:rPr>
          <w:rFonts w:ascii="Times New Roman" w:hAnsi="Times New Roman"/>
        </w:rPr>
        <w:t>All</w:t>
      </w:r>
      <w:r w:rsidR="00F93D78" w:rsidRPr="00AF0D98">
        <w:rPr>
          <w:rFonts w:ascii="Times New Roman" w:hAnsi="Times New Roman"/>
        </w:rPr>
        <w:t xml:space="preserve"> four</w:t>
      </w:r>
      <w:r w:rsidR="00AA1292" w:rsidRPr="00AF0D98">
        <w:rPr>
          <w:rFonts w:ascii="Times New Roman" w:hAnsi="Times New Roman"/>
        </w:rPr>
        <w:t xml:space="preserve"> </w:t>
      </w:r>
      <w:r w:rsidR="00F93D78" w:rsidRPr="00AF0D98">
        <w:rPr>
          <w:rFonts w:ascii="Times New Roman" w:hAnsi="Times New Roman"/>
        </w:rPr>
        <w:t>Association</w:t>
      </w:r>
      <w:r w:rsidR="00BE3D5D" w:rsidRPr="00AF0D98">
        <w:rPr>
          <w:rFonts w:ascii="Times New Roman" w:hAnsi="Times New Roman"/>
        </w:rPr>
        <w:t xml:space="preserve">s </w:t>
      </w:r>
      <w:r w:rsidR="00C3232B" w:rsidRPr="00AF0D98">
        <w:rPr>
          <w:rFonts w:ascii="Times New Roman" w:hAnsi="Times New Roman"/>
        </w:rPr>
        <w:t xml:space="preserve">have </w:t>
      </w:r>
      <w:r w:rsidRPr="00AF0D98">
        <w:rPr>
          <w:rFonts w:ascii="Times New Roman" w:hAnsi="Times New Roman"/>
        </w:rPr>
        <w:t>recommend</w:t>
      </w:r>
      <w:r w:rsidR="00C3232B" w:rsidRPr="00AF0D98">
        <w:rPr>
          <w:rFonts w:ascii="Times New Roman" w:hAnsi="Times New Roman"/>
        </w:rPr>
        <w:t>ed</w:t>
      </w:r>
      <w:r w:rsidRPr="00AF0D98">
        <w:rPr>
          <w:rFonts w:ascii="Times New Roman" w:hAnsi="Times New Roman"/>
        </w:rPr>
        <w:t xml:space="preserve"> that this item move forward as a Voting </w:t>
      </w:r>
      <w:r w:rsidR="00BE3D5D" w:rsidRPr="00AF0D98">
        <w:rPr>
          <w:rFonts w:ascii="Times New Roman" w:hAnsi="Times New Roman"/>
        </w:rPr>
        <w:t>item</w:t>
      </w:r>
      <w:r w:rsidRPr="00AF0D98">
        <w:rPr>
          <w:rFonts w:ascii="Times New Roman" w:hAnsi="Times New Roman"/>
        </w:rPr>
        <w:t>.</w:t>
      </w:r>
      <w:r w:rsidR="0037522E" w:rsidRPr="00802F76">
        <w:rPr>
          <w:rFonts w:ascii="Times New Roman" w:hAnsi="Times New Roman"/>
        </w:rPr>
        <w:t xml:space="preserve"> </w:t>
      </w:r>
    </w:p>
    <w:p w:rsidR="00F01C9A" w:rsidRPr="00F01C9A" w:rsidRDefault="00F01C9A" w:rsidP="00802F76">
      <w:pPr>
        <w:pStyle w:val="PlainText"/>
        <w:jc w:val="both"/>
        <w:rPr>
          <w:rFonts w:ascii="Times New Roman" w:hAnsi="Times New Roman" w:cs="Times New Roman"/>
        </w:rPr>
      </w:pPr>
    </w:p>
    <w:p w:rsidR="00F01C9A" w:rsidRDefault="00F01C9A" w:rsidP="00802F76">
      <w:pPr>
        <w:pStyle w:val="PlainText"/>
        <w:jc w:val="both"/>
        <w:rPr>
          <w:rFonts w:ascii="Times New Roman" w:hAnsi="Times New Roman" w:cs="Times New Roman"/>
        </w:rPr>
      </w:pPr>
      <w:r w:rsidRPr="00C41FD8">
        <w:rPr>
          <w:rFonts w:ascii="Times New Roman" w:hAnsi="Times New Roman" w:cs="Times New Roman"/>
        </w:rPr>
        <w:t>At the 2011 NCWM Interim Meeting held in Dallas, Texas,</w:t>
      </w:r>
      <w:r w:rsidR="006615F7" w:rsidRPr="00C41FD8">
        <w:rPr>
          <w:rFonts w:ascii="Times New Roman" w:hAnsi="Times New Roman" w:cs="Times New Roman"/>
        </w:rPr>
        <w:t xml:space="preserve"> there were no comments heard</w:t>
      </w:r>
      <w:r w:rsidR="00302117" w:rsidRPr="00C41FD8">
        <w:rPr>
          <w:rFonts w:ascii="Times New Roman" w:hAnsi="Times New Roman" w:cs="Times New Roman"/>
        </w:rPr>
        <w:t xml:space="preserve"> on this item</w:t>
      </w:r>
      <w:r w:rsidR="006615F7" w:rsidRPr="00C41FD8">
        <w:rPr>
          <w:rFonts w:ascii="Times New Roman" w:hAnsi="Times New Roman" w:cs="Times New Roman"/>
        </w:rPr>
        <w:t xml:space="preserve">.  The Committee recommends that the item move forward as a </w:t>
      </w:r>
      <w:r w:rsidR="00302117" w:rsidRPr="00C41FD8">
        <w:rPr>
          <w:rFonts w:ascii="Times New Roman" w:hAnsi="Times New Roman" w:cs="Times New Roman"/>
        </w:rPr>
        <w:t>V</w:t>
      </w:r>
      <w:r w:rsidR="006615F7" w:rsidRPr="00C41FD8">
        <w:rPr>
          <w:rFonts w:ascii="Times New Roman" w:hAnsi="Times New Roman" w:cs="Times New Roman"/>
        </w:rPr>
        <w:t>oting item.</w:t>
      </w:r>
    </w:p>
    <w:p w:rsidR="0077100C" w:rsidRDefault="0077100C" w:rsidP="00802F76">
      <w:pPr>
        <w:pStyle w:val="PlainText"/>
        <w:jc w:val="both"/>
        <w:rPr>
          <w:rFonts w:ascii="Times New Roman" w:hAnsi="Times New Roman" w:cs="Times New Roman"/>
        </w:rPr>
      </w:pPr>
    </w:p>
    <w:p w:rsidR="0077100C" w:rsidRPr="00764922" w:rsidRDefault="0077100C" w:rsidP="0077100C">
      <w:pPr>
        <w:jc w:val="both"/>
        <w:rPr>
          <w:rFonts w:cs="Courier New"/>
        </w:rPr>
      </w:pPr>
      <w:r w:rsidRPr="00764922">
        <w:rPr>
          <w:rFonts w:cs="Courier New"/>
        </w:rPr>
        <w:t>At the 2011 NEWMA and CWMA Annual Meetings</w:t>
      </w:r>
      <w:r w:rsidR="007753E5" w:rsidRPr="00764922">
        <w:rPr>
          <w:rFonts w:cs="Courier New"/>
        </w:rPr>
        <w:t>,</w:t>
      </w:r>
      <w:r w:rsidRPr="00764922">
        <w:rPr>
          <w:rFonts w:cs="Courier New"/>
        </w:rPr>
        <w:t xml:space="preserve"> there were no comments heard on this item.  Both regions are recommending this item be a Voting item.</w:t>
      </w:r>
    </w:p>
    <w:p w:rsidR="00AB7E8A" w:rsidRPr="00764922" w:rsidRDefault="00AB7E8A" w:rsidP="00802F76">
      <w:pPr>
        <w:pStyle w:val="PlainText"/>
        <w:jc w:val="both"/>
        <w:rPr>
          <w:rFonts w:ascii="Times New Roman" w:hAnsi="Times New Roman" w:cs="Times New Roman"/>
        </w:rPr>
      </w:pPr>
    </w:p>
    <w:p w:rsidR="00AB7E8A" w:rsidRPr="00764922" w:rsidRDefault="00AB7E8A" w:rsidP="001D6F0C">
      <w:pPr>
        <w:jc w:val="both"/>
        <w:rPr>
          <w:rFonts w:cs="Courier New"/>
        </w:rPr>
      </w:pPr>
      <w:r w:rsidRPr="00764922">
        <w:rPr>
          <w:rFonts w:cs="Courier New"/>
        </w:rPr>
        <w:t xml:space="preserve">At the 2011 NCWM Annual Meeting held in Missoula, Montana, there were no comments heard on this item.  </w:t>
      </w:r>
    </w:p>
    <w:p w:rsidR="00AB7E8A" w:rsidRPr="00764922" w:rsidRDefault="00AB7E8A" w:rsidP="00802F76">
      <w:pPr>
        <w:pStyle w:val="PlainText"/>
        <w:jc w:val="both"/>
        <w:rPr>
          <w:rFonts w:ascii="Times New Roman" w:hAnsi="Times New Roman" w:cs="Times New Roman"/>
        </w:rPr>
      </w:pPr>
    </w:p>
    <w:p w:rsidR="00951C00" w:rsidRPr="00764922" w:rsidRDefault="00951C00" w:rsidP="00802F76">
      <w:pPr>
        <w:pStyle w:val="PlainText"/>
        <w:jc w:val="both"/>
        <w:rPr>
          <w:rFonts w:ascii="Times New Roman" w:hAnsi="Times New Roman" w:cs="Times New Roman"/>
        </w:rPr>
      </w:pPr>
    </w:p>
    <w:p w:rsidR="006430E9" w:rsidRPr="00764922" w:rsidRDefault="006430E9" w:rsidP="00764922">
      <w:pPr>
        <w:pStyle w:val="Heading7"/>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9360"/>
        </w:tabs>
        <w:rPr>
          <w:rStyle w:val="Heading7Char"/>
          <w:rFonts w:ascii="Times New Roman" w:hAnsi="Times New Roman"/>
          <w:b/>
        </w:rPr>
      </w:pPr>
      <w:bookmarkStart w:id="48" w:name="_Toc301266733"/>
      <w:r w:rsidRPr="00764922">
        <w:rPr>
          <w:rStyle w:val="Heading7Char"/>
          <w:rFonts w:ascii="Times New Roman" w:hAnsi="Times New Roman"/>
          <w:b/>
        </w:rPr>
        <w:t>232-4</w:t>
      </w:r>
      <w:r w:rsidRPr="00764922">
        <w:rPr>
          <w:rStyle w:val="Heading7Char"/>
          <w:rFonts w:ascii="Times New Roman" w:hAnsi="Times New Roman"/>
          <w:b/>
        </w:rPr>
        <w:tab/>
        <w:t>V</w:t>
      </w:r>
      <w:r w:rsidRPr="00764922">
        <w:rPr>
          <w:rStyle w:val="Heading7Char"/>
          <w:rFonts w:ascii="Times New Roman" w:hAnsi="Times New Roman"/>
          <w:b/>
        </w:rPr>
        <w:tab/>
        <w:t>HB 130, Method of Sale Regulation, Section 2.33. Vehicle Motor Oil</w:t>
      </w:r>
      <w:bookmarkEnd w:id="48"/>
      <w:r w:rsidR="00764922" w:rsidRPr="00764922">
        <w:rPr>
          <w:rStyle w:val="Heading7Char"/>
          <w:rFonts w:ascii="Times New Roman" w:hAnsi="Times New Roman"/>
          <w:b/>
        </w:rPr>
        <w:tab/>
      </w:r>
      <w:r w:rsidR="00764922" w:rsidRPr="00764922">
        <w:rPr>
          <w:rStyle w:val="Heading7Char"/>
          <w:rFonts w:ascii="Times New Roman" w:hAnsi="Times New Roman"/>
          <w:b/>
        </w:rPr>
        <w:tab/>
      </w:r>
    </w:p>
    <w:p w:rsidR="009109C6" w:rsidRPr="00764922" w:rsidRDefault="009109C6" w:rsidP="00802F76">
      <w:pPr>
        <w:pStyle w:val="PlainText"/>
        <w:jc w:val="both"/>
        <w:rPr>
          <w:rFonts w:ascii="Times New Roman" w:hAnsi="Times New Roman" w:cs="Times New Roman"/>
        </w:rPr>
      </w:pPr>
    </w:p>
    <w:p w:rsidR="00E87830" w:rsidRPr="00764922" w:rsidRDefault="009109C6" w:rsidP="009109C6">
      <w:pPr>
        <w:pStyle w:val="PlainText"/>
        <w:jc w:val="center"/>
        <w:rPr>
          <w:rFonts w:ascii="Times New Roman" w:hAnsi="Times New Roman" w:cs="Times New Roman"/>
        </w:rPr>
      </w:pPr>
      <w:r w:rsidRPr="00764922">
        <w:rPr>
          <w:rFonts w:ascii="Times New Roman" w:hAnsi="Times New Roman" w:cs="Times New Roman"/>
        </w:rPr>
        <w:t>(</w:t>
      </w:r>
      <w:r w:rsidR="008C514A" w:rsidRPr="00764922">
        <w:rPr>
          <w:rFonts w:ascii="Times New Roman" w:hAnsi="Times New Roman" w:cs="Times New Roman"/>
        </w:rPr>
        <w:t>This item was returned to committee on a split vote</w:t>
      </w:r>
      <w:r w:rsidR="009E7DBA" w:rsidRPr="00764922">
        <w:rPr>
          <w:rFonts w:ascii="Times New Roman" w:hAnsi="Times New Roman" w:cs="Times New Roman"/>
        </w:rPr>
        <w:t>.</w:t>
      </w:r>
      <w:r w:rsidRPr="00764922">
        <w:rPr>
          <w:rFonts w:ascii="Times New Roman" w:hAnsi="Times New Roman" w:cs="Times New Roman"/>
        </w:rPr>
        <w:t>)</w:t>
      </w:r>
    </w:p>
    <w:p w:rsidR="009109C6" w:rsidRPr="00764922" w:rsidRDefault="009109C6" w:rsidP="00F06DBC">
      <w:pPr>
        <w:jc w:val="both"/>
        <w:rPr>
          <w:b/>
        </w:rPr>
      </w:pPr>
    </w:p>
    <w:p w:rsidR="006430E9" w:rsidRPr="00764922" w:rsidRDefault="006430E9" w:rsidP="00F06DBC">
      <w:pPr>
        <w:jc w:val="both"/>
      </w:pPr>
      <w:r w:rsidRPr="00764922">
        <w:rPr>
          <w:b/>
        </w:rPr>
        <w:t>Source:</w:t>
      </w:r>
      <w:r w:rsidRPr="00764922">
        <w:t xml:space="preserve">  Central Weights and Measures Association</w:t>
      </w:r>
    </w:p>
    <w:p w:rsidR="006430E9" w:rsidRPr="00764922" w:rsidRDefault="006430E9" w:rsidP="00F06DBC">
      <w:pPr>
        <w:jc w:val="both"/>
      </w:pPr>
    </w:p>
    <w:p w:rsidR="006430E9" w:rsidRPr="00764922" w:rsidRDefault="006430E9" w:rsidP="00F06DBC">
      <w:pPr>
        <w:jc w:val="both"/>
      </w:pPr>
      <w:r w:rsidRPr="00764922">
        <w:rPr>
          <w:b/>
        </w:rPr>
        <w:t>Purpose</w:t>
      </w:r>
      <w:r w:rsidRPr="00764922">
        <w:t xml:space="preserve">:  </w:t>
      </w:r>
      <w:r w:rsidR="007626A4" w:rsidRPr="00764922">
        <w:t>Adopt a method of sale</w:t>
      </w:r>
      <w:r w:rsidR="00BF63EB" w:rsidRPr="00764922">
        <w:t xml:space="preserve"> in HB 130 for vehicle motor oil.  There is a </w:t>
      </w:r>
      <w:r w:rsidR="007626A4" w:rsidRPr="00764922">
        <w:t>correspond</w:t>
      </w:r>
      <w:r w:rsidR="00BF63EB" w:rsidRPr="00764922">
        <w:t xml:space="preserve">ing </w:t>
      </w:r>
      <w:r w:rsidRPr="00764922">
        <w:t>Fuels and Automotive Lubricants Regulation to require detailed invoicing requirements.  Some oil facilities may not deliver the advertised oil, so consumers may be receiving lower quality oil</w:t>
      </w:r>
      <w:r w:rsidR="00951C00" w:rsidRPr="00764922">
        <w:t xml:space="preserve"> than what is specified</w:t>
      </w:r>
      <w:r w:rsidRPr="00764922">
        <w:t>.  It is being recommended that retailers that provide oil change services be required to provide consumers with a document that lists the oil’s manufacturer, brand name, SAE viscosity, and service requirements as defined in API 1509, SAE J183, or ASTM D4485.</w:t>
      </w:r>
    </w:p>
    <w:p w:rsidR="006430E9" w:rsidRPr="00764922" w:rsidRDefault="006430E9" w:rsidP="00F06DBC">
      <w:pPr>
        <w:jc w:val="both"/>
      </w:pPr>
    </w:p>
    <w:p w:rsidR="006430E9" w:rsidRPr="00764922" w:rsidRDefault="006430E9" w:rsidP="00F06DBC">
      <w:pPr>
        <w:keepNext/>
        <w:jc w:val="both"/>
      </w:pPr>
      <w:r w:rsidRPr="00764922">
        <w:rPr>
          <w:b/>
        </w:rPr>
        <w:t xml:space="preserve">Item </w:t>
      </w:r>
      <w:proofErr w:type="gramStart"/>
      <w:r w:rsidRPr="00764922">
        <w:rPr>
          <w:b/>
        </w:rPr>
        <w:t>Under</w:t>
      </w:r>
      <w:proofErr w:type="gramEnd"/>
      <w:r w:rsidRPr="00764922">
        <w:rPr>
          <w:b/>
        </w:rPr>
        <w:t xml:space="preserve"> Consideration</w:t>
      </w:r>
      <w:r w:rsidRPr="00764922">
        <w:t>:</w:t>
      </w:r>
    </w:p>
    <w:p w:rsidR="007753E5" w:rsidRPr="00764922" w:rsidRDefault="007753E5" w:rsidP="00F06DBC">
      <w:pPr>
        <w:keepNext/>
        <w:jc w:val="both"/>
      </w:pPr>
    </w:p>
    <w:p w:rsidR="00912D40" w:rsidRPr="00764922" w:rsidRDefault="00912D40" w:rsidP="00912D40">
      <w:pPr>
        <w:pStyle w:val="EngineFuelTOC2ndLevel"/>
        <w:keepNext/>
        <w:tabs>
          <w:tab w:val="left" w:pos="900"/>
        </w:tabs>
        <w:ind w:left="360"/>
        <w:rPr>
          <w:b/>
          <w:szCs w:val="20"/>
          <w:u w:val="single"/>
        </w:rPr>
      </w:pPr>
      <w:r w:rsidRPr="00764922">
        <w:rPr>
          <w:b/>
          <w:szCs w:val="20"/>
          <w:u w:val="single"/>
        </w:rPr>
        <w:t>2.33.</w:t>
      </w:r>
      <w:r w:rsidRPr="00764922">
        <w:rPr>
          <w:b/>
          <w:szCs w:val="20"/>
          <w:u w:val="single"/>
        </w:rPr>
        <w:tab/>
        <w:t>Oil.</w:t>
      </w:r>
    </w:p>
    <w:p w:rsidR="00912D40" w:rsidRPr="005575DB" w:rsidRDefault="00912D40" w:rsidP="00912D40">
      <w:pPr>
        <w:keepNext/>
        <w:rPr>
          <w:b/>
          <w:highlight w:val="yellow"/>
          <w:u w:val="single"/>
        </w:rPr>
      </w:pPr>
    </w:p>
    <w:p w:rsidR="00912D40" w:rsidRPr="00764922" w:rsidRDefault="00912D40" w:rsidP="00912D40">
      <w:pPr>
        <w:pStyle w:val="EngineFuelTOC3rdLevel"/>
        <w:keepNext/>
        <w:tabs>
          <w:tab w:val="left" w:pos="990"/>
        </w:tabs>
        <w:ind w:left="720"/>
        <w:rPr>
          <w:szCs w:val="20"/>
          <w:u w:val="single"/>
        </w:rPr>
      </w:pPr>
      <w:r w:rsidRPr="00764922">
        <w:rPr>
          <w:szCs w:val="20"/>
          <w:u w:val="single"/>
        </w:rPr>
        <w:t>2.33.1.</w:t>
      </w:r>
      <w:r w:rsidRPr="00764922">
        <w:rPr>
          <w:szCs w:val="20"/>
          <w:u w:val="single"/>
        </w:rPr>
        <w:tab/>
        <w:t xml:space="preserve">Labeling of Vehicle </w:t>
      </w:r>
      <w:r w:rsidRPr="00764922">
        <w:rPr>
          <w:u w:val="single"/>
        </w:rPr>
        <w:t>Motor</w:t>
      </w:r>
      <w:r w:rsidRPr="00764922">
        <w:rPr>
          <w:szCs w:val="20"/>
          <w:u w:val="single"/>
        </w:rPr>
        <w:t xml:space="preserve"> Oil.</w:t>
      </w:r>
    </w:p>
    <w:p w:rsidR="00912D40" w:rsidRPr="00764922" w:rsidRDefault="00912D40" w:rsidP="00912D40">
      <w:pPr>
        <w:keepNext/>
        <w:rPr>
          <w:b/>
          <w:u w:val="single"/>
        </w:rPr>
      </w:pPr>
    </w:p>
    <w:p w:rsidR="00912D40" w:rsidRPr="00764922" w:rsidRDefault="00912D40" w:rsidP="00912D40">
      <w:pPr>
        <w:tabs>
          <w:tab w:val="left" w:pos="1980"/>
        </w:tabs>
        <w:ind w:left="1080"/>
        <w:jc w:val="both"/>
        <w:rPr>
          <w:b/>
          <w:u w:val="single"/>
        </w:rPr>
      </w:pPr>
      <w:r w:rsidRPr="00764922">
        <w:rPr>
          <w:rStyle w:val="EngineFuelTOC4thLevelChar"/>
          <w:rFonts w:eastAsia="Calibri"/>
          <w:u w:val="single"/>
        </w:rPr>
        <w:t>2.33.1.1.</w:t>
      </w:r>
      <w:r w:rsidRPr="00764922">
        <w:rPr>
          <w:rStyle w:val="EngineFuelTOC4thLevelChar"/>
          <w:rFonts w:eastAsia="Calibri"/>
          <w:u w:val="single"/>
        </w:rPr>
        <w:tab/>
        <w:t>Viscosity.</w:t>
      </w:r>
      <w:r w:rsidRPr="00764922">
        <w:rPr>
          <w:b/>
          <w:u w:val="single"/>
        </w:rPr>
        <w:t xml:space="preserve"> – The label on a vehicle motor oil container, receptacle, dispenser, or storage tank and the invoice or receipt from service on an engine that includes the installation of vehicle motor oil dispensed from a receptacle, dispenser, or storage tank shall contain the viscosity grade classification preceded by the letters “SAE” in accordance with the SAE International’s latest version of SAE J300, Engine Oil Viscosity Classification.</w:t>
      </w:r>
    </w:p>
    <w:p w:rsidR="00912D40" w:rsidRPr="00764922" w:rsidRDefault="00912D40" w:rsidP="00912D40">
      <w:pPr>
        <w:ind w:left="360"/>
        <w:jc w:val="both"/>
        <w:rPr>
          <w:b/>
          <w:u w:val="single"/>
        </w:rPr>
      </w:pPr>
    </w:p>
    <w:p w:rsidR="00912D40" w:rsidRPr="00764922" w:rsidRDefault="00912D40" w:rsidP="00912D40">
      <w:pPr>
        <w:tabs>
          <w:tab w:val="left" w:pos="1980"/>
        </w:tabs>
        <w:ind w:left="1080"/>
        <w:jc w:val="both"/>
      </w:pPr>
      <w:r w:rsidRPr="00764922">
        <w:rPr>
          <w:rStyle w:val="EngineFuelTOC4thLevelChar"/>
          <w:rFonts w:eastAsia="Calibri"/>
          <w:u w:val="single"/>
        </w:rPr>
        <w:t>2.33.1.2.</w:t>
      </w:r>
      <w:r w:rsidRPr="00764922">
        <w:rPr>
          <w:rStyle w:val="EngineFuelTOC4thLevelChar"/>
          <w:rFonts w:eastAsia="Calibri"/>
          <w:u w:val="single"/>
        </w:rPr>
        <w:tab/>
        <w:t>Intended Use.</w:t>
      </w:r>
      <w:r w:rsidRPr="00764922">
        <w:rPr>
          <w:b/>
          <w:bCs/>
          <w:u w:val="single"/>
        </w:rPr>
        <w:t xml:space="preserve"> </w:t>
      </w:r>
      <w:r w:rsidRPr="00764922">
        <w:rPr>
          <w:b/>
          <w:u w:val="single"/>
        </w:rPr>
        <w:t>– The label on a vehicle motor oil container shall contain a statement of its intended use in accordance with the latest version of SAE J183, Engine Oil Performance and Engine Service Classification (Other than “Energy Conserving”).</w:t>
      </w:r>
    </w:p>
    <w:p w:rsidR="00912D40" w:rsidRPr="00764922" w:rsidRDefault="00912D40" w:rsidP="00912D40">
      <w:pPr>
        <w:jc w:val="both"/>
        <w:rPr>
          <w:b/>
          <w:u w:val="single"/>
        </w:rPr>
      </w:pPr>
    </w:p>
    <w:p w:rsidR="00912D40" w:rsidRPr="00764922" w:rsidRDefault="00912D40" w:rsidP="00912D40">
      <w:pPr>
        <w:tabs>
          <w:tab w:val="left" w:pos="1980"/>
        </w:tabs>
        <w:ind w:left="1080"/>
        <w:jc w:val="both"/>
        <w:rPr>
          <w:b/>
          <w:u w:val="single"/>
        </w:rPr>
      </w:pPr>
      <w:r w:rsidRPr="00764922">
        <w:rPr>
          <w:b/>
          <w:u w:val="single"/>
        </w:rPr>
        <w:t>2.33.1.3.</w:t>
      </w:r>
      <w:r w:rsidRPr="00764922">
        <w:rPr>
          <w:b/>
          <w:u w:val="single"/>
        </w:rPr>
        <w:tab/>
        <w:t>Brand – The label on a vehicle motor oil container and the invoice or receipt from service on an engine that includes the installation of vehicle motor oil dispensed from a receptacle, dispenser, or storage tank shall contain the name, brand, trademark, or trade name of the vehicle motor oil.</w:t>
      </w:r>
    </w:p>
    <w:p w:rsidR="00912D40" w:rsidRPr="00764922" w:rsidRDefault="00912D40" w:rsidP="00912D40">
      <w:pPr>
        <w:ind w:left="1080"/>
        <w:jc w:val="both"/>
        <w:rPr>
          <w:b/>
          <w:u w:val="single"/>
        </w:rPr>
      </w:pPr>
    </w:p>
    <w:p w:rsidR="00912D40" w:rsidRPr="00764922" w:rsidRDefault="00912D40" w:rsidP="00912D40">
      <w:pPr>
        <w:tabs>
          <w:tab w:val="left" w:pos="1980"/>
        </w:tabs>
        <w:ind w:left="1080"/>
        <w:jc w:val="both"/>
        <w:rPr>
          <w:b/>
          <w:u w:val="single"/>
        </w:rPr>
      </w:pPr>
      <w:r w:rsidRPr="00764922">
        <w:rPr>
          <w:rStyle w:val="EngineFuelTOC4thLevelChar"/>
          <w:rFonts w:eastAsia="Calibri"/>
          <w:u w:val="single"/>
        </w:rPr>
        <w:t>2.33.1.4.</w:t>
      </w:r>
      <w:r w:rsidRPr="00764922">
        <w:rPr>
          <w:rStyle w:val="EngineFuelTOC4thLevelChar"/>
          <w:rFonts w:eastAsia="Calibri"/>
          <w:u w:val="single"/>
        </w:rPr>
        <w:tab/>
        <w:t>Engine Service Category.</w:t>
      </w:r>
      <w:r w:rsidRPr="00764922">
        <w:rPr>
          <w:b/>
          <w:bCs/>
          <w:u w:val="single"/>
        </w:rPr>
        <w:t xml:space="preserve"> </w:t>
      </w:r>
      <w:r w:rsidRPr="00764922">
        <w:rPr>
          <w:b/>
          <w:u w:val="single"/>
        </w:rPr>
        <w:t>– The label on a vehicle motor oil container, receptacle, dispenser, or storage tank and the invoice or receipt from service on an engine that includes the installation of vehicle motor oil dispensed from a receptacle, dispenser, or storage tank shall contain the engine service category, or categories, met in letters not less than 3.18 mm (</w:t>
      </w:r>
      <w:r w:rsidRPr="00764922">
        <w:rPr>
          <w:b/>
          <w:spacing w:val="-10"/>
          <w:u w:val="single"/>
          <w:vertAlign w:val="superscript"/>
        </w:rPr>
        <w:t>1</w:t>
      </w:r>
      <w:r w:rsidRPr="00764922">
        <w:rPr>
          <w:b/>
          <w:spacing w:val="-10"/>
          <w:u w:val="single"/>
        </w:rPr>
        <w:t>/</w:t>
      </w:r>
      <w:r w:rsidRPr="00764922">
        <w:rPr>
          <w:b/>
          <w:spacing w:val="-10"/>
          <w:u w:val="single"/>
          <w:vertAlign w:val="subscript"/>
        </w:rPr>
        <w:t>8</w:t>
      </w:r>
      <w:r w:rsidRPr="00764922">
        <w:rPr>
          <w:b/>
          <w:u w:val="single"/>
        </w:rPr>
        <w:t> in) in height, as defined by the latest version of SAE J183,  Engine Oil Performance and Engine Service Classification (Other than “Energy Conserving”) or API Publication 1509, “Engine Oil Licensing and Certification System.”</w:t>
      </w:r>
    </w:p>
    <w:p w:rsidR="00912D40" w:rsidRPr="00764922" w:rsidRDefault="00912D40" w:rsidP="00912D40">
      <w:pPr>
        <w:jc w:val="both"/>
        <w:rPr>
          <w:b/>
          <w:u w:val="single"/>
        </w:rPr>
      </w:pPr>
    </w:p>
    <w:p w:rsidR="00912D40" w:rsidRPr="00764922" w:rsidRDefault="00912D40" w:rsidP="00912D40">
      <w:pPr>
        <w:tabs>
          <w:tab w:val="left" w:pos="1980"/>
        </w:tabs>
        <w:ind w:left="1080"/>
        <w:jc w:val="both"/>
      </w:pPr>
      <w:r w:rsidRPr="00764922">
        <w:rPr>
          <w:b/>
          <w:u w:val="single"/>
        </w:rPr>
        <w:lastRenderedPageBreak/>
        <w:t>2.33.1.4.1.</w:t>
      </w:r>
      <w:r w:rsidRPr="00764922">
        <w:rPr>
          <w:b/>
          <w:u w:val="single"/>
        </w:rPr>
        <w:tab/>
        <w:t>Inactive or Obsolete Service Categories. – The label on a vehicle</w:t>
      </w:r>
      <w:r w:rsidRPr="00764922">
        <w:rPr>
          <w:b/>
        </w:rPr>
        <w:t xml:space="preserve"> </w:t>
      </w:r>
      <w:r w:rsidRPr="00764922">
        <w:rPr>
          <w:b/>
          <w:u w:val="single"/>
        </w:rPr>
        <w:t>motor oil container, receptacle, dispenser, or storage tank and the invoice or receipt from service on an engine that includes the installation of vehicle motor oil dispensed from a receptacle, dispenser, or storage tank shall bear a plainly visible cautionary statement in compliance with SAE J183, Appendix A, whenever the vehicle motor oil in the container or in bulk does not meet an active API service category as defined by the latest version of SAE J183, Engine Oil Performance and Engine Service Classification (Other than “Energy Conserving”).</w:t>
      </w:r>
    </w:p>
    <w:p w:rsidR="00912D40" w:rsidRPr="00764922" w:rsidRDefault="00912D40" w:rsidP="00912D40">
      <w:pPr>
        <w:tabs>
          <w:tab w:val="left" w:pos="2520"/>
        </w:tabs>
        <w:ind w:left="1080"/>
        <w:jc w:val="both"/>
        <w:rPr>
          <w:b/>
          <w:u w:val="single"/>
        </w:rPr>
      </w:pPr>
    </w:p>
    <w:p w:rsidR="00912D40" w:rsidRDefault="00912D40" w:rsidP="00912D40">
      <w:pPr>
        <w:tabs>
          <w:tab w:val="left" w:pos="2520"/>
        </w:tabs>
        <w:ind w:left="1440"/>
        <w:jc w:val="both"/>
        <w:rPr>
          <w:b/>
          <w:u w:val="single"/>
        </w:rPr>
      </w:pPr>
      <w:r w:rsidRPr="00764922">
        <w:rPr>
          <w:b/>
          <w:u w:val="single"/>
        </w:rPr>
        <w:t>2.33.1.4.2.</w:t>
      </w:r>
      <w:r w:rsidRPr="00764922">
        <w:rPr>
          <w:b/>
          <w:u w:val="single"/>
        </w:rPr>
        <w:tab/>
        <w:t>Tank Trucks or Rail Cars. – Tank trucks, rail cars, or other types of delivery trucks that are used to deliver vehicle motor oil are not required to display the SAE viscosity grade and service category or categories as long as the bill of lading or other documentation provides that information</w:t>
      </w:r>
      <w:r w:rsidR="003E0860">
        <w:rPr>
          <w:b/>
          <w:u w:val="single"/>
        </w:rPr>
        <w:t>.</w:t>
      </w:r>
    </w:p>
    <w:p w:rsidR="0076316B" w:rsidRPr="00764922" w:rsidRDefault="0076316B" w:rsidP="00912D40">
      <w:pPr>
        <w:tabs>
          <w:tab w:val="left" w:pos="2520"/>
        </w:tabs>
        <w:ind w:left="1440"/>
        <w:jc w:val="both"/>
        <w:rPr>
          <w:b/>
          <w:u w:val="single"/>
        </w:rPr>
      </w:pPr>
    </w:p>
    <w:p w:rsidR="00912D40" w:rsidRPr="00764922" w:rsidRDefault="00912D40" w:rsidP="00912D40">
      <w:pPr>
        <w:pStyle w:val="PlainText"/>
        <w:spacing w:before="60"/>
        <w:jc w:val="both"/>
        <w:rPr>
          <w:rFonts w:ascii="Times New Roman" w:hAnsi="Times New Roman" w:cs="Times New Roman"/>
          <w:b/>
          <w:u w:val="single"/>
        </w:rPr>
      </w:pPr>
      <w:r w:rsidRPr="00764922">
        <w:rPr>
          <w:rFonts w:ascii="Times New Roman" w:hAnsi="Times New Roman" w:cs="Times New Roman"/>
          <w:b/>
          <w:u w:val="single"/>
        </w:rPr>
        <w:t>All references to invoice or receipt will be enforceable effective on July 1, 2012.</w:t>
      </w:r>
      <w:r w:rsidRPr="00764922">
        <w:rPr>
          <w:rFonts w:ascii="Times New Roman" w:hAnsi="Times New Roman" w:cs="Times New Roman"/>
          <w:b/>
          <w:u w:val="single"/>
        </w:rPr>
        <w:tab/>
      </w:r>
    </w:p>
    <w:p w:rsidR="00912D40" w:rsidRPr="00764922" w:rsidRDefault="00912D40" w:rsidP="00912D40">
      <w:pPr>
        <w:pStyle w:val="PlainText"/>
        <w:spacing w:before="60"/>
        <w:jc w:val="both"/>
        <w:rPr>
          <w:rFonts w:ascii="Times New Roman" w:hAnsi="Times New Roman" w:cs="Times New Roman"/>
          <w:b/>
          <w:u w:val="single"/>
        </w:rPr>
      </w:pPr>
      <w:r w:rsidRPr="00764922">
        <w:rPr>
          <w:rFonts w:ascii="Times New Roman" w:hAnsi="Times New Roman" w:cs="Times New Roman"/>
          <w:b/>
          <w:u w:val="single"/>
        </w:rPr>
        <w:t>(Added 201X)</w:t>
      </w:r>
    </w:p>
    <w:p w:rsidR="007626A4" w:rsidRPr="00764922" w:rsidRDefault="007626A4" w:rsidP="00802F76">
      <w:pPr>
        <w:pStyle w:val="PlainText"/>
        <w:jc w:val="both"/>
        <w:rPr>
          <w:rFonts w:ascii="Times New Roman" w:hAnsi="Times New Roman" w:cs="Times New Roman"/>
          <w:b/>
        </w:rPr>
      </w:pPr>
    </w:p>
    <w:p w:rsidR="006430E9" w:rsidRPr="00764922" w:rsidRDefault="006053FC" w:rsidP="00577843">
      <w:pPr>
        <w:pStyle w:val="PlainText"/>
        <w:jc w:val="both"/>
        <w:rPr>
          <w:rFonts w:ascii="Times New Roman" w:hAnsi="Times New Roman" w:cs="Times New Roman"/>
        </w:rPr>
      </w:pPr>
      <w:r w:rsidRPr="00764922">
        <w:rPr>
          <w:rFonts w:ascii="Times New Roman" w:hAnsi="Times New Roman" w:cs="Times New Roman"/>
          <w:b/>
        </w:rPr>
        <w:t xml:space="preserve">Background/Discussion:  </w:t>
      </w:r>
      <w:r w:rsidR="00153564" w:rsidRPr="00764922">
        <w:rPr>
          <w:rFonts w:ascii="Times New Roman" w:hAnsi="Times New Roman" w:cs="Times New Roman"/>
        </w:rPr>
        <w:t>At the 2011</w:t>
      </w:r>
      <w:r w:rsidR="007626A4" w:rsidRPr="00764922">
        <w:rPr>
          <w:rFonts w:ascii="Times New Roman" w:hAnsi="Times New Roman" w:cs="Times New Roman"/>
        </w:rPr>
        <w:t xml:space="preserve"> NCWM Interim Meeting in Dallas, T</w:t>
      </w:r>
      <w:r w:rsidR="00153564" w:rsidRPr="00764922">
        <w:rPr>
          <w:rFonts w:ascii="Times New Roman" w:hAnsi="Times New Roman" w:cs="Times New Roman"/>
        </w:rPr>
        <w:t>exas</w:t>
      </w:r>
      <w:r w:rsidR="007626A4" w:rsidRPr="00764922">
        <w:rPr>
          <w:rFonts w:ascii="Times New Roman" w:hAnsi="Times New Roman" w:cs="Times New Roman"/>
        </w:rPr>
        <w:t>, it w</w:t>
      </w:r>
      <w:r w:rsidR="001A21D6" w:rsidRPr="00764922">
        <w:rPr>
          <w:rFonts w:ascii="Times New Roman" w:hAnsi="Times New Roman" w:cs="Times New Roman"/>
        </w:rPr>
        <w:t xml:space="preserve">as </w:t>
      </w:r>
      <w:r w:rsidR="00153564" w:rsidRPr="00764922">
        <w:rPr>
          <w:rFonts w:ascii="Times New Roman" w:hAnsi="Times New Roman" w:cs="Times New Roman"/>
        </w:rPr>
        <w:t>pointed out</w:t>
      </w:r>
      <w:r w:rsidR="001A21D6" w:rsidRPr="00764922">
        <w:rPr>
          <w:rFonts w:ascii="Times New Roman" w:hAnsi="Times New Roman" w:cs="Times New Roman"/>
        </w:rPr>
        <w:t xml:space="preserve"> that if Item</w:t>
      </w:r>
      <w:r w:rsidR="00153564" w:rsidRPr="00764922">
        <w:rPr>
          <w:rFonts w:ascii="Times New Roman" w:hAnsi="Times New Roman" w:cs="Times New Roman"/>
        </w:rPr>
        <w:t> </w:t>
      </w:r>
      <w:r w:rsidR="001A21D6" w:rsidRPr="00764922">
        <w:rPr>
          <w:rFonts w:ascii="Times New Roman" w:hAnsi="Times New Roman" w:cs="Times New Roman"/>
        </w:rPr>
        <w:t xml:space="preserve">237-6, </w:t>
      </w:r>
      <w:r w:rsidR="009A710F" w:rsidRPr="00764922">
        <w:rPr>
          <w:rFonts w:ascii="Times New Roman" w:hAnsi="Times New Roman" w:cs="Times New Roman"/>
        </w:rPr>
        <w:t>HB</w:t>
      </w:r>
      <w:r w:rsidR="001A21D6" w:rsidRPr="00764922">
        <w:rPr>
          <w:rFonts w:ascii="Times New Roman" w:hAnsi="Times New Roman" w:cs="Times New Roman"/>
        </w:rPr>
        <w:t xml:space="preserve"> </w:t>
      </w:r>
      <w:r w:rsidR="009A710F" w:rsidRPr="00764922">
        <w:rPr>
          <w:rFonts w:ascii="Times New Roman" w:hAnsi="Times New Roman" w:cs="Times New Roman"/>
        </w:rPr>
        <w:t xml:space="preserve">130 Engine Fuels and Automotive Lubricants Regulation, Section 3.13.1. Labeling of Vehicle Motor Oil </w:t>
      </w:r>
      <w:r w:rsidR="007626A4" w:rsidRPr="00764922">
        <w:rPr>
          <w:rFonts w:ascii="Times New Roman" w:hAnsi="Times New Roman" w:cs="Times New Roman"/>
        </w:rPr>
        <w:t xml:space="preserve">was adopted by the Conference it would require a corresponding method of sale. </w:t>
      </w:r>
      <w:r w:rsidR="009A710F" w:rsidRPr="00764922">
        <w:rPr>
          <w:rFonts w:ascii="Times New Roman" w:hAnsi="Times New Roman" w:cs="Times New Roman"/>
        </w:rPr>
        <w:t xml:space="preserve"> It was also noted that this method of sale is important to consumers and stakeholders because not all of the states adopt the Engine Fuels and Lubricants Regulation.</w:t>
      </w:r>
      <w:r w:rsidR="007626A4" w:rsidRPr="00764922">
        <w:rPr>
          <w:rFonts w:ascii="Times New Roman" w:hAnsi="Times New Roman" w:cs="Times New Roman"/>
        </w:rPr>
        <w:t xml:space="preserve">  </w:t>
      </w:r>
    </w:p>
    <w:p w:rsidR="00912D40" w:rsidRPr="00764922" w:rsidRDefault="00912D40" w:rsidP="00577843">
      <w:pPr>
        <w:pStyle w:val="PlainText"/>
        <w:jc w:val="both"/>
        <w:rPr>
          <w:rFonts w:ascii="Times New Roman" w:hAnsi="Times New Roman" w:cs="Times New Roman"/>
        </w:rPr>
      </w:pPr>
    </w:p>
    <w:p w:rsidR="00912D40" w:rsidRPr="00764922" w:rsidRDefault="00912D40" w:rsidP="00912D40">
      <w:pPr>
        <w:pStyle w:val="EngineFuelTOC2ndLevel"/>
        <w:keepNext/>
        <w:tabs>
          <w:tab w:val="left" w:pos="900"/>
        </w:tabs>
        <w:ind w:left="360"/>
        <w:rPr>
          <w:b/>
          <w:szCs w:val="20"/>
          <w:u w:val="single"/>
        </w:rPr>
      </w:pPr>
      <w:r w:rsidRPr="00764922">
        <w:rPr>
          <w:b/>
          <w:szCs w:val="20"/>
          <w:u w:val="single"/>
        </w:rPr>
        <w:t>2.33.</w:t>
      </w:r>
      <w:r w:rsidRPr="00764922">
        <w:rPr>
          <w:b/>
          <w:szCs w:val="20"/>
          <w:u w:val="single"/>
        </w:rPr>
        <w:tab/>
        <w:t>Oil.</w:t>
      </w:r>
    </w:p>
    <w:p w:rsidR="00912D40" w:rsidRPr="00764922" w:rsidRDefault="00912D40" w:rsidP="00912D40">
      <w:pPr>
        <w:keepNext/>
        <w:rPr>
          <w:b/>
          <w:u w:val="single"/>
        </w:rPr>
      </w:pPr>
    </w:p>
    <w:p w:rsidR="00912D40" w:rsidRPr="00764922" w:rsidRDefault="00912D40" w:rsidP="00912D40">
      <w:pPr>
        <w:pStyle w:val="EngineFuelTOC3rdLevel"/>
        <w:keepNext/>
        <w:tabs>
          <w:tab w:val="left" w:pos="990"/>
        </w:tabs>
        <w:ind w:left="720"/>
        <w:rPr>
          <w:szCs w:val="20"/>
          <w:u w:val="single"/>
        </w:rPr>
      </w:pPr>
      <w:r w:rsidRPr="00764922">
        <w:rPr>
          <w:szCs w:val="20"/>
          <w:u w:val="single"/>
        </w:rPr>
        <w:t>2.33.1.</w:t>
      </w:r>
      <w:r w:rsidRPr="00764922">
        <w:rPr>
          <w:szCs w:val="20"/>
          <w:u w:val="single"/>
        </w:rPr>
        <w:tab/>
        <w:t>Labeling of Vehicle Motor Oil.</w:t>
      </w:r>
    </w:p>
    <w:p w:rsidR="00912D40" w:rsidRPr="00764922" w:rsidRDefault="00912D40" w:rsidP="00912D40">
      <w:pPr>
        <w:keepNext/>
        <w:rPr>
          <w:b/>
          <w:u w:val="single"/>
        </w:rPr>
      </w:pPr>
    </w:p>
    <w:p w:rsidR="00912D40" w:rsidRPr="00764922" w:rsidRDefault="00912D40" w:rsidP="00912D40">
      <w:pPr>
        <w:tabs>
          <w:tab w:val="left" w:pos="1980"/>
        </w:tabs>
        <w:ind w:left="1080"/>
        <w:jc w:val="both"/>
        <w:rPr>
          <w:b/>
          <w:u w:val="single"/>
        </w:rPr>
      </w:pPr>
      <w:r w:rsidRPr="00764922">
        <w:rPr>
          <w:rStyle w:val="EngineFuelTOC4thLevelChar"/>
          <w:rFonts w:eastAsia="Calibri"/>
          <w:u w:val="single"/>
        </w:rPr>
        <w:t>2.33.1.1.</w:t>
      </w:r>
      <w:r w:rsidRPr="00764922">
        <w:rPr>
          <w:rStyle w:val="EngineFuelTOC4thLevelChar"/>
          <w:rFonts w:eastAsia="Calibri"/>
          <w:u w:val="single"/>
        </w:rPr>
        <w:tab/>
        <w:t>Viscosity.</w:t>
      </w:r>
      <w:r w:rsidRPr="00764922">
        <w:rPr>
          <w:b/>
          <w:u w:val="single"/>
        </w:rPr>
        <w:t xml:space="preserve"> – The label on a vehicle motor oil container, receptacle, dispenser, or storage tank and the invoice from service on an engine that includes the installation of vehicle motor oil dispensed from a receptacle, dispenser, or storage tank shall contain the viscosity grade classification preceded by the letters “SAE” in accordance with the SAE International’s latest version of SAE J300.</w:t>
      </w:r>
    </w:p>
    <w:p w:rsidR="00912D40" w:rsidRPr="00764922" w:rsidRDefault="00912D40" w:rsidP="00912D40">
      <w:pPr>
        <w:ind w:left="360"/>
        <w:jc w:val="both"/>
        <w:rPr>
          <w:b/>
          <w:u w:val="single"/>
        </w:rPr>
      </w:pPr>
    </w:p>
    <w:p w:rsidR="00912D40" w:rsidRPr="00764922" w:rsidRDefault="00912D40" w:rsidP="00912D40">
      <w:pPr>
        <w:tabs>
          <w:tab w:val="left" w:pos="1980"/>
        </w:tabs>
        <w:ind w:left="1080"/>
        <w:jc w:val="both"/>
        <w:rPr>
          <w:b/>
          <w:u w:val="single"/>
        </w:rPr>
      </w:pPr>
      <w:r w:rsidRPr="00764922">
        <w:rPr>
          <w:rStyle w:val="EngineFuelTOC4thLevelChar"/>
          <w:rFonts w:eastAsia="Calibri"/>
          <w:u w:val="single"/>
        </w:rPr>
        <w:t>2.33.1.2.</w:t>
      </w:r>
      <w:r w:rsidRPr="00764922">
        <w:rPr>
          <w:rStyle w:val="EngineFuelTOC4thLevelChar"/>
          <w:rFonts w:eastAsia="Calibri"/>
          <w:u w:val="single"/>
        </w:rPr>
        <w:tab/>
        <w:t>Intended Use.</w:t>
      </w:r>
      <w:r w:rsidRPr="00764922">
        <w:rPr>
          <w:b/>
          <w:bCs/>
          <w:u w:val="single"/>
        </w:rPr>
        <w:t xml:space="preserve"> </w:t>
      </w:r>
      <w:r w:rsidRPr="00764922">
        <w:rPr>
          <w:b/>
          <w:u w:val="single"/>
        </w:rPr>
        <w:t>– The label on a vehicle motor oil container shall contain a statement of its intended use in accordance with the latest version of SAE J183.</w:t>
      </w:r>
    </w:p>
    <w:p w:rsidR="00912D40" w:rsidRPr="00764922" w:rsidRDefault="00912D40" w:rsidP="00912D40">
      <w:pPr>
        <w:jc w:val="both"/>
        <w:rPr>
          <w:b/>
          <w:u w:val="single"/>
        </w:rPr>
      </w:pPr>
    </w:p>
    <w:p w:rsidR="00912D40" w:rsidRPr="00764922" w:rsidRDefault="00912D40" w:rsidP="00912D40">
      <w:pPr>
        <w:tabs>
          <w:tab w:val="left" w:pos="1980"/>
        </w:tabs>
        <w:ind w:left="1080"/>
        <w:jc w:val="both"/>
        <w:rPr>
          <w:b/>
          <w:u w:val="single"/>
        </w:rPr>
      </w:pPr>
      <w:r w:rsidRPr="00764922">
        <w:rPr>
          <w:b/>
          <w:u w:val="single"/>
        </w:rPr>
        <w:t>2.33.1.3.</w:t>
      </w:r>
      <w:r w:rsidRPr="00764922">
        <w:rPr>
          <w:b/>
          <w:u w:val="single"/>
        </w:rPr>
        <w:tab/>
        <w:t>Brand – The label on a vehicle motor oil container and the invoice from service on an engine that includes the installation of vehicle motor oil dispensed from a receptacle, dispenser, or storage tank shall contain the name, brand, trademark, or trade name of the vehicle motor oil.</w:t>
      </w:r>
    </w:p>
    <w:p w:rsidR="00912D40" w:rsidRPr="00764922" w:rsidRDefault="00912D40" w:rsidP="00912D40">
      <w:pPr>
        <w:ind w:left="1080"/>
        <w:jc w:val="both"/>
        <w:rPr>
          <w:b/>
          <w:u w:val="single"/>
        </w:rPr>
      </w:pPr>
    </w:p>
    <w:p w:rsidR="00912D40" w:rsidRPr="00764922" w:rsidRDefault="00912D40" w:rsidP="00912D40">
      <w:pPr>
        <w:tabs>
          <w:tab w:val="left" w:pos="1980"/>
        </w:tabs>
        <w:ind w:left="1080"/>
        <w:jc w:val="both"/>
        <w:rPr>
          <w:b/>
          <w:u w:val="single"/>
        </w:rPr>
      </w:pPr>
      <w:r w:rsidRPr="00764922">
        <w:rPr>
          <w:rStyle w:val="EngineFuelTOC4thLevelChar"/>
          <w:rFonts w:eastAsia="Calibri"/>
          <w:u w:val="single"/>
        </w:rPr>
        <w:t>2.33.1.4.</w:t>
      </w:r>
      <w:r w:rsidRPr="00764922">
        <w:rPr>
          <w:rStyle w:val="EngineFuelTOC4thLevelChar"/>
          <w:rFonts w:eastAsia="Calibri"/>
          <w:u w:val="single"/>
        </w:rPr>
        <w:tab/>
        <w:t>Engine Service Category.</w:t>
      </w:r>
      <w:r w:rsidRPr="00764922">
        <w:rPr>
          <w:b/>
          <w:bCs/>
          <w:u w:val="single"/>
        </w:rPr>
        <w:t xml:space="preserve"> </w:t>
      </w:r>
      <w:r w:rsidRPr="00764922">
        <w:rPr>
          <w:b/>
          <w:u w:val="single"/>
        </w:rPr>
        <w:t>– The label on a vehicle motor oil container, receptacle, dispenser, or storage tank and the invoice from service on an engine that includes the installation of vehicle motor oil dispensed from a receptacle, dispenser, or storage tank shall contain the engine service category, or categories, met in letters not less than 3.18 mm (</w:t>
      </w:r>
      <w:r w:rsidRPr="00764922">
        <w:rPr>
          <w:b/>
          <w:spacing w:val="-10"/>
          <w:u w:val="single"/>
          <w:vertAlign w:val="superscript"/>
        </w:rPr>
        <w:t>1</w:t>
      </w:r>
      <w:r w:rsidRPr="00764922">
        <w:rPr>
          <w:b/>
          <w:spacing w:val="-10"/>
          <w:u w:val="single"/>
        </w:rPr>
        <w:t>/</w:t>
      </w:r>
      <w:r w:rsidRPr="00764922">
        <w:rPr>
          <w:b/>
          <w:spacing w:val="-10"/>
          <w:u w:val="single"/>
          <w:vertAlign w:val="subscript"/>
        </w:rPr>
        <w:t>8</w:t>
      </w:r>
      <w:r w:rsidRPr="00764922">
        <w:rPr>
          <w:b/>
          <w:u w:val="single"/>
        </w:rPr>
        <w:t> in) in height, as defined by the latest version of SAE J183 or API Publication 1509, “Engine Oil Licensing and Certification System.”</w:t>
      </w:r>
    </w:p>
    <w:p w:rsidR="00912D40" w:rsidRPr="00764922" w:rsidRDefault="00912D40" w:rsidP="00912D40">
      <w:pPr>
        <w:jc w:val="both"/>
        <w:rPr>
          <w:b/>
          <w:u w:val="single"/>
        </w:rPr>
      </w:pPr>
    </w:p>
    <w:p w:rsidR="00912D40" w:rsidRPr="00764922" w:rsidRDefault="00912D40" w:rsidP="00912D40">
      <w:pPr>
        <w:tabs>
          <w:tab w:val="left" w:pos="2520"/>
        </w:tabs>
        <w:ind w:left="1440"/>
        <w:jc w:val="both"/>
        <w:rPr>
          <w:b/>
          <w:u w:val="single"/>
        </w:rPr>
      </w:pPr>
      <w:r w:rsidRPr="00764922">
        <w:rPr>
          <w:b/>
          <w:u w:val="single"/>
        </w:rPr>
        <w:t>2.33.1.4.1.</w:t>
      </w:r>
      <w:r w:rsidRPr="00764922">
        <w:rPr>
          <w:b/>
          <w:u w:val="single"/>
        </w:rPr>
        <w:tab/>
        <w:t>Inactive or Obsolete Service Categories. – The label on a vehicle motor oil container, receptacle, dispenser, or storage tank and the invoice from service on an engine that includes the installation of vehicle motor oil dispensed from a receptacle, dispenser, or storage tank shall bear a plainly visible cautionary statement in compliance with SAE J183, Appendix A, whenever the vehicle motor oil in the container or in bulk does not meet an active API service category as defined by the latest version of SAE J183.</w:t>
      </w:r>
    </w:p>
    <w:p w:rsidR="00912D40" w:rsidRPr="00764922" w:rsidRDefault="00912D40" w:rsidP="00912D40">
      <w:pPr>
        <w:tabs>
          <w:tab w:val="left" w:pos="2520"/>
        </w:tabs>
        <w:ind w:left="1080"/>
        <w:jc w:val="both"/>
        <w:rPr>
          <w:b/>
          <w:u w:val="single"/>
        </w:rPr>
      </w:pPr>
    </w:p>
    <w:p w:rsidR="00912D40" w:rsidRPr="00764922" w:rsidRDefault="00912D40" w:rsidP="00912D40">
      <w:pPr>
        <w:tabs>
          <w:tab w:val="left" w:pos="2520"/>
        </w:tabs>
        <w:ind w:left="1440"/>
        <w:jc w:val="both"/>
        <w:rPr>
          <w:b/>
          <w:u w:val="single"/>
        </w:rPr>
      </w:pPr>
      <w:r w:rsidRPr="00764922">
        <w:rPr>
          <w:b/>
          <w:u w:val="single"/>
        </w:rPr>
        <w:t>2.33.1.4.2.</w:t>
      </w:r>
      <w:r w:rsidRPr="00764922">
        <w:rPr>
          <w:b/>
          <w:u w:val="single"/>
        </w:rPr>
        <w:tab/>
        <w:t xml:space="preserve">Tank Trucks or Rail Cars. – Tank trucks, rail cars, or other types of delivery trucks that are used to deliver vehicle motor oil are not required to display the SAE viscosity </w:t>
      </w:r>
      <w:r w:rsidRPr="00764922">
        <w:rPr>
          <w:b/>
          <w:u w:val="single"/>
        </w:rPr>
        <w:lastRenderedPageBreak/>
        <w:t xml:space="preserve">grade and service category or categories as long as the bill of lading or other documentation provides that information.  </w:t>
      </w:r>
    </w:p>
    <w:p w:rsidR="00912D40" w:rsidRPr="00764922" w:rsidRDefault="00912D40" w:rsidP="00912D40">
      <w:pPr>
        <w:pStyle w:val="PlainText"/>
        <w:spacing w:before="60"/>
        <w:jc w:val="both"/>
        <w:rPr>
          <w:rFonts w:ascii="Times New Roman" w:hAnsi="Times New Roman" w:cs="Times New Roman"/>
          <w:b/>
          <w:u w:val="single"/>
        </w:rPr>
      </w:pPr>
      <w:r w:rsidRPr="00764922">
        <w:rPr>
          <w:rFonts w:ascii="Times New Roman" w:hAnsi="Times New Roman" w:cs="Times New Roman"/>
          <w:b/>
        </w:rPr>
        <w:tab/>
      </w:r>
      <w:r w:rsidRPr="00764922">
        <w:rPr>
          <w:rFonts w:ascii="Times New Roman" w:hAnsi="Times New Roman" w:cs="Times New Roman"/>
          <w:b/>
          <w:u w:val="single"/>
        </w:rPr>
        <w:t>(Added 201X)</w:t>
      </w:r>
    </w:p>
    <w:p w:rsidR="00912D40" w:rsidRPr="00764922" w:rsidRDefault="00912D40" w:rsidP="00577843">
      <w:pPr>
        <w:pStyle w:val="PlainText"/>
        <w:jc w:val="both"/>
        <w:rPr>
          <w:rFonts w:ascii="Times New Roman" w:hAnsi="Times New Roman" w:cs="Times New Roman"/>
        </w:rPr>
      </w:pPr>
    </w:p>
    <w:p w:rsidR="00153564" w:rsidRPr="00764922" w:rsidRDefault="00153564" w:rsidP="00577843">
      <w:pPr>
        <w:pStyle w:val="PlainText"/>
        <w:jc w:val="both"/>
        <w:rPr>
          <w:rFonts w:ascii="Times New Roman" w:hAnsi="Times New Roman" w:cs="Times New Roman"/>
        </w:rPr>
      </w:pPr>
      <w:r w:rsidRPr="00764922">
        <w:rPr>
          <w:rFonts w:ascii="Times New Roman" w:hAnsi="Times New Roman" w:cs="Times New Roman"/>
        </w:rPr>
        <w:t>The Committee recommends this item move forward as a Voting item.</w:t>
      </w:r>
    </w:p>
    <w:p w:rsidR="00912D40" w:rsidRPr="00764922" w:rsidRDefault="00912D40" w:rsidP="00577843">
      <w:pPr>
        <w:pStyle w:val="PlainText"/>
        <w:jc w:val="both"/>
        <w:rPr>
          <w:rFonts w:ascii="Times New Roman" w:hAnsi="Times New Roman" w:cs="Times New Roman"/>
        </w:rPr>
      </w:pPr>
    </w:p>
    <w:p w:rsidR="00912D40" w:rsidRPr="00764922" w:rsidRDefault="00912D40" w:rsidP="00912D40">
      <w:pPr>
        <w:pStyle w:val="PlainText"/>
        <w:jc w:val="both"/>
        <w:rPr>
          <w:rFonts w:ascii="Times New Roman" w:hAnsi="Times New Roman" w:cs="Times New Roman"/>
        </w:rPr>
      </w:pPr>
      <w:r w:rsidRPr="00764922">
        <w:rPr>
          <w:rFonts w:ascii="Times New Roman" w:hAnsi="Times New Roman" w:cs="Times New Roman"/>
        </w:rPr>
        <w:t>At the 2011 NEWMA Annual Meeting held in Saratoga Springs, New York, membership reviewed the proposal under the background/discussion</w:t>
      </w:r>
      <w:r w:rsidR="003E0860">
        <w:rPr>
          <w:rFonts w:ascii="Times New Roman" w:hAnsi="Times New Roman" w:cs="Times New Roman"/>
        </w:rPr>
        <w:t>,</w:t>
      </w:r>
      <w:r w:rsidRPr="00764922">
        <w:rPr>
          <w:rFonts w:ascii="Times New Roman" w:hAnsi="Times New Roman" w:cs="Times New Roman"/>
        </w:rPr>
        <w:t xml:space="preserve"> and it was noted that the title to the SA</w:t>
      </w:r>
      <w:r w:rsidR="00972F69" w:rsidRPr="00764922">
        <w:rPr>
          <w:rFonts w:ascii="Times New Roman" w:hAnsi="Times New Roman" w:cs="Times New Roman"/>
        </w:rPr>
        <w:t>E</w:t>
      </w:r>
      <w:r w:rsidRPr="00764922">
        <w:rPr>
          <w:rFonts w:ascii="Times New Roman" w:hAnsi="Times New Roman" w:cs="Times New Roman"/>
        </w:rPr>
        <w:t xml:space="preserve"> and API standard would be noted.  It was also noted to change the word “motor” to “engine.”  A representative </w:t>
      </w:r>
      <w:r w:rsidR="009E7DBA" w:rsidRPr="00764922">
        <w:rPr>
          <w:rFonts w:ascii="Times New Roman" w:hAnsi="Times New Roman" w:cs="Times New Roman"/>
        </w:rPr>
        <w:t>from</w:t>
      </w:r>
      <w:r w:rsidRPr="00764922">
        <w:rPr>
          <w:rFonts w:ascii="Times New Roman" w:hAnsi="Times New Roman" w:cs="Times New Roman"/>
        </w:rPr>
        <w:t xml:space="preserve"> API did not object to these changes.  The NEWMA L&amp;R Committee </w:t>
      </w:r>
      <w:r w:rsidR="00770831" w:rsidRPr="00764922">
        <w:rPr>
          <w:rFonts w:ascii="Times New Roman" w:hAnsi="Times New Roman" w:cs="Times New Roman"/>
        </w:rPr>
        <w:t xml:space="preserve">recommended </w:t>
      </w:r>
      <w:r w:rsidRPr="00764922">
        <w:rPr>
          <w:rFonts w:ascii="Times New Roman" w:hAnsi="Times New Roman" w:cs="Times New Roman"/>
        </w:rPr>
        <w:t>that this item move forward as a Voting item.</w:t>
      </w:r>
    </w:p>
    <w:p w:rsidR="00912D40" w:rsidRPr="00764922" w:rsidRDefault="00912D40" w:rsidP="00912D40">
      <w:pPr>
        <w:pStyle w:val="PlainText"/>
        <w:jc w:val="both"/>
        <w:rPr>
          <w:rFonts w:ascii="Times New Roman" w:hAnsi="Times New Roman" w:cs="Times New Roman"/>
        </w:rPr>
      </w:pPr>
    </w:p>
    <w:p w:rsidR="00912D40" w:rsidRPr="00764922" w:rsidRDefault="00912D40" w:rsidP="00912D40">
      <w:pPr>
        <w:pStyle w:val="PlainText"/>
        <w:jc w:val="both"/>
        <w:rPr>
          <w:rFonts w:ascii="Times New Roman" w:hAnsi="Times New Roman" w:cs="Times New Roman"/>
        </w:rPr>
      </w:pPr>
      <w:r w:rsidRPr="00764922">
        <w:rPr>
          <w:rFonts w:ascii="Times New Roman" w:hAnsi="Times New Roman" w:cs="Times New Roman"/>
        </w:rPr>
        <w:t xml:space="preserve">At the 2011 CWMA Annual Meeting held </w:t>
      </w:r>
      <w:r w:rsidR="00B122A4" w:rsidRPr="00764922">
        <w:rPr>
          <w:rFonts w:ascii="Times New Roman" w:hAnsi="Times New Roman" w:cs="Times New Roman"/>
        </w:rPr>
        <w:t xml:space="preserve">in Grand Rapids, </w:t>
      </w:r>
      <w:r w:rsidR="00770831" w:rsidRPr="00764922">
        <w:rPr>
          <w:rFonts w:ascii="Times New Roman" w:hAnsi="Times New Roman" w:cs="Times New Roman"/>
        </w:rPr>
        <w:t>Michigan</w:t>
      </w:r>
      <w:r w:rsidR="00B122A4" w:rsidRPr="00764922">
        <w:rPr>
          <w:rFonts w:ascii="Times New Roman" w:hAnsi="Times New Roman" w:cs="Times New Roman"/>
        </w:rPr>
        <w:t xml:space="preserve">, there </w:t>
      </w:r>
      <w:r w:rsidR="009E7DBA" w:rsidRPr="00764922">
        <w:rPr>
          <w:rFonts w:ascii="Times New Roman" w:hAnsi="Times New Roman" w:cs="Times New Roman"/>
        </w:rPr>
        <w:t>was</w:t>
      </w:r>
      <w:r w:rsidR="00B122A4" w:rsidRPr="00764922">
        <w:rPr>
          <w:rFonts w:ascii="Times New Roman" w:hAnsi="Times New Roman" w:cs="Times New Roman"/>
        </w:rPr>
        <w:t xml:space="preserve"> support from API and a </w:t>
      </w:r>
      <w:r w:rsidR="00770831" w:rsidRPr="00764922">
        <w:rPr>
          <w:rFonts w:ascii="Times New Roman" w:hAnsi="Times New Roman" w:cs="Times New Roman"/>
        </w:rPr>
        <w:t xml:space="preserve">state </w:t>
      </w:r>
      <w:r w:rsidR="00B122A4" w:rsidRPr="00764922">
        <w:rPr>
          <w:rFonts w:ascii="Times New Roman" w:hAnsi="Times New Roman" w:cs="Times New Roman"/>
        </w:rPr>
        <w:t xml:space="preserve">representative.  </w:t>
      </w:r>
      <w:r w:rsidRPr="00764922">
        <w:rPr>
          <w:rFonts w:ascii="Times New Roman" w:hAnsi="Times New Roman" w:cs="Times New Roman"/>
        </w:rPr>
        <w:t xml:space="preserve"> The CWMA L&amp;R Committee </w:t>
      </w:r>
      <w:r w:rsidR="00770831" w:rsidRPr="00764922">
        <w:rPr>
          <w:rFonts w:ascii="Times New Roman" w:hAnsi="Times New Roman" w:cs="Times New Roman"/>
        </w:rPr>
        <w:t xml:space="preserve">recommended </w:t>
      </w:r>
      <w:r w:rsidRPr="00764922">
        <w:rPr>
          <w:rFonts w:ascii="Times New Roman" w:hAnsi="Times New Roman" w:cs="Times New Roman"/>
        </w:rPr>
        <w:t>that this item move forward as a Voting item.</w:t>
      </w:r>
    </w:p>
    <w:p w:rsidR="00912D40" w:rsidRPr="00764922" w:rsidRDefault="00912D40" w:rsidP="00912D40">
      <w:pPr>
        <w:pStyle w:val="PlainText"/>
        <w:jc w:val="both"/>
        <w:rPr>
          <w:rFonts w:ascii="Times New Roman" w:hAnsi="Times New Roman" w:cs="Times New Roman"/>
        </w:rPr>
      </w:pPr>
    </w:p>
    <w:p w:rsidR="00912D40" w:rsidRPr="00764922" w:rsidRDefault="00912D40" w:rsidP="00577843">
      <w:pPr>
        <w:pStyle w:val="PlainText"/>
        <w:jc w:val="both"/>
        <w:rPr>
          <w:rFonts w:ascii="Times New Roman" w:hAnsi="Times New Roman"/>
        </w:rPr>
      </w:pPr>
      <w:r w:rsidRPr="00764922">
        <w:rPr>
          <w:rFonts w:ascii="Times New Roman" w:hAnsi="Times New Roman" w:cs="Times New Roman"/>
        </w:rPr>
        <w:t xml:space="preserve">At the 2011 NCWM </w:t>
      </w:r>
      <w:r w:rsidR="00770831" w:rsidRPr="00764922">
        <w:rPr>
          <w:rFonts w:ascii="Times New Roman" w:hAnsi="Times New Roman" w:cs="Times New Roman"/>
        </w:rPr>
        <w:t xml:space="preserve">Annual </w:t>
      </w:r>
      <w:r w:rsidRPr="00764922">
        <w:rPr>
          <w:rFonts w:ascii="Times New Roman" w:hAnsi="Times New Roman" w:cs="Times New Roman"/>
        </w:rPr>
        <w:t>Meeting held in Missoula, Montana</w:t>
      </w:r>
      <w:r w:rsidR="00972F69" w:rsidRPr="00764922">
        <w:rPr>
          <w:rFonts w:ascii="Times New Roman" w:hAnsi="Times New Roman" w:cs="Times New Roman"/>
        </w:rPr>
        <w:t>, t</w:t>
      </w:r>
      <w:r w:rsidRPr="00764922">
        <w:rPr>
          <w:rFonts w:ascii="Times New Roman" w:hAnsi="Times New Roman"/>
        </w:rPr>
        <w:t xml:space="preserve">he FALS and L&amp;R Committee received a letter from </w:t>
      </w:r>
      <w:r w:rsidR="00757114" w:rsidRPr="00764922">
        <w:rPr>
          <w:rFonts w:ascii="Times New Roman" w:hAnsi="Times New Roman"/>
        </w:rPr>
        <w:t>the Independent Lubricant Manufacturers Association (ILMA)</w:t>
      </w:r>
      <w:r w:rsidRPr="00764922">
        <w:rPr>
          <w:rFonts w:ascii="Times New Roman" w:hAnsi="Times New Roman"/>
        </w:rPr>
        <w:t xml:space="preserve"> in support of </w:t>
      </w:r>
      <w:r w:rsidR="005708BF" w:rsidRPr="00764922">
        <w:rPr>
          <w:rFonts w:ascii="Times New Roman" w:hAnsi="Times New Roman"/>
        </w:rPr>
        <w:t xml:space="preserve">this and </w:t>
      </w:r>
      <w:r w:rsidR="00CE3E6A" w:rsidRPr="00764922">
        <w:rPr>
          <w:rFonts w:ascii="Times New Roman" w:hAnsi="Times New Roman"/>
        </w:rPr>
        <w:t xml:space="preserve">a corresponding </w:t>
      </w:r>
      <w:r w:rsidRPr="00764922">
        <w:rPr>
          <w:rFonts w:ascii="Times New Roman" w:hAnsi="Times New Roman"/>
        </w:rPr>
        <w:t>proposal</w:t>
      </w:r>
      <w:r w:rsidR="00CE3E6A" w:rsidRPr="00764922">
        <w:rPr>
          <w:rFonts w:ascii="Times New Roman" w:hAnsi="Times New Roman"/>
        </w:rPr>
        <w:t xml:space="preserve"> Item 237-6</w:t>
      </w:r>
      <w:r w:rsidR="006038EB" w:rsidRPr="00764922">
        <w:rPr>
          <w:rFonts w:ascii="Times New Roman" w:hAnsi="Times New Roman"/>
        </w:rPr>
        <w:t xml:space="preserve"> (refer to Appendix G</w:t>
      </w:r>
      <w:r w:rsidRPr="00764922">
        <w:rPr>
          <w:rFonts w:ascii="Times New Roman" w:hAnsi="Times New Roman"/>
        </w:rPr>
        <w:t>.</w:t>
      </w:r>
      <w:r w:rsidR="006038EB" w:rsidRPr="00764922">
        <w:rPr>
          <w:rFonts w:ascii="Times New Roman" w:hAnsi="Times New Roman"/>
        </w:rPr>
        <w:t>)</w:t>
      </w:r>
      <w:r w:rsidRPr="00764922">
        <w:rPr>
          <w:rFonts w:ascii="Times New Roman" w:hAnsi="Times New Roman"/>
        </w:rPr>
        <w:t xml:space="preserve">  </w:t>
      </w:r>
      <w:r w:rsidR="00CE3E6A" w:rsidRPr="00764922">
        <w:rPr>
          <w:rFonts w:ascii="Times New Roman" w:hAnsi="Times New Roman"/>
        </w:rPr>
        <w:t>The F</w:t>
      </w:r>
      <w:r w:rsidRPr="00764922">
        <w:rPr>
          <w:rFonts w:ascii="Times New Roman" w:hAnsi="Times New Roman"/>
        </w:rPr>
        <w:t xml:space="preserve">ALS group </w:t>
      </w:r>
      <w:r w:rsidR="007342EB" w:rsidRPr="00764922">
        <w:rPr>
          <w:rFonts w:ascii="Times New Roman" w:hAnsi="Times New Roman"/>
        </w:rPr>
        <w:t>believes this</w:t>
      </w:r>
      <w:r w:rsidRPr="00764922">
        <w:rPr>
          <w:rFonts w:ascii="Times New Roman" w:hAnsi="Times New Roman"/>
        </w:rPr>
        <w:t xml:space="preserve"> </w:t>
      </w:r>
      <w:r w:rsidR="00CE3E6A" w:rsidRPr="00764922">
        <w:rPr>
          <w:rFonts w:ascii="Times New Roman" w:hAnsi="Times New Roman"/>
        </w:rPr>
        <w:t xml:space="preserve">has </w:t>
      </w:r>
      <w:r w:rsidRPr="00764922">
        <w:rPr>
          <w:rFonts w:ascii="Times New Roman" w:hAnsi="Times New Roman"/>
        </w:rPr>
        <w:t>unanimous support.</w:t>
      </w:r>
      <w:r w:rsidR="00972F69" w:rsidRPr="00764922">
        <w:rPr>
          <w:rFonts w:ascii="Times New Roman" w:hAnsi="Times New Roman"/>
        </w:rPr>
        <w:t xml:space="preserve">  </w:t>
      </w:r>
      <w:r w:rsidR="007342EB" w:rsidRPr="00764922">
        <w:rPr>
          <w:rFonts w:ascii="Times New Roman" w:hAnsi="Times New Roman"/>
        </w:rPr>
        <w:t xml:space="preserve">It was </w:t>
      </w:r>
      <w:r w:rsidR="00CE3E6A" w:rsidRPr="00764922">
        <w:rPr>
          <w:rFonts w:ascii="Times New Roman" w:hAnsi="Times New Roman"/>
        </w:rPr>
        <w:t xml:space="preserve">noted that </w:t>
      </w:r>
      <w:r w:rsidR="007342EB" w:rsidRPr="00764922">
        <w:rPr>
          <w:rFonts w:ascii="Times New Roman" w:hAnsi="Times New Roman"/>
        </w:rPr>
        <w:t>the SAE and API</w:t>
      </w:r>
      <w:r w:rsidR="003D52D1" w:rsidRPr="00764922">
        <w:rPr>
          <w:rFonts w:ascii="Times New Roman" w:hAnsi="Times New Roman"/>
        </w:rPr>
        <w:t xml:space="preserve"> standards</w:t>
      </w:r>
      <w:r w:rsidR="007342EB" w:rsidRPr="00764922">
        <w:rPr>
          <w:rFonts w:ascii="Times New Roman" w:hAnsi="Times New Roman"/>
        </w:rPr>
        <w:t xml:space="preserve"> </w:t>
      </w:r>
      <w:r w:rsidR="003D52D1" w:rsidRPr="00764922">
        <w:rPr>
          <w:rFonts w:ascii="Times New Roman" w:hAnsi="Times New Roman"/>
        </w:rPr>
        <w:t>technical title</w:t>
      </w:r>
      <w:r w:rsidR="00972F69" w:rsidRPr="00764922">
        <w:rPr>
          <w:rFonts w:ascii="Times New Roman" w:hAnsi="Times New Roman"/>
        </w:rPr>
        <w:t xml:space="preserve"> would be editorially </w:t>
      </w:r>
      <w:r w:rsidR="007342EB" w:rsidRPr="00764922">
        <w:rPr>
          <w:rFonts w:ascii="Times New Roman" w:hAnsi="Times New Roman"/>
        </w:rPr>
        <w:t>placed</w:t>
      </w:r>
      <w:r w:rsidR="00972F69" w:rsidRPr="00764922">
        <w:rPr>
          <w:rFonts w:ascii="Times New Roman" w:hAnsi="Times New Roman"/>
        </w:rPr>
        <w:t xml:space="preserve"> in the proposal.  It was agreed that the term “motor” would not change to “engine.”  A representative of API stated that bulk oils are the weak link in the property chain.  A State representative expressed concern with the cost and training for testing the “brand.”  API responded that the brand name is a critical part of the traceability.  API does have a licensing program</w:t>
      </w:r>
      <w:r w:rsidR="007342EB" w:rsidRPr="00764922">
        <w:rPr>
          <w:rFonts w:ascii="Times New Roman" w:hAnsi="Times New Roman"/>
        </w:rPr>
        <w:t xml:space="preserve"> for engine oil</w:t>
      </w:r>
      <w:r w:rsidR="00972F69" w:rsidRPr="00764922">
        <w:rPr>
          <w:rFonts w:ascii="Times New Roman" w:hAnsi="Times New Roman"/>
        </w:rPr>
        <w:t xml:space="preserve"> but</w:t>
      </w:r>
      <w:r w:rsidR="00770831" w:rsidRPr="00764922">
        <w:rPr>
          <w:rFonts w:ascii="Times New Roman" w:hAnsi="Times New Roman"/>
        </w:rPr>
        <w:t>,</w:t>
      </w:r>
      <w:r w:rsidR="00972F69" w:rsidRPr="00764922">
        <w:rPr>
          <w:rFonts w:ascii="Times New Roman" w:hAnsi="Times New Roman"/>
        </w:rPr>
        <w:t xml:space="preserve"> without knowing the brand name</w:t>
      </w:r>
      <w:r w:rsidR="00770831" w:rsidRPr="00764922">
        <w:rPr>
          <w:rFonts w:ascii="Times New Roman" w:hAnsi="Times New Roman"/>
        </w:rPr>
        <w:t>,</w:t>
      </w:r>
      <w:r w:rsidR="00972F69" w:rsidRPr="00764922">
        <w:rPr>
          <w:rFonts w:ascii="Times New Roman" w:hAnsi="Times New Roman"/>
        </w:rPr>
        <w:t xml:space="preserve"> it w</w:t>
      </w:r>
      <w:r w:rsidR="007342EB" w:rsidRPr="00764922">
        <w:rPr>
          <w:rFonts w:ascii="Times New Roman" w:hAnsi="Times New Roman"/>
        </w:rPr>
        <w:t>ould be hard to determine compliance with any specifications.</w:t>
      </w:r>
      <w:r w:rsidR="00972F69" w:rsidRPr="00764922">
        <w:rPr>
          <w:rFonts w:ascii="Times New Roman" w:hAnsi="Times New Roman"/>
        </w:rPr>
        <w:t xml:space="preserve">  Several </w:t>
      </w:r>
      <w:r w:rsidR="00686829" w:rsidRPr="00764922">
        <w:rPr>
          <w:rFonts w:ascii="Times New Roman" w:hAnsi="Times New Roman"/>
        </w:rPr>
        <w:t>s</w:t>
      </w:r>
      <w:r w:rsidR="00972F69" w:rsidRPr="00764922">
        <w:rPr>
          <w:rFonts w:ascii="Times New Roman" w:hAnsi="Times New Roman"/>
        </w:rPr>
        <w:t>tate reg</w:t>
      </w:r>
      <w:r w:rsidR="00DB5887" w:rsidRPr="00764922">
        <w:rPr>
          <w:rFonts w:ascii="Times New Roman" w:hAnsi="Times New Roman"/>
        </w:rPr>
        <w:t>ulators supported this proposal</w:t>
      </w:r>
      <w:r w:rsidR="00B126C8" w:rsidRPr="00764922">
        <w:rPr>
          <w:rFonts w:ascii="Times New Roman" w:hAnsi="Times New Roman"/>
        </w:rPr>
        <w:t xml:space="preserve"> because of significant problems in the industry</w:t>
      </w:r>
      <w:r w:rsidR="00DB5887" w:rsidRPr="00764922">
        <w:rPr>
          <w:rFonts w:ascii="Times New Roman" w:hAnsi="Times New Roman"/>
        </w:rPr>
        <w:t xml:space="preserve">.  It was also emphasized that </w:t>
      </w:r>
      <w:r w:rsidR="00770831" w:rsidRPr="00764922">
        <w:rPr>
          <w:rFonts w:ascii="Times New Roman" w:hAnsi="Times New Roman"/>
        </w:rPr>
        <w:t>i</w:t>
      </w:r>
      <w:r w:rsidR="00DB5887" w:rsidRPr="00764922">
        <w:rPr>
          <w:rFonts w:ascii="Times New Roman" w:hAnsi="Times New Roman"/>
        </w:rPr>
        <w:t xml:space="preserve">ndustry wants this as well as the weights and measures </w:t>
      </w:r>
      <w:r w:rsidR="007342EB" w:rsidRPr="00764922">
        <w:rPr>
          <w:rFonts w:ascii="Times New Roman" w:hAnsi="Times New Roman"/>
        </w:rPr>
        <w:t xml:space="preserve">regulatory </w:t>
      </w:r>
      <w:r w:rsidR="00DB5887" w:rsidRPr="00764922">
        <w:rPr>
          <w:rFonts w:ascii="Times New Roman" w:hAnsi="Times New Roman"/>
        </w:rPr>
        <w:t>community.  It was mentioned that some car manufacturers will void a warranty unless a specific brand is used.</w:t>
      </w:r>
      <w:r w:rsidR="00AC489E" w:rsidRPr="00764922">
        <w:rPr>
          <w:rFonts w:ascii="Times New Roman" w:hAnsi="Times New Roman"/>
        </w:rPr>
        <w:t xml:space="preserve"> </w:t>
      </w:r>
      <w:r w:rsidR="00CE3E6A" w:rsidRPr="00764922">
        <w:rPr>
          <w:rFonts w:ascii="Times New Roman" w:hAnsi="Times New Roman"/>
        </w:rPr>
        <w:t xml:space="preserve"> </w:t>
      </w:r>
      <w:r w:rsidR="001B4B44" w:rsidRPr="00764922">
        <w:rPr>
          <w:rFonts w:ascii="Times New Roman" w:hAnsi="Times New Roman"/>
        </w:rPr>
        <w:t xml:space="preserve">The FALS Chairperson supports this proposal so that producers can guarantee their product and enforce mislabeling.  </w:t>
      </w:r>
    </w:p>
    <w:p w:rsidR="004B2CD8" w:rsidRPr="00764922" w:rsidRDefault="004B2CD8" w:rsidP="00577843">
      <w:pPr>
        <w:pStyle w:val="PlainText"/>
        <w:jc w:val="both"/>
        <w:rPr>
          <w:rFonts w:ascii="Times New Roman" w:hAnsi="Times New Roman"/>
        </w:rPr>
      </w:pPr>
    </w:p>
    <w:p w:rsidR="00153564" w:rsidRDefault="004B2CD8" w:rsidP="00577843">
      <w:pPr>
        <w:pStyle w:val="PlainText"/>
        <w:jc w:val="both"/>
        <w:rPr>
          <w:rFonts w:ascii="Times New Roman" w:hAnsi="Times New Roman"/>
        </w:rPr>
      </w:pPr>
      <w:r w:rsidRPr="00764922">
        <w:rPr>
          <w:rFonts w:ascii="Times New Roman" w:hAnsi="Times New Roman"/>
        </w:rPr>
        <w:t>During the voting session</w:t>
      </w:r>
      <w:r w:rsidR="00770831" w:rsidRPr="00764922">
        <w:rPr>
          <w:rFonts w:ascii="Times New Roman" w:hAnsi="Times New Roman"/>
        </w:rPr>
        <w:t>,</w:t>
      </w:r>
      <w:r w:rsidRPr="00764922">
        <w:rPr>
          <w:rFonts w:ascii="Times New Roman" w:hAnsi="Times New Roman"/>
        </w:rPr>
        <w:t xml:space="preserve"> a state regulator agree</w:t>
      </w:r>
      <w:r w:rsidR="00770831" w:rsidRPr="00764922">
        <w:rPr>
          <w:rFonts w:ascii="Times New Roman" w:hAnsi="Times New Roman"/>
        </w:rPr>
        <w:t>d</w:t>
      </w:r>
      <w:r w:rsidRPr="00764922">
        <w:rPr>
          <w:rFonts w:ascii="Times New Roman" w:hAnsi="Times New Roman"/>
        </w:rPr>
        <w:t xml:space="preserve"> that brand helps with traceability</w:t>
      </w:r>
      <w:r w:rsidR="00770831" w:rsidRPr="00764922">
        <w:rPr>
          <w:rFonts w:ascii="Times New Roman" w:hAnsi="Times New Roman"/>
        </w:rPr>
        <w:t>,</w:t>
      </w:r>
      <w:r w:rsidRPr="00764922">
        <w:rPr>
          <w:rFonts w:ascii="Times New Roman" w:hAnsi="Times New Roman"/>
        </w:rPr>
        <w:t xml:space="preserve"> but </w:t>
      </w:r>
      <w:r w:rsidR="00770831" w:rsidRPr="00764922">
        <w:rPr>
          <w:rFonts w:ascii="Times New Roman" w:hAnsi="Times New Roman"/>
        </w:rPr>
        <w:t xml:space="preserve">he </w:t>
      </w:r>
      <w:r w:rsidRPr="00764922">
        <w:rPr>
          <w:rFonts w:ascii="Times New Roman" w:hAnsi="Times New Roman"/>
        </w:rPr>
        <w:t xml:space="preserve">believes the labeling requirement should be limited to specification.  Several states stated they would support this item only if </w:t>
      </w:r>
      <w:r w:rsidR="00713A82" w:rsidRPr="00764922">
        <w:rPr>
          <w:rFonts w:ascii="Times New Roman" w:hAnsi="Times New Roman"/>
        </w:rPr>
        <w:t xml:space="preserve">Section </w:t>
      </w:r>
      <w:r w:rsidRPr="00764922">
        <w:rPr>
          <w:rFonts w:ascii="Times New Roman" w:hAnsi="Times New Roman"/>
        </w:rPr>
        <w:t xml:space="preserve">2.33.1.3. Brand was removed from the proposal.  </w:t>
      </w:r>
    </w:p>
    <w:p w:rsidR="005708BF" w:rsidRDefault="005708BF" w:rsidP="00577843">
      <w:pPr>
        <w:pStyle w:val="PlainText"/>
        <w:jc w:val="both"/>
        <w:rPr>
          <w:rFonts w:ascii="Times New Roman" w:hAnsi="Times New Roman"/>
        </w:rPr>
      </w:pPr>
    </w:p>
    <w:p w:rsidR="00D36D8A" w:rsidRPr="00C23AE8" w:rsidRDefault="00D36D8A" w:rsidP="00A95A32">
      <w:pPr>
        <w:pStyle w:val="Heading6"/>
        <w:rPr>
          <w:bCs/>
        </w:rPr>
      </w:pPr>
      <w:bookmarkStart w:id="49" w:name="_Toc301266734"/>
      <w:r w:rsidRPr="00C23AE8">
        <w:rPr>
          <w:bCs/>
        </w:rPr>
        <w:t>237</w:t>
      </w:r>
      <w:r w:rsidRPr="00C23AE8">
        <w:rPr>
          <w:bCs/>
        </w:rPr>
        <w:tab/>
        <w:t>ENGINE FUELS AND AUTOMOTIVE LUBRICANTS REGULATION</w:t>
      </w:r>
      <w:bookmarkEnd w:id="49"/>
      <w:r w:rsidRPr="00C23AE8">
        <w:rPr>
          <w:bCs/>
        </w:rPr>
        <w:t xml:space="preserve"> </w:t>
      </w:r>
    </w:p>
    <w:p w:rsidR="00D36D8A" w:rsidRPr="00C23AE8" w:rsidRDefault="00D36D8A" w:rsidP="00A95A32">
      <w:pPr>
        <w:jc w:val="both"/>
      </w:pPr>
    </w:p>
    <w:p w:rsidR="00790A7F" w:rsidRPr="00690191" w:rsidRDefault="00790A7F" w:rsidP="00A95A32">
      <w:pPr>
        <w:pStyle w:val="Heading7"/>
        <w:keepNext w:val="0"/>
        <w:rPr>
          <w:rStyle w:val="Heading7Char"/>
          <w:rFonts w:ascii="Times New Roman" w:hAnsi="Times New Roman"/>
          <w:b/>
        </w:rPr>
      </w:pPr>
      <w:bookmarkStart w:id="50" w:name="_Toc245611261"/>
      <w:bookmarkStart w:id="51" w:name="_Toc301266735"/>
      <w:r w:rsidRPr="00690191">
        <w:rPr>
          <w:rStyle w:val="Heading7Char"/>
          <w:rFonts w:ascii="Times New Roman" w:hAnsi="Times New Roman"/>
          <w:b/>
        </w:rPr>
        <w:t>237-</w:t>
      </w:r>
      <w:r w:rsidR="004432AC" w:rsidRPr="00690191">
        <w:rPr>
          <w:rStyle w:val="Heading7Char"/>
          <w:rFonts w:ascii="Times New Roman" w:hAnsi="Times New Roman"/>
          <w:b/>
        </w:rPr>
        <w:t>1</w:t>
      </w:r>
      <w:r w:rsidR="00572C84" w:rsidRPr="00690191">
        <w:rPr>
          <w:rStyle w:val="Heading7Char"/>
          <w:rFonts w:ascii="Times New Roman" w:hAnsi="Times New Roman"/>
          <w:b/>
        </w:rPr>
        <w:tab/>
      </w:r>
      <w:r w:rsidR="00CB5231" w:rsidRPr="00690191">
        <w:rPr>
          <w:rStyle w:val="Heading7Char"/>
          <w:rFonts w:ascii="Times New Roman" w:hAnsi="Times New Roman"/>
          <w:b/>
        </w:rPr>
        <w:t>I</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Engine Fuel Quality Requirements for Hydrogen</w:t>
      </w:r>
      <w:bookmarkEnd w:id="50"/>
      <w:bookmarkEnd w:id="51"/>
      <w:r w:rsidR="00192DAD" w:rsidRPr="00690191">
        <w:rPr>
          <w:rStyle w:val="Heading7Char"/>
          <w:rFonts w:ascii="Times New Roman" w:hAnsi="Times New Roman"/>
          <w:b/>
        </w:rPr>
        <w:t xml:space="preserve"> </w:t>
      </w:r>
    </w:p>
    <w:p w:rsidR="00790A7F" w:rsidRPr="00C23AE8" w:rsidRDefault="00790A7F" w:rsidP="00A95A32"/>
    <w:p w:rsidR="00790A7F" w:rsidRPr="00C23AE8" w:rsidRDefault="00790A7F" w:rsidP="00A95A32">
      <w:r w:rsidRPr="00C23AE8">
        <w:rPr>
          <w:b/>
        </w:rPr>
        <w:t>Source:</w:t>
      </w:r>
      <w:r w:rsidRPr="00C23AE8">
        <w:t xml:space="preserve">  Western Weights and Measures Association (WWMA)</w:t>
      </w:r>
    </w:p>
    <w:p w:rsidR="00790A7F" w:rsidRPr="00C23AE8" w:rsidRDefault="00790A7F" w:rsidP="00A95A32"/>
    <w:p w:rsidR="00790A7F" w:rsidRPr="00C23AE8" w:rsidRDefault="00790A7F" w:rsidP="00A95A32">
      <w:pPr>
        <w:jc w:val="both"/>
        <w:rPr>
          <w:b/>
        </w:rPr>
      </w:pPr>
      <w:r w:rsidRPr="00C23AE8">
        <w:rPr>
          <w:b/>
        </w:rPr>
        <w:t xml:space="preserve">Purpose:  </w:t>
      </w:r>
      <w:r w:rsidRPr="00C23AE8">
        <w:t xml:space="preserve">Adopt engine fuel quality requirements for hydrogen in </w:t>
      </w:r>
      <w:r w:rsidR="0088590C" w:rsidRPr="00C23AE8">
        <w:t>HB</w:t>
      </w:r>
      <w:r w:rsidR="0088590C">
        <w:t> </w:t>
      </w:r>
      <w:r w:rsidRPr="00C23AE8">
        <w:t xml:space="preserve">130 to address gaseous hydrogen refueling applications.  </w:t>
      </w:r>
    </w:p>
    <w:p w:rsidR="00790A7F" w:rsidRPr="00C23AE8" w:rsidRDefault="00790A7F" w:rsidP="00A95A32"/>
    <w:p w:rsidR="008C7F6E" w:rsidRDefault="00790A7F" w:rsidP="00A95A32">
      <w:pPr>
        <w:jc w:val="both"/>
      </w:pPr>
      <w:r w:rsidRPr="00C23AE8">
        <w:rPr>
          <w:b/>
        </w:rPr>
        <w:t xml:space="preserve">Item </w:t>
      </w:r>
      <w:proofErr w:type="gramStart"/>
      <w:r w:rsidRPr="00C23AE8">
        <w:rPr>
          <w:b/>
        </w:rPr>
        <w:t>Under</w:t>
      </w:r>
      <w:proofErr w:type="gramEnd"/>
      <w:r w:rsidRPr="00C23AE8">
        <w:rPr>
          <w:b/>
        </w:rPr>
        <w:t xml:space="preserve"> Consideration:</w:t>
      </w:r>
      <w:r w:rsidRPr="00C23AE8">
        <w:t xml:space="preserve"> The U.S. National Work Group (USNWG) Fuel Specifications Subcommittee (FSS) presented the following recommendation for consideration.</w:t>
      </w:r>
    </w:p>
    <w:p w:rsidR="0077100C" w:rsidRDefault="0077100C"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p w:rsidR="00182BE6" w:rsidRDefault="00182BE6" w:rsidP="00790A7F">
      <w:pPr>
        <w:jc w:val="both"/>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558"/>
        <w:gridCol w:w="2115"/>
        <w:gridCol w:w="1132"/>
        <w:gridCol w:w="900"/>
        <w:gridCol w:w="1440"/>
        <w:gridCol w:w="1800"/>
        <w:gridCol w:w="1631"/>
      </w:tblGrid>
      <w:tr w:rsidR="00BE19FD" w:rsidTr="00A11FE1">
        <w:trPr>
          <w:tblHeader/>
        </w:trPr>
        <w:tc>
          <w:tcPr>
            <w:tcW w:w="9576" w:type="dxa"/>
            <w:gridSpan w:val="7"/>
            <w:tcBorders>
              <w:top w:val="double" w:sz="4" w:space="0" w:color="auto"/>
              <w:bottom w:val="double" w:sz="4" w:space="0" w:color="auto"/>
            </w:tcBorders>
          </w:tcPr>
          <w:p w:rsidR="00BE19FD" w:rsidRPr="002C06F6" w:rsidRDefault="00BE19FD" w:rsidP="00A11FE1">
            <w:pPr>
              <w:jc w:val="center"/>
              <w:rPr>
                <w:b/>
              </w:rPr>
            </w:pPr>
            <w:r w:rsidRPr="002C06F6">
              <w:rPr>
                <w:b/>
              </w:rPr>
              <w:lastRenderedPageBreak/>
              <w:t>Table 1.</w:t>
            </w:r>
          </w:p>
          <w:p w:rsidR="00BE19FD" w:rsidRPr="002C06F6" w:rsidRDefault="00BE19FD" w:rsidP="00A11FE1">
            <w:pPr>
              <w:jc w:val="center"/>
              <w:rPr>
                <w:b/>
              </w:rPr>
            </w:pPr>
            <w:r w:rsidRPr="002C06F6">
              <w:rPr>
                <w:b/>
              </w:rPr>
              <w:t>Hydrogen Fuel Quality Specifications*</w:t>
            </w:r>
          </w:p>
        </w:tc>
      </w:tr>
      <w:tr w:rsidR="0076316B" w:rsidTr="00813474">
        <w:tc>
          <w:tcPr>
            <w:tcW w:w="2673" w:type="dxa"/>
            <w:gridSpan w:val="2"/>
            <w:tcBorders>
              <w:top w:val="double" w:sz="4" w:space="0" w:color="auto"/>
            </w:tcBorders>
            <w:vAlign w:val="center"/>
          </w:tcPr>
          <w:p w:rsidR="0076316B" w:rsidRPr="008C7F6E" w:rsidRDefault="0076316B" w:rsidP="00A11FE1">
            <w:pPr>
              <w:spacing w:line="276" w:lineRule="auto"/>
              <w:jc w:val="center"/>
              <w:rPr>
                <w:b/>
              </w:rPr>
            </w:pPr>
            <w:r w:rsidRPr="008C7F6E">
              <w:rPr>
                <w:b/>
              </w:rPr>
              <w:t>Constituent</w:t>
            </w:r>
          </w:p>
        </w:tc>
        <w:tc>
          <w:tcPr>
            <w:tcW w:w="1132" w:type="dxa"/>
            <w:tcBorders>
              <w:top w:val="double" w:sz="4" w:space="0" w:color="auto"/>
            </w:tcBorders>
            <w:vAlign w:val="center"/>
          </w:tcPr>
          <w:p w:rsidR="0076316B" w:rsidRPr="0076316B" w:rsidRDefault="0076316B" w:rsidP="00813474">
            <w:pPr>
              <w:tabs>
                <w:tab w:val="decimal" w:pos="72"/>
              </w:tabs>
              <w:jc w:val="center"/>
              <w:rPr>
                <w:b/>
              </w:rPr>
            </w:pPr>
            <w:r w:rsidRPr="0076316B">
              <w:rPr>
                <w:b/>
              </w:rPr>
              <w:t>99.97</w:t>
            </w:r>
          </w:p>
        </w:tc>
        <w:tc>
          <w:tcPr>
            <w:tcW w:w="900" w:type="dxa"/>
            <w:tcBorders>
              <w:top w:val="double" w:sz="4" w:space="0" w:color="auto"/>
            </w:tcBorders>
            <w:vAlign w:val="center"/>
          </w:tcPr>
          <w:p w:rsidR="0076316B" w:rsidRPr="008C7F6E" w:rsidRDefault="0076316B" w:rsidP="00A11FE1">
            <w:pPr>
              <w:spacing w:line="276" w:lineRule="auto"/>
              <w:jc w:val="center"/>
              <w:rPr>
                <w:b/>
              </w:rPr>
            </w:pPr>
            <w:r w:rsidRPr="008C7F6E">
              <w:rPr>
                <w:b/>
              </w:rPr>
              <w:t>Unit</w:t>
            </w:r>
          </w:p>
        </w:tc>
        <w:tc>
          <w:tcPr>
            <w:tcW w:w="1440" w:type="dxa"/>
            <w:tcBorders>
              <w:top w:val="double" w:sz="4" w:space="0" w:color="auto"/>
            </w:tcBorders>
            <w:vAlign w:val="center"/>
          </w:tcPr>
          <w:p w:rsidR="0076316B" w:rsidRPr="008C7F6E" w:rsidRDefault="0076316B" w:rsidP="00A11FE1">
            <w:pPr>
              <w:spacing w:line="276" w:lineRule="auto"/>
              <w:jc w:val="center"/>
              <w:rPr>
                <w:b/>
              </w:rPr>
            </w:pPr>
            <w:r w:rsidRPr="008C7F6E">
              <w:rPr>
                <w:b/>
              </w:rPr>
              <w:t>Limit</w:t>
            </w:r>
          </w:p>
        </w:tc>
        <w:tc>
          <w:tcPr>
            <w:tcW w:w="1800" w:type="dxa"/>
            <w:tcBorders>
              <w:top w:val="double" w:sz="4" w:space="0" w:color="auto"/>
            </w:tcBorders>
            <w:vAlign w:val="center"/>
          </w:tcPr>
          <w:p w:rsidR="0076316B" w:rsidRPr="008C7F6E" w:rsidRDefault="0076316B" w:rsidP="00A11FE1">
            <w:pPr>
              <w:spacing w:line="276" w:lineRule="auto"/>
              <w:jc w:val="center"/>
              <w:rPr>
                <w:b/>
              </w:rPr>
            </w:pPr>
            <w:r w:rsidRPr="008C7F6E">
              <w:rPr>
                <w:b/>
              </w:rPr>
              <w:t>Test Method(s)</w:t>
            </w:r>
          </w:p>
        </w:tc>
        <w:tc>
          <w:tcPr>
            <w:tcW w:w="1631" w:type="dxa"/>
            <w:tcBorders>
              <w:top w:val="double" w:sz="4" w:space="0" w:color="auto"/>
            </w:tcBorders>
            <w:vAlign w:val="center"/>
          </w:tcPr>
          <w:p w:rsidR="0076316B" w:rsidRPr="008C7F6E" w:rsidRDefault="0076316B" w:rsidP="00A11FE1">
            <w:pPr>
              <w:spacing w:line="276" w:lineRule="auto"/>
              <w:jc w:val="center"/>
              <w:rPr>
                <w:b/>
              </w:rPr>
            </w:pPr>
            <w:r w:rsidRPr="008C7F6E">
              <w:rPr>
                <w:b/>
              </w:rPr>
              <w:t>Responsible Standards Committee and</w:t>
            </w:r>
          </w:p>
          <w:p w:rsidR="0076316B" w:rsidRPr="008C7F6E" w:rsidRDefault="0076316B" w:rsidP="00A11FE1">
            <w:pPr>
              <w:spacing w:line="276" w:lineRule="auto"/>
              <w:jc w:val="center"/>
              <w:rPr>
                <w:b/>
              </w:rPr>
            </w:pPr>
            <w:r w:rsidRPr="008C7F6E">
              <w:rPr>
                <w:b/>
              </w:rPr>
              <w:t>Status of test method</w:t>
            </w:r>
          </w:p>
        </w:tc>
      </w:tr>
      <w:tr w:rsidR="0076316B" w:rsidTr="00A11FE1">
        <w:tc>
          <w:tcPr>
            <w:tcW w:w="6145" w:type="dxa"/>
            <w:gridSpan w:val="5"/>
            <w:vAlign w:val="center"/>
          </w:tcPr>
          <w:p w:rsidR="0076316B" w:rsidRDefault="0076316B" w:rsidP="00A11FE1">
            <w:pPr>
              <w:jc w:val="center"/>
            </w:pPr>
            <w:r w:rsidRPr="008C7F6E">
              <w:rPr>
                <w:b/>
              </w:rPr>
              <w:t>Standard Practice for Gaseous Sampling</w:t>
            </w:r>
          </w:p>
        </w:tc>
        <w:tc>
          <w:tcPr>
            <w:tcW w:w="1800" w:type="dxa"/>
          </w:tcPr>
          <w:p w:rsidR="0076316B" w:rsidRDefault="0076316B" w:rsidP="00A11FE1">
            <w:r w:rsidRPr="008C7F6E">
              <w:rPr>
                <w:b/>
              </w:rPr>
              <w:t>ASTM D7606-11</w:t>
            </w:r>
          </w:p>
        </w:tc>
        <w:tc>
          <w:tcPr>
            <w:tcW w:w="1631" w:type="dxa"/>
          </w:tcPr>
          <w:p w:rsidR="0076316B" w:rsidRDefault="0076316B" w:rsidP="00A11FE1"/>
        </w:tc>
      </w:tr>
      <w:tr w:rsidR="0076316B" w:rsidTr="00813474">
        <w:tc>
          <w:tcPr>
            <w:tcW w:w="558" w:type="dxa"/>
            <w:vAlign w:val="center"/>
          </w:tcPr>
          <w:p w:rsidR="0076316B" w:rsidRPr="008C7F6E" w:rsidRDefault="0076316B" w:rsidP="00A11FE1">
            <w:pPr>
              <w:spacing w:line="276" w:lineRule="auto"/>
              <w:jc w:val="center"/>
            </w:pPr>
            <w:r w:rsidRPr="008C7F6E">
              <w:t>1</w:t>
            </w:r>
          </w:p>
        </w:tc>
        <w:tc>
          <w:tcPr>
            <w:tcW w:w="2115" w:type="dxa"/>
            <w:vAlign w:val="center"/>
          </w:tcPr>
          <w:p w:rsidR="0076316B" w:rsidRPr="008C7F6E" w:rsidRDefault="0076316B" w:rsidP="00A11FE1">
            <w:pPr>
              <w:spacing w:line="276" w:lineRule="auto"/>
              <w:jc w:val="center"/>
            </w:pPr>
            <w:r w:rsidRPr="008C7F6E">
              <w:t>Hydrogen Fuel Index</w:t>
            </w:r>
          </w:p>
        </w:tc>
        <w:tc>
          <w:tcPr>
            <w:tcW w:w="1132" w:type="dxa"/>
            <w:vAlign w:val="center"/>
          </w:tcPr>
          <w:p w:rsidR="0076316B" w:rsidRDefault="0076316B">
            <w:pPr>
              <w:tabs>
                <w:tab w:val="decimal" w:pos="72"/>
              </w:tabs>
              <w:jc w:val="center"/>
            </w:pPr>
          </w:p>
        </w:tc>
        <w:tc>
          <w:tcPr>
            <w:tcW w:w="900" w:type="dxa"/>
            <w:vAlign w:val="center"/>
          </w:tcPr>
          <w:p w:rsidR="0076316B" w:rsidRPr="008C7F6E" w:rsidRDefault="0076316B" w:rsidP="00A11FE1">
            <w:pPr>
              <w:spacing w:line="276" w:lineRule="auto"/>
              <w:jc w:val="center"/>
            </w:pPr>
            <w:r w:rsidRPr="008C7F6E">
              <w:t>%</w:t>
            </w:r>
          </w:p>
        </w:tc>
        <w:tc>
          <w:tcPr>
            <w:tcW w:w="1440" w:type="dxa"/>
            <w:vAlign w:val="center"/>
          </w:tcPr>
          <w:p w:rsidR="0076316B" w:rsidRPr="008C7F6E" w:rsidRDefault="0076316B" w:rsidP="00A11FE1">
            <w:pPr>
              <w:spacing w:line="276" w:lineRule="auto"/>
              <w:jc w:val="center"/>
            </w:pPr>
            <w:r w:rsidRPr="008C7F6E">
              <w:t>Minimum</w:t>
            </w:r>
          </w:p>
        </w:tc>
        <w:tc>
          <w:tcPr>
            <w:tcW w:w="1800" w:type="dxa"/>
            <w:vAlign w:val="center"/>
          </w:tcPr>
          <w:p w:rsidR="0076316B" w:rsidRPr="008C7F6E" w:rsidRDefault="0076316B" w:rsidP="00A11FE1">
            <w:pPr>
              <w:spacing w:line="276" w:lineRule="auto"/>
              <w:jc w:val="center"/>
            </w:pPr>
            <w:r w:rsidRPr="008C7F6E">
              <w:t>(a)</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rPr>
                <w:lang w:val="fr-FR"/>
              </w:rPr>
              <w:t>2</w:t>
            </w:r>
          </w:p>
        </w:tc>
        <w:tc>
          <w:tcPr>
            <w:tcW w:w="2115" w:type="dxa"/>
            <w:vAlign w:val="center"/>
          </w:tcPr>
          <w:p w:rsidR="0076316B" w:rsidRPr="008C7F6E" w:rsidRDefault="0076316B" w:rsidP="00A11FE1">
            <w:pPr>
              <w:spacing w:line="276" w:lineRule="auto"/>
              <w:jc w:val="center"/>
            </w:pPr>
            <w:r w:rsidRPr="008C7F6E">
              <w:t>Total Allowable Non-Hydrogen, Non-Helium,</w:t>
            </w:r>
          </w:p>
          <w:p w:rsidR="0076316B" w:rsidRPr="008C7F6E" w:rsidRDefault="0076316B" w:rsidP="00A11FE1">
            <w:pPr>
              <w:spacing w:line="276" w:lineRule="auto"/>
              <w:jc w:val="center"/>
            </w:pPr>
            <w:r w:rsidRPr="008C7F6E">
              <w:t>Non-Particulate</w:t>
            </w:r>
          </w:p>
        </w:tc>
        <w:tc>
          <w:tcPr>
            <w:tcW w:w="1132" w:type="dxa"/>
            <w:vAlign w:val="center"/>
          </w:tcPr>
          <w:p w:rsidR="0076316B" w:rsidRDefault="0076316B" w:rsidP="00813474">
            <w:pPr>
              <w:tabs>
                <w:tab w:val="decimal" w:pos="477"/>
              </w:tabs>
            </w:pPr>
            <w:r w:rsidRPr="008C7F6E">
              <w:t>100.0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(b)</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rPr>
                <w:lang w:val="fr-FR"/>
              </w:rPr>
              <w:t>3</w:t>
            </w:r>
          </w:p>
        </w:tc>
        <w:tc>
          <w:tcPr>
            <w:tcW w:w="2115" w:type="dxa"/>
            <w:vAlign w:val="center"/>
          </w:tcPr>
          <w:p w:rsidR="0076316B" w:rsidRPr="008C7F6E" w:rsidRDefault="0076316B" w:rsidP="00A11FE1">
            <w:pPr>
              <w:spacing w:line="276" w:lineRule="auto"/>
              <w:jc w:val="center"/>
            </w:pPr>
            <w:r w:rsidRPr="008C7F6E">
              <w:t>Total Non-Hydrogen Gases</w:t>
            </w:r>
          </w:p>
        </w:tc>
        <w:tc>
          <w:tcPr>
            <w:tcW w:w="1132" w:type="dxa"/>
            <w:vAlign w:val="center"/>
          </w:tcPr>
          <w:p w:rsidR="0076316B" w:rsidRDefault="0076316B" w:rsidP="00813474">
            <w:pPr>
              <w:tabs>
                <w:tab w:val="decimal" w:pos="477"/>
              </w:tabs>
            </w:pPr>
            <w:r w:rsidRPr="008C7F6E">
              <w:t>300.0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(c)</w:t>
            </w:r>
          </w:p>
        </w:tc>
        <w:tc>
          <w:tcPr>
            <w:tcW w:w="1631" w:type="dxa"/>
          </w:tcPr>
          <w:p w:rsidR="0076316B" w:rsidRDefault="0076316B" w:rsidP="00A11FE1"/>
        </w:tc>
      </w:tr>
      <w:tr w:rsidR="0076316B" w:rsidTr="00813474">
        <w:tc>
          <w:tcPr>
            <w:tcW w:w="558" w:type="dxa"/>
            <w:vAlign w:val="center"/>
          </w:tcPr>
          <w:p w:rsidR="0076316B" w:rsidRPr="008C7F6E" w:rsidRDefault="0076316B" w:rsidP="00A11FE1">
            <w:pPr>
              <w:spacing w:line="276" w:lineRule="auto"/>
              <w:jc w:val="center"/>
            </w:pPr>
            <w:r w:rsidRPr="008C7F6E">
              <w:t>4</w:t>
            </w:r>
          </w:p>
        </w:tc>
        <w:tc>
          <w:tcPr>
            <w:tcW w:w="2115" w:type="dxa"/>
            <w:vAlign w:val="center"/>
          </w:tcPr>
          <w:p w:rsidR="0076316B" w:rsidRPr="008C7F6E" w:rsidRDefault="0076316B" w:rsidP="00A11FE1">
            <w:pPr>
              <w:spacing w:line="276" w:lineRule="auto"/>
              <w:jc w:val="center"/>
            </w:pPr>
            <w:r w:rsidRPr="008C7F6E">
              <w:t>Ammonia</w:t>
            </w:r>
          </w:p>
        </w:tc>
        <w:tc>
          <w:tcPr>
            <w:tcW w:w="1132" w:type="dxa"/>
            <w:vAlign w:val="center"/>
          </w:tcPr>
          <w:p w:rsidR="0076316B" w:rsidRDefault="0076316B" w:rsidP="00813474">
            <w:pPr>
              <w:tabs>
                <w:tab w:val="decimal" w:pos="477"/>
              </w:tabs>
            </w:pPr>
            <w:r w:rsidRPr="008C7F6E">
              <w:t>0.1</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D7653-10</w:t>
            </w:r>
          </w:p>
        </w:tc>
        <w:tc>
          <w:tcPr>
            <w:tcW w:w="1631" w:type="dxa"/>
          </w:tcPr>
          <w:p w:rsidR="0076316B" w:rsidRDefault="0076316B" w:rsidP="00A11FE1"/>
        </w:tc>
      </w:tr>
      <w:tr w:rsidR="0076316B" w:rsidTr="00813474">
        <w:tc>
          <w:tcPr>
            <w:tcW w:w="558" w:type="dxa"/>
            <w:vAlign w:val="center"/>
          </w:tcPr>
          <w:p w:rsidR="0076316B" w:rsidRPr="008C7F6E" w:rsidRDefault="0076316B" w:rsidP="00A11FE1">
            <w:pPr>
              <w:spacing w:line="276" w:lineRule="auto"/>
              <w:jc w:val="center"/>
            </w:pPr>
            <w:r w:rsidRPr="008C7F6E">
              <w:t>5</w:t>
            </w:r>
          </w:p>
        </w:tc>
        <w:tc>
          <w:tcPr>
            <w:tcW w:w="2115" w:type="dxa"/>
            <w:vAlign w:val="center"/>
          </w:tcPr>
          <w:p w:rsidR="0076316B" w:rsidRPr="008C7F6E" w:rsidRDefault="0076316B" w:rsidP="00A11FE1">
            <w:pPr>
              <w:spacing w:line="276" w:lineRule="auto"/>
              <w:jc w:val="center"/>
              <w:rPr>
                <w:lang w:val="fr-FR"/>
              </w:rPr>
            </w:pPr>
            <w:proofErr w:type="spellStart"/>
            <w:r w:rsidRPr="008C7F6E">
              <w:rPr>
                <w:lang w:val="fr-FR"/>
              </w:rPr>
              <w:t>Carbon</w:t>
            </w:r>
            <w:proofErr w:type="spellEnd"/>
            <w:r w:rsidRPr="008C7F6E">
              <w:rPr>
                <w:lang w:val="fr-FR"/>
              </w:rPr>
              <w:t xml:space="preserve"> </w:t>
            </w:r>
            <w:proofErr w:type="spellStart"/>
            <w:r w:rsidRPr="008C7F6E">
              <w:rPr>
                <w:lang w:val="fr-FR"/>
              </w:rPr>
              <w:t>Dioxide</w:t>
            </w:r>
            <w:proofErr w:type="spellEnd"/>
          </w:p>
        </w:tc>
        <w:tc>
          <w:tcPr>
            <w:tcW w:w="1132" w:type="dxa"/>
            <w:vAlign w:val="center"/>
          </w:tcPr>
          <w:p w:rsidR="0076316B" w:rsidRDefault="0076316B" w:rsidP="00813474">
            <w:pPr>
              <w:tabs>
                <w:tab w:val="decimal" w:pos="477"/>
              </w:tabs>
            </w:pPr>
            <w:r w:rsidRPr="00631D3D">
              <w:t>2.0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rPr>
                <w:lang w:val="fr-FR"/>
              </w:rPr>
            </w:pPr>
            <w:r w:rsidRPr="008C7F6E">
              <w:rPr>
                <w:lang w:val="fr-FR"/>
              </w:rPr>
              <w:t>Maximum</w:t>
            </w:r>
          </w:p>
        </w:tc>
        <w:tc>
          <w:tcPr>
            <w:tcW w:w="1800" w:type="dxa"/>
            <w:vAlign w:val="center"/>
          </w:tcPr>
          <w:p w:rsidR="0076316B" w:rsidRPr="008C7F6E" w:rsidRDefault="0076316B" w:rsidP="00A11FE1">
            <w:pPr>
              <w:spacing w:line="276" w:lineRule="auto"/>
              <w:jc w:val="center"/>
            </w:pPr>
            <w:r w:rsidRPr="008C7F6E">
              <w:t>ASTM D7653-10</w:t>
            </w:r>
          </w:p>
          <w:p w:rsidR="0076316B" w:rsidRPr="008C7F6E" w:rsidRDefault="0076316B" w:rsidP="00A11FE1">
            <w:pPr>
              <w:spacing w:line="276" w:lineRule="auto"/>
              <w:jc w:val="center"/>
            </w:pPr>
            <w:r w:rsidRPr="008C7F6E">
              <w:t>ASTM D7649-10</w:t>
            </w:r>
          </w:p>
        </w:tc>
        <w:tc>
          <w:tcPr>
            <w:tcW w:w="1631" w:type="dxa"/>
          </w:tcPr>
          <w:p w:rsidR="0076316B" w:rsidRDefault="0076316B" w:rsidP="00A11FE1"/>
        </w:tc>
      </w:tr>
      <w:tr w:rsidR="0076316B" w:rsidTr="00813474">
        <w:tc>
          <w:tcPr>
            <w:tcW w:w="558" w:type="dxa"/>
            <w:vAlign w:val="center"/>
          </w:tcPr>
          <w:p w:rsidR="0076316B" w:rsidRPr="008C7F6E" w:rsidRDefault="0076316B" w:rsidP="00A11FE1">
            <w:pPr>
              <w:spacing w:line="276" w:lineRule="auto"/>
              <w:jc w:val="center"/>
              <w:rPr>
                <w:lang w:val="fr-FR"/>
              </w:rPr>
            </w:pPr>
            <w:r w:rsidRPr="008C7F6E">
              <w:rPr>
                <w:lang w:val="fr-FR"/>
              </w:rPr>
              <w:t>6</w:t>
            </w:r>
          </w:p>
        </w:tc>
        <w:tc>
          <w:tcPr>
            <w:tcW w:w="2115" w:type="dxa"/>
            <w:vAlign w:val="center"/>
          </w:tcPr>
          <w:p w:rsidR="0076316B" w:rsidRPr="008C7F6E" w:rsidRDefault="0076316B" w:rsidP="00A11FE1">
            <w:pPr>
              <w:spacing w:line="276" w:lineRule="auto"/>
              <w:jc w:val="center"/>
              <w:rPr>
                <w:lang w:val="fr-FR"/>
              </w:rPr>
            </w:pPr>
            <w:proofErr w:type="spellStart"/>
            <w:r w:rsidRPr="008C7F6E">
              <w:rPr>
                <w:lang w:val="fr-FR"/>
              </w:rPr>
              <w:t>Carbon</w:t>
            </w:r>
            <w:proofErr w:type="spellEnd"/>
            <w:r w:rsidRPr="008C7F6E">
              <w:rPr>
                <w:lang w:val="fr-FR"/>
              </w:rPr>
              <w:t xml:space="preserve"> </w:t>
            </w:r>
            <w:proofErr w:type="spellStart"/>
            <w:r w:rsidRPr="008C7F6E">
              <w:rPr>
                <w:lang w:val="fr-FR"/>
              </w:rPr>
              <w:t>Monoxide</w:t>
            </w:r>
            <w:proofErr w:type="spellEnd"/>
          </w:p>
        </w:tc>
        <w:tc>
          <w:tcPr>
            <w:tcW w:w="1132" w:type="dxa"/>
            <w:vAlign w:val="center"/>
          </w:tcPr>
          <w:p w:rsidR="0076316B" w:rsidRDefault="0076316B" w:rsidP="00813474">
            <w:pPr>
              <w:tabs>
                <w:tab w:val="decimal" w:pos="477"/>
              </w:tabs>
            </w:pPr>
            <w:r w:rsidRPr="00631D3D">
              <w:t>0.2</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rPr>
                <w:lang w:val="fr-FR"/>
              </w:rPr>
            </w:pPr>
            <w:r w:rsidRPr="008C7F6E">
              <w:rPr>
                <w:lang w:val="fr-FR"/>
              </w:rPr>
              <w:t>Maximum</w:t>
            </w:r>
          </w:p>
        </w:tc>
        <w:tc>
          <w:tcPr>
            <w:tcW w:w="1800" w:type="dxa"/>
            <w:vAlign w:val="center"/>
          </w:tcPr>
          <w:p w:rsidR="0076316B" w:rsidRPr="008C7F6E" w:rsidRDefault="0076316B" w:rsidP="00A11FE1">
            <w:pPr>
              <w:spacing w:line="276" w:lineRule="auto"/>
              <w:jc w:val="center"/>
            </w:pPr>
            <w:r w:rsidRPr="008C7F6E">
              <w:t>ASTM D7653-10</w:t>
            </w:r>
          </w:p>
        </w:tc>
        <w:tc>
          <w:tcPr>
            <w:tcW w:w="1631" w:type="dxa"/>
          </w:tcPr>
          <w:p w:rsidR="0076316B" w:rsidRDefault="0076316B" w:rsidP="00A11FE1"/>
        </w:tc>
      </w:tr>
      <w:tr w:rsidR="0076316B" w:rsidTr="00813474">
        <w:tc>
          <w:tcPr>
            <w:tcW w:w="558" w:type="dxa"/>
            <w:vAlign w:val="center"/>
          </w:tcPr>
          <w:p w:rsidR="0076316B" w:rsidRPr="008C7F6E" w:rsidRDefault="0076316B" w:rsidP="00A11FE1">
            <w:pPr>
              <w:spacing w:line="276" w:lineRule="auto"/>
              <w:jc w:val="center"/>
            </w:pPr>
            <w:r w:rsidRPr="008C7F6E">
              <w:t>7</w:t>
            </w:r>
          </w:p>
        </w:tc>
        <w:tc>
          <w:tcPr>
            <w:tcW w:w="2115" w:type="dxa"/>
            <w:vAlign w:val="center"/>
          </w:tcPr>
          <w:p w:rsidR="0076316B" w:rsidRPr="008C7F6E" w:rsidRDefault="0076316B" w:rsidP="00A11FE1">
            <w:pPr>
              <w:spacing w:line="276" w:lineRule="auto"/>
              <w:jc w:val="center"/>
              <w:rPr>
                <w:lang w:val="fr-FR"/>
              </w:rPr>
            </w:pPr>
            <w:proofErr w:type="spellStart"/>
            <w:r w:rsidRPr="008C7F6E">
              <w:rPr>
                <w:lang w:val="fr-FR"/>
              </w:rPr>
              <w:t>Formaldehyde</w:t>
            </w:r>
            <w:proofErr w:type="spellEnd"/>
          </w:p>
        </w:tc>
        <w:tc>
          <w:tcPr>
            <w:tcW w:w="1132" w:type="dxa"/>
            <w:vAlign w:val="center"/>
          </w:tcPr>
          <w:p w:rsidR="0076316B" w:rsidRDefault="0076316B" w:rsidP="00813474">
            <w:pPr>
              <w:tabs>
                <w:tab w:val="decimal" w:pos="477"/>
              </w:tabs>
            </w:pPr>
            <w:r w:rsidRPr="008C7F6E">
              <w:t>0.01</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rPr>
                <w:lang w:val="fr-FR"/>
              </w:rPr>
              <w:t>Maximum</w:t>
            </w:r>
          </w:p>
        </w:tc>
        <w:tc>
          <w:tcPr>
            <w:tcW w:w="1800" w:type="dxa"/>
            <w:vAlign w:val="center"/>
          </w:tcPr>
          <w:p w:rsidR="0076316B" w:rsidRPr="008C7F6E" w:rsidRDefault="0076316B" w:rsidP="00A11FE1">
            <w:pPr>
              <w:spacing w:line="276" w:lineRule="auto"/>
              <w:jc w:val="center"/>
            </w:pPr>
            <w:r w:rsidRPr="008C7F6E">
              <w:t>ASTM D7653-10</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8</w:t>
            </w:r>
          </w:p>
        </w:tc>
        <w:tc>
          <w:tcPr>
            <w:tcW w:w="2115" w:type="dxa"/>
            <w:vAlign w:val="center"/>
          </w:tcPr>
          <w:p w:rsidR="0076316B" w:rsidRPr="008C7F6E" w:rsidRDefault="0076316B" w:rsidP="00A11FE1">
            <w:pPr>
              <w:spacing w:line="276" w:lineRule="auto"/>
              <w:jc w:val="center"/>
            </w:pPr>
            <w:r w:rsidRPr="008C7F6E">
              <w:t>Formic Acid</w:t>
            </w:r>
          </w:p>
        </w:tc>
        <w:tc>
          <w:tcPr>
            <w:tcW w:w="1132" w:type="dxa"/>
            <w:vAlign w:val="center"/>
          </w:tcPr>
          <w:p w:rsidR="0076316B" w:rsidRDefault="0076316B" w:rsidP="00813474">
            <w:pPr>
              <w:tabs>
                <w:tab w:val="decimal" w:pos="477"/>
              </w:tabs>
            </w:pPr>
            <w:r w:rsidRPr="008C7F6E">
              <w:t>0.2</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D7550-09</w:t>
            </w:r>
          </w:p>
          <w:p w:rsidR="0076316B" w:rsidRPr="008C7F6E" w:rsidRDefault="0076316B" w:rsidP="00A11FE1">
            <w:pPr>
              <w:spacing w:line="276" w:lineRule="auto"/>
              <w:jc w:val="center"/>
            </w:pPr>
            <w:r w:rsidRPr="008C7F6E">
              <w:t>ASTM D7653-10</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9</w:t>
            </w:r>
          </w:p>
        </w:tc>
        <w:tc>
          <w:tcPr>
            <w:tcW w:w="2115" w:type="dxa"/>
            <w:vAlign w:val="center"/>
          </w:tcPr>
          <w:p w:rsidR="0076316B" w:rsidRPr="008C7F6E" w:rsidRDefault="0076316B" w:rsidP="00A11FE1">
            <w:pPr>
              <w:spacing w:line="276" w:lineRule="auto"/>
              <w:jc w:val="center"/>
            </w:pPr>
            <w:r w:rsidRPr="008C7F6E">
              <w:t>Helium</w:t>
            </w:r>
          </w:p>
        </w:tc>
        <w:tc>
          <w:tcPr>
            <w:tcW w:w="1132" w:type="dxa"/>
            <w:vAlign w:val="center"/>
          </w:tcPr>
          <w:p w:rsidR="0076316B" w:rsidRDefault="0076316B" w:rsidP="00813474">
            <w:pPr>
              <w:tabs>
                <w:tab w:val="decimal" w:pos="477"/>
              </w:tabs>
            </w:pPr>
            <w:r w:rsidRPr="008C7F6E">
              <w:t>300.0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D1945-03</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10</w:t>
            </w:r>
          </w:p>
        </w:tc>
        <w:tc>
          <w:tcPr>
            <w:tcW w:w="2115" w:type="dxa"/>
            <w:vAlign w:val="center"/>
          </w:tcPr>
          <w:p w:rsidR="0076316B" w:rsidRPr="008C7F6E" w:rsidRDefault="0076316B" w:rsidP="00A11FE1">
            <w:pPr>
              <w:spacing w:line="276" w:lineRule="auto"/>
              <w:jc w:val="center"/>
            </w:pPr>
            <w:r w:rsidRPr="008C7F6E">
              <w:t>Nitrogen and Argon</w:t>
            </w:r>
          </w:p>
        </w:tc>
        <w:tc>
          <w:tcPr>
            <w:tcW w:w="1132" w:type="dxa"/>
            <w:vAlign w:val="center"/>
          </w:tcPr>
          <w:p w:rsidR="0076316B" w:rsidRDefault="0076316B" w:rsidP="00813474">
            <w:pPr>
              <w:tabs>
                <w:tab w:val="decimal" w:pos="477"/>
              </w:tabs>
            </w:pPr>
            <w:r w:rsidRPr="008C7F6E">
              <w:t>100.0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D7649-10</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11</w:t>
            </w:r>
          </w:p>
        </w:tc>
        <w:tc>
          <w:tcPr>
            <w:tcW w:w="2115" w:type="dxa"/>
            <w:vAlign w:val="center"/>
          </w:tcPr>
          <w:p w:rsidR="0076316B" w:rsidRPr="008C7F6E" w:rsidRDefault="0076316B" w:rsidP="00A11FE1">
            <w:pPr>
              <w:spacing w:line="276" w:lineRule="auto"/>
              <w:jc w:val="center"/>
            </w:pPr>
            <w:r w:rsidRPr="008C7F6E">
              <w:t>Oxygen</w:t>
            </w:r>
          </w:p>
        </w:tc>
        <w:tc>
          <w:tcPr>
            <w:tcW w:w="1132" w:type="dxa"/>
            <w:vAlign w:val="center"/>
          </w:tcPr>
          <w:p w:rsidR="0076316B" w:rsidRDefault="0076316B" w:rsidP="00813474">
            <w:pPr>
              <w:tabs>
                <w:tab w:val="decimal" w:pos="477"/>
              </w:tabs>
            </w:pPr>
            <w:r w:rsidRPr="008C7F6E">
              <w:t>5.0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D7649-10</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12</w:t>
            </w:r>
          </w:p>
        </w:tc>
        <w:tc>
          <w:tcPr>
            <w:tcW w:w="2115" w:type="dxa"/>
            <w:vAlign w:val="center"/>
          </w:tcPr>
          <w:p w:rsidR="0076316B" w:rsidRPr="008C7F6E" w:rsidRDefault="0076316B" w:rsidP="00A11FE1">
            <w:pPr>
              <w:spacing w:line="276" w:lineRule="auto"/>
              <w:jc w:val="center"/>
            </w:pPr>
            <w:r w:rsidRPr="008C7F6E">
              <w:t>Particulate Concentration</w:t>
            </w:r>
          </w:p>
        </w:tc>
        <w:tc>
          <w:tcPr>
            <w:tcW w:w="1132" w:type="dxa"/>
            <w:vAlign w:val="center"/>
          </w:tcPr>
          <w:p w:rsidR="0076316B" w:rsidRDefault="0076316B" w:rsidP="00813474">
            <w:pPr>
              <w:tabs>
                <w:tab w:val="decimal" w:pos="477"/>
              </w:tabs>
            </w:pPr>
            <w:r w:rsidRPr="008C7F6E">
              <w:t>1.0</w:t>
            </w:r>
          </w:p>
        </w:tc>
        <w:tc>
          <w:tcPr>
            <w:tcW w:w="900" w:type="dxa"/>
            <w:vAlign w:val="center"/>
          </w:tcPr>
          <w:p w:rsidR="0076316B" w:rsidRPr="008C7F6E" w:rsidRDefault="0076316B" w:rsidP="00A11FE1">
            <w:pPr>
              <w:spacing w:line="276" w:lineRule="auto"/>
              <w:jc w:val="center"/>
            </w:pPr>
            <w:r w:rsidRPr="008C7F6E">
              <w:t>mg/kg</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D7650-10</w:t>
            </w:r>
          </w:p>
          <w:p w:rsidR="0076316B" w:rsidRPr="008C7F6E" w:rsidRDefault="0076316B" w:rsidP="00A11FE1">
            <w:pPr>
              <w:spacing w:line="276" w:lineRule="auto"/>
              <w:jc w:val="center"/>
            </w:pPr>
            <w:r w:rsidRPr="008C7F6E">
              <w:t>ASTM D7651-10</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rPr>
                <w:lang w:val="fr-FR"/>
              </w:rPr>
            </w:pPr>
            <w:r w:rsidRPr="008C7F6E">
              <w:rPr>
                <w:lang w:val="fr-FR"/>
              </w:rPr>
              <w:t>13</w:t>
            </w:r>
          </w:p>
        </w:tc>
        <w:tc>
          <w:tcPr>
            <w:tcW w:w="2115" w:type="dxa"/>
            <w:vAlign w:val="center"/>
          </w:tcPr>
          <w:p w:rsidR="0076316B" w:rsidRPr="008C7F6E" w:rsidRDefault="0076316B" w:rsidP="00A11FE1">
            <w:pPr>
              <w:spacing w:line="276" w:lineRule="auto"/>
              <w:jc w:val="center"/>
            </w:pPr>
            <w:r w:rsidRPr="008C7F6E">
              <w:t>Total Halogenated Compounds</w:t>
            </w:r>
          </w:p>
        </w:tc>
        <w:tc>
          <w:tcPr>
            <w:tcW w:w="1132" w:type="dxa"/>
            <w:vAlign w:val="center"/>
          </w:tcPr>
          <w:p w:rsidR="0076316B" w:rsidRDefault="0076316B" w:rsidP="00813474">
            <w:pPr>
              <w:tabs>
                <w:tab w:val="decimal" w:pos="477"/>
              </w:tabs>
            </w:pPr>
            <w:r w:rsidRPr="008C7F6E">
              <w:t>0.05</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to be specified</w:t>
            </w:r>
          </w:p>
        </w:tc>
        <w:tc>
          <w:tcPr>
            <w:tcW w:w="1631" w:type="dxa"/>
            <w:vAlign w:val="center"/>
          </w:tcPr>
          <w:p w:rsidR="0076316B" w:rsidRPr="008C7F6E" w:rsidRDefault="0076316B" w:rsidP="00A11FE1">
            <w:pPr>
              <w:spacing w:line="276" w:lineRule="auto"/>
              <w:jc w:val="center"/>
            </w:pPr>
            <w:r w:rsidRPr="008C7F6E">
              <w:t>WK 23815 under ASTM D03.14</w:t>
            </w:r>
          </w:p>
        </w:tc>
      </w:tr>
      <w:tr w:rsidR="0076316B" w:rsidTr="00813474">
        <w:tc>
          <w:tcPr>
            <w:tcW w:w="558" w:type="dxa"/>
            <w:vAlign w:val="center"/>
          </w:tcPr>
          <w:p w:rsidR="0076316B" w:rsidRPr="008C7F6E" w:rsidRDefault="0076316B" w:rsidP="00A11FE1">
            <w:pPr>
              <w:spacing w:line="276" w:lineRule="auto"/>
              <w:jc w:val="center"/>
            </w:pPr>
            <w:r w:rsidRPr="008C7F6E">
              <w:t>14</w:t>
            </w:r>
          </w:p>
        </w:tc>
        <w:tc>
          <w:tcPr>
            <w:tcW w:w="2115" w:type="dxa"/>
            <w:vAlign w:val="center"/>
          </w:tcPr>
          <w:p w:rsidR="0076316B" w:rsidRPr="008C7F6E" w:rsidRDefault="0076316B" w:rsidP="00A11FE1">
            <w:pPr>
              <w:spacing w:line="276" w:lineRule="auto"/>
              <w:jc w:val="center"/>
              <w:rPr>
                <w:lang w:val="fr-FR"/>
              </w:rPr>
            </w:pPr>
            <w:r w:rsidRPr="008C7F6E">
              <w:rPr>
                <w:lang w:val="fr-FR"/>
              </w:rPr>
              <w:t xml:space="preserve">Total </w:t>
            </w:r>
            <w:proofErr w:type="spellStart"/>
            <w:r w:rsidRPr="008C7F6E">
              <w:rPr>
                <w:lang w:val="fr-FR"/>
              </w:rPr>
              <w:t>Hydrocarbons</w:t>
            </w:r>
            <w:proofErr w:type="spellEnd"/>
          </w:p>
        </w:tc>
        <w:tc>
          <w:tcPr>
            <w:tcW w:w="1132" w:type="dxa"/>
            <w:vAlign w:val="center"/>
          </w:tcPr>
          <w:p w:rsidR="0076316B" w:rsidRDefault="0076316B" w:rsidP="00813474">
            <w:pPr>
              <w:tabs>
                <w:tab w:val="decimal" w:pos="477"/>
              </w:tabs>
            </w:pPr>
            <w:r w:rsidRPr="008C7F6E">
              <w:t>2.0 (d)</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rPr>
                <w:lang w:val="fr-FR"/>
              </w:rPr>
              <w:t>Maximum</w:t>
            </w:r>
          </w:p>
        </w:tc>
        <w:tc>
          <w:tcPr>
            <w:tcW w:w="1800" w:type="dxa"/>
            <w:vAlign w:val="center"/>
          </w:tcPr>
          <w:p w:rsidR="0076316B" w:rsidRPr="008C7F6E" w:rsidRDefault="0076316B" w:rsidP="00A11FE1">
            <w:pPr>
              <w:spacing w:line="276" w:lineRule="auto"/>
              <w:jc w:val="center"/>
            </w:pPr>
            <w:r w:rsidRPr="008C7F6E">
              <w:t>ASTM D7675-11</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15</w:t>
            </w:r>
          </w:p>
        </w:tc>
        <w:tc>
          <w:tcPr>
            <w:tcW w:w="2115" w:type="dxa"/>
            <w:vAlign w:val="center"/>
          </w:tcPr>
          <w:p w:rsidR="0076316B" w:rsidRPr="008C7F6E" w:rsidRDefault="0076316B" w:rsidP="00A11FE1">
            <w:pPr>
              <w:spacing w:line="276" w:lineRule="auto"/>
              <w:jc w:val="center"/>
            </w:pPr>
            <w:r w:rsidRPr="008C7F6E">
              <w:t>Total Sulfur Compounds</w:t>
            </w:r>
          </w:p>
        </w:tc>
        <w:tc>
          <w:tcPr>
            <w:tcW w:w="1132" w:type="dxa"/>
            <w:vAlign w:val="center"/>
          </w:tcPr>
          <w:p w:rsidR="0076316B" w:rsidRDefault="0076316B" w:rsidP="00813474">
            <w:pPr>
              <w:tabs>
                <w:tab w:val="decimal" w:pos="477"/>
              </w:tabs>
            </w:pPr>
            <w:r w:rsidRPr="008C7F6E">
              <w:t>0.004</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D7652-11</w:t>
            </w:r>
          </w:p>
        </w:tc>
        <w:tc>
          <w:tcPr>
            <w:tcW w:w="1631" w:type="dxa"/>
            <w:vAlign w:val="center"/>
          </w:tcPr>
          <w:p w:rsidR="0076316B" w:rsidRPr="008C7F6E" w:rsidRDefault="0076316B" w:rsidP="00A11FE1">
            <w:pPr>
              <w:spacing w:line="276" w:lineRule="auto"/>
              <w:jc w:val="center"/>
            </w:pPr>
          </w:p>
        </w:tc>
      </w:tr>
      <w:tr w:rsidR="0076316B" w:rsidTr="00813474">
        <w:tc>
          <w:tcPr>
            <w:tcW w:w="558" w:type="dxa"/>
            <w:vAlign w:val="center"/>
          </w:tcPr>
          <w:p w:rsidR="0076316B" w:rsidRPr="008C7F6E" w:rsidRDefault="0076316B" w:rsidP="00A11FE1">
            <w:pPr>
              <w:spacing w:line="276" w:lineRule="auto"/>
              <w:jc w:val="center"/>
            </w:pPr>
            <w:r w:rsidRPr="008C7F6E">
              <w:t>16</w:t>
            </w:r>
          </w:p>
        </w:tc>
        <w:tc>
          <w:tcPr>
            <w:tcW w:w="2115" w:type="dxa"/>
            <w:vAlign w:val="center"/>
          </w:tcPr>
          <w:p w:rsidR="0076316B" w:rsidRPr="008C7F6E" w:rsidRDefault="0076316B" w:rsidP="00A11FE1">
            <w:pPr>
              <w:spacing w:line="276" w:lineRule="auto"/>
              <w:jc w:val="center"/>
            </w:pPr>
            <w:r w:rsidRPr="008C7F6E">
              <w:t>Water</w:t>
            </w:r>
          </w:p>
        </w:tc>
        <w:tc>
          <w:tcPr>
            <w:tcW w:w="1132" w:type="dxa"/>
            <w:vAlign w:val="center"/>
          </w:tcPr>
          <w:p w:rsidR="0076316B" w:rsidRDefault="0076316B" w:rsidP="00813474">
            <w:pPr>
              <w:tabs>
                <w:tab w:val="decimal" w:pos="477"/>
              </w:tabs>
            </w:pPr>
            <w:r w:rsidRPr="008C7F6E">
              <w:t>5.0</w:t>
            </w:r>
          </w:p>
        </w:tc>
        <w:tc>
          <w:tcPr>
            <w:tcW w:w="900" w:type="dxa"/>
            <w:vAlign w:val="center"/>
          </w:tcPr>
          <w:p w:rsidR="0076316B" w:rsidRPr="008C7F6E" w:rsidRDefault="0076316B" w:rsidP="00A11FE1">
            <w:pPr>
              <w:spacing w:line="276" w:lineRule="auto"/>
              <w:jc w:val="center"/>
            </w:pPr>
            <w:r w:rsidRPr="008C7F6E">
              <w:t>ppm v/v</w:t>
            </w:r>
          </w:p>
        </w:tc>
        <w:tc>
          <w:tcPr>
            <w:tcW w:w="1440" w:type="dxa"/>
            <w:vAlign w:val="center"/>
          </w:tcPr>
          <w:p w:rsidR="0076316B" w:rsidRPr="008C7F6E" w:rsidRDefault="0076316B" w:rsidP="00A11FE1">
            <w:pPr>
              <w:spacing w:line="276" w:lineRule="auto"/>
              <w:jc w:val="center"/>
            </w:pPr>
            <w:r w:rsidRPr="008C7F6E">
              <w:t>Maximum</w:t>
            </w:r>
          </w:p>
        </w:tc>
        <w:tc>
          <w:tcPr>
            <w:tcW w:w="1800" w:type="dxa"/>
            <w:vAlign w:val="center"/>
          </w:tcPr>
          <w:p w:rsidR="0076316B" w:rsidRPr="008C7F6E" w:rsidRDefault="0076316B" w:rsidP="00A11FE1">
            <w:pPr>
              <w:spacing w:line="276" w:lineRule="auto"/>
              <w:jc w:val="center"/>
            </w:pPr>
            <w:r w:rsidRPr="008C7F6E">
              <w:t>ASTM D7653-10</w:t>
            </w:r>
          </w:p>
          <w:p w:rsidR="0076316B" w:rsidRPr="008C7F6E" w:rsidRDefault="0076316B" w:rsidP="00A11FE1">
            <w:pPr>
              <w:spacing w:line="276" w:lineRule="auto"/>
              <w:jc w:val="center"/>
            </w:pPr>
            <w:r w:rsidRPr="008C7F6E">
              <w:t>ASTM D7649-10</w:t>
            </w:r>
          </w:p>
        </w:tc>
        <w:tc>
          <w:tcPr>
            <w:tcW w:w="1631" w:type="dxa"/>
            <w:vAlign w:val="center"/>
          </w:tcPr>
          <w:p w:rsidR="0076316B" w:rsidRPr="008C7F6E" w:rsidRDefault="0076316B" w:rsidP="00A11FE1">
            <w:pPr>
              <w:spacing w:line="276" w:lineRule="auto"/>
              <w:jc w:val="center"/>
            </w:pPr>
          </w:p>
        </w:tc>
      </w:tr>
      <w:tr w:rsidR="0076316B" w:rsidTr="00A11FE1">
        <w:tc>
          <w:tcPr>
            <w:tcW w:w="9576" w:type="dxa"/>
            <w:gridSpan w:val="7"/>
          </w:tcPr>
          <w:p w:rsidR="0076316B" w:rsidRPr="008C7F6E" w:rsidRDefault="0076316B" w:rsidP="00A11FE1">
            <w:pPr>
              <w:keepNext/>
              <w:keepLines/>
              <w:spacing w:line="276" w:lineRule="auto"/>
              <w:jc w:val="both"/>
            </w:pPr>
            <w:r>
              <w:lastRenderedPageBreak/>
              <w:t>Footnotes to Table 1:</w:t>
            </w:r>
          </w:p>
          <w:p w:rsidR="0076316B" w:rsidRPr="008C7F6E" w:rsidRDefault="0076316B" w:rsidP="00BE19FD">
            <w:pPr>
              <w:pStyle w:val="ListParagraph"/>
              <w:keepNext/>
              <w:keepLines/>
              <w:numPr>
                <w:ilvl w:val="0"/>
                <w:numId w:val="43"/>
              </w:numPr>
              <w:tabs>
                <w:tab w:val="left" w:pos="360"/>
              </w:tabs>
              <w:spacing w:line="276" w:lineRule="auto"/>
              <w:contextualSpacing/>
              <w:jc w:val="both"/>
            </w:pPr>
            <w:r w:rsidRPr="008C7F6E">
              <w:t>Hydrogen fuel index = Sum of all non-hydrogen gases (as % of sample) subtracted from 100 %.</w:t>
            </w:r>
          </w:p>
          <w:p w:rsidR="0076316B" w:rsidRPr="008C7F6E" w:rsidRDefault="0076316B" w:rsidP="00BE19FD">
            <w:pPr>
              <w:pStyle w:val="ListParagraph"/>
              <w:keepNext/>
              <w:keepLines/>
              <w:numPr>
                <w:ilvl w:val="0"/>
                <w:numId w:val="43"/>
              </w:numPr>
              <w:tabs>
                <w:tab w:val="left" w:pos="360"/>
                <w:tab w:val="left" w:pos="720"/>
              </w:tabs>
              <w:spacing w:line="276" w:lineRule="auto"/>
              <w:contextualSpacing/>
              <w:jc w:val="both"/>
            </w:pPr>
            <w:r w:rsidRPr="008C7F6E">
              <w:t>Total Allowable Non-Hydrogen, Non-Helium, Non-Particulate = Sum of all constituents listed on the table, except hydrogen, helium, and particulates.</w:t>
            </w:r>
          </w:p>
          <w:p w:rsidR="0076316B" w:rsidRPr="008C7F6E" w:rsidRDefault="0076316B" w:rsidP="00BE19FD">
            <w:pPr>
              <w:pStyle w:val="ListParagraph"/>
              <w:keepNext/>
              <w:keepLines/>
              <w:numPr>
                <w:ilvl w:val="0"/>
                <w:numId w:val="43"/>
              </w:numPr>
              <w:tabs>
                <w:tab w:val="left" w:pos="360"/>
                <w:tab w:val="left" w:pos="720"/>
              </w:tabs>
              <w:spacing w:line="276" w:lineRule="auto"/>
              <w:contextualSpacing/>
              <w:jc w:val="both"/>
            </w:pPr>
            <w:r w:rsidRPr="008C7F6E">
              <w:t xml:space="preserve">Total Non-Hydrogen Gases = Sum of all constituents listed on the table except hydrogen and particulates. </w:t>
            </w:r>
          </w:p>
          <w:p w:rsidR="0076316B" w:rsidRPr="008C7F6E" w:rsidRDefault="0076316B" w:rsidP="00BE19FD">
            <w:pPr>
              <w:pStyle w:val="ListParagraph"/>
              <w:keepNext/>
              <w:keepLines/>
              <w:numPr>
                <w:ilvl w:val="0"/>
                <w:numId w:val="43"/>
              </w:numPr>
              <w:spacing w:line="276" w:lineRule="auto"/>
              <w:contextualSpacing/>
              <w:jc w:val="both"/>
            </w:pPr>
            <w:r w:rsidRPr="008C7F6E">
              <w:t>Total Hydrocarbons may exceed 2 ppm v/v only due to the presence of methane, provided that the total gases do not exceed 300 ppm v/v.</w:t>
            </w:r>
          </w:p>
        </w:tc>
      </w:tr>
      <w:tr w:rsidR="0076316B" w:rsidTr="00A11FE1">
        <w:tc>
          <w:tcPr>
            <w:tcW w:w="9576" w:type="dxa"/>
            <w:gridSpan w:val="7"/>
          </w:tcPr>
          <w:p w:rsidR="0076316B" w:rsidRDefault="00813474" w:rsidP="00D642CD">
            <w:pPr>
              <w:keepNext/>
              <w:keepLines/>
              <w:spacing w:line="276" w:lineRule="auto"/>
              <w:jc w:val="both"/>
            </w:pPr>
            <w:r>
              <w:t>*</w:t>
            </w:r>
            <w:r w:rsidR="0076316B" w:rsidRPr="008C7F6E">
              <w:t>The FTC’s Fuel Rating Rule (16 CFR Part 309</w:t>
            </w:r>
            <w:r>
              <w:t xml:space="preserve">, </w:t>
            </w:r>
            <w:r w:rsidR="0076316B" w:rsidRPr="008C7F6E">
              <w:t xml:space="preserve">see the requirements in “Labeling of Alternative Fuels” at </w:t>
            </w:r>
            <w:hyperlink r:id="rId19" w:history="1">
              <w:r w:rsidR="0076316B" w:rsidRPr="008C7F6E">
                <w:rPr>
                  <w:rStyle w:val="Hyperlink"/>
                  <w:color w:val="000000"/>
                </w:rPr>
                <w:t>http://www.ftc.gov/bcp/edu/pubs/business/autos/bus29.shtm</w:t>
              </w:r>
            </w:hyperlink>
            <w:r w:rsidR="0076316B" w:rsidRPr="008C7F6E">
              <w:t>)</w:t>
            </w:r>
            <w:r w:rsidR="0076316B">
              <w:t>;</w:t>
            </w:r>
            <w:r w:rsidR="0076316B" w:rsidRPr="008C7F6E">
              <w:t xml:space="preserve"> requires dispensers to bear a declaration of the minimum percent of hydrogen determined according to test methods described in “Standard Test Method for Analysis of Natural Gas by Gas Chromatography (ASTM D1946).</w:t>
            </w:r>
          </w:p>
        </w:tc>
      </w:tr>
      <w:tr w:rsidR="0076316B" w:rsidTr="00A11FE1">
        <w:tc>
          <w:tcPr>
            <w:tcW w:w="9576" w:type="dxa"/>
            <w:gridSpan w:val="7"/>
          </w:tcPr>
          <w:p w:rsidR="0076316B" w:rsidRPr="00B238E7" w:rsidRDefault="0076316B" w:rsidP="00B238E7">
            <w:pPr>
              <w:jc w:val="right"/>
              <w:rPr>
                <w:sz w:val="16"/>
                <w:szCs w:val="16"/>
              </w:rPr>
            </w:pPr>
            <w:r w:rsidRPr="00B238E7">
              <w:rPr>
                <w:sz w:val="16"/>
                <w:szCs w:val="16"/>
              </w:rPr>
              <w:t>Updated 7/12/2011</w:t>
            </w:r>
          </w:p>
        </w:tc>
      </w:tr>
    </w:tbl>
    <w:p w:rsidR="002871C3" w:rsidRPr="00C23AE8" w:rsidRDefault="002871C3" w:rsidP="00790A7F">
      <w:pPr>
        <w:ind w:left="360"/>
        <w:jc w:val="both"/>
        <w:rPr>
          <w:rStyle w:val="Style10ptBoldUnderline"/>
        </w:rPr>
      </w:pPr>
    </w:p>
    <w:p w:rsidR="00790A7F" w:rsidRPr="00C23AE8" w:rsidRDefault="00790A7F" w:rsidP="0088590C">
      <w:pPr>
        <w:pStyle w:val="PlainText"/>
        <w:keepNext/>
        <w:jc w:val="both"/>
        <w:rPr>
          <w:rFonts w:ascii="Times New Roman" w:hAnsi="Times New Roman" w:cs="Times New Roman"/>
        </w:rPr>
      </w:pPr>
      <w:r w:rsidRPr="00C23AE8">
        <w:rPr>
          <w:rFonts w:ascii="Times New Roman" w:hAnsi="Times New Roman" w:cs="Times New Roman"/>
          <w:b/>
        </w:rPr>
        <w:t>Specification for Hydrogen Fuel:</w:t>
      </w:r>
      <w:r w:rsidR="0088590C">
        <w:rPr>
          <w:rFonts w:ascii="Times New Roman" w:hAnsi="Times New Roman" w:cs="Times New Roman"/>
          <w:b/>
        </w:rPr>
        <w:t xml:space="preserve">  </w:t>
      </w:r>
      <w:r w:rsidRPr="00C23AE8">
        <w:rPr>
          <w:rFonts w:ascii="Times New Roman" w:hAnsi="Times New Roman" w:cs="Times New Roman"/>
        </w:rPr>
        <w:t>The FSS identified several quality criteria where there was tentative agreement with their associated values (see properties 6, 7, 8, 9, 12, 14, and 16 which are highlighted in green) in the proposed Table 1. </w:t>
      </w:r>
      <w:proofErr w:type="gramStart"/>
      <w:r w:rsidRPr="00C23AE8">
        <w:rPr>
          <w:rFonts w:ascii="Times New Roman" w:hAnsi="Times New Roman" w:cs="Times New Roman"/>
        </w:rPr>
        <w:t>Hydrogen Fuel Quality Specification.</w:t>
      </w:r>
      <w:proofErr w:type="gramEnd"/>
      <w:r w:rsidRPr="00C23AE8">
        <w:rPr>
          <w:rFonts w:ascii="Times New Roman" w:hAnsi="Times New Roman" w:cs="Times New Roman"/>
        </w:rPr>
        <w:t xml:space="preserve">  When a quality property and numerical value (defining a maximum or minimum limit) is added to the specification, appropriate test methods must then be identified.  As test methods are identified and adopted by the FSS, they will be added to column 6</w:t>
      </w:r>
      <w:r w:rsidR="00DF2B26" w:rsidRPr="00C23AE8">
        <w:rPr>
          <w:rFonts w:ascii="Times New Roman" w:hAnsi="Times New Roman" w:cs="Times New Roman"/>
        </w:rPr>
        <w:t xml:space="preserve"> (test methods) </w:t>
      </w:r>
      <w:r w:rsidRPr="00C23AE8">
        <w:rPr>
          <w:rFonts w:ascii="Times New Roman" w:hAnsi="Times New Roman" w:cs="Times New Roman"/>
        </w:rPr>
        <w:t>in Table 1.  The FSS did not agree on all of the properties contained in the DMS proposal because there was either not enough research data or test methods available to support a decision (see properties 1, 2, 3, 4, 5, 10, 11, 13, and 15 which are highlighted in yellow) in Table 1 below.  These and perhaps other properties will receive further consideration by the FSS and may be added to the quality standard in the future when such action is supported by research.</w:t>
      </w:r>
    </w:p>
    <w:p w:rsidR="00DF2B26" w:rsidRPr="00C23AE8" w:rsidRDefault="00DF2B26" w:rsidP="00790A7F">
      <w:pPr>
        <w:pStyle w:val="PlainText"/>
        <w:jc w:val="both"/>
        <w:rPr>
          <w:rFonts w:ascii="Times New Roman" w:hAnsi="Times New Roman" w:cs="Times New Roman"/>
        </w:rPr>
      </w:pPr>
    </w:p>
    <w:p w:rsidR="003156A8" w:rsidRDefault="00AA7843" w:rsidP="0041543B">
      <w:pPr>
        <w:pStyle w:val="PlainText"/>
        <w:jc w:val="both"/>
        <w:rPr>
          <w:rFonts w:ascii="Times New Roman" w:hAnsi="Times New Roman" w:cs="Times New Roman"/>
        </w:rPr>
      </w:pPr>
      <w:r w:rsidRPr="00C23AE8">
        <w:rPr>
          <w:rFonts w:ascii="Times New Roman" w:hAnsi="Times New Roman" w:cs="Times New Roman"/>
        </w:rPr>
        <w:t>In</w:t>
      </w:r>
      <w:r w:rsidR="00DF2B26" w:rsidRPr="00C23AE8">
        <w:rPr>
          <w:rFonts w:ascii="Times New Roman" w:hAnsi="Times New Roman" w:cs="Times New Roman"/>
        </w:rPr>
        <w:t xml:space="preserve"> April</w:t>
      </w:r>
      <w:r w:rsidR="00200040">
        <w:rPr>
          <w:rFonts w:ascii="Times New Roman" w:hAnsi="Times New Roman" w:cs="Times New Roman"/>
        </w:rPr>
        <w:t> </w:t>
      </w:r>
      <w:r w:rsidR="00DF2B26" w:rsidRPr="00C23AE8">
        <w:rPr>
          <w:rFonts w:ascii="Times New Roman" w:hAnsi="Times New Roman" w:cs="Times New Roman"/>
        </w:rPr>
        <w:t>2009</w:t>
      </w:r>
      <w:r w:rsidR="002D1FC1" w:rsidRPr="00C23AE8">
        <w:rPr>
          <w:rFonts w:ascii="Times New Roman" w:hAnsi="Times New Roman" w:cs="Times New Roman"/>
        </w:rPr>
        <w:t>,</w:t>
      </w:r>
      <w:r w:rsidR="003974F0">
        <w:rPr>
          <w:rFonts w:ascii="Times New Roman" w:hAnsi="Times New Roman" w:cs="Times New Roman"/>
        </w:rPr>
        <w:t xml:space="preserve"> at</w:t>
      </w:r>
      <w:r w:rsidR="00DF2B26" w:rsidRPr="00C23AE8">
        <w:rPr>
          <w:rFonts w:ascii="Times New Roman" w:hAnsi="Times New Roman" w:cs="Times New Roman"/>
        </w:rPr>
        <w:t xml:space="preserve"> </w:t>
      </w:r>
      <w:r w:rsidRPr="00C23AE8">
        <w:rPr>
          <w:rFonts w:ascii="Times New Roman" w:hAnsi="Times New Roman" w:cs="Times New Roman"/>
        </w:rPr>
        <w:t>th</w:t>
      </w:r>
      <w:r w:rsidR="009A6816">
        <w:rPr>
          <w:rFonts w:ascii="Times New Roman" w:hAnsi="Times New Roman" w:cs="Times New Roman"/>
        </w:rPr>
        <w:t>e USNWG</w:t>
      </w:r>
      <w:r w:rsidR="00DF2B26" w:rsidRPr="00C23AE8">
        <w:rPr>
          <w:rFonts w:ascii="Times New Roman" w:hAnsi="Times New Roman" w:cs="Times New Roman"/>
        </w:rPr>
        <w:t xml:space="preserve"> </w:t>
      </w:r>
      <w:r w:rsidR="00F66A02">
        <w:rPr>
          <w:rFonts w:ascii="Times New Roman" w:hAnsi="Times New Roman" w:cs="Times New Roman"/>
        </w:rPr>
        <w:t xml:space="preserve">on hydrogen </w:t>
      </w:r>
      <w:r w:rsidR="00DF2B26" w:rsidRPr="00C23AE8">
        <w:rPr>
          <w:rFonts w:ascii="Times New Roman" w:hAnsi="Times New Roman" w:cs="Times New Roman"/>
        </w:rPr>
        <w:t xml:space="preserve">meeting held in Sacramento, </w:t>
      </w:r>
      <w:r w:rsidR="002871C3" w:rsidRPr="00C23AE8">
        <w:rPr>
          <w:rFonts w:ascii="Times New Roman" w:hAnsi="Times New Roman" w:cs="Times New Roman"/>
        </w:rPr>
        <w:t xml:space="preserve">California, </w:t>
      </w:r>
      <w:r w:rsidR="00DF2B26" w:rsidRPr="00C23AE8">
        <w:rPr>
          <w:rFonts w:ascii="Times New Roman" w:hAnsi="Times New Roman" w:cs="Times New Roman"/>
        </w:rPr>
        <w:t xml:space="preserve">they further refined the definitions for hydrogen vehicle fuel based on </w:t>
      </w:r>
      <w:r w:rsidR="00F66A02">
        <w:rPr>
          <w:rFonts w:ascii="Times New Roman" w:hAnsi="Times New Roman" w:cs="Times New Roman"/>
        </w:rPr>
        <w:t>work by</w:t>
      </w:r>
      <w:r w:rsidR="00DF2B26" w:rsidRPr="00C23AE8">
        <w:rPr>
          <w:rFonts w:ascii="Times New Roman" w:hAnsi="Times New Roman" w:cs="Times New Roman"/>
        </w:rPr>
        <w:t xml:space="preserve"> SAE </w:t>
      </w:r>
      <w:r w:rsidRPr="00C23AE8">
        <w:rPr>
          <w:rFonts w:ascii="Times New Roman" w:hAnsi="Times New Roman" w:cs="Times New Roman"/>
        </w:rPr>
        <w:t xml:space="preserve">International.  The definitions </w:t>
      </w:r>
      <w:r w:rsidR="0041543B" w:rsidRPr="00C23AE8">
        <w:rPr>
          <w:rFonts w:ascii="Times New Roman" w:hAnsi="Times New Roman" w:cs="Times New Roman"/>
        </w:rPr>
        <w:t xml:space="preserve">were modified to include more </w:t>
      </w:r>
      <w:r w:rsidRPr="00C23AE8">
        <w:rPr>
          <w:rFonts w:ascii="Times New Roman" w:hAnsi="Times New Roman" w:cs="Times New Roman"/>
        </w:rPr>
        <w:t>technical</w:t>
      </w:r>
      <w:r w:rsidR="0041543B" w:rsidRPr="00C23AE8">
        <w:rPr>
          <w:rFonts w:ascii="Times New Roman" w:hAnsi="Times New Roman" w:cs="Times New Roman"/>
        </w:rPr>
        <w:t>ly</w:t>
      </w:r>
      <w:r w:rsidRPr="00C23AE8">
        <w:rPr>
          <w:rFonts w:ascii="Times New Roman" w:hAnsi="Times New Roman" w:cs="Times New Roman"/>
        </w:rPr>
        <w:t xml:space="preserve"> correct language</w:t>
      </w:r>
      <w:r w:rsidR="00D642CD">
        <w:rPr>
          <w:rFonts w:ascii="Times New Roman" w:hAnsi="Times New Roman" w:cs="Times New Roman"/>
        </w:rPr>
        <w:t>,</w:t>
      </w:r>
      <w:r w:rsidRPr="00C23AE8">
        <w:rPr>
          <w:rFonts w:ascii="Times New Roman" w:hAnsi="Times New Roman" w:cs="Times New Roman"/>
        </w:rPr>
        <w:t xml:space="preserve"> and the text is in alignment with the widely recognized “Bosch Automotive Handbook</w:t>
      </w:r>
      <w:r w:rsidR="002D1FC1" w:rsidRPr="00C23AE8">
        <w:rPr>
          <w:rFonts w:ascii="Times New Roman" w:hAnsi="Times New Roman" w:cs="Times New Roman"/>
        </w:rPr>
        <w:t>.</w:t>
      </w:r>
      <w:r w:rsidRPr="00C23AE8">
        <w:rPr>
          <w:rFonts w:ascii="Times New Roman" w:hAnsi="Times New Roman" w:cs="Times New Roman"/>
        </w:rPr>
        <w:t>”</w:t>
      </w:r>
      <w:r w:rsidR="0041543B" w:rsidRPr="00C23AE8">
        <w:rPr>
          <w:rFonts w:ascii="Times New Roman" w:hAnsi="Times New Roman" w:cs="Times New Roman"/>
        </w:rPr>
        <w:t xml:space="preserve">  In January</w:t>
      </w:r>
      <w:r w:rsidR="00200040">
        <w:rPr>
          <w:rFonts w:ascii="Times New Roman" w:hAnsi="Times New Roman" w:cs="Times New Roman"/>
        </w:rPr>
        <w:t> </w:t>
      </w:r>
      <w:r w:rsidR="0041543B" w:rsidRPr="00C23AE8">
        <w:rPr>
          <w:rFonts w:ascii="Times New Roman" w:hAnsi="Times New Roman" w:cs="Times New Roman"/>
        </w:rPr>
        <w:t>2010</w:t>
      </w:r>
      <w:r w:rsidR="002871C3" w:rsidRPr="00C23AE8">
        <w:rPr>
          <w:rFonts w:ascii="Times New Roman" w:hAnsi="Times New Roman" w:cs="Times New Roman"/>
        </w:rPr>
        <w:t>,</w:t>
      </w:r>
      <w:r w:rsidR="0041543B" w:rsidRPr="00C23AE8">
        <w:rPr>
          <w:rFonts w:ascii="Times New Roman" w:hAnsi="Times New Roman" w:cs="Times New Roman"/>
        </w:rPr>
        <w:t xml:space="preserve"> a column was added to Table</w:t>
      </w:r>
      <w:r w:rsidR="00153564">
        <w:rPr>
          <w:rFonts w:ascii="Times New Roman" w:hAnsi="Times New Roman" w:cs="Times New Roman"/>
        </w:rPr>
        <w:t> </w:t>
      </w:r>
      <w:r w:rsidR="0041543B" w:rsidRPr="00C23AE8">
        <w:rPr>
          <w:rFonts w:ascii="Times New Roman" w:hAnsi="Times New Roman" w:cs="Times New Roman"/>
        </w:rPr>
        <w:t>1 to reflect the responsible standards committee and the status of the test method.</w:t>
      </w:r>
    </w:p>
    <w:p w:rsidR="004C0912" w:rsidRPr="00C23AE8" w:rsidRDefault="004C0912" w:rsidP="00CB3BB3">
      <w:pPr>
        <w:keepNext/>
        <w:keepLines/>
        <w:jc w:val="both"/>
        <w:rPr>
          <w:b/>
        </w:rPr>
      </w:pPr>
    </w:p>
    <w:p w:rsidR="00790A7F" w:rsidRPr="00C23AE8" w:rsidRDefault="004103A2" w:rsidP="00790A7F">
      <w:pPr>
        <w:jc w:val="both"/>
      </w:pPr>
      <w:r w:rsidRPr="00C23AE8">
        <w:rPr>
          <w:b/>
        </w:rPr>
        <w:t>B</w:t>
      </w:r>
      <w:r w:rsidR="00790A7F" w:rsidRPr="00C23AE8">
        <w:rPr>
          <w:b/>
        </w:rPr>
        <w:t>ackground/Discussion:</w:t>
      </w:r>
      <w:r w:rsidR="00790A7F" w:rsidRPr="00C23AE8">
        <w:t xml:space="preserve">  Twenty-four states have hydrogen refueling dispensers in operation.  Hydrogen stations using permanent and mobile refueling systems for automobiles, fleet vehicles (buses), forklifts, and airport totes are increasing and may go unnoticed.  Many stakeholders</w:t>
      </w:r>
      <w:r w:rsidR="00813474">
        <w:t>,</w:t>
      </w:r>
      <w:r w:rsidR="00790A7F" w:rsidRPr="00C23AE8">
        <w:t xml:space="preserve"> who are not familiar with the weights and measures standards process</w:t>
      </w:r>
      <w:r w:rsidR="00813474">
        <w:t>,</w:t>
      </w:r>
      <w:r w:rsidR="00790A7F" w:rsidRPr="00C23AE8">
        <w:t xml:space="preserve"> will need to participate at this stage </w:t>
      </w:r>
      <w:r w:rsidR="00813474">
        <w:t>before it becomes</w:t>
      </w:r>
      <w:r w:rsidR="00790A7F" w:rsidRPr="00C23AE8">
        <w:t xml:space="preserve"> a commercial application.  This effort by the USNWG for the Development of Commercial Hydrogen Measurement Standards is to ensure there are appropriate standards and test procedures in place in time for dispenser manufacturers, service agencies, and officials to educate the general public, not if, but when</w:t>
      </w:r>
      <w:r w:rsidR="00D642CD">
        <w:t>,</w:t>
      </w:r>
      <w:r w:rsidR="00790A7F" w:rsidRPr="00C23AE8">
        <w:t xml:space="preserve"> retail hydrogen applications become commercially available.</w:t>
      </w:r>
    </w:p>
    <w:p w:rsidR="00790A7F" w:rsidRPr="00C23AE8" w:rsidRDefault="00790A7F" w:rsidP="00790A7F">
      <w:pPr>
        <w:jc w:val="both"/>
      </w:pPr>
    </w:p>
    <w:p w:rsidR="00790A7F" w:rsidRPr="00C23AE8" w:rsidRDefault="00790A7F" w:rsidP="00790A7F">
      <w:pPr>
        <w:jc w:val="both"/>
      </w:pPr>
      <w:r w:rsidRPr="00C23AE8">
        <w:t>Existing codes do not fully address hydrogen refueling applications because of hydrogen’s properties and other technical differences in the setup and operations of dispensing systems.  The development of legal metrology standards for newly emerging hydrogen technology is a necessary component of the hydrogen infrastructure.  The weights and measures community must have time to consider requirements for hydrogen-refueling systems before this application is available for public access at corner service stations.</w:t>
      </w:r>
    </w:p>
    <w:p w:rsidR="00790A7F" w:rsidRPr="00C23AE8" w:rsidRDefault="00790A7F" w:rsidP="00790A7F">
      <w:pPr>
        <w:jc w:val="both"/>
      </w:pPr>
    </w:p>
    <w:p w:rsidR="00790A7F" w:rsidRPr="00C23AE8" w:rsidRDefault="00790A7F" w:rsidP="00790A7F">
      <w:pPr>
        <w:jc w:val="both"/>
      </w:pPr>
      <w:r w:rsidRPr="00CB3BB3">
        <w:t xml:space="preserve">The USNWG </w:t>
      </w:r>
      <w:r w:rsidR="00F66A02" w:rsidRPr="00CB3BB3">
        <w:t>brought p</w:t>
      </w:r>
      <w:r w:rsidRPr="00CB3BB3">
        <w:t>roposal</w:t>
      </w:r>
      <w:r w:rsidR="00F66A02" w:rsidRPr="00CB3BB3">
        <w:t>s f</w:t>
      </w:r>
      <w:r w:rsidRPr="00CB3BB3">
        <w:t>or</w:t>
      </w:r>
      <w:r w:rsidR="00F66A02" w:rsidRPr="00CB3BB3">
        <w:t xml:space="preserve"> equipment, method of sale, and fuel quality requirements before </w:t>
      </w:r>
      <w:r w:rsidRPr="00CB3BB3">
        <w:t>the weights and</w:t>
      </w:r>
      <w:r w:rsidRPr="00C23AE8">
        <w:t xml:space="preserve"> measures community to share this information about upcoming standards for an emerging technology.  The simultaneous development of the code and corresponding test procedures</w:t>
      </w:r>
      <w:r w:rsidR="00D642CD">
        <w:t>,</w:t>
      </w:r>
      <w:r w:rsidRPr="00C23AE8">
        <w:t xml:space="preserve"> will allow for input from the weights and measures and hydrogen communities, appropriate trials of the standards, and to address all areas of concerns early in the standards development process.</w:t>
      </w:r>
    </w:p>
    <w:p w:rsidR="00790A7F" w:rsidRPr="00C23AE8" w:rsidRDefault="00790A7F" w:rsidP="00790A7F">
      <w:pPr>
        <w:jc w:val="both"/>
      </w:pPr>
    </w:p>
    <w:p w:rsidR="00790A7F" w:rsidRPr="00AF0D98" w:rsidRDefault="00790A7F" w:rsidP="00790A7F">
      <w:pPr>
        <w:jc w:val="both"/>
      </w:pPr>
      <w:r w:rsidRPr="00C23AE8">
        <w:lastRenderedPageBreak/>
        <w:t>This item was reviewed at the WWMA and SWMA 2008 Annual Meeting</w:t>
      </w:r>
      <w:r w:rsidR="00AA1292">
        <w:t>s</w:t>
      </w:r>
      <w:r w:rsidRPr="00C23AE8">
        <w:t xml:space="preserve"> and at the NEWMA 2008 Interim Meeting.  NEWMA members generally discussed the “hydrogen issue” and its usage in the marketplace.  It is anticipated that hydrogen at first will be relegated to “fleet vehicles” (such as compressed natural gas [CNG]), and that retail sales will be slow in coming to the marketplace.  </w:t>
      </w:r>
      <w:r w:rsidR="0066696A" w:rsidRPr="00AF0D98">
        <w:t xml:space="preserve">These </w:t>
      </w:r>
      <w:r w:rsidR="00F93D78" w:rsidRPr="00AF0D98">
        <w:t>Association</w:t>
      </w:r>
      <w:r w:rsidR="0088590C" w:rsidRPr="00AF0D98">
        <w:t xml:space="preserve">s </w:t>
      </w:r>
      <w:r w:rsidR="0066696A" w:rsidRPr="00AF0D98">
        <w:t>are reco</w:t>
      </w:r>
      <w:r w:rsidRPr="00AF0D98">
        <w:t>mmen</w:t>
      </w:r>
      <w:r w:rsidR="0066696A" w:rsidRPr="00AF0D98">
        <w:t>ding</w:t>
      </w:r>
      <w:r w:rsidRPr="00AF0D98">
        <w:t xml:space="preserve"> this item remain a Developing item.</w:t>
      </w:r>
    </w:p>
    <w:p w:rsidR="00790A7F" w:rsidRPr="00AF0D98" w:rsidRDefault="00790A7F" w:rsidP="00790A7F">
      <w:pPr>
        <w:jc w:val="both"/>
      </w:pPr>
    </w:p>
    <w:p w:rsidR="00790A7F" w:rsidRPr="00AF0D98" w:rsidRDefault="00790A7F" w:rsidP="00790A7F">
      <w:pPr>
        <w:jc w:val="both"/>
      </w:pPr>
      <w:r w:rsidRPr="00AF0D98">
        <w:t xml:space="preserve">At the 2009 Interim and Annual Meetings, the NIST Technical Advisor briefed the Committee on work that the USNWG FSS has done to date (refer to </w:t>
      </w:r>
      <w:r w:rsidR="009F477A" w:rsidRPr="00AF0D98">
        <w:t xml:space="preserve">Appendix J in </w:t>
      </w:r>
      <w:r w:rsidRPr="00AF0D98">
        <w:t xml:space="preserve">the </w:t>
      </w:r>
      <w:r w:rsidR="004E4F81" w:rsidRPr="00AF0D98">
        <w:t>“</w:t>
      </w:r>
      <w:r w:rsidR="0088590C" w:rsidRPr="00AF0D98">
        <w:t xml:space="preserve">Report </w:t>
      </w:r>
      <w:r w:rsidRPr="00AF0D98">
        <w:t>of the 94</w:t>
      </w:r>
      <w:r w:rsidRPr="00AF0D98">
        <w:rPr>
          <w:vertAlign w:val="superscript"/>
        </w:rPr>
        <w:t>th</w:t>
      </w:r>
      <w:r w:rsidRPr="00AF0D98">
        <w:t xml:space="preserve"> NCWM</w:t>
      </w:r>
      <w:r w:rsidR="004E4F81" w:rsidRPr="00AF0D98">
        <w:t>”</w:t>
      </w:r>
      <w:r w:rsidRPr="00AF0D98">
        <w:t xml:space="preserve"> </w:t>
      </w:r>
      <w:r w:rsidR="009F477A" w:rsidRPr="00AF0D98">
        <w:t>[</w:t>
      </w:r>
      <w:r w:rsidR="0088590C" w:rsidRPr="00AF0D98">
        <w:t>SP 1099,</w:t>
      </w:r>
      <w:r w:rsidR="00200040">
        <w:t> </w:t>
      </w:r>
      <w:r w:rsidR="009F477A" w:rsidRPr="00AF0D98">
        <w:t>2009]).</w:t>
      </w:r>
    </w:p>
    <w:p w:rsidR="00790A7F" w:rsidRPr="00AF0D98" w:rsidRDefault="00790A7F" w:rsidP="00790A7F">
      <w:pPr>
        <w:pStyle w:val="PlainText"/>
        <w:jc w:val="both"/>
        <w:rPr>
          <w:rFonts w:ascii="Times New Roman" w:hAnsi="Times New Roman" w:cs="Times New Roman"/>
        </w:rPr>
      </w:pPr>
    </w:p>
    <w:p w:rsidR="00790A7F" w:rsidRPr="00AF0D98" w:rsidRDefault="00790A7F" w:rsidP="00790A7F">
      <w:pPr>
        <w:pStyle w:val="PlainText"/>
        <w:jc w:val="both"/>
        <w:rPr>
          <w:rFonts w:ascii="Times New Roman" w:hAnsi="Times New Roman" w:cs="Times New Roman"/>
        </w:rPr>
      </w:pPr>
      <w:r w:rsidRPr="00AF0D98">
        <w:rPr>
          <w:rFonts w:ascii="Times New Roman" w:hAnsi="Times New Roman" w:cs="Times New Roman"/>
        </w:rPr>
        <w:t xml:space="preserve">There were no comments heard on this proposal at the CWMA 2009 Interim Meeting.  </w:t>
      </w:r>
    </w:p>
    <w:p w:rsidR="00790A7F" w:rsidRPr="00AF0D98" w:rsidRDefault="00790A7F" w:rsidP="00790A7F">
      <w:pPr>
        <w:pStyle w:val="PlainText"/>
        <w:jc w:val="both"/>
        <w:rPr>
          <w:rFonts w:ascii="Times New Roman" w:hAnsi="Times New Roman" w:cs="Times New Roman"/>
        </w:rPr>
      </w:pPr>
    </w:p>
    <w:p w:rsidR="00790A7F" w:rsidRPr="00AF0D98" w:rsidRDefault="00790A7F" w:rsidP="00790A7F">
      <w:pPr>
        <w:pStyle w:val="PlainText"/>
        <w:jc w:val="both"/>
        <w:rPr>
          <w:rFonts w:ascii="Times New Roman" w:hAnsi="Times New Roman" w:cs="Times New Roman"/>
        </w:rPr>
      </w:pPr>
      <w:r w:rsidRPr="00AF0D98">
        <w:rPr>
          <w:rFonts w:ascii="Times New Roman" w:hAnsi="Times New Roman" w:cs="Times New Roman"/>
        </w:rPr>
        <w:t>At the WWMA 2009 Annual Meeting</w:t>
      </w:r>
      <w:r w:rsidR="00335C0C" w:rsidRPr="00AF0D98">
        <w:rPr>
          <w:rFonts w:ascii="Times New Roman" w:hAnsi="Times New Roman" w:cs="Times New Roman"/>
        </w:rPr>
        <w:t xml:space="preserve"> held in Los Cruces, </w:t>
      </w:r>
      <w:smartTag w:uri="urn:schemas-microsoft-com:office:smarttags" w:element="PersonName">
        <w:smartTag w:uri="urn:schemas-microsoft-com:office:smarttags" w:element="State">
          <w:r w:rsidR="002D1FC1" w:rsidRPr="00AF0D98">
            <w:rPr>
              <w:rFonts w:ascii="Times New Roman" w:hAnsi="Times New Roman" w:cs="Times New Roman"/>
            </w:rPr>
            <w:t>New Mexico</w:t>
          </w:r>
        </w:smartTag>
      </w:smartTag>
      <w:r w:rsidR="00335C0C" w:rsidRPr="00AF0D98">
        <w:rPr>
          <w:rFonts w:ascii="Times New Roman" w:hAnsi="Times New Roman" w:cs="Times New Roman"/>
        </w:rPr>
        <w:t>, industry</w:t>
      </w:r>
      <w:r w:rsidRPr="00AF0D98">
        <w:rPr>
          <w:rFonts w:ascii="Times New Roman" w:hAnsi="Times New Roman" w:cs="Times New Roman"/>
        </w:rPr>
        <w:t xml:space="preserve"> representatives acknowledged that some details of the specifications for fuel standards are in development.  The WWMA </w:t>
      </w:r>
      <w:r w:rsidR="00AA1292" w:rsidRPr="00AF0D98">
        <w:rPr>
          <w:rFonts w:ascii="Times New Roman" w:hAnsi="Times New Roman" w:cs="Times New Roman"/>
        </w:rPr>
        <w:t xml:space="preserve">L&amp;R </w:t>
      </w:r>
      <w:r w:rsidRPr="00AF0D98">
        <w:rPr>
          <w:rFonts w:ascii="Times New Roman" w:hAnsi="Times New Roman" w:cs="Times New Roman"/>
        </w:rPr>
        <w:t>Committee believes it is best to be proactive on this item so that Hydrogen stations can be ready to make retail sales.</w:t>
      </w:r>
    </w:p>
    <w:p w:rsidR="00790A7F" w:rsidRPr="00AF0D98" w:rsidRDefault="00790A7F" w:rsidP="00790A7F">
      <w:pPr>
        <w:pStyle w:val="PlainText"/>
        <w:jc w:val="both"/>
        <w:rPr>
          <w:rFonts w:ascii="Times New Roman" w:hAnsi="Times New Roman" w:cs="Times New Roman"/>
        </w:rPr>
      </w:pPr>
    </w:p>
    <w:p w:rsidR="00790A7F" w:rsidRPr="00AF0D98" w:rsidRDefault="00790A7F" w:rsidP="00790A7F">
      <w:pPr>
        <w:pStyle w:val="PlainText"/>
        <w:jc w:val="both"/>
        <w:rPr>
          <w:rFonts w:ascii="Times New Roman" w:hAnsi="Times New Roman" w:cs="Times New Roman"/>
        </w:rPr>
      </w:pPr>
      <w:r w:rsidRPr="00AF0D98">
        <w:rPr>
          <w:rFonts w:ascii="Times New Roman" w:hAnsi="Times New Roman" w:cs="Times New Roman"/>
        </w:rPr>
        <w:t xml:space="preserve">At the SWMA 2009 Annual Meeting, </w:t>
      </w:r>
      <w:r w:rsidR="007A6E90" w:rsidRPr="00AF0D98">
        <w:rPr>
          <w:rFonts w:ascii="Times New Roman" w:hAnsi="Times New Roman" w:cs="Times New Roman"/>
        </w:rPr>
        <w:t>a state</w:t>
      </w:r>
      <w:r w:rsidRPr="00AF0D98">
        <w:rPr>
          <w:rFonts w:ascii="Times New Roman" w:hAnsi="Times New Roman" w:cs="Times New Roman"/>
        </w:rPr>
        <w:t xml:space="preserve"> recommend</w:t>
      </w:r>
      <w:r w:rsidR="007A6E90" w:rsidRPr="00AF0D98">
        <w:rPr>
          <w:rFonts w:ascii="Times New Roman" w:hAnsi="Times New Roman" w:cs="Times New Roman"/>
        </w:rPr>
        <w:t>ed</w:t>
      </w:r>
      <w:r w:rsidRPr="00AF0D98">
        <w:rPr>
          <w:rFonts w:ascii="Times New Roman" w:hAnsi="Times New Roman" w:cs="Times New Roman"/>
        </w:rPr>
        <w:t xml:space="preserve"> that as the test methods are developed they get publish</w:t>
      </w:r>
      <w:r w:rsidR="006A7E57" w:rsidRPr="00AF0D98">
        <w:rPr>
          <w:rFonts w:ascii="Times New Roman" w:hAnsi="Times New Roman" w:cs="Times New Roman"/>
        </w:rPr>
        <w:t>ed</w:t>
      </w:r>
      <w:r w:rsidRPr="00AF0D98">
        <w:rPr>
          <w:rFonts w:ascii="Times New Roman" w:hAnsi="Times New Roman" w:cs="Times New Roman"/>
        </w:rPr>
        <w:t>.</w:t>
      </w:r>
      <w:r w:rsidR="007961BB" w:rsidRPr="00AF0D98">
        <w:rPr>
          <w:rFonts w:ascii="Times New Roman" w:hAnsi="Times New Roman" w:cs="Times New Roman"/>
        </w:rPr>
        <w:t xml:space="preserve">  </w:t>
      </w:r>
      <w:r w:rsidR="007A6E90" w:rsidRPr="00AF0D98">
        <w:rPr>
          <w:rFonts w:ascii="Times New Roman" w:hAnsi="Times New Roman" w:cs="Times New Roman"/>
        </w:rPr>
        <w:t xml:space="preserve">It </w:t>
      </w:r>
      <w:r w:rsidRPr="00AF0D98">
        <w:rPr>
          <w:rFonts w:ascii="Times New Roman" w:hAnsi="Times New Roman" w:cs="Times New Roman"/>
        </w:rPr>
        <w:t xml:space="preserve">also requested that documentation be produced on the </w:t>
      </w:r>
      <w:r w:rsidR="006A7E57" w:rsidRPr="00AF0D98">
        <w:rPr>
          <w:rFonts w:ascii="Times New Roman" w:hAnsi="Times New Roman" w:cs="Times New Roman"/>
        </w:rPr>
        <w:t>e</w:t>
      </w:r>
      <w:r w:rsidRPr="00AF0D98">
        <w:rPr>
          <w:rFonts w:ascii="Times New Roman" w:hAnsi="Times New Roman" w:cs="Times New Roman"/>
        </w:rPr>
        <w:t>ffects of hydrogen if they exceed certain property values listed in the table “Hydrogen Fuel Quality Specification,” and why this is important in the testing of hydrogen.</w:t>
      </w:r>
    </w:p>
    <w:p w:rsidR="00790A7F" w:rsidRPr="00AF0D98" w:rsidRDefault="00790A7F" w:rsidP="00790A7F">
      <w:pPr>
        <w:pStyle w:val="PlainText"/>
        <w:jc w:val="both"/>
        <w:rPr>
          <w:rFonts w:ascii="Times New Roman" w:hAnsi="Times New Roman" w:cs="Times New Roman"/>
        </w:rPr>
      </w:pPr>
    </w:p>
    <w:p w:rsidR="00790A7F" w:rsidRPr="00AF0D98" w:rsidRDefault="00790A7F" w:rsidP="00790A7F">
      <w:pPr>
        <w:pStyle w:val="PlainText"/>
        <w:jc w:val="both"/>
        <w:rPr>
          <w:rFonts w:ascii="Times New Roman" w:hAnsi="Times New Roman" w:cs="Times New Roman"/>
        </w:rPr>
      </w:pPr>
      <w:r w:rsidRPr="00AF0D98">
        <w:rPr>
          <w:rFonts w:ascii="Times New Roman" w:hAnsi="Times New Roman" w:cs="Times New Roman"/>
        </w:rPr>
        <w:t>NEWMA reviewed this proposal at their 2009 Interim Meeting and recommends leaving this as a Developing item.</w:t>
      </w:r>
    </w:p>
    <w:p w:rsidR="00B31C90" w:rsidRPr="00AF0D98" w:rsidRDefault="00B31C90" w:rsidP="00B31C90">
      <w:pPr>
        <w:pStyle w:val="PlainText"/>
        <w:tabs>
          <w:tab w:val="left" w:pos="3975"/>
        </w:tabs>
        <w:jc w:val="both"/>
        <w:rPr>
          <w:rFonts w:ascii="Times New Roman" w:hAnsi="Times New Roman" w:cs="Times New Roman"/>
        </w:rPr>
      </w:pPr>
      <w:r w:rsidRPr="00AF0D98">
        <w:rPr>
          <w:rFonts w:ascii="Times New Roman" w:hAnsi="Times New Roman" w:cs="Times New Roman"/>
        </w:rPr>
        <w:tab/>
      </w:r>
    </w:p>
    <w:p w:rsidR="00790A7F" w:rsidRPr="00AF0D98" w:rsidRDefault="00B31C90" w:rsidP="00790A7F">
      <w:pPr>
        <w:pStyle w:val="PlainText"/>
        <w:jc w:val="both"/>
        <w:rPr>
          <w:rFonts w:ascii="Times New Roman" w:hAnsi="Times New Roman" w:cs="Times New Roman"/>
        </w:rPr>
      </w:pPr>
      <w:r w:rsidRPr="00AF0D98">
        <w:rPr>
          <w:rFonts w:ascii="Times New Roman" w:hAnsi="Times New Roman" w:cs="Times New Roman"/>
        </w:rPr>
        <w:t>A</w:t>
      </w:r>
      <w:r w:rsidR="006052FC" w:rsidRPr="00AF0D98">
        <w:rPr>
          <w:rFonts w:ascii="Times New Roman" w:hAnsi="Times New Roman" w:cs="Times New Roman"/>
        </w:rPr>
        <w:t>t</w:t>
      </w:r>
      <w:r w:rsidRPr="00AF0D98">
        <w:rPr>
          <w:rFonts w:ascii="Times New Roman" w:hAnsi="Times New Roman" w:cs="Times New Roman"/>
        </w:rPr>
        <w:t xml:space="preserve"> the NCWM 2010 Interim </w:t>
      </w:r>
      <w:r w:rsidR="00547A2C" w:rsidRPr="00AF0D98">
        <w:rPr>
          <w:rFonts w:ascii="Times New Roman" w:hAnsi="Times New Roman" w:cs="Times New Roman"/>
        </w:rPr>
        <w:t>M</w:t>
      </w:r>
      <w:r w:rsidRPr="00AF0D98">
        <w:rPr>
          <w:rFonts w:ascii="Times New Roman" w:hAnsi="Times New Roman" w:cs="Times New Roman"/>
        </w:rPr>
        <w:t>eeting</w:t>
      </w:r>
      <w:r w:rsidR="006052FC" w:rsidRPr="00AF0D98">
        <w:rPr>
          <w:rFonts w:ascii="Times New Roman" w:hAnsi="Times New Roman" w:cs="Times New Roman"/>
        </w:rPr>
        <w:t>,</w:t>
      </w:r>
      <w:r w:rsidRPr="00AF0D98">
        <w:rPr>
          <w:rFonts w:ascii="Times New Roman" w:hAnsi="Times New Roman" w:cs="Times New Roman"/>
        </w:rPr>
        <w:t xml:space="preserve"> the </w:t>
      </w:r>
      <w:r w:rsidR="00437EA2" w:rsidRPr="00AF0D98">
        <w:rPr>
          <w:rFonts w:ascii="Times New Roman" w:hAnsi="Times New Roman" w:cs="Times New Roman"/>
        </w:rPr>
        <w:t>NIST Technical Advisor provided an update</w:t>
      </w:r>
      <w:r w:rsidR="006052FC" w:rsidRPr="00AF0D98">
        <w:rPr>
          <w:rFonts w:ascii="Times New Roman" w:hAnsi="Times New Roman" w:cs="Times New Roman"/>
        </w:rPr>
        <w:t>d</w:t>
      </w:r>
      <w:r w:rsidR="008D64B5" w:rsidRPr="00AF0D98">
        <w:rPr>
          <w:rFonts w:ascii="Times New Roman" w:hAnsi="Times New Roman" w:cs="Times New Roman"/>
        </w:rPr>
        <w:t xml:space="preserve"> Table 1.</w:t>
      </w:r>
      <w:r w:rsidR="00437EA2" w:rsidRPr="00AF0D98">
        <w:rPr>
          <w:rFonts w:ascii="Times New Roman" w:hAnsi="Times New Roman" w:cs="Times New Roman"/>
        </w:rPr>
        <w:t xml:space="preserve"> Hydrogen Fuel Quality Specification (refer to L&amp;R Appendix B</w:t>
      </w:r>
      <w:r w:rsidR="002E033E" w:rsidRPr="00AF0D98">
        <w:rPr>
          <w:rFonts w:ascii="Times New Roman" w:hAnsi="Times New Roman" w:cs="Times New Roman"/>
        </w:rPr>
        <w:t xml:space="preserve"> in the </w:t>
      </w:r>
      <w:r w:rsidR="00A453F0" w:rsidRPr="00AF0D98">
        <w:rPr>
          <w:rFonts w:ascii="Times New Roman" w:hAnsi="Times New Roman" w:cs="Times New Roman"/>
        </w:rPr>
        <w:t>“</w:t>
      </w:r>
      <w:r w:rsidR="00503929" w:rsidRPr="00AF0D98">
        <w:rPr>
          <w:rFonts w:ascii="Times New Roman" w:hAnsi="Times New Roman" w:cs="Times New Roman"/>
        </w:rPr>
        <w:t xml:space="preserve">Report </w:t>
      </w:r>
      <w:r w:rsidR="002E033E" w:rsidRPr="00AF0D98">
        <w:rPr>
          <w:rFonts w:ascii="Times New Roman" w:hAnsi="Times New Roman" w:cs="Times New Roman"/>
        </w:rPr>
        <w:t>of the 95</w:t>
      </w:r>
      <w:r w:rsidR="002E033E" w:rsidRPr="00AF0D98">
        <w:rPr>
          <w:rFonts w:ascii="Times New Roman" w:hAnsi="Times New Roman" w:cs="Times New Roman"/>
          <w:vertAlign w:val="superscript"/>
        </w:rPr>
        <w:t>th</w:t>
      </w:r>
      <w:r w:rsidR="002E033E" w:rsidRPr="00AF0D98">
        <w:rPr>
          <w:rFonts w:ascii="Times New Roman" w:hAnsi="Times New Roman" w:cs="Times New Roman"/>
        </w:rPr>
        <w:t xml:space="preserve"> </w:t>
      </w:r>
      <w:r w:rsidR="007A6E90" w:rsidRPr="00AF0D98">
        <w:rPr>
          <w:rFonts w:ascii="Times New Roman" w:hAnsi="Times New Roman" w:cs="Times New Roman"/>
        </w:rPr>
        <w:t>NCW</w:t>
      </w:r>
      <w:r w:rsidR="00503929" w:rsidRPr="00AF0D98">
        <w:rPr>
          <w:rFonts w:ascii="Times New Roman" w:hAnsi="Times New Roman" w:cs="Times New Roman"/>
        </w:rPr>
        <w:t>M</w:t>
      </w:r>
      <w:r w:rsidR="00A453F0" w:rsidRPr="00AF0D98">
        <w:rPr>
          <w:rFonts w:ascii="Times New Roman" w:hAnsi="Times New Roman" w:cs="Times New Roman"/>
        </w:rPr>
        <w:t>”</w:t>
      </w:r>
      <w:r w:rsidR="007A6E90" w:rsidRPr="00AF0D98">
        <w:rPr>
          <w:rFonts w:ascii="Times New Roman" w:hAnsi="Times New Roman" w:cs="Times New Roman"/>
        </w:rPr>
        <w:t xml:space="preserve"> </w:t>
      </w:r>
      <w:r w:rsidR="002E033E" w:rsidRPr="00AF0D98">
        <w:rPr>
          <w:rFonts w:ascii="Times New Roman" w:hAnsi="Times New Roman" w:cs="Times New Roman"/>
        </w:rPr>
        <w:t>[</w:t>
      </w:r>
      <w:r w:rsidR="007A6E90" w:rsidRPr="00AF0D98">
        <w:rPr>
          <w:rFonts w:ascii="Times New Roman" w:hAnsi="Times New Roman" w:cs="Times New Roman"/>
        </w:rPr>
        <w:t>SP 1115,</w:t>
      </w:r>
      <w:r w:rsidR="00200040">
        <w:rPr>
          <w:rFonts w:ascii="Times New Roman" w:hAnsi="Times New Roman" w:cs="Times New Roman"/>
        </w:rPr>
        <w:t> </w:t>
      </w:r>
      <w:r w:rsidR="002E033E" w:rsidRPr="00AF0D98">
        <w:rPr>
          <w:rFonts w:ascii="Times New Roman" w:hAnsi="Times New Roman" w:cs="Times New Roman"/>
        </w:rPr>
        <w:t>2010])</w:t>
      </w:r>
      <w:r w:rsidR="00437EA2" w:rsidRPr="00AF0D98">
        <w:rPr>
          <w:rFonts w:ascii="Times New Roman" w:hAnsi="Times New Roman" w:cs="Times New Roman"/>
        </w:rPr>
        <w:t xml:space="preserve"> that amends the chart to identify which Standards </w:t>
      </w:r>
      <w:r w:rsidR="003D6479" w:rsidRPr="00AF0D98">
        <w:rPr>
          <w:rFonts w:ascii="Times New Roman" w:hAnsi="Times New Roman" w:cs="Times New Roman"/>
        </w:rPr>
        <w:t>C</w:t>
      </w:r>
      <w:r w:rsidR="00437EA2" w:rsidRPr="00AF0D98">
        <w:rPr>
          <w:rFonts w:ascii="Times New Roman" w:hAnsi="Times New Roman" w:cs="Times New Roman"/>
        </w:rPr>
        <w:t>ommittee is actively working on the test method under development.</w:t>
      </w:r>
    </w:p>
    <w:p w:rsidR="00D07927" w:rsidRPr="00AF0D98" w:rsidRDefault="00D07927" w:rsidP="00790A7F">
      <w:pPr>
        <w:pStyle w:val="PlainText"/>
        <w:jc w:val="both"/>
        <w:rPr>
          <w:rFonts w:ascii="Times New Roman" w:hAnsi="Times New Roman" w:cs="Times New Roman"/>
        </w:rPr>
      </w:pPr>
    </w:p>
    <w:p w:rsidR="00D07927" w:rsidRPr="00AF0D98" w:rsidRDefault="00D07927" w:rsidP="00D07927">
      <w:pPr>
        <w:jc w:val="both"/>
      </w:pPr>
      <w:r w:rsidRPr="00AF0D98">
        <w:t xml:space="preserve">At the 2010 NEWMA and CWMA Annual </w:t>
      </w:r>
      <w:r w:rsidR="00FC550A" w:rsidRPr="00AF0D98">
        <w:t>Meeting</w:t>
      </w:r>
      <w:r w:rsidR="007A6E90" w:rsidRPr="00AF0D98">
        <w:t>,</w:t>
      </w:r>
      <w:r w:rsidR="00FC550A" w:rsidRPr="00AF0D98">
        <w:t xml:space="preserve"> </w:t>
      </w:r>
      <w:r w:rsidRPr="00AF0D98">
        <w:t xml:space="preserve">no comments </w:t>
      </w:r>
      <w:r w:rsidR="00FC1DF3" w:rsidRPr="00AF0D98">
        <w:t xml:space="preserve">were received </w:t>
      </w:r>
      <w:r w:rsidRPr="00AF0D98">
        <w:t xml:space="preserve">on this item and both </w:t>
      </w:r>
      <w:r w:rsidR="00F93D78" w:rsidRPr="00AF0D98">
        <w:t>Association</w:t>
      </w:r>
      <w:r w:rsidR="007A6E90" w:rsidRPr="00AF0D98">
        <w:t xml:space="preserve">s </w:t>
      </w:r>
      <w:r w:rsidR="00AA1292" w:rsidRPr="00AF0D98">
        <w:t xml:space="preserve">are </w:t>
      </w:r>
      <w:r w:rsidRPr="00AF0D98">
        <w:t>recommend</w:t>
      </w:r>
      <w:r w:rsidR="00AA1292" w:rsidRPr="00AF0D98">
        <w:t>ing</w:t>
      </w:r>
      <w:r w:rsidRPr="00AF0D98">
        <w:t xml:space="preserve"> that this item move forward as an Informational item.</w:t>
      </w:r>
    </w:p>
    <w:p w:rsidR="00D07927" w:rsidRPr="00AF0D98" w:rsidRDefault="00D07927" w:rsidP="00D07927">
      <w:pPr>
        <w:jc w:val="both"/>
      </w:pPr>
    </w:p>
    <w:p w:rsidR="009F477A" w:rsidRPr="00AF0D98" w:rsidRDefault="009F477A" w:rsidP="009F477A">
      <w:pPr>
        <w:jc w:val="both"/>
      </w:pPr>
      <w:r w:rsidRPr="00AF0D98">
        <w:t xml:space="preserve">At the 2010 NCWM Annual </w:t>
      </w:r>
      <w:r w:rsidR="003974F0" w:rsidRPr="00AF0D98">
        <w:t>M</w:t>
      </w:r>
      <w:r w:rsidRPr="00AF0D98">
        <w:t>eeting in St.</w:t>
      </w:r>
      <w:r w:rsidR="00200040">
        <w:t> </w:t>
      </w:r>
      <w:r w:rsidRPr="00AF0D98">
        <w:t>Paul, Minnesota</w:t>
      </w:r>
      <w:r w:rsidR="007A6E90" w:rsidRPr="00AF0D98">
        <w:t>,</w:t>
      </w:r>
      <w:r w:rsidRPr="00AF0D98">
        <w:t xml:space="preserve"> </w:t>
      </w:r>
      <w:r w:rsidR="00A77DDB">
        <w:t>Mr. </w:t>
      </w:r>
      <w:r w:rsidRPr="00AF0D98">
        <w:t xml:space="preserve">Jennings, </w:t>
      </w:r>
      <w:r w:rsidR="00EC0A2D" w:rsidRPr="00AF0D98">
        <w:t>Tennessee</w:t>
      </w:r>
      <w:r w:rsidRPr="00AF0D98">
        <w:t xml:space="preserve">, informed the </w:t>
      </w:r>
      <w:r w:rsidR="007A6E90" w:rsidRPr="00AF0D98">
        <w:t xml:space="preserve">Conference </w:t>
      </w:r>
      <w:r w:rsidRPr="00AF0D98">
        <w:t xml:space="preserve">that </w:t>
      </w:r>
      <w:r w:rsidR="005938AC" w:rsidRPr="00AF0D98">
        <w:t>the American Society for Testing and Materials International (</w:t>
      </w:r>
      <w:r w:rsidRPr="00AF0D98">
        <w:t>ASTM</w:t>
      </w:r>
      <w:r w:rsidR="005938AC" w:rsidRPr="00AF0D98">
        <w:t>)</w:t>
      </w:r>
      <w:r w:rsidRPr="00AF0D98">
        <w:t xml:space="preserve"> is actively working on a hydrogen specification</w:t>
      </w:r>
      <w:r w:rsidR="008428FE" w:rsidRPr="00AF0D98">
        <w:t xml:space="preserve">. </w:t>
      </w:r>
      <w:r w:rsidRPr="00AF0D98">
        <w:t xml:space="preserve"> Until further developed by ASTM</w:t>
      </w:r>
      <w:r w:rsidR="007A6E90" w:rsidRPr="00AF0D98">
        <w:t>,</w:t>
      </w:r>
      <w:r w:rsidRPr="00AF0D98">
        <w:t xml:space="preserve"> there is nothing </w:t>
      </w:r>
      <w:r w:rsidR="008428FE" w:rsidRPr="00AF0D98">
        <w:t xml:space="preserve">that can be done on this item. </w:t>
      </w:r>
      <w:r w:rsidRPr="00AF0D98">
        <w:t xml:space="preserve"> </w:t>
      </w:r>
      <w:r w:rsidR="00A77DDB">
        <w:t>Mr. </w:t>
      </w:r>
      <w:r w:rsidRPr="00AF0D98">
        <w:t xml:space="preserve">Jennings would also like to provide </w:t>
      </w:r>
      <w:r w:rsidR="00FC1DF3" w:rsidRPr="00AF0D98">
        <w:t>users</w:t>
      </w:r>
      <w:r w:rsidRPr="00AF0D98">
        <w:t xml:space="preserve"> </w:t>
      </w:r>
      <w:r w:rsidR="007A6E90" w:rsidRPr="00AF0D98">
        <w:t xml:space="preserve">with </w:t>
      </w:r>
      <w:r w:rsidRPr="00AF0D98">
        <w:t xml:space="preserve">information on what the significance </w:t>
      </w:r>
      <w:r w:rsidR="00FC1DF3" w:rsidRPr="00AF0D98">
        <w:t>is of</w:t>
      </w:r>
      <w:r w:rsidRPr="00AF0D98">
        <w:t xml:space="preserve"> each property. </w:t>
      </w:r>
    </w:p>
    <w:p w:rsidR="00E62906" w:rsidRPr="00AF0D98" w:rsidRDefault="00E62906" w:rsidP="009F477A">
      <w:pPr>
        <w:jc w:val="both"/>
      </w:pPr>
    </w:p>
    <w:p w:rsidR="00E62906" w:rsidRPr="007A6BC0" w:rsidRDefault="00E62906" w:rsidP="00E62906">
      <w:pPr>
        <w:jc w:val="both"/>
      </w:pPr>
      <w:r w:rsidRPr="00AF0D98">
        <w:t>At the 2010 CWMA Interim Meeting in Rock Island, Illinois</w:t>
      </w:r>
      <w:r w:rsidR="007A6E90" w:rsidRPr="00AF0D98">
        <w:t>,</w:t>
      </w:r>
      <w:r w:rsidRPr="00AF0D98">
        <w:t xml:space="preserve"> </w:t>
      </w:r>
      <w:r w:rsidR="00355EE4" w:rsidRPr="00AF0D98">
        <w:t xml:space="preserve">a representative of the USNWG </w:t>
      </w:r>
      <w:r w:rsidRPr="00AF0D98">
        <w:t xml:space="preserve">provided an update on ASTM efforts to establish test methods.  An industry representative provided information that some of the specifications of the SAE standard contained parameters </w:t>
      </w:r>
      <w:r w:rsidR="007A6E90" w:rsidRPr="00AF0D98">
        <w:t xml:space="preserve">that </w:t>
      </w:r>
      <w:r w:rsidRPr="00AF0D98">
        <w:t xml:space="preserve">could not be measured by </w:t>
      </w:r>
      <w:r w:rsidR="00AB00A2" w:rsidRPr="00AF0D98">
        <w:t xml:space="preserve">the </w:t>
      </w:r>
      <w:r w:rsidRPr="00AF0D98">
        <w:t>current test methods.  A ballot cannot take place at ASTM until these test methods are established</w:t>
      </w:r>
      <w:r w:rsidR="007A6E90" w:rsidRPr="00AF0D98">
        <w:t>,</w:t>
      </w:r>
      <w:r w:rsidRPr="00AF0D98">
        <w:t xml:space="preserve"> and </w:t>
      </w:r>
      <w:r w:rsidR="007A6E90" w:rsidRPr="00AF0D98">
        <w:t xml:space="preserve">test methods </w:t>
      </w:r>
      <w:r w:rsidRPr="00AF0D98">
        <w:t xml:space="preserve">will take some time to develop.  The </w:t>
      </w:r>
      <w:r w:rsidR="00AA1292" w:rsidRPr="00AF0D98">
        <w:t xml:space="preserve">CWMA L&amp;R </w:t>
      </w:r>
      <w:r w:rsidRPr="00AF0D98">
        <w:t>Committee recommend</w:t>
      </w:r>
      <w:r w:rsidR="00AB3DD9">
        <w:t>ed</w:t>
      </w:r>
      <w:r w:rsidRPr="00AF0D98">
        <w:t xml:space="preserve"> that the proposal be further developed by the </w:t>
      </w:r>
      <w:r w:rsidR="00AB3DD9">
        <w:t xml:space="preserve">NCWM </w:t>
      </w:r>
      <w:r w:rsidRPr="00AF0D98">
        <w:t xml:space="preserve">Fuels and Lubricants Subcommittee </w:t>
      </w:r>
      <w:r w:rsidR="00AB3DD9">
        <w:t xml:space="preserve">(FALS) </w:t>
      </w:r>
      <w:r w:rsidRPr="00AF0D98">
        <w:t>due to their expertise in this area.</w:t>
      </w:r>
    </w:p>
    <w:p w:rsidR="00E62906" w:rsidRDefault="00E62906" w:rsidP="009F477A">
      <w:pPr>
        <w:jc w:val="both"/>
      </w:pPr>
    </w:p>
    <w:p w:rsidR="00DB6234" w:rsidRPr="00AF0D98" w:rsidRDefault="00DB6234" w:rsidP="00CD527A">
      <w:pPr>
        <w:jc w:val="both"/>
      </w:pPr>
      <w:r w:rsidRPr="00AF0D98">
        <w:t>At the 2010 WWMA Annual Meeting held in Olympia, Washington</w:t>
      </w:r>
      <w:r w:rsidR="007A6E90" w:rsidRPr="00AF0D98">
        <w:t>,</w:t>
      </w:r>
      <w:r w:rsidRPr="00AF0D98">
        <w:t xml:space="preserve"> a state official, who is also a member of the USNWG, recommended that this item be split into two separate </w:t>
      </w:r>
      <w:r w:rsidR="00AB3DD9" w:rsidRPr="00AB3DD9">
        <w:t>proposals</w:t>
      </w:r>
      <w:r w:rsidRPr="00AF0D98">
        <w:t xml:space="preserve">.  One </w:t>
      </w:r>
      <w:r w:rsidR="00AB3DD9">
        <w:t>proposal</w:t>
      </w:r>
      <w:r w:rsidRPr="00AF0D98">
        <w:t xml:space="preserve"> would address: “Specifications for Hydrogen Fuel for Internal Combustion Engines and Fuel Cells</w:t>
      </w:r>
      <w:r w:rsidR="00AB00A2" w:rsidRPr="00AF0D98">
        <w:t>.</w:t>
      </w:r>
      <w:r w:rsidRPr="00AF0D98">
        <w:t>”  The second item would address</w:t>
      </w:r>
      <w:r w:rsidR="00D642CD">
        <w:t>:</w:t>
      </w:r>
      <w:r w:rsidRPr="00AF0D98">
        <w:t xml:space="preserve"> </w:t>
      </w:r>
      <w:r w:rsidR="00A86522">
        <w:t xml:space="preserve"> </w:t>
      </w:r>
      <w:r w:rsidRPr="00AF0D98">
        <w:t>“Definitions” with the existing language and definitions</w:t>
      </w:r>
      <w:r w:rsidR="00AB3DD9">
        <w:t xml:space="preserve"> as recommended by the USNWG FSS</w:t>
      </w:r>
      <w:r w:rsidR="00AB00A2" w:rsidRPr="00AF0D98">
        <w:t>.</w:t>
      </w:r>
      <w:r w:rsidRPr="00AF0D98">
        <w:t xml:space="preserve">  The state official commented that work has been done by the USNWG on definitions</w:t>
      </w:r>
      <w:r w:rsidR="00D642CD">
        <w:t>,</w:t>
      </w:r>
      <w:r w:rsidRPr="00AF0D98">
        <w:t xml:space="preserve"> and that moving </w:t>
      </w:r>
      <w:r w:rsidR="00AB3DD9">
        <w:t>the terms t</w:t>
      </w:r>
      <w:r w:rsidRPr="00AF0D98">
        <w:t>o</w:t>
      </w:r>
      <w:r w:rsidR="00AB00A2" w:rsidRPr="00AF0D98">
        <w:t xml:space="preserve"> a</w:t>
      </w:r>
      <w:r w:rsidRPr="00AF0D98">
        <w:t xml:space="preserve"> vot</w:t>
      </w:r>
      <w:r w:rsidR="00AB00A2" w:rsidRPr="00AF0D98">
        <w:t>e</w:t>
      </w:r>
      <w:r w:rsidRPr="00AF0D98">
        <w:t xml:space="preserve"> would help move the implementation and acceptance of hydrogen.  It was stated that “specifications” could take years to develop.  The </w:t>
      </w:r>
      <w:r w:rsidR="00AA1292" w:rsidRPr="00AF0D98">
        <w:t xml:space="preserve">WWMA L&amp;R </w:t>
      </w:r>
      <w:r w:rsidRPr="00AF0D98">
        <w:t xml:space="preserve">Committee agreed with the recommendation in having the definitions </w:t>
      </w:r>
      <w:r w:rsidR="00CD527A" w:rsidRPr="00AF0D98">
        <w:t xml:space="preserve">as a separate item (refer to </w:t>
      </w:r>
      <w:r w:rsidR="002E033E" w:rsidRPr="00AF0D98">
        <w:t xml:space="preserve">Item </w:t>
      </w:r>
      <w:r w:rsidR="00CD527A" w:rsidRPr="00AF0D98">
        <w:t xml:space="preserve">237-2).  The </w:t>
      </w:r>
      <w:r w:rsidR="00AA1292" w:rsidRPr="00AF0D98">
        <w:t xml:space="preserve">WWMA L&amp;R </w:t>
      </w:r>
      <w:r w:rsidR="00CD527A" w:rsidRPr="00AF0D98">
        <w:t>Committee recommends that this item remain Informational.</w:t>
      </w:r>
    </w:p>
    <w:p w:rsidR="002013EC" w:rsidRPr="00AF0D98" w:rsidRDefault="002013EC" w:rsidP="00CD527A">
      <w:pPr>
        <w:jc w:val="both"/>
      </w:pPr>
    </w:p>
    <w:p w:rsidR="002013EC" w:rsidRPr="00AF0D98" w:rsidRDefault="002013EC" w:rsidP="00CD527A">
      <w:pPr>
        <w:jc w:val="both"/>
      </w:pPr>
      <w:r w:rsidRPr="00AF0D98">
        <w:t>At the 2010 SWMA Annual Meeting</w:t>
      </w:r>
      <w:r w:rsidR="007A6E90" w:rsidRPr="00AF0D98">
        <w:t>,</w:t>
      </w:r>
      <w:r w:rsidRPr="00AF0D98">
        <w:t xml:space="preserve"> the NIST Technical Advisor informed the group </w:t>
      </w:r>
      <w:r w:rsidR="00AB00A2" w:rsidRPr="00AF0D98">
        <w:t xml:space="preserve">that the </w:t>
      </w:r>
      <w:r w:rsidRPr="00AF0D98">
        <w:t>WWMA recommend</w:t>
      </w:r>
      <w:r w:rsidR="00AB00A2" w:rsidRPr="00AF0D98">
        <w:t>ed</w:t>
      </w:r>
      <w:r w:rsidRPr="00AF0D98">
        <w:t xml:space="preserve"> to separate the fuel specifications from the definitions</w:t>
      </w:r>
      <w:r w:rsidR="00AB00A2" w:rsidRPr="00AF0D98">
        <w:t>.</w:t>
      </w:r>
      <w:r w:rsidRPr="00AF0D98">
        <w:t xml:space="preserve">  The </w:t>
      </w:r>
      <w:r w:rsidR="00AA1292" w:rsidRPr="00AF0D98">
        <w:t xml:space="preserve">SWMA L&amp;R </w:t>
      </w:r>
      <w:r w:rsidRPr="00AF0D98">
        <w:t>Committee</w:t>
      </w:r>
      <w:r w:rsidR="008D64B5" w:rsidRPr="00AF0D98">
        <w:t xml:space="preserve"> </w:t>
      </w:r>
      <w:r w:rsidR="0052696C">
        <w:t>also</w:t>
      </w:r>
      <w:r w:rsidRPr="00AF0D98">
        <w:t xml:space="preserve"> agree</w:t>
      </w:r>
      <w:r w:rsidR="00AF0D98" w:rsidRPr="00AF0D98">
        <w:t>d</w:t>
      </w:r>
      <w:r w:rsidRPr="00AF0D98">
        <w:t xml:space="preserve"> to separate these two items.  The </w:t>
      </w:r>
      <w:r w:rsidR="00AA1292" w:rsidRPr="00AF0D98">
        <w:t xml:space="preserve">SWMA L&amp;R </w:t>
      </w:r>
      <w:r w:rsidRPr="00AF0D98">
        <w:t xml:space="preserve">Committee recommends moving </w:t>
      </w:r>
      <w:r w:rsidR="0052696C">
        <w:t xml:space="preserve">the fuel quality proposal </w:t>
      </w:r>
      <w:r w:rsidRPr="00AF0D98">
        <w:t xml:space="preserve">forward as an Informational </w:t>
      </w:r>
      <w:r w:rsidR="00213199" w:rsidRPr="00AF0D98">
        <w:t>item</w:t>
      </w:r>
      <w:r w:rsidRPr="00AF0D98">
        <w:t>.</w:t>
      </w:r>
    </w:p>
    <w:p w:rsidR="002013EC" w:rsidRPr="00AF0D98" w:rsidRDefault="002013EC" w:rsidP="00CD527A">
      <w:pPr>
        <w:jc w:val="both"/>
      </w:pPr>
    </w:p>
    <w:p w:rsidR="002013EC" w:rsidRDefault="002013EC" w:rsidP="00CD527A">
      <w:pPr>
        <w:jc w:val="both"/>
      </w:pPr>
      <w:r w:rsidRPr="00AF0D98">
        <w:lastRenderedPageBreak/>
        <w:t>At the 2010 NEWMA Interim Meeting</w:t>
      </w:r>
      <w:r w:rsidR="00566223" w:rsidRPr="00AF0D98">
        <w:t>,</w:t>
      </w:r>
      <w:r w:rsidRPr="00AF0D98">
        <w:t xml:space="preserve"> there were no comments heard on this item.  The </w:t>
      </w:r>
      <w:r w:rsidR="00AA1292" w:rsidRPr="00AF0D98">
        <w:t xml:space="preserve">NEWMA L&amp;R </w:t>
      </w:r>
      <w:r w:rsidRPr="00AF0D98">
        <w:t>Committee recommends moving forward the fuel specification</w:t>
      </w:r>
      <w:r w:rsidR="00F94733" w:rsidRPr="00AF0D98">
        <w:t xml:space="preserve"> portion </w:t>
      </w:r>
      <w:r w:rsidRPr="00AF0D98">
        <w:t>as an Informational item. The</w:t>
      </w:r>
      <w:r w:rsidR="00F94733" w:rsidRPr="00AF0D98">
        <w:t xml:space="preserve"> NEWMA’s L&amp;R </w:t>
      </w:r>
      <w:r w:rsidRPr="00AF0D98">
        <w:t xml:space="preserve">recommendation for the definitions is </w:t>
      </w:r>
      <w:r w:rsidR="00F94733" w:rsidRPr="00AF0D98">
        <w:t xml:space="preserve">documented </w:t>
      </w:r>
      <w:r w:rsidRPr="00AF0D98">
        <w:t>in</w:t>
      </w:r>
      <w:r w:rsidR="002E033E" w:rsidRPr="00AF0D98">
        <w:t xml:space="preserve"> Item</w:t>
      </w:r>
      <w:r w:rsidRPr="00AF0D98">
        <w:t xml:space="preserve"> 237-2.</w:t>
      </w:r>
    </w:p>
    <w:p w:rsidR="00502051" w:rsidRDefault="00502051" w:rsidP="00917982">
      <w:pPr>
        <w:jc w:val="both"/>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58"/>
        <w:gridCol w:w="1980"/>
        <w:gridCol w:w="900"/>
        <w:gridCol w:w="990"/>
        <w:gridCol w:w="1080"/>
        <w:gridCol w:w="1800"/>
        <w:gridCol w:w="2268"/>
      </w:tblGrid>
      <w:tr w:rsidR="00A11FE1" w:rsidTr="00B238E7">
        <w:trPr>
          <w:tblHeader/>
        </w:trPr>
        <w:tc>
          <w:tcPr>
            <w:tcW w:w="9576" w:type="dxa"/>
            <w:gridSpan w:val="7"/>
            <w:tcBorders>
              <w:top w:val="double" w:sz="4" w:space="0" w:color="auto"/>
              <w:bottom w:val="double" w:sz="4" w:space="0" w:color="auto"/>
            </w:tcBorders>
            <w:vAlign w:val="center"/>
          </w:tcPr>
          <w:p w:rsidR="00A11FE1" w:rsidRPr="00A11FE1" w:rsidRDefault="00A11FE1" w:rsidP="00A11FE1">
            <w:pPr>
              <w:jc w:val="center"/>
              <w:rPr>
                <w:b/>
              </w:rPr>
            </w:pPr>
            <w:r w:rsidRPr="00A11FE1">
              <w:rPr>
                <w:b/>
              </w:rPr>
              <w:t>Table 1.</w:t>
            </w:r>
          </w:p>
          <w:p w:rsidR="00A11FE1" w:rsidRDefault="00A11FE1" w:rsidP="00A11FE1">
            <w:pPr>
              <w:jc w:val="center"/>
            </w:pPr>
            <w:r w:rsidRPr="00A11FE1">
              <w:rPr>
                <w:b/>
              </w:rPr>
              <w:t>Hydrogen Fuel Quality Specifications*</w:t>
            </w:r>
          </w:p>
        </w:tc>
      </w:tr>
      <w:tr w:rsidR="00A11FE1" w:rsidTr="00B238E7">
        <w:trPr>
          <w:tblHeader/>
        </w:trPr>
        <w:tc>
          <w:tcPr>
            <w:tcW w:w="2538" w:type="dxa"/>
            <w:gridSpan w:val="2"/>
            <w:tcBorders>
              <w:top w:val="double" w:sz="4" w:space="0" w:color="auto"/>
            </w:tcBorders>
            <w:vAlign w:val="center"/>
          </w:tcPr>
          <w:p w:rsidR="00A11FE1" w:rsidRPr="00C23AE8" w:rsidRDefault="00A11FE1" w:rsidP="00B238E7">
            <w:pPr>
              <w:jc w:val="center"/>
              <w:rPr>
                <w:b/>
              </w:rPr>
            </w:pPr>
            <w:r w:rsidRPr="00C23AE8">
              <w:rPr>
                <w:b/>
              </w:rPr>
              <w:t>Property</w:t>
            </w:r>
          </w:p>
        </w:tc>
        <w:tc>
          <w:tcPr>
            <w:tcW w:w="900" w:type="dxa"/>
            <w:tcBorders>
              <w:top w:val="double" w:sz="4" w:space="0" w:color="auto"/>
            </w:tcBorders>
            <w:vAlign w:val="center"/>
          </w:tcPr>
          <w:p w:rsidR="00A11FE1" w:rsidRPr="00C23AE8" w:rsidRDefault="00A11FE1" w:rsidP="00B238E7">
            <w:pPr>
              <w:jc w:val="center"/>
              <w:rPr>
                <w:b/>
              </w:rPr>
            </w:pPr>
            <w:r w:rsidRPr="00C23AE8">
              <w:rPr>
                <w:b/>
              </w:rPr>
              <w:t>Value</w:t>
            </w:r>
          </w:p>
        </w:tc>
        <w:tc>
          <w:tcPr>
            <w:tcW w:w="990" w:type="dxa"/>
            <w:tcBorders>
              <w:top w:val="double" w:sz="4" w:space="0" w:color="auto"/>
            </w:tcBorders>
            <w:vAlign w:val="center"/>
          </w:tcPr>
          <w:p w:rsidR="00A11FE1" w:rsidRPr="00C23AE8" w:rsidRDefault="00A11FE1" w:rsidP="00B238E7">
            <w:pPr>
              <w:jc w:val="center"/>
              <w:rPr>
                <w:b/>
              </w:rPr>
            </w:pPr>
            <w:r w:rsidRPr="00C23AE8">
              <w:rPr>
                <w:b/>
              </w:rPr>
              <w:t>Unit</w:t>
            </w:r>
          </w:p>
        </w:tc>
        <w:tc>
          <w:tcPr>
            <w:tcW w:w="1080" w:type="dxa"/>
            <w:tcBorders>
              <w:top w:val="double" w:sz="4" w:space="0" w:color="auto"/>
            </w:tcBorders>
            <w:vAlign w:val="center"/>
          </w:tcPr>
          <w:p w:rsidR="00A11FE1" w:rsidRPr="00C23AE8" w:rsidRDefault="00A11FE1" w:rsidP="00B238E7">
            <w:pPr>
              <w:jc w:val="center"/>
              <w:rPr>
                <w:b/>
              </w:rPr>
            </w:pPr>
            <w:r w:rsidRPr="00C23AE8">
              <w:rPr>
                <w:b/>
              </w:rPr>
              <w:t>Limit</w:t>
            </w:r>
          </w:p>
        </w:tc>
        <w:tc>
          <w:tcPr>
            <w:tcW w:w="1800" w:type="dxa"/>
            <w:tcBorders>
              <w:top w:val="double" w:sz="4" w:space="0" w:color="auto"/>
            </w:tcBorders>
            <w:vAlign w:val="center"/>
          </w:tcPr>
          <w:p w:rsidR="00A11FE1" w:rsidRPr="00C23AE8" w:rsidRDefault="00A11FE1" w:rsidP="00B238E7">
            <w:pPr>
              <w:jc w:val="center"/>
              <w:rPr>
                <w:b/>
              </w:rPr>
            </w:pPr>
            <w:r w:rsidRPr="00C23AE8">
              <w:rPr>
                <w:b/>
              </w:rPr>
              <w:t>Test Method(s)</w:t>
            </w:r>
          </w:p>
        </w:tc>
        <w:tc>
          <w:tcPr>
            <w:tcW w:w="2268" w:type="dxa"/>
            <w:tcBorders>
              <w:top w:val="double" w:sz="4" w:space="0" w:color="auto"/>
            </w:tcBorders>
            <w:vAlign w:val="center"/>
          </w:tcPr>
          <w:p w:rsidR="00A11FE1" w:rsidRPr="00C23AE8" w:rsidRDefault="00A11FE1" w:rsidP="00B238E7">
            <w:pPr>
              <w:jc w:val="center"/>
              <w:rPr>
                <w:b/>
              </w:rPr>
            </w:pPr>
            <w:r w:rsidRPr="00C23AE8">
              <w:rPr>
                <w:b/>
              </w:rPr>
              <w:t xml:space="preserve">Responsible </w:t>
            </w:r>
            <w:r>
              <w:rPr>
                <w:b/>
              </w:rPr>
              <w:t>Standards</w:t>
            </w:r>
            <w:r w:rsidRPr="00C23AE8">
              <w:rPr>
                <w:b/>
              </w:rPr>
              <w:t xml:space="preserve"> Committee and</w:t>
            </w:r>
          </w:p>
          <w:p w:rsidR="00A11FE1" w:rsidRPr="00C23AE8" w:rsidRDefault="00A11FE1" w:rsidP="00B238E7">
            <w:pPr>
              <w:jc w:val="center"/>
              <w:rPr>
                <w:b/>
              </w:rPr>
            </w:pPr>
            <w:r w:rsidRPr="00C23AE8">
              <w:rPr>
                <w:b/>
              </w:rPr>
              <w:t>Status of test method</w:t>
            </w:r>
          </w:p>
        </w:tc>
      </w:tr>
      <w:tr w:rsidR="00B238E7" w:rsidTr="00B238E7">
        <w:tc>
          <w:tcPr>
            <w:tcW w:w="558" w:type="dxa"/>
            <w:shd w:val="clear" w:color="auto" w:fill="FFFF99"/>
            <w:vAlign w:val="center"/>
          </w:tcPr>
          <w:p w:rsidR="00A11FE1" w:rsidRPr="00C23AE8" w:rsidRDefault="00A11FE1" w:rsidP="00B238E7">
            <w:pPr>
              <w:jc w:val="center"/>
            </w:pPr>
            <w:r w:rsidRPr="00C23AE8">
              <w:t>1</w:t>
            </w:r>
          </w:p>
        </w:tc>
        <w:tc>
          <w:tcPr>
            <w:tcW w:w="1980" w:type="dxa"/>
            <w:shd w:val="clear" w:color="auto" w:fill="FFFF99"/>
            <w:vAlign w:val="center"/>
          </w:tcPr>
          <w:p w:rsidR="00A11FE1" w:rsidRPr="00C23AE8" w:rsidRDefault="00A11FE1" w:rsidP="00B238E7">
            <w:pPr>
              <w:jc w:val="center"/>
            </w:pPr>
            <w:r w:rsidRPr="00C23AE8">
              <w:t>Ammonia</w:t>
            </w:r>
          </w:p>
        </w:tc>
        <w:tc>
          <w:tcPr>
            <w:tcW w:w="900" w:type="dxa"/>
            <w:shd w:val="clear" w:color="auto" w:fill="FFFF99"/>
            <w:vAlign w:val="center"/>
          </w:tcPr>
          <w:p w:rsidR="0076316B" w:rsidRDefault="00A11FE1" w:rsidP="00D6410A">
            <w:pPr>
              <w:tabs>
                <w:tab w:val="decimal" w:pos="342"/>
              </w:tabs>
            </w:pPr>
            <w:r w:rsidRPr="00C23AE8">
              <w:t>0.1</w:t>
            </w:r>
          </w:p>
        </w:tc>
        <w:tc>
          <w:tcPr>
            <w:tcW w:w="990" w:type="dxa"/>
            <w:shd w:val="clear" w:color="auto" w:fill="FFFF99"/>
            <w:vAlign w:val="center"/>
          </w:tcPr>
          <w:p w:rsidR="00A11FE1" w:rsidRPr="00C23AE8" w:rsidRDefault="00A11FE1" w:rsidP="00B238E7">
            <w:pPr>
              <w:jc w:val="center"/>
            </w:pPr>
            <w:r w:rsidRPr="00C23AE8">
              <w:t>ppm v/v</w:t>
            </w:r>
          </w:p>
        </w:tc>
        <w:tc>
          <w:tcPr>
            <w:tcW w:w="1080" w:type="dxa"/>
            <w:shd w:val="clear" w:color="auto" w:fill="FFFF99"/>
            <w:vAlign w:val="center"/>
          </w:tcPr>
          <w:p w:rsidR="00A11FE1" w:rsidRPr="00C23AE8" w:rsidRDefault="00A11FE1" w:rsidP="00B238E7">
            <w:pPr>
              <w:jc w:val="center"/>
            </w:pPr>
            <w:r w:rsidRPr="00C23AE8">
              <w:t>Maximum</w:t>
            </w:r>
          </w:p>
        </w:tc>
        <w:tc>
          <w:tcPr>
            <w:tcW w:w="1800" w:type="dxa"/>
            <w:shd w:val="clear" w:color="auto" w:fill="FFFF99"/>
            <w:vAlign w:val="center"/>
          </w:tcPr>
          <w:p w:rsidR="00A11FE1" w:rsidRPr="00C23AE8" w:rsidRDefault="00A11FE1" w:rsidP="00B238E7">
            <w:pPr>
              <w:jc w:val="center"/>
            </w:pPr>
            <w:r>
              <w:t>ASTM D7653-10</w:t>
            </w:r>
          </w:p>
        </w:tc>
        <w:tc>
          <w:tcPr>
            <w:tcW w:w="2268" w:type="dxa"/>
            <w:shd w:val="clear" w:color="auto" w:fill="FFFF99"/>
            <w:vAlign w:val="center"/>
          </w:tcPr>
          <w:p w:rsidR="00A11FE1" w:rsidRPr="00C23AE8" w:rsidRDefault="00A11FE1" w:rsidP="00B238E7">
            <w:pPr>
              <w:jc w:val="center"/>
            </w:pPr>
          </w:p>
        </w:tc>
      </w:tr>
      <w:tr w:rsidR="00B238E7" w:rsidTr="00B238E7">
        <w:tc>
          <w:tcPr>
            <w:tcW w:w="558" w:type="dxa"/>
            <w:shd w:val="clear" w:color="auto" w:fill="FFFF99"/>
            <w:vAlign w:val="center"/>
          </w:tcPr>
          <w:p w:rsidR="00A11FE1" w:rsidRPr="00C23AE8" w:rsidRDefault="00A11FE1" w:rsidP="00B238E7">
            <w:pPr>
              <w:jc w:val="center"/>
            </w:pPr>
            <w:r w:rsidRPr="00C23AE8">
              <w:t>2</w:t>
            </w:r>
          </w:p>
        </w:tc>
        <w:tc>
          <w:tcPr>
            <w:tcW w:w="1980" w:type="dxa"/>
            <w:shd w:val="clear" w:color="auto" w:fill="FFFF99"/>
            <w:vAlign w:val="center"/>
          </w:tcPr>
          <w:p w:rsidR="00A11FE1" w:rsidRPr="00A11FE1" w:rsidRDefault="00A11FE1" w:rsidP="00B238E7">
            <w:pPr>
              <w:jc w:val="center"/>
            </w:pPr>
            <w:r w:rsidRPr="00A11FE1">
              <w:t>Carbon Dioxide</w:t>
            </w:r>
          </w:p>
        </w:tc>
        <w:tc>
          <w:tcPr>
            <w:tcW w:w="900" w:type="dxa"/>
            <w:shd w:val="clear" w:color="auto" w:fill="FFFF99"/>
            <w:vAlign w:val="center"/>
          </w:tcPr>
          <w:p w:rsidR="0076316B" w:rsidRDefault="00A11FE1" w:rsidP="00D6410A">
            <w:pPr>
              <w:tabs>
                <w:tab w:val="decimal" w:pos="342"/>
              </w:tabs>
            </w:pPr>
            <w:r w:rsidRPr="00A11FE1">
              <w:t>2.0</w:t>
            </w:r>
          </w:p>
        </w:tc>
        <w:tc>
          <w:tcPr>
            <w:tcW w:w="990" w:type="dxa"/>
            <w:shd w:val="clear" w:color="auto" w:fill="FFFF99"/>
            <w:vAlign w:val="center"/>
          </w:tcPr>
          <w:p w:rsidR="00A11FE1" w:rsidRPr="00C23AE8" w:rsidRDefault="00A11FE1" w:rsidP="00B238E7">
            <w:pPr>
              <w:jc w:val="center"/>
            </w:pPr>
            <w:r w:rsidRPr="00C23AE8">
              <w:t>ppm v/v</w:t>
            </w:r>
          </w:p>
        </w:tc>
        <w:tc>
          <w:tcPr>
            <w:tcW w:w="1080" w:type="dxa"/>
            <w:shd w:val="clear" w:color="auto" w:fill="FFFF99"/>
            <w:vAlign w:val="center"/>
          </w:tcPr>
          <w:p w:rsidR="00A11FE1" w:rsidRPr="00A11FE1" w:rsidRDefault="00A11FE1" w:rsidP="00B238E7">
            <w:pPr>
              <w:jc w:val="center"/>
            </w:pPr>
            <w:r w:rsidRPr="00A11FE1">
              <w:t>Maximum</w:t>
            </w:r>
          </w:p>
        </w:tc>
        <w:tc>
          <w:tcPr>
            <w:tcW w:w="1800" w:type="dxa"/>
            <w:shd w:val="clear" w:color="auto" w:fill="FFFF99"/>
            <w:vAlign w:val="center"/>
          </w:tcPr>
          <w:p w:rsidR="00A11FE1" w:rsidRDefault="00A11FE1" w:rsidP="00B238E7">
            <w:pPr>
              <w:jc w:val="center"/>
            </w:pPr>
            <w:r>
              <w:t>ASTM D7653-10</w:t>
            </w:r>
          </w:p>
          <w:p w:rsidR="00A11FE1" w:rsidRPr="00C23AE8" w:rsidRDefault="00A11FE1" w:rsidP="00B238E7">
            <w:pPr>
              <w:jc w:val="center"/>
            </w:pPr>
            <w:r>
              <w:t>ASTM D7649-10</w:t>
            </w:r>
          </w:p>
        </w:tc>
        <w:tc>
          <w:tcPr>
            <w:tcW w:w="2268" w:type="dxa"/>
            <w:shd w:val="clear" w:color="auto" w:fill="FFFF99"/>
            <w:vAlign w:val="center"/>
          </w:tcPr>
          <w:p w:rsidR="00A11FE1" w:rsidRDefault="00A11FE1" w:rsidP="00B238E7">
            <w:pPr>
              <w:jc w:val="center"/>
            </w:pPr>
          </w:p>
        </w:tc>
      </w:tr>
      <w:tr w:rsidR="00B238E7" w:rsidTr="00B238E7">
        <w:tc>
          <w:tcPr>
            <w:tcW w:w="558" w:type="dxa"/>
            <w:shd w:val="clear" w:color="auto" w:fill="FFFF99"/>
            <w:vAlign w:val="center"/>
          </w:tcPr>
          <w:p w:rsidR="00A11FE1" w:rsidRPr="00A11FE1" w:rsidRDefault="00A11FE1" w:rsidP="00B238E7">
            <w:pPr>
              <w:jc w:val="center"/>
            </w:pPr>
            <w:r w:rsidRPr="00A11FE1">
              <w:t>3</w:t>
            </w:r>
          </w:p>
        </w:tc>
        <w:tc>
          <w:tcPr>
            <w:tcW w:w="1980" w:type="dxa"/>
            <w:shd w:val="clear" w:color="auto" w:fill="FFFF99"/>
            <w:vAlign w:val="center"/>
          </w:tcPr>
          <w:p w:rsidR="00A11FE1" w:rsidRPr="00A11FE1" w:rsidRDefault="00A11FE1" w:rsidP="00B238E7">
            <w:pPr>
              <w:jc w:val="center"/>
            </w:pPr>
            <w:r w:rsidRPr="00A11FE1">
              <w:t>Carbon Monoxide</w:t>
            </w:r>
          </w:p>
        </w:tc>
        <w:tc>
          <w:tcPr>
            <w:tcW w:w="900" w:type="dxa"/>
            <w:shd w:val="clear" w:color="auto" w:fill="FFFF99"/>
            <w:vAlign w:val="center"/>
          </w:tcPr>
          <w:p w:rsidR="0076316B" w:rsidRDefault="00A11FE1" w:rsidP="00D6410A">
            <w:pPr>
              <w:tabs>
                <w:tab w:val="decimal" w:pos="342"/>
              </w:tabs>
            </w:pPr>
            <w:r w:rsidRPr="00A11FE1">
              <w:t>0.2</w:t>
            </w:r>
          </w:p>
        </w:tc>
        <w:tc>
          <w:tcPr>
            <w:tcW w:w="990" w:type="dxa"/>
            <w:shd w:val="clear" w:color="auto" w:fill="FFFF99"/>
            <w:vAlign w:val="center"/>
          </w:tcPr>
          <w:p w:rsidR="00A11FE1" w:rsidRPr="00C23AE8" w:rsidRDefault="00A11FE1" w:rsidP="00B238E7">
            <w:pPr>
              <w:jc w:val="center"/>
            </w:pPr>
            <w:r w:rsidRPr="00C23AE8">
              <w:t>ppm v/v</w:t>
            </w:r>
          </w:p>
        </w:tc>
        <w:tc>
          <w:tcPr>
            <w:tcW w:w="1080" w:type="dxa"/>
            <w:shd w:val="clear" w:color="auto" w:fill="FFFF99"/>
            <w:vAlign w:val="center"/>
          </w:tcPr>
          <w:p w:rsidR="00A11FE1" w:rsidRPr="00A11FE1" w:rsidRDefault="00A11FE1" w:rsidP="00B238E7">
            <w:pPr>
              <w:jc w:val="center"/>
            </w:pPr>
            <w:r w:rsidRPr="00A11FE1">
              <w:t>Maximum</w:t>
            </w:r>
          </w:p>
        </w:tc>
        <w:tc>
          <w:tcPr>
            <w:tcW w:w="1800" w:type="dxa"/>
            <w:shd w:val="clear" w:color="auto" w:fill="FFFF99"/>
            <w:vAlign w:val="center"/>
          </w:tcPr>
          <w:p w:rsidR="00A11FE1" w:rsidRPr="00C23AE8" w:rsidRDefault="00A11FE1" w:rsidP="00B238E7">
            <w:pPr>
              <w:jc w:val="center"/>
            </w:pPr>
            <w:r>
              <w:t>ASTM D7653-10</w:t>
            </w:r>
          </w:p>
        </w:tc>
        <w:tc>
          <w:tcPr>
            <w:tcW w:w="2268" w:type="dxa"/>
            <w:shd w:val="clear" w:color="auto" w:fill="FFFF99"/>
            <w:vAlign w:val="center"/>
          </w:tcPr>
          <w:p w:rsidR="00A11FE1" w:rsidRPr="00C23AE8" w:rsidRDefault="00A11FE1" w:rsidP="00B238E7">
            <w:pPr>
              <w:jc w:val="center"/>
            </w:pPr>
          </w:p>
        </w:tc>
      </w:tr>
      <w:tr w:rsidR="00B238E7" w:rsidTr="00B238E7">
        <w:tc>
          <w:tcPr>
            <w:tcW w:w="558" w:type="dxa"/>
            <w:shd w:val="clear" w:color="auto" w:fill="FFFF99"/>
            <w:vAlign w:val="center"/>
          </w:tcPr>
          <w:p w:rsidR="00A11FE1" w:rsidRPr="00C23AE8" w:rsidRDefault="00A11FE1" w:rsidP="00B238E7">
            <w:pPr>
              <w:jc w:val="center"/>
            </w:pPr>
            <w:r w:rsidRPr="00C23AE8">
              <w:t>4</w:t>
            </w:r>
          </w:p>
        </w:tc>
        <w:tc>
          <w:tcPr>
            <w:tcW w:w="1980" w:type="dxa"/>
            <w:shd w:val="clear" w:color="auto" w:fill="FFFF99"/>
            <w:vAlign w:val="center"/>
          </w:tcPr>
          <w:p w:rsidR="00A11FE1" w:rsidRPr="00A11FE1" w:rsidRDefault="00A11FE1" w:rsidP="00B238E7">
            <w:pPr>
              <w:jc w:val="center"/>
            </w:pPr>
            <w:r w:rsidRPr="00A11FE1">
              <w:t>Formaldehyde</w:t>
            </w:r>
          </w:p>
        </w:tc>
        <w:tc>
          <w:tcPr>
            <w:tcW w:w="900" w:type="dxa"/>
            <w:shd w:val="clear" w:color="auto" w:fill="FFFF99"/>
            <w:vAlign w:val="center"/>
          </w:tcPr>
          <w:p w:rsidR="0076316B" w:rsidRDefault="00A11FE1" w:rsidP="00D6410A">
            <w:pPr>
              <w:tabs>
                <w:tab w:val="decimal" w:pos="342"/>
              </w:tabs>
            </w:pPr>
            <w:r w:rsidRPr="00C23AE8">
              <w:t>0.01</w:t>
            </w:r>
          </w:p>
        </w:tc>
        <w:tc>
          <w:tcPr>
            <w:tcW w:w="990" w:type="dxa"/>
            <w:shd w:val="clear" w:color="auto" w:fill="FFFF99"/>
            <w:vAlign w:val="center"/>
          </w:tcPr>
          <w:p w:rsidR="00A11FE1" w:rsidRPr="00C23AE8" w:rsidRDefault="00A11FE1" w:rsidP="00B238E7">
            <w:pPr>
              <w:jc w:val="center"/>
            </w:pPr>
            <w:r w:rsidRPr="00C23AE8">
              <w:t>ppm v/v</w:t>
            </w:r>
          </w:p>
        </w:tc>
        <w:tc>
          <w:tcPr>
            <w:tcW w:w="1080" w:type="dxa"/>
            <w:shd w:val="clear" w:color="auto" w:fill="FFFF99"/>
            <w:vAlign w:val="center"/>
          </w:tcPr>
          <w:p w:rsidR="00A11FE1" w:rsidRPr="00C23AE8" w:rsidRDefault="00A11FE1" w:rsidP="00B238E7">
            <w:pPr>
              <w:jc w:val="center"/>
            </w:pPr>
            <w:r w:rsidRPr="00A11FE1">
              <w:t>Maximum</w:t>
            </w:r>
          </w:p>
        </w:tc>
        <w:tc>
          <w:tcPr>
            <w:tcW w:w="1800" w:type="dxa"/>
            <w:shd w:val="clear" w:color="auto" w:fill="FFFF99"/>
            <w:vAlign w:val="center"/>
          </w:tcPr>
          <w:p w:rsidR="00A11FE1" w:rsidRPr="00C23AE8" w:rsidRDefault="00A11FE1" w:rsidP="00B238E7">
            <w:pPr>
              <w:jc w:val="center"/>
            </w:pPr>
            <w:r>
              <w:t>ASTM D7653-10</w:t>
            </w:r>
          </w:p>
        </w:tc>
        <w:tc>
          <w:tcPr>
            <w:tcW w:w="2268" w:type="dxa"/>
            <w:shd w:val="clear" w:color="auto" w:fill="FFFF99"/>
            <w:vAlign w:val="center"/>
          </w:tcPr>
          <w:p w:rsidR="00A11FE1" w:rsidRPr="00C23AE8" w:rsidRDefault="00A11FE1" w:rsidP="00B238E7">
            <w:pPr>
              <w:jc w:val="center"/>
            </w:pPr>
          </w:p>
        </w:tc>
      </w:tr>
      <w:tr w:rsidR="00B238E7" w:rsidTr="00B238E7">
        <w:tc>
          <w:tcPr>
            <w:tcW w:w="558" w:type="dxa"/>
            <w:tcBorders>
              <w:bottom w:val="single" w:sz="6" w:space="0" w:color="auto"/>
            </w:tcBorders>
            <w:shd w:val="clear" w:color="auto" w:fill="FFFF99"/>
            <w:vAlign w:val="center"/>
          </w:tcPr>
          <w:p w:rsidR="00A11FE1" w:rsidRPr="00C23AE8" w:rsidRDefault="00A11FE1" w:rsidP="00B238E7">
            <w:pPr>
              <w:jc w:val="center"/>
            </w:pPr>
            <w:r w:rsidRPr="00C23AE8">
              <w:t>5</w:t>
            </w:r>
          </w:p>
        </w:tc>
        <w:tc>
          <w:tcPr>
            <w:tcW w:w="1980" w:type="dxa"/>
            <w:tcBorders>
              <w:bottom w:val="single" w:sz="6" w:space="0" w:color="auto"/>
            </w:tcBorders>
            <w:shd w:val="clear" w:color="auto" w:fill="FFFF99"/>
            <w:vAlign w:val="center"/>
          </w:tcPr>
          <w:p w:rsidR="00A11FE1" w:rsidRPr="00C23AE8" w:rsidRDefault="00A11FE1" w:rsidP="00B238E7">
            <w:pPr>
              <w:jc w:val="center"/>
            </w:pPr>
            <w:r w:rsidRPr="00C23AE8">
              <w:t>Formic Acid</w:t>
            </w:r>
          </w:p>
        </w:tc>
        <w:tc>
          <w:tcPr>
            <w:tcW w:w="900" w:type="dxa"/>
            <w:tcBorders>
              <w:bottom w:val="single" w:sz="6" w:space="0" w:color="auto"/>
            </w:tcBorders>
            <w:shd w:val="clear" w:color="auto" w:fill="FFFF99"/>
            <w:vAlign w:val="center"/>
          </w:tcPr>
          <w:p w:rsidR="0076316B" w:rsidRDefault="00A11FE1" w:rsidP="00D6410A">
            <w:pPr>
              <w:tabs>
                <w:tab w:val="decimal" w:pos="342"/>
              </w:tabs>
            </w:pPr>
            <w:r w:rsidRPr="00C23AE8">
              <w:t>0.2</w:t>
            </w:r>
          </w:p>
        </w:tc>
        <w:tc>
          <w:tcPr>
            <w:tcW w:w="990" w:type="dxa"/>
            <w:tcBorders>
              <w:bottom w:val="single" w:sz="6" w:space="0" w:color="auto"/>
            </w:tcBorders>
            <w:shd w:val="clear" w:color="auto" w:fill="FFFF99"/>
            <w:vAlign w:val="center"/>
          </w:tcPr>
          <w:p w:rsidR="00A11FE1" w:rsidRPr="00C23AE8" w:rsidRDefault="00A11FE1" w:rsidP="00B238E7">
            <w:pPr>
              <w:jc w:val="center"/>
            </w:pPr>
            <w:r w:rsidRPr="00C23AE8">
              <w:t>ppm v/v</w:t>
            </w:r>
          </w:p>
        </w:tc>
        <w:tc>
          <w:tcPr>
            <w:tcW w:w="1080" w:type="dxa"/>
            <w:tcBorders>
              <w:bottom w:val="single" w:sz="6" w:space="0" w:color="auto"/>
            </w:tcBorders>
            <w:shd w:val="clear" w:color="auto" w:fill="FFFF99"/>
            <w:vAlign w:val="center"/>
          </w:tcPr>
          <w:p w:rsidR="00A11FE1" w:rsidRPr="00C23AE8" w:rsidRDefault="00A11FE1" w:rsidP="00B238E7">
            <w:pPr>
              <w:jc w:val="center"/>
            </w:pPr>
            <w:r w:rsidRPr="00C23AE8">
              <w:t>Maximum</w:t>
            </w:r>
          </w:p>
        </w:tc>
        <w:tc>
          <w:tcPr>
            <w:tcW w:w="1800" w:type="dxa"/>
            <w:tcBorders>
              <w:bottom w:val="single" w:sz="6" w:space="0" w:color="auto"/>
            </w:tcBorders>
            <w:shd w:val="clear" w:color="auto" w:fill="FFFF99"/>
            <w:vAlign w:val="center"/>
          </w:tcPr>
          <w:p w:rsidR="00A11FE1" w:rsidRDefault="00A11FE1" w:rsidP="00B238E7">
            <w:pPr>
              <w:jc w:val="center"/>
            </w:pPr>
            <w:r w:rsidRPr="00C23AE8">
              <w:t>ASTM D7550-09</w:t>
            </w:r>
          </w:p>
          <w:p w:rsidR="00A11FE1" w:rsidRPr="00C23AE8" w:rsidRDefault="00A11FE1" w:rsidP="00B238E7">
            <w:pPr>
              <w:jc w:val="center"/>
            </w:pPr>
            <w:r>
              <w:t>ASTM D7653-10</w:t>
            </w:r>
          </w:p>
        </w:tc>
        <w:tc>
          <w:tcPr>
            <w:tcW w:w="2268" w:type="dxa"/>
            <w:tcBorders>
              <w:bottom w:val="single" w:sz="6" w:space="0" w:color="auto"/>
            </w:tcBorders>
            <w:shd w:val="clear" w:color="auto" w:fill="FFFF99"/>
            <w:vAlign w:val="center"/>
          </w:tcPr>
          <w:p w:rsidR="00A11FE1" w:rsidRPr="00C23AE8" w:rsidRDefault="00A11FE1" w:rsidP="00B238E7">
            <w:pPr>
              <w:jc w:val="center"/>
            </w:pPr>
          </w:p>
        </w:tc>
      </w:tr>
      <w:tr w:rsidR="00B238E7" w:rsidTr="00B238E7">
        <w:tc>
          <w:tcPr>
            <w:tcW w:w="558" w:type="dxa"/>
            <w:tcBorders>
              <w:top w:val="single" w:sz="6" w:space="0" w:color="auto"/>
              <w:bottom w:val="single" w:sz="6" w:space="0" w:color="auto"/>
            </w:tcBorders>
            <w:shd w:val="clear" w:color="auto" w:fill="AFF57B"/>
            <w:vAlign w:val="center"/>
          </w:tcPr>
          <w:p w:rsidR="003D0F2D" w:rsidRPr="00C23AE8" w:rsidRDefault="003D0F2D" w:rsidP="00B238E7">
            <w:pPr>
              <w:jc w:val="center"/>
            </w:pPr>
            <w:r w:rsidRPr="00C23AE8">
              <w:t>6</w:t>
            </w:r>
          </w:p>
        </w:tc>
        <w:tc>
          <w:tcPr>
            <w:tcW w:w="1980" w:type="dxa"/>
            <w:tcBorders>
              <w:top w:val="single" w:sz="6" w:space="0" w:color="auto"/>
              <w:bottom w:val="single" w:sz="6" w:space="0" w:color="auto"/>
            </w:tcBorders>
            <w:shd w:val="clear" w:color="auto" w:fill="AFF57B"/>
            <w:vAlign w:val="center"/>
          </w:tcPr>
          <w:p w:rsidR="003D0F2D" w:rsidRPr="00C23AE8" w:rsidRDefault="003D0F2D" w:rsidP="00B238E7">
            <w:pPr>
              <w:jc w:val="center"/>
            </w:pPr>
            <w:r w:rsidRPr="00C23AE8">
              <w:t>Helium</w:t>
            </w:r>
          </w:p>
        </w:tc>
        <w:tc>
          <w:tcPr>
            <w:tcW w:w="900" w:type="dxa"/>
            <w:tcBorders>
              <w:top w:val="single" w:sz="6" w:space="0" w:color="auto"/>
              <w:bottom w:val="single" w:sz="6" w:space="0" w:color="auto"/>
            </w:tcBorders>
            <w:shd w:val="clear" w:color="auto" w:fill="AFF57B"/>
            <w:vAlign w:val="center"/>
          </w:tcPr>
          <w:p w:rsidR="0076316B" w:rsidRDefault="003D0F2D" w:rsidP="00D6410A">
            <w:pPr>
              <w:tabs>
                <w:tab w:val="decimal" w:pos="342"/>
              </w:tabs>
            </w:pPr>
            <w:r w:rsidRPr="00C23AE8">
              <w:t>300.0</w:t>
            </w:r>
          </w:p>
        </w:tc>
        <w:tc>
          <w:tcPr>
            <w:tcW w:w="990" w:type="dxa"/>
            <w:tcBorders>
              <w:top w:val="single" w:sz="6" w:space="0" w:color="auto"/>
              <w:bottom w:val="single" w:sz="6" w:space="0" w:color="auto"/>
            </w:tcBorders>
            <w:shd w:val="clear" w:color="auto" w:fill="AFF57B"/>
            <w:vAlign w:val="center"/>
          </w:tcPr>
          <w:p w:rsidR="003D0F2D" w:rsidRPr="00C23AE8" w:rsidRDefault="003D0F2D" w:rsidP="00B238E7">
            <w:pPr>
              <w:jc w:val="center"/>
            </w:pPr>
            <w:r w:rsidRPr="00C23AE8">
              <w:t>ppm v/v</w:t>
            </w:r>
          </w:p>
        </w:tc>
        <w:tc>
          <w:tcPr>
            <w:tcW w:w="1080" w:type="dxa"/>
            <w:tcBorders>
              <w:top w:val="single" w:sz="6" w:space="0" w:color="auto"/>
              <w:bottom w:val="single" w:sz="6" w:space="0" w:color="auto"/>
            </w:tcBorders>
            <w:shd w:val="clear" w:color="auto" w:fill="AFF57B"/>
            <w:vAlign w:val="center"/>
          </w:tcPr>
          <w:p w:rsidR="003D0F2D" w:rsidRPr="00C23AE8" w:rsidRDefault="003D0F2D" w:rsidP="00B238E7">
            <w:pPr>
              <w:jc w:val="center"/>
            </w:pPr>
          </w:p>
        </w:tc>
        <w:tc>
          <w:tcPr>
            <w:tcW w:w="1800" w:type="dxa"/>
            <w:tcBorders>
              <w:top w:val="single" w:sz="6" w:space="0" w:color="auto"/>
              <w:bottom w:val="single" w:sz="6" w:space="0" w:color="auto"/>
            </w:tcBorders>
            <w:shd w:val="clear" w:color="auto" w:fill="AFF57B"/>
            <w:vAlign w:val="center"/>
          </w:tcPr>
          <w:p w:rsidR="003D0F2D" w:rsidRPr="00C23AE8" w:rsidRDefault="003D0F2D" w:rsidP="00B238E7">
            <w:pPr>
              <w:jc w:val="center"/>
            </w:pPr>
            <w:r w:rsidRPr="00C23AE8">
              <w:t>to be specified</w:t>
            </w:r>
          </w:p>
        </w:tc>
        <w:tc>
          <w:tcPr>
            <w:tcW w:w="2268" w:type="dxa"/>
            <w:tcBorders>
              <w:top w:val="single" w:sz="6" w:space="0" w:color="auto"/>
              <w:bottom w:val="single" w:sz="6" w:space="0" w:color="auto"/>
            </w:tcBorders>
            <w:shd w:val="clear" w:color="auto" w:fill="AFF57B"/>
            <w:vAlign w:val="center"/>
          </w:tcPr>
          <w:p w:rsidR="003D0F2D" w:rsidRPr="00C23AE8" w:rsidRDefault="003D0F2D" w:rsidP="00B238E7">
            <w:pPr>
              <w:jc w:val="center"/>
            </w:pPr>
            <w:r w:rsidRPr="00C23AE8">
              <w:t>ASTM D03.14</w:t>
            </w: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7</w:t>
            </w:r>
          </w:p>
        </w:tc>
        <w:tc>
          <w:tcPr>
            <w:tcW w:w="19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Hydrogen Fuel Index</w:t>
            </w:r>
          </w:p>
        </w:tc>
        <w:tc>
          <w:tcPr>
            <w:tcW w:w="900" w:type="dxa"/>
            <w:tcBorders>
              <w:top w:val="single" w:sz="6" w:space="0" w:color="auto"/>
              <w:left w:val="single" w:sz="6" w:space="0" w:color="auto"/>
              <w:bottom w:val="single" w:sz="6" w:space="0" w:color="auto"/>
              <w:right w:val="single" w:sz="6" w:space="0" w:color="auto"/>
            </w:tcBorders>
            <w:shd w:val="clear" w:color="auto" w:fill="AFF57B"/>
            <w:vAlign w:val="center"/>
          </w:tcPr>
          <w:p w:rsidR="0076316B" w:rsidRDefault="003D0F2D" w:rsidP="00D6410A">
            <w:pPr>
              <w:tabs>
                <w:tab w:val="decimal" w:pos="342"/>
              </w:tabs>
            </w:pPr>
            <w:r w:rsidRPr="00C23AE8">
              <w:t>99.97</w:t>
            </w:r>
          </w:p>
        </w:tc>
        <w:tc>
          <w:tcPr>
            <w:tcW w:w="99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 (a)</w:t>
            </w:r>
          </w:p>
        </w:tc>
        <w:tc>
          <w:tcPr>
            <w:tcW w:w="10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3D0F2D" w:rsidRDefault="003D0F2D" w:rsidP="00B238E7">
            <w:pPr>
              <w:jc w:val="center"/>
            </w:pPr>
          </w:p>
        </w:tc>
        <w:tc>
          <w:tcPr>
            <w:tcW w:w="180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AFF57B"/>
            <w:vAlign w:val="center"/>
          </w:tcPr>
          <w:p w:rsidR="003D0F2D" w:rsidRPr="00C23AE8" w:rsidRDefault="003D0F2D"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8</w:t>
            </w:r>
          </w:p>
        </w:tc>
        <w:tc>
          <w:tcPr>
            <w:tcW w:w="19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Nitrogen and Argon</w:t>
            </w:r>
          </w:p>
        </w:tc>
        <w:tc>
          <w:tcPr>
            <w:tcW w:w="900" w:type="dxa"/>
            <w:tcBorders>
              <w:top w:val="single" w:sz="6" w:space="0" w:color="auto"/>
              <w:left w:val="single" w:sz="6" w:space="0" w:color="auto"/>
              <w:bottom w:val="single" w:sz="6" w:space="0" w:color="auto"/>
              <w:right w:val="single" w:sz="6" w:space="0" w:color="auto"/>
            </w:tcBorders>
            <w:shd w:val="clear" w:color="auto" w:fill="AFF57B"/>
            <w:vAlign w:val="center"/>
          </w:tcPr>
          <w:p w:rsidR="0076316B" w:rsidRDefault="003D0F2D" w:rsidP="00D6410A">
            <w:pPr>
              <w:tabs>
                <w:tab w:val="decimal" w:pos="342"/>
              </w:tabs>
            </w:pPr>
            <w:r w:rsidRPr="00C23AE8">
              <w:t>100.0</w:t>
            </w:r>
          </w:p>
        </w:tc>
        <w:tc>
          <w:tcPr>
            <w:tcW w:w="99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3D0F2D" w:rsidRDefault="003D0F2D" w:rsidP="00B238E7">
            <w:pPr>
              <w:jc w:val="center"/>
            </w:pPr>
          </w:p>
        </w:tc>
        <w:tc>
          <w:tcPr>
            <w:tcW w:w="180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t>ASTM D7649-10</w:t>
            </w:r>
          </w:p>
        </w:tc>
        <w:tc>
          <w:tcPr>
            <w:tcW w:w="2268" w:type="dxa"/>
            <w:tcBorders>
              <w:top w:val="single" w:sz="6" w:space="0" w:color="auto"/>
              <w:left w:val="single" w:sz="6" w:space="0" w:color="auto"/>
              <w:bottom w:val="single" w:sz="6" w:space="0" w:color="auto"/>
              <w:right w:val="double" w:sz="4" w:space="0" w:color="auto"/>
            </w:tcBorders>
            <w:shd w:val="clear" w:color="auto" w:fill="AFF57B"/>
            <w:vAlign w:val="center"/>
          </w:tcPr>
          <w:p w:rsidR="003D0F2D" w:rsidRPr="00C23AE8" w:rsidRDefault="003D0F2D"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9</w:t>
            </w:r>
          </w:p>
        </w:tc>
        <w:tc>
          <w:tcPr>
            <w:tcW w:w="19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Oxygen</w:t>
            </w:r>
          </w:p>
        </w:tc>
        <w:tc>
          <w:tcPr>
            <w:tcW w:w="900" w:type="dxa"/>
            <w:tcBorders>
              <w:top w:val="single" w:sz="6" w:space="0" w:color="auto"/>
              <w:left w:val="single" w:sz="6" w:space="0" w:color="auto"/>
              <w:bottom w:val="single" w:sz="6" w:space="0" w:color="auto"/>
              <w:right w:val="single" w:sz="6" w:space="0" w:color="auto"/>
            </w:tcBorders>
            <w:shd w:val="clear" w:color="auto" w:fill="AFF57B"/>
            <w:vAlign w:val="center"/>
          </w:tcPr>
          <w:p w:rsidR="0076316B" w:rsidRDefault="003D0F2D" w:rsidP="00D6410A">
            <w:pPr>
              <w:tabs>
                <w:tab w:val="decimal" w:pos="342"/>
              </w:tabs>
            </w:pPr>
            <w:r w:rsidRPr="00C23AE8">
              <w:t>5.0</w:t>
            </w:r>
          </w:p>
        </w:tc>
        <w:tc>
          <w:tcPr>
            <w:tcW w:w="99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AFF57B"/>
            <w:vAlign w:val="center"/>
          </w:tcPr>
          <w:p w:rsidR="003D0F2D" w:rsidRPr="00C23AE8" w:rsidRDefault="003D0F2D" w:rsidP="00B238E7">
            <w:pPr>
              <w:jc w:val="center"/>
            </w:pPr>
            <w:r>
              <w:t>ASTM D7649-10</w:t>
            </w:r>
          </w:p>
        </w:tc>
        <w:tc>
          <w:tcPr>
            <w:tcW w:w="2268" w:type="dxa"/>
            <w:tcBorders>
              <w:top w:val="single" w:sz="6" w:space="0" w:color="auto"/>
              <w:left w:val="single" w:sz="6" w:space="0" w:color="auto"/>
              <w:bottom w:val="single" w:sz="6" w:space="0" w:color="auto"/>
              <w:right w:val="double" w:sz="4" w:space="0" w:color="auto"/>
            </w:tcBorders>
            <w:shd w:val="clear" w:color="auto" w:fill="AFF57B"/>
            <w:vAlign w:val="center"/>
          </w:tcPr>
          <w:p w:rsidR="003D0F2D" w:rsidRPr="00C23AE8" w:rsidRDefault="003D0F2D"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FFFF99"/>
            <w:vAlign w:val="center"/>
          </w:tcPr>
          <w:p w:rsidR="003D0F2D" w:rsidRPr="00C23AE8" w:rsidRDefault="003D0F2D" w:rsidP="00B238E7">
            <w:pPr>
              <w:jc w:val="center"/>
            </w:pPr>
            <w:r w:rsidRPr="00C23AE8">
              <w:t>10</w:t>
            </w:r>
          </w:p>
        </w:tc>
        <w:tc>
          <w:tcPr>
            <w:tcW w:w="1980" w:type="dxa"/>
            <w:tcBorders>
              <w:top w:val="single" w:sz="6" w:space="0" w:color="auto"/>
              <w:left w:val="single" w:sz="6" w:space="0" w:color="auto"/>
              <w:bottom w:val="single" w:sz="6" w:space="0" w:color="auto"/>
              <w:right w:val="single" w:sz="6" w:space="0" w:color="auto"/>
            </w:tcBorders>
            <w:shd w:val="clear" w:color="auto" w:fill="FFFF99"/>
            <w:vAlign w:val="center"/>
          </w:tcPr>
          <w:p w:rsidR="003D0F2D" w:rsidRPr="00C23AE8" w:rsidRDefault="003D0F2D" w:rsidP="00B238E7">
            <w:pPr>
              <w:jc w:val="center"/>
            </w:pPr>
            <w:r w:rsidRPr="00C23AE8">
              <w:t>Particulate Concentration</w:t>
            </w:r>
          </w:p>
        </w:tc>
        <w:tc>
          <w:tcPr>
            <w:tcW w:w="900" w:type="dxa"/>
            <w:tcBorders>
              <w:top w:val="single" w:sz="6" w:space="0" w:color="auto"/>
              <w:left w:val="single" w:sz="6" w:space="0" w:color="auto"/>
              <w:bottom w:val="single" w:sz="6" w:space="0" w:color="auto"/>
              <w:right w:val="single" w:sz="6" w:space="0" w:color="auto"/>
            </w:tcBorders>
            <w:shd w:val="clear" w:color="auto" w:fill="FFFF99"/>
            <w:vAlign w:val="center"/>
          </w:tcPr>
          <w:p w:rsidR="0076316B" w:rsidRDefault="003D0F2D" w:rsidP="00D6410A">
            <w:pPr>
              <w:tabs>
                <w:tab w:val="decimal" w:pos="342"/>
              </w:tabs>
            </w:pPr>
            <w:r w:rsidRPr="00C23AE8">
              <w:t>1.0</w:t>
            </w:r>
          </w:p>
        </w:tc>
        <w:tc>
          <w:tcPr>
            <w:tcW w:w="990" w:type="dxa"/>
            <w:tcBorders>
              <w:top w:val="single" w:sz="6" w:space="0" w:color="auto"/>
              <w:left w:val="single" w:sz="6" w:space="0" w:color="auto"/>
              <w:bottom w:val="single" w:sz="6" w:space="0" w:color="auto"/>
              <w:right w:val="single" w:sz="6" w:space="0" w:color="auto"/>
            </w:tcBorders>
            <w:shd w:val="clear" w:color="auto" w:fill="FFFF99"/>
            <w:vAlign w:val="center"/>
          </w:tcPr>
          <w:p w:rsidR="003D0F2D" w:rsidRPr="00C23AE8" w:rsidRDefault="003D0F2D" w:rsidP="00B238E7">
            <w:pPr>
              <w:jc w:val="center"/>
            </w:pPr>
            <w:r w:rsidRPr="00C23AE8">
              <w:t>mg/kg</w:t>
            </w:r>
          </w:p>
        </w:tc>
        <w:tc>
          <w:tcPr>
            <w:tcW w:w="1080" w:type="dxa"/>
            <w:tcBorders>
              <w:top w:val="single" w:sz="6" w:space="0" w:color="auto"/>
              <w:left w:val="single" w:sz="6" w:space="0" w:color="auto"/>
              <w:bottom w:val="single" w:sz="6" w:space="0" w:color="auto"/>
              <w:right w:val="single" w:sz="6" w:space="0" w:color="auto"/>
            </w:tcBorders>
            <w:shd w:val="clear" w:color="auto" w:fill="FFFF99"/>
            <w:vAlign w:val="center"/>
          </w:tcPr>
          <w:p w:rsidR="003D0F2D" w:rsidRPr="00C23AE8" w:rsidRDefault="003D0F2D" w:rsidP="00B238E7">
            <w:pPr>
              <w:jc w:val="cente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FFFF99"/>
            <w:vAlign w:val="center"/>
          </w:tcPr>
          <w:p w:rsidR="003D0F2D" w:rsidRDefault="003D0F2D" w:rsidP="00B238E7">
            <w:pPr>
              <w:jc w:val="center"/>
            </w:pPr>
            <w:r>
              <w:t>ASTM D7650-10</w:t>
            </w:r>
          </w:p>
          <w:p w:rsidR="003D0F2D" w:rsidRPr="00C23AE8" w:rsidRDefault="003D0F2D" w:rsidP="00B238E7">
            <w:pPr>
              <w:jc w:val="center"/>
            </w:pPr>
            <w:r>
              <w:t>ASTM D7651-10</w:t>
            </w:r>
          </w:p>
        </w:tc>
        <w:tc>
          <w:tcPr>
            <w:tcW w:w="2268" w:type="dxa"/>
            <w:tcBorders>
              <w:top w:val="single" w:sz="6" w:space="0" w:color="auto"/>
              <w:left w:val="single" w:sz="6" w:space="0" w:color="auto"/>
              <w:bottom w:val="single" w:sz="6" w:space="0" w:color="auto"/>
              <w:right w:val="double" w:sz="4" w:space="0" w:color="auto"/>
            </w:tcBorders>
            <w:shd w:val="clear" w:color="auto" w:fill="FFFF99"/>
            <w:vAlign w:val="center"/>
          </w:tcPr>
          <w:p w:rsidR="003D0F2D" w:rsidRPr="00C23AE8" w:rsidRDefault="003D0F2D"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FFFF99"/>
            <w:vAlign w:val="center"/>
          </w:tcPr>
          <w:p w:rsidR="004A6969" w:rsidRPr="00C23AE8" w:rsidRDefault="004A6969" w:rsidP="00B238E7">
            <w:pPr>
              <w:jc w:val="center"/>
              <w:rPr>
                <w:lang w:val="fr-FR"/>
              </w:rPr>
            </w:pPr>
            <w:r w:rsidRPr="00C23AE8">
              <w:rPr>
                <w:lang w:val="fr-FR"/>
              </w:rPr>
              <w:t>11</w:t>
            </w:r>
          </w:p>
        </w:tc>
        <w:tc>
          <w:tcPr>
            <w:tcW w:w="19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Total Allowable Non-Hydrogen, Non-Helium,</w:t>
            </w:r>
          </w:p>
          <w:p w:rsidR="004A6969" w:rsidRPr="00C23AE8" w:rsidRDefault="004A6969" w:rsidP="00B238E7">
            <w:pPr>
              <w:jc w:val="center"/>
              <w:rPr>
                <w:lang w:val="fr-FR"/>
              </w:rPr>
            </w:pPr>
            <w:r w:rsidRPr="00C23AE8">
              <w:t>Non-Particulate constituents</w:t>
            </w:r>
          </w:p>
        </w:tc>
        <w:tc>
          <w:tcPr>
            <w:tcW w:w="900" w:type="dxa"/>
            <w:tcBorders>
              <w:top w:val="single" w:sz="6" w:space="0" w:color="auto"/>
              <w:left w:val="single" w:sz="6" w:space="0" w:color="auto"/>
              <w:bottom w:val="single" w:sz="6" w:space="0" w:color="auto"/>
              <w:right w:val="single" w:sz="6" w:space="0" w:color="auto"/>
            </w:tcBorders>
            <w:shd w:val="clear" w:color="auto" w:fill="FFFF99"/>
            <w:vAlign w:val="center"/>
          </w:tcPr>
          <w:p w:rsidR="0076316B" w:rsidRDefault="004A6969" w:rsidP="00D6410A">
            <w:pPr>
              <w:tabs>
                <w:tab w:val="decimal" w:pos="342"/>
              </w:tabs>
            </w:pPr>
            <w:r w:rsidRPr="00C23AE8">
              <w:t>100.0</w:t>
            </w:r>
          </w:p>
        </w:tc>
        <w:tc>
          <w:tcPr>
            <w:tcW w:w="99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rPr>
                <w:lang w:val="fr-FR"/>
              </w:rP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FFFF99"/>
            <w:vAlign w:val="center"/>
          </w:tcPr>
          <w:p w:rsidR="004A6969" w:rsidRPr="00C23AE8" w:rsidRDefault="004A6969"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FF57B"/>
            <w:vAlign w:val="center"/>
          </w:tcPr>
          <w:p w:rsidR="004A6969" w:rsidRPr="00C23AE8" w:rsidRDefault="004A6969" w:rsidP="00B238E7">
            <w:pPr>
              <w:jc w:val="center"/>
              <w:rPr>
                <w:lang w:val="fr-FR"/>
              </w:rPr>
            </w:pPr>
            <w:r w:rsidRPr="00C23AE8">
              <w:rPr>
                <w:lang w:val="fr-FR"/>
              </w:rPr>
              <w:t>12</w:t>
            </w:r>
          </w:p>
        </w:tc>
        <w:tc>
          <w:tcPr>
            <w:tcW w:w="198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rPr>
                <w:lang w:val="fr-FR"/>
              </w:rPr>
            </w:pPr>
            <w:r w:rsidRPr="00C23AE8">
              <w:t>Total Non-Hydrogen Gases</w:t>
            </w:r>
          </w:p>
        </w:tc>
        <w:tc>
          <w:tcPr>
            <w:tcW w:w="900" w:type="dxa"/>
            <w:tcBorders>
              <w:top w:val="single" w:sz="6" w:space="0" w:color="auto"/>
              <w:left w:val="single" w:sz="6" w:space="0" w:color="auto"/>
              <w:bottom w:val="single" w:sz="6" w:space="0" w:color="auto"/>
              <w:right w:val="single" w:sz="6" w:space="0" w:color="auto"/>
            </w:tcBorders>
            <w:shd w:val="clear" w:color="auto" w:fill="AFF57B"/>
            <w:vAlign w:val="center"/>
          </w:tcPr>
          <w:p w:rsidR="0076316B" w:rsidRDefault="004A6969" w:rsidP="00D6410A">
            <w:pPr>
              <w:tabs>
                <w:tab w:val="decimal" w:pos="342"/>
              </w:tabs>
            </w:pPr>
            <w:r w:rsidRPr="00C23AE8">
              <w:t>300.0</w:t>
            </w:r>
          </w:p>
        </w:tc>
        <w:tc>
          <w:tcPr>
            <w:tcW w:w="99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t>ppm v/v (b)</w:t>
            </w:r>
          </w:p>
        </w:tc>
        <w:tc>
          <w:tcPr>
            <w:tcW w:w="108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rPr>
                <w:lang w:val="fr-FR"/>
              </w:rP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AFF57B"/>
            <w:vAlign w:val="center"/>
          </w:tcPr>
          <w:p w:rsidR="004A6969" w:rsidRPr="00C23AE8" w:rsidRDefault="004A6969" w:rsidP="00B238E7">
            <w:pPr>
              <w:jc w:val="center"/>
            </w:pP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FFFF99"/>
            <w:vAlign w:val="center"/>
          </w:tcPr>
          <w:p w:rsidR="004A6969" w:rsidRPr="00C23AE8" w:rsidRDefault="004A6969" w:rsidP="00B238E7">
            <w:pPr>
              <w:jc w:val="center"/>
              <w:rPr>
                <w:lang w:val="fr-FR"/>
              </w:rPr>
            </w:pPr>
            <w:r w:rsidRPr="00C23AE8">
              <w:rPr>
                <w:lang w:val="fr-FR"/>
              </w:rPr>
              <w:t>13</w:t>
            </w:r>
          </w:p>
        </w:tc>
        <w:tc>
          <w:tcPr>
            <w:tcW w:w="19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Total Halogenated Compounds</w:t>
            </w:r>
          </w:p>
        </w:tc>
        <w:tc>
          <w:tcPr>
            <w:tcW w:w="900" w:type="dxa"/>
            <w:tcBorders>
              <w:top w:val="single" w:sz="6" w:space="0" w:color="auto"/>
              <w:left w:val="single" w:sz="6" w:space="0" w:color="auto"/>
              <w:bottom w:val="single" w:sz="6" w:space="0" w:color="auto"/>
              <w:right w:val="single" w:sz="6" w:space="0" w:color="auto"/>
            </w:tcBorders>
            <w:shd w:val="clear" w:color="auto" w:fill="FFFF99"/>
            <w:vAlign w:val="center"/>
          </w:tcPr>
          <w:p w:rsidR="0076316B" w:rsidRDefault="004A6969" w:rsidP="00D6410A">
            <w:pPr>
              <w:tabs>
                <w:tab w:val="decimal" w:pos="342"/>
              </w:tabs>
            </w:pPr>
            <w:r w:rsidRPr="00C23AE8">
              <w:t>0.05</w:t>
            </w:r>
          </w:p>
        </w:tc>
        <w:tc>
          <w:tcPr>
            <w:tcW w:w="99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FFFF99"/>
            <w:vAlign w:val="center"/>
          </w:tcPr>
          <w:p w:rsidR="00B238E7" w:rsidRDefault="004A6969" w:rsidP="00B238E7">
            <w:pPr>
              <w:jc w:val="center"/>
            </w:pPr>
            <w:r w:rsidRPr="00C23AE8">
              <w:t xml:space="preserve">WK 23815 under </w:t>
            </w:r>
          </w:p>
          <w:p w:rsidR="004A6969" w:rsidRPr="00C23AE8" w:rsidRDefault="004A6969" w:rsidP="00B238E7">
            <w:pPr>
              <w:jc w:val="center"/>
            </w:pPr>
            <w:r w:rsidRPr="00C23AE8">
              <w:t>ASTM D03.14</w:t>
            </w: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t>14</w:t>
            </w:r>
          </w:p>
        </w:tc>
        <w:tc>
          <w:tcPr>
            <w:tcW w:w="198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rPr>
                <w:lang w:val="fr-FR"/>
              </w:rPr>
            </w:pPr>
            <w:r w:rsidRPr="00C23AE8">
              <w:rPr>
                <w:lang w:val="fr-FR"/>
              </w:rPr>
              <w:t xml:space="preserve">Total </w:t>
            </w:r>
            <w:proofErr w:type="spellStart"/>
            <w:r w:rsidRPr="00C23AE8">
              <w:rPr>
                <w:lang w:val="fr-FR"/>
              </w:rPr>
              <w:t>Hydrocarbons</w:t>
            </w:r>
            <w:proofErr w:type="spellEnd"/>
          </w:p>
        </w:tc>
        <w:tc>
          <w:tcPr>
            <w:tcW w:w="900" w:type="dxa"/>
            <w:tcBorders>
              <w:top w:val="single" w:sz="6" w:space="0" w:color="auto"/>
              <w:left w:val="single" w:sz="6" w:space="0" w:color="auto"/>
              <w:bottom w:val="single" w:sz="6" w:space="0" w:color="auto"/>
              <w:right w:val="single" w:sz="6" w:space="0" w:color="auto"/>
            </w:tcBorders>
            <w:shd w:val="clear" w:color="auto" w:fill="AFF57B"/>
            <w:vAlign w:val="center"/>
          </w:tcPr>
          <w:p w:rsidR="0076316B" w:rsidRDefault="004A6969" w:rsidP="00D6410A">
            <w:pPr>
              <w:tabs>
                <w:tab w:val="decimal" w:pos="342"/>
              </w:tabs>
            </w:pPr>
            <w:r w:rsidRPr="00C23AE8">
              <w:t>2.0</w:t>
            </w:r>
          </w:p>
        </w:tc>
        <w:tc>
          <w:tcPr>
            <w:tcW w:w="99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t>ppm v/v (c)</w:t>
            </w:r>
          </w:p>
        </w:tc>
        <w:tc>
          <w:tcPr>
            <w:tcW w:w="108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rPr>
                <w:lang w:val="fr-FR"/>
              </w:rPr>
              <w:t>Maximum</w:t>
            </w:r>
          </w:p>
        </w:tc>
        <w:tc>
          <w:tcPr>
            <w:tcW w:w="1800" w:type="dxa"/>
            <w:tcBorders>
              <w:top w:val="single" w:sz="6" w:space="0" w:color="auto"/>
              <w:left w:val="single" w:sz="6" w:space="0" w:color="auto"/>
              <w:bottom w:val="single" w:sz="6" w:space="0" w:color="auto"/>
              <w:right w:val="single" w:sz="6" w:space="0" w:color="auto"/>
            </w:tcBorders>
            <w:shd w:val="clear" w:color="auto" w:fill="AFF57B"/>
            <w:vAlign w:val="center"/>
          </w:tcPr>
          <w:p w:rsidR="004A6969" w:rsidRPr="00C23AE8" w:rsidRDefault="004A6969"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AFF57B"/>
            <w:vAlign w:val="center"/>
          </w:tcPr>
          <w:p w:rsidR="00B238E7" w:rsidRDefault="004A6969" w:rsidP="00B238E7">
            <w:pPr>
              <w:jc w:val="center"/>
            </w:pPr>
            <w:r w:rsidRPr="00C23AE8">
              <w:t xml:space="preserve">WK 22378 under </w:t>
            </w:r>
          </w:p>
          <w:p w:rsidR="004A6969" w:rsidRPr="00C23AE8" w:rsidRDefault="004A6969" w:rsidP="00B238E7">
            <w:pPr>
              <w:jc w:val="center"/>
            </w:pPr>
            <w:r w:rsidRPr="00C23AE8">
              <w:t>ASTM D03.14</w:t>
            </w: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15</w:t>
            </w:r>
          </w:p>
        </w:tc>
        <w:tc>
          <w:tcPr>
            <w:tcW w:w="19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Total Sulfur Compounds</w:t>
            </w:r>
          </w:p>
        </w:tc>
        <w:tc>
          <w:tcPr>
            <w:tcW w:w="900" w:type="dxa"/>
            <w:tcBorders>
              <w:top w:val="single" w:sz="6" w:space="0" w:color="auto"/>
              <w:left w:val="single" w:sz="6" w:space="0" w:color="auto"/>
              <w:bottom w:val="single" w:sz="6" w:space="0" w:color="auto"/>
              <w:right w:val="single" w:sz="6" w:space="0" w:color="auto"/>
            </w:tcBorders>
            <w:shd w:val="clear" w:color="auto" w:fill="FFFF99"/>
            <w:vAlign w:val="center"/>
          </w:tcPr>
          <w:p w:rsidR="0076316B" w:rsidRDefault="004A6969" w:rsidP="00D6410A">
            <w:pPr>
              <w:tabs>
                <w:tab w:val="decimal" w:pos="342"/>
              </w:tabs>
            </w:pPr>
            <w:r w:rsidRPr="00C23AE8">
              <w:t>0.004</w:t>
            </w:r>
          </w:p>
        </w:tc>
        <w:tc>
          <w:tcPr>
            <w:tcW w:w="99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FFFF99"/>
            <w:vAlign w:val="center"/>
          </w:tcPr>
          <w:p w:rsidR="004A6969" w:rsidRPr="00C23AE8" w:rsidRDefault="004A6969" w:rsidP="00B238E7">
            <w:pPr>
              <w:jc w:val="center"/>
            </w:pPr>
            <w:r w:rsidRPr="00C23AE8">
              <w:t>to be specified</w:t>
            </w:r>
          </w:p>
        </w:tc>
        <w:tc>
          <w:tcPr>
            <w:tcW w:w="2268" w:type="dxa"/>
            <w:tcBorders>
              <w:top w:val="single" w:sz="6" w:space="0" w:color="auto"/>
              <w:left w:val="single" w:sz="6" w:space="0" w:color="auto"/>
              <w:bottom w:val="single" w:sz="6" w:space="0" w:color="auto"/>
              <w:right w:val="double" w:sz="4" w:space="0" w:color="auto"/>
            </w:tcBorders>
            <w:shd w:val="clear" w:color="auto" w:fill="FFFF99"/>
            <w:vAlign w:val="center"/>
          </w:tcPr>
          <w:p w:rsidR="00B238E7" w:rsidRDefault="004A6969" w:rsidP="00B238E7">
            <w:pPr>
              <w:jc w:val="center"/>
            </w:pPr>
            <w:r w:rsidRPr="00C23AE8">
              <w:t xml:space="preserve">WK 24073 under </w:t>
            </w:r>
          </w:p>
          <w:p w:rsidR="004A6969" w:rsidRPr="00C23AE8" w:rsidRDefault="004A6969" w:rsidP="00B238E7">
            <w:pPr>
              <w:jc w:val="center"/>
            </w:pPr>
            <w:r w:rsidRPr="00C23AE8">
              <w:t>ASTM D03.14</w:t>
            </w: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Borders>
              <w:top w:val="single" w:sz="6" w:space="0" w:color="auto"/>
              <w:left w:val="double" w:sz="4" w:space="0" w:color="auto"/>
              <w:bottom w:val="single" w:sz="6" w:space="0" w:color="auto"/>
              <w:right w:val="single" w:sz="6" w:space="0" w:color="auto"/>
            </w:tcBorders>
            <w:shd w:val="clear" w:color="auto" w:fill="A2FA8A"/>
            <w:vAlign w:val="center"/>
          </w:tcPr>
          <w:p w:rsidR="004A6969" w:rsidRPr="00C23AE8" w:rsidRDefault="004A6969" w:rsidP="00B238E7">
            <w:pPr>
              <w:jc w:val="center"/>
            </w:pPr>
            <w:r w:rsidRPr="00C23AE8">
              <w:t>16</w:t>
            </w:r>
          </w:p>
        </w:tc>
        <w:tc>
          <w:tcPr>
            <w:tcW w:w="1980" w:type="dxa"/>
            <w:tcBorders>
              <w:top w:val="single" w:sz="6" w:space="0" w:color="auto"/>
              <w:left w:val="single" w:sz="6" w:space="0" w:color="auto"/>
              <w:bottom w:val="single" w:sz="6" w:space="0" w:color="auto"/>
              <w:right w:val="single" w:sz="6" w:space="0" w:color="auto"/>
            </w:tcBorders>
            <w:shd w:val="clear" w:color="auto" w:fill="A2FA8A"/>
            <w:vAlign w:val="center"/>
          </w:tcPr>
          <w:p w:rsidR="004A6969" w:rsidRPr="00C23AE8" w:rsidRDefault="004A6969" w:rsidP="00B238E7">
            <w:pPr>
              <w:jc w:val="center"/>
            </w:pPr>
            <w:r w:rsidRPr="00C23AE8">
              <w:t>Water</w:t>
            </w:r>
          </w:p>
        </w:tc>
        <w:tc>
          <w:tcPr>
            <w:tcW w:w="900" w:type="dxa"/>
            <w:tcBorders>
              <w:top w:val="single" w:sz="6" w:space="0" w:color="auto"/>
              <w:left w:val="single" w:sz="6" w:space="0" w:color="auto"/>
              <w:bottom w:val="single" w:sz="6" w:space="0" w:color="auto"/>
              <w:right w:val="single" w:sz="6" w:space="0" w:color="auto"/>
            </w:tcBorders>
            <w:shd w:val="clear" w:color="auto" w:fill="A2FA8A"/>
            <w:vAlign w:val="center"/>
          </w:tcPr>
          <w:p w:rsidR="0076316B" w:rsidRDefault="004A6969" w:rsidP="00D6410A">
            <w:pPr>
              <w:tabs>
                <w:tab w:val="decimal" w:pos="342"/>
              </w:tabs>
            </w:pPr>
            <w:r w:rsidRPr="00C23AE8">
              <w:t>5.0</w:t>
            </w:r>
          </w:p>
        </w:tc>
        <w:tc>
          <w:tcPr>
            <w:tcW w:w="990" w:type="dxa"/>
            <w:tcBorders>
              <w:top w:val="single" w:sz="6" w:space="0" w:color="auto"/>
              <w:left w:val="single" w:sz="6" w:space="0" w:color="auto"/>
              <w:bottom w:val="single" w:sz="6" w:space="0" w:color="auto"/>
              <w:right w:val="single" w:sz="6" w:space="0" w:color="auto"/>
            </w:tcBorders>
            <w:shd w:val="clear" w:color="auto" w:fill="A2FA8A"/>
            <w:vAlign w:val="center"/>
          </w:tcPr>
          <w:p w:rsidR="004A6969" w:rsidRPr="00C23AE8" w:rsidRDefault="004A6969" w:rsidP="00B238E7">
            <w:pPr>
              <w:jc w:val="center"/>
            </w:pPr>
            <w:r w:rsidRPr="00C23AE8">
              <w:t>ppm v/v</w:t>
            </w:r>
          </w:p>
        </w:tc>
        <w:tc>
          <w:tcPr>
            <w:tcW w:w="1080" w:type="dxa"/>
            <w:tcBorders>
              <w:top w:val="single" w:sz="6" w:space="0" w:color="auto"/>
              <w:left w:val="single" w:sz="6" w:space="0" w:color="auto"/>
              <w:bottom w:val="single" w:sz="6" w:space="0" w:color="auto"/>
              <w:right w:val="single" w:sz="6" w:space="0" w:color="auto"/>
            </w:tcBorders>
            <w:shd w:val="clear" w:color="auto" w:fill="A2FA8A"/>
            <w:vAlign w:val="center"/>
          </w:tcPr>
          <w:p w:rsidR="004A6969" w:rsidRPr="00C23AE8" w:rsidRDefault="004A6969" w:rsidP="00B238E7">
            <w:pPr>
              <w:jc w:val="center"/>
            </w:pPr>
            <w:r w:rsidRPr="00C23AE8">
              <w:t>Maximum</w:t>
            </w:r>
          </w:p>
        </w:tc>
        <w:tc>
          <w:tcPr>
            <w:tcW w:w="1800" w:type="dxa"/>
            <w:tcBorders>
              <w:top w:val="single" w:sz="6" w:space="0" w:color="auto"/>
              <w:left w:val="single" w:sz="6" w:space="0" w:color="auto"/>
              <w:bottom w:val="single" w:sz="6" w:space="0" w:color="auto"/>
              <w:right w:val="single" w:sz="6" w:space="0" w:color="auto"/>
            </w:tcBorders>
            <w:shd w:val="clear" w:color="auto" w:fill="A2FA8A"/>
            <w:vAlign w:val="center"/>
          </w:tcPr>
          <w:p w:rsidR="004A6969" w:rsidRDefault="004A6969" w:rsidP="00B238E7">
            <w:pPr>
              <w:jc w:val="center"/>
            </w:pPr>
            <w:r>
              <w:t>ASTM D7653-10</w:t>
            </w:r>
          </w:p>
          <w:p w:rsidR="004A6969" w:rsidRPr="00C23AE8" w:rsidRDefault="004A6969" w:rsidP="00B238E7">
            <w:pPr>
              <w:jc w:val="center"/>
            </w:pPr>
            <w:r>
              <w:t>ASTM D7649-10</w:t>
            </w:r>
          </w:p>
        </w:tc>
        <w:tc>
          <w:tcPr>
            <w:tcW w:w="2268" w:type="dxa"/>
            <w:tcBorders>
              <w:top w:val="single" w:sz="6" w:space="0" w:color="auto"/>
              <w:left w:val="single" w:sz="6" w:space="0" w:color="auto"/>
              <w:bottom w:val="single" w:sz="6" w:space="0" w:color="auto"/>
              <w:right w:val="double" w:sz="4" w:space="0" w:color="auto"/>
            </w:tcBorders>
            <w:shd w:val="clear" w:color="auto" w:fill="A2FA8A"/>
            <w:vAlign w:val="center"/>
          </w:tcPr>
          <w:p w:rsidR="004A6969" w:rsidRPr="00C23AE8" w:rsidRDefault="004A6969" w:rsidP="00B238E7">
            <w:pPr>
              <w:jc w:val="center"/>
            </w:pPr>
          </w:p>
        </w:tc>
      </w:tr>
      <w:tr w:rsidR="004A6969"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7"/>
            <w:tcBorders>
              <w:top w:val="single" w:sz="6" w:space="0" w:color="auto"/>
              <w:left w:val="double" w:sz="4" w:space="0" w:color="auto"/>
              <w:bottom w:val="single" w:sz="6" w:space="0" w:color="auto"/>
              <w:right w:val="double" w:sz="4" w:space="0" w:color="auto"/>
            </w:tcBorders>
            <w:shd w:val="clear" w:color="auto" w:fill="auto"/>
            <w:vAlign w:val="center"/>
          </w:tcPr>
          <w:p w:rsidR="00B238E7" w:rsidRPr="00C23AE8" w:rsidRDefault="00B238E7" w:rsidP="001D0599">
            <w:pPr>
              <w:keepNext/>
              <w:keepLines/>
              <w:jc w:val="both"/>
            </w:pPr>
            <w:r w:rsidRPr="00C23AE8">
              <w:t>Footnotes to Table 1</w:t>
            </w:r>
            <w:r>
              <w:t>:</w:t>
            </w:r>
          </w:p>
          <w:p w:rsidR="00B238E7" w:rsidRPr="00C23AE8" w:rsidRDefault="00B238E7" w:rsidP="001D0599">
            <w:pPr>
              <w:keepNext/>
              <w:keepLines/>
              <w:tabs>
                <w:tab w:val="left" w:pos="360"/>
              </w:tabs>
              <w:jc w:val="both"/>
            </w:pPr>
            <w:r w:rsidRPr="00C23AE8">
              <w:t>a.</w:t>
            </w:r>
            <w:r w:rsidRPr="00C23AE8">
              <w:tab/>
              <w:t>Hydrogen fuel index is the value obtained with the value of total gases (%) subtracted from 100</w:t>
            </w:r>
            <w:r>
              <w:t> </w:t>
            </w:r>
            <w:r w:rsidRPr="00C23AE8">
              <w:t>%.</w:t>
            </w:r>
          </w:p>
          <w:p w:rsidR="00B238E7" w:rsidRPr="00C23AE8" w:rsidRDefault="00B238E7" w:rsidP="001D0599">
            <w:pPr>
              <w:keepNext/>
              <w:keepLines/>
              <w:tabs>
                <w:tab w:val="left" w:pos="360"/>
                <w:tab w:val="left" w:pos="720"/>
              </w:tabs>
              <w:jc w:val="both"/>
            </w:pPr>
            <w:r w:rsidRPr="00C23AE8">
              <w:t>b.</w:t>
            </w:r>
            <w:r w:rsidRPr="00C23AE8">
              <w:tab/>
              <w:t xml:space="preserve">Total Gases = Sum of all impurities listed on the table except particulates. </w:t>
            </w:r>
          </w:p>
          <w:p w:rsidR="004A6969" w:rsidRPr="00C23AE8" w:rsidRDefault="00B238E7" w:rsidP="001D0599">
            <w:pPr>
              <w:keepNext/>
              <w:keepLines/>
              <w:jc w:val="both"/>
            </w:pPr>
            <w:r w:rsidRPr="00C23AE8">
              <w:t>c.</w:t>
            </w:r>
            <w:r w:rsidRPr="00C23AE8">
              <w:tab/>
              <w:t>Total Hydrocarbons may exceed 2 ppm v/v only due to the presence of methane, provided that the total</w:t>
            </w:r>
            <w:r>
              <w:t xml:space="preserve"> </w:t>
            </w:r>
            <w:r w:rsidRPr="00C23AE8">
              <w:tab/>
              <w:t>gases do not exceed 300 ppm v/v.</w:t>
            </w:r>
          </w:p>
        </w:tc>
      </w:tr>
      <w:tr w:rsidR="00B238E7" w:rsidTr="00B23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7"/>
            <w:tcBorders>
              <w:top w:val="single" w:sz="6" w:space="0" w:color="auto"/>
              <w:left w:val="double" w:sz="4" w:space="0" w:color="auto"/>
              <w:bottom w:val="single" w:sz="6" w:space="0" w:color="auto"/>
              <w:right w:val="double" w:sz="4" w:space="0" w:color="auto"/>
            </w:tcBorders>
            <w:shd w:val="clear" w:color="auto" w:fill="auto"/>
            <w:vAlign w:val="center"/>
          </w:tcPr>
          <w:p w:rsidR="00B238E7" w:rsidRPr="00C23AE8" w:rsidRDefault="00B238E7" w:rsidP="001D0599">
            <w:pPr>
              <w:jc w:val="both"/>
            </w:pPr>
            <w:r>
              <w:t>*</w:t>
            </w:r>
            <w:r w:rsidRPr="00C23AE8">
              <w:t xml:space="preserve">The FTC’s Fuel Rating Rule (16 CFR Part 309) see the requirements in “Labeling of Alternative Fuels” at </w:t>
            </w:r>
            <w:hyperlink r:id="rId20" w:history="1">
              <w:r w:rsidRPr="00C23AE8">
                <w:rPr>
                  <w:rStyle w:val="Hyperlink"/>
                </w:rPr>
                <w:t>http://www.ftc.gov/bcp/edu/pubs/business/autos/bus29.shtm</w:t>
              </w:r>
            </w:hyperlink>
            <w:r w:rsidR="008F562C">
              <w:rPr>
                <w:rStyle w:val="Hyperlink"/>
              </w:rPr>
              <w:t>;</w:t>
            </w:r>
            <w:r w:rsidRPr="00C23AE8">
              <w:t xml:space="preserve"> requires dispensers to bear an declaration of minimum percent of hydrogen determined</w:t>
            </w:r>
            <w:r w:rsidR="008F562C">
              <w:t>,</w:t>
            </w:r>
            <w:r w:rsidRPr="00C23AE8">
              <w:t xml:space="preserve"> according to test methods described in “Standard Test Method for Analysis of Natural Gas by Gas Chromatography (ASTM D1946)</w:t>
            </w:r>
            <w:r>
              <w:t>.</w:t>
            </w:r>
          </w:p>
        </w:tc>
      </w:tr>
      <w:tr w:rsidR="00B238E7" w:rsidTr="00F47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7"/>
            <w:tcBorders>
              <w:top w:val="single" w:sz="6" w:space="0" w:color="auto"/>
              <w:left w:val="double" w:sz="4" w:space="0" w:color="auto"/>
              <w:bottom w:val="double" w:sz="4" w:space="0" w:color="auto"/>
              <w:right w:val="double" w:sz="4" w:space="0" w:color="auto"/>
            </w:tcBorders>
            <w:shd w:val="clear" w:color="auto" w:fill="auto"/>
            <w:vAlign w:val="center"/>
          </w:tcPr>
          <w:p w:rsidR="00B238E7" w:rsidRDefault="00B238E7" w:rsidP="00B238E7">
            <w:pPr>
              <w:jc w:val="right"/>
            </w:pPr>
            <w:r w:rsidRPr="00C23AE8">
              <w:rPr>
                <w:sz w:val="16"/>
                <w:szCs w:val="16"/>
              </w:rPr>
              <w:t xml:space="preserve">Updated </w:t>
            </w:r>
            <w:r>
              <w:rPr>
                <w:sz w:val="16"/>
                <w:szCs w:val="16"/>
              </w:rPr>
              <w:t xml:space="preserve"> </w:t>
            </w:r>
            <w:r w:rsidRPr="00C23AE8">
              <w:rPr>
                <w:sz w:val="16"/>
                <w:szCs w:val="16"/>
              </w:rPr>
              <w:t>1/20/201</w:t>
            </w:r>
            <w:r>
              <w:rPr>
                <w:sz w:val="16"/>
                <w:szCs w:val="16"/>
              </w:rPr>
              <w:t>1</w:t>
            </w:r>
          </w:p>
        </w:tc>
      </w:tr>
    </w:tbl>
    <w:p w:rsidR="00F5393C" w:rsidRDefault="00F5393C" w:rsidP="00917982">
      <w:pPr>
        <w:jc w:val="both"/>
      </w:pPr>
    </w:p>
    <w:p w:rsidR="006615F7" w:rsidRPr="00C41FD8" w:rsidRDefault="00F01C9A" w:rsidP="006615F7">
      <w:pPr>
        <w:jc w:val="both"/>
      </w:pPr>
      <w:r w:rsidRPr="00C41FD8">
        <w:rPr>
          <w:rFonts w:cs="Courier New"/>
        </w:rPr>
        <w:t>At the 2011 NCWM Interim Meeting held in Dallas, Texas,</w:t>
      </w:r>
      <w:r w:rsidR="006615F7" w:rsidRPr="00C41FD8">
        <w:rPr>
          <w:rFonts w:cs="Courier New"/>
        </w:rPr>
        <w:t xml:space="preserve"> the NIST Technical Advisor submitted an updated Table 1</w:t>
      </w:r>
      <w:r w:rsidR="00EE63D2" w:rsidRPr="00C41FD8">
        <w:rPr>
          <w:rFonts w:cs="Courier New"/>
        </w:rPr>
        <w:t>.</w:t>
      </w:r>
      <w:r w:rsidR="009D55BE" w:rsidRPr="00C41FD8">
        <w:rPr>
          <w:rFonts w:cs="Courier New"/>
        </w:rPr>
        <w:t xml:space="preserve"> </w:t>
      </w:r>
      <w:r w:rsidR="006615F7" w:rsidRPr="00C41FD8">
        <w:rPr>
          <w:rFonts w:cs="Courier New"/>
        </w:rPr>
        <w:t>Hydrogen Fuel Quality Specification</w:t>
      </w:r>
      <w:r w:rsidR="00EE63D2" w:rsidRPr="00C41FD8">
        <w:rPr>
          <w:rFonts w:cs="Courier New"/>
          <w:i/>
        </w:rPr>
        <w:t xml:space="preserve"> </w:t>
      </w:r>
      <w:r w:rsidR="006615F7" w:rsidRPr="00C41FD8">
        <w:rPr>
          <w:rFonts w:cs="Courier New"/>
        </w:rPr>
        <w:t xml:space="preserve">that was received from the USNWG.  The USNWG also submitted the following updated specifications for the allowable level of the constituents listed in Table </w:t>
      </w:r>
      <w:r w:rsidR="006615F7" w:rsidRPr="00C41FD8">
        <w:t xml:space="preserve">1. </w:t>
      </w:r>
      <w:r w:rsidR="00CE2F95">
        <w:t>H</w:t>
      </w:r>
      <w:r w:rsidR="00CE2F95" w:rsidRPr="00C41FD8">
        <w:t xml:space="preserve">ydrogen </w:t>
      </w:r>
      <w:r w:rsidR="00A86522">
        <w:t>Fuel Quality Specifications</w:t>
      </w:r>
      <w:r w:rsidR="006615F7" w:rsidRPr="00C41FD8">
        <w:t xml:space="preserve"> and corresponding standardized procedures for collecting and measuring each constituent are now available for:  Ammonia [1], Carbon Dioxide [2], Carbon Monoxide [3], Formaldehyde [4], Formic Acid [5], </w:t>
      </w:r>
      <w:r w:rsidR="006615F7" w:rsidRPr="00C41FD8">
        <w:lastRenderedPageBreak/>
        <w:t>Nitrogen and Argon [8], Oxygen [9], Particulate Conc</w:t>
      </w:r>
      <w:r w:rsidR="003A3B6F" w:rsidRPr="00C41FD8">
        <w:t xml:space="preserve">entration [10], and Water [16]. </w:t>
      </w:r>
      <w:r w:rsidR="006615F7" w:rsidRPr="00C41FD8">
        <w:t xml:space="preserve"> The next stage</w:t>
      </w:r>
      <w:r w:rsidR="00F57EA8" w:rsidRPr="00C41FD8">
        <w:t xml:space="preserve"> in the development of t</w:t>
      </w:r>
      <w:r w:rsidR="006615F7" w:rsidRPr="00C41FD8">
        <w:t>hese standards is to round robin</w:t>
      </w:r>
      <w:r w:rsidR="00EE63D2" w:rsidRPr="00C41FD8">
        <w:t xml:space="preserve"> </w:t>
      </w:r>
      <w:r w:rsidR="006615F7" w:rsidRPr="00C41FD8">
        <w:t>the methods to establish precision and bias</w:t>
      </w:r>
      <w:r w:rsidR="00F57EA8" w:rsidRPr="00C41FD8">
        <w:t>.</w:t>
      </w:r>
    </w:p>
    <w:p w:rsidR="00E57044" w:rsidRPr="00C41FD8" w:rsidRDefault="00E57044" w:rsidP="006615F7">
      <w:pPr>
        <w:jc w:val="both"/>
      </w:pPr>
    </w:p>
    <w:p w:rsidR="006615F7" w:rsidRDefault="006615F7" w:rsidP="006615F7">
      <w:pPr>
        <w:pStyle w:val="Default"/>
        <w:jc w:val="both"/>
        <w:rPr>
          <w:sz w:val="20"/>
          <w:szCs w:val="20"/>
        </w:rPr>
      </w:pPr>
      <w:r w:rsidRPr="00C41FD8">
        <w:rPr>
          <w:sz w:val="20"/>
          <w:szCs w:val="20"/>
        </w:rPr>
        <w:t xml:space="preserve">Standard Test Methods for Sulfur [15] and </w:t>
      </w:r>
      <w:r w:rsidR="000E2574">
        <w:rPr>
          <w:sz w:val="20"/>
          <w:szCs w:val="20"/>
        </w:rPr>
        <w:t>H</w:t>
      </w:r>
      <w:r w:rsidR="000E2574" w:rsidRPr="00C41FD8">
        <w:rPr>
          <w:sz w:val="20"/>
          <w:szCs w:val="20"/>
        </w:rPr>
        <w:t xml:space="preserve">ydrocarbons </w:t>
      </w:r>
      <w:r w:rsidRPr="00C41FD8">
        <w:rPr>
          <w:sz w:val="20"/>
          <w:szCs w:val="20"/>
        </w:rPr>
        <w:t xml:space="preserve">[14] will be made available shortly since these standards </w:t>
      </w:r>
      <w:r w:rsidR="003A3B6F" w:rsidRPr="00C41FD8">
        <w:rPr>
          <w:sz w:val="20"/>
          <w:szCs w:val="20"/>
        </w:rPr>
        <w:t xml:space="preserve">are in publishing. </w:t>
      </w:r>
      <w:r w:rsidRPr="00C41FD8">
        <w:rPr>
          <w:sz w:val="20"/>
          <w:szCs w:val="20"/>
        </w:rPr>
        <w:t xml:space="preserve"> ASTM Subcommittee D03.14 on Hydrogen and Fuel Cells has tentative plans for sending the standards for Helium [6] and </w:t>
      </w:r>
      <w:r w:rsidR="000E2574">
        <w:rPr>
          <w:sz w:val="20"/>
          <w:szCs w:val="20"/>
        </w:rPr>
        <w:t>H</w:t>
      </w:r>
      <w:r w:rsidR="000E2574" w:rsidRPr="00C41FD8">
        <w:rPr>
          <w:sz w:val="20"/>
          <w:szCs w:val="20"/>
        </w:rPr>
        <w:t xml:space="preserve">alogenates </w:t>
      </w:r>
      <w:r w:rsidRPr="00C41FD8">
        <w:rPr>
          <w:sz w:val="20"/>
          <w:szCs w:val="20"/>
        </w:rPr>
        <w:t>[13] to ballot in March 2011.</w:t>
      </w:r>
    </w:p>
    <w:p w:rsidR="00502051" w:rsidRDefault="00502051" w:rsidP="006615F7">
      <w:pPr>
        <w:pStyle w:val="Default"/>
        <w:jc w:val="both"/>
        <w:rPr>
          <w:sz w:val="20"/>
          <w:szCs w:val="20"/>
        </w:rPr>
      </w:pPr>
    </w:p>
    <w:p w:rsidR="00502051" w:rsidRPr="00C23AE8" w:rsidRDefault="00502051" w:rsidP="00502051">
      <w:pPr>
        <w:pStyle w:val="PlainText"/>
        <w:jc w:val="both"/>
        <w:rPr>
          <w:rFonts w:ascii="Times New Roman" w:hAnsi="Times New Roman" w:cs="Times New Roman"/>
        </w:rPr>
      </w:pPr>
      <w:r w:rsidRPr="00C41FD8">
        <w:rPr>
          <w:rFonts w:ascii="Times New Roman" w:hAnsi="Times New Roman" w:cs="Times New Roman"/>
        </w:rPr>
        <w:t>The Committee recommends that the item remain Informational.</w:t>
      </w:r>
    </w:p>
    <w:p w:rsidR="00C83BFA" w:rsidRPr="004E67FA" w:rsidRDefault="00C83BFA" w:rsidP="006615F7">
      <w:pPr>
        <w:pStyle w:val="Default"/>
        <w:jc w:val="both"/>
        <w:rPr>
          <w:sz w:val="20"/>
        </w:rPr>
      </w:pPr>
    </w:p>
    <w:p w:rsidR="00C83BFA" w:rsidRPr="004E67FA" w:rsidRDefault="00C83BFA" w:rsidP="00C83BFA">
      <w:pPr>
        <w:pStyle w:val="PlainText"/>
        <w:jc w:val="both"/>
        <w:rPr>
          <w:rFonts w:ascii="Times New Roman" w:hAnsi="Times New Roman" w:cs="Times New Roman"/>
        </w:rPr>
      </w:pPr>
      <w:r w:rsidRPr="004E67FA">
        <w:rPr>
          <w:rFonts w:ascii="Times New Roman" w:hAnsi="Times New Roman" w:cs="Times New Roman"/>
        </w:rPr>
        <w:t xml:space="preserve">At the 2011 NEWMA </w:t>
      </w:r>
      <w:r w:rsidR="0077100C" w:rsidRPr="004E67FA">
        <w:rPr>
          <w:rFonts w:ascii="Times New Roman" w:hAnsi="Times New Roman" w:cs="Times New Roman"/>
        </w:rPr>
        <w:t xml:space="preserve">and CWMA </w:t>
      </w:r>
      <w:r w:rsidRPr="004E67FA">
        <w:rPr>
          <w:rFonts w:ascii="Times New Roman" w:hAnsi="Times New Roman" w:cs="Times New Roman"/>
        </w:rPr>
        <w:t>Annual Meeting</w:t>
      </w:r>
      <w:r w:rsidR="0077100C" w:rsidRPr="004E67FA">
        <w:rPr>
          <w:rFonts w:ascii="Times New Roman" w:hAnsi="Times New Roman" w:cs="Times New Roman"/>
        </w:rPr>
        <w:t>s</w:t>
      </w:r>
      <w:r w:rsidRPr="004E67FA">
        <w:rPr>
          <w:rFonts w:ascii="Times New Roman" w:hAnsi="Times New Roman" w:cs="Times New Roman"/>
        </w:rPr>
        <w:t xml:space="preserve">, an updated specifications chart was reviewed. </w:t>
      </w:r>
      <w:r w:rsidR="0077100C" w:rsidRPr="004E67FA">
        <w:rPr>
          <w:rFonts w:ascii="Times New Roman" w:hAnsi="Times New Roman" w:cs="Times New Roman"/>
        </w:rPr>
        <w:t xml:space="preserve"> Both Regions are</w:t>
      </w:r>
      <w:r w:rsidRPr="004E67FA">
        <w:rPr>
          <w:rFonts w:ascii="Times New Roman" w:hAnsi="Times New Roman" w:cs="Times New Roman"/>
        </w:rPr>
        <w:t xml:space="preserve"> </w:t>
      </w:r>
      <w:r w:rsidR="0077100C" w:rsidRPr="004E67FA">
        <w:rPr>
          <w:rFonts w:ascii="Times New Roman" w:hAnsi="Times New Roman" w:cs="Times New Roman"/>
        </w:rPr>
        <w:t>recommending this</w:t>
      </w:r>
      <w:r w:rsidRPr="004E67FA">
        <w:rPr>
          <w:rFonts w:ascii="Times New Roman" w:hAnsi="Times New Roman" w:cs="Times New Roman"/>
        </w:rPr>
        <w:t xml:space="preserve"> item move forward as a</w:t>
      </w:r>
      <w:r w:rsidR="00502051" w:rsidRPr="004E67FA">
        <w:rPr>
          <w:rFonts w:ascii="Times New Roman" w:hAnsi="Times New Roman" w:cs="Times New Roman"/>
        </w:rPr>
        <w:t>n</w:t>
      </w:r>
      <w:r w:rsidRPr="004E67FA">
        <w:rPr>
          <w:rFonts w:ascii="Times New Roman" w:hAnsi="Times New Roman" w:cs="Times New Roman"/>
        </w:rPr>
        <w:t xml:space="preserve"> Informational item until further developed by the USNHWG.</w:t>
      </w:r>
    </w:p>
    <w:p w:rsidR="00C83BFA" w:rsidRPr="004E67FA" w:rsidRDefault="00C83BFA" w:rsidP="00C83BFA">
      <w:pPr>
        <w:pStyle w:val="PlainText"/>
        <w:jc w:val="both"/>
        <w:rPr>
          <w:rFonts w:ascii="Times New Roman" w:hAnsi="Times New Roman" w:cs="Times New Roman"/>
        </w:rPr>
      </w:pPr>
    </w:p>
    <w:p w:rsidR="00D07927" w:rsidRPr="004E67FA" w:rsidRDefault="00C83BFA" w:rsidP="00C83BFA">
      <w:pPr>
        <w:jc w:val="both"/>
      </w:pPr>
      <w:r w:rsidRPr="004E67FA">
        <w:t xml:space="preserve">At the 2011 NCWM </w:t>
      </w:r>
      <w:r w:rsidR="000D4C7B" w:rsidRPr="004E67FA">
        <w:t xml:space="preserve">Annual </w:t>
      </w:r>
      <w:r w:rsidRPr="004E67FA">
        <w:t>Meeting held in Missoula, Montan</w:t>
      </w:r>
      <w:r w:rsidR="00502051" w:rsidRPr="004E67FA">
        <w:t>a</w:t>
      </w:r>
      <w:r w:rsidR="000D4C7B" w:rsidRPr="004E67FA">
        <w:t>,</w:t>
      </w:r>
      <w:r w:rsidR="00502051" w:rsidRPr="004E67FA">
        <w:t xml:space="preserve"> a revised chart updated on July 12, 2011</w:t>
      </w:r>
      <w:r w:rsidR="000D4C7B" w:rsidRPr="004E67FA">
        <w:t>,</w:t>
      </w:r>
      <w:r w:rsidR="00502051" w:rsidRPr="004E67FA">
        <w:t xml:space="preserve"> was distributed</w:t>
      </w:r>
      <w:r w:rsidR="00DF1EBA" w:rsidRPr="004E67FA">
        <w:t xml:space="preserve"> (refer to item under consideration)</w:t>
      </w:r>
      <w:r w:rsidR="00502051" w:rsidRPr="004E67FA">
        <w:t>.  It was noted by a representative of the USNHWG that the previous color coded chart was eliminated since only one constituent remains to be completed.  The Committee is in agreement that</w:t>
      </w:r>
      <w:r w:rsidR="0077100C" w:rsidRPr="004E67FA">
        <w:t xml:space="preserve"> the revised chart move forward </w:t>
      </w:r>
      <w:r w:rsidR="00A53696" w:rsidRPr="004E67FA">
        <w:t>as an</w:t>
      </w:r>
      <w:r w:rsidR="0077100C" w:rsidRPr="004E67FA">
        <w:t xml:space="preserve"> Information item.</w:t>
      </w:r>
      <w:r w:rsidR="00502051" w:rsidRPr="004E67FA">
        <w:t xml:space="preserve"> </w:t>
      </w:r>
    </w:p>
    <w:p w:rsidR="00502051" w:rsidRPr="00C41FD8" w:rsidRDefault="00502051" w:rsidP="00C83BFA">
      <w:pPr>
        <w:jc w:val="both"/>
      </w:pPr>
    </w:p>
    <w:p w:rsidR="00D07927" w:rsidRPr="00C41FD8" w:rsidRDefault="00D07927" w:rsidP="00D07927">
      <w:pPr>
        <w:pStyle w:val="PlainText"/>
        <w:jc w:val="both"/>
        <w:rPr>
          <w:rFonts w:ascii="Times New Roman" w:hAnsi="Times New Roman" w:cs="Times New Roman"/>
        </w:rPr>
      </w:pPr>
      <w:r w:rsidRPr="00C41FD8">
        <w:rPr>
          <w:rFonts w:ascii="Times New Roman" w:hAnsi="Times New Roman" w:cs="Times New Roman"/>
        </w:rPr>
        <w:t xml:space="preserve">Additional information on this hydrogen proposal and the corresponding </w:t>
      </w:r>
      <w:r w:rsidR="0052696C" w:rsidRPr="00C41FD8">
        <w:rPr>
          <w:rFonts w:ascii="Times New Roman" w:hAnsi="Times New Roman" w:cs="Times New Roman"/>
        </w:rPr>
        <w:t xml:space="preserve">method of sale regulation and </w:t>
      </w:r>
      <w:r w:rsidRPr="00C41FD8">
        <w:rPr>
          <w:rFonts w:ascii="Times New Roman" w:hAnsi="Times New Roman" w:cs="Times New Roman"/>
        </w:rPr>
        <w:t xml:space="preserve">hydrogen gas </w:t>
      </w:r>
      <w:r w:rsidRPr="00C41FD8">
        <w:rPr>
          <w:rFonts w:ascii="Times New Roman" w:hAnsi="Times New Roman" w:cs="Times New Roman"/>
          <w:spacing w:val="-6"/>
        </w:rPr>
        <w:t xml:space="preserve">measuring devices code </w:t>
      </w:r>
      <w:r w:rsidR="0052696C" w:rsidRPr="00C41FD8">
        <w:rPr>
          <w:rFonts w:ascii="Times New Roman" w:hAnsi="Times New Roman" w:cs="Times New Roman"/>
          <w:spacing w:val="-6"/>
        </w:rPr>
        <w:t xml:space="preserve">adopted in 2010 </w:t>
      </w:r>
      <w:r w:rsidRPr="00C41FD8">
        <w:rPr>
          <w:rFonts w:ascii="Times New Roman" w:hAnsi="Times New Roman" w:cs="Times New Roman"/>
          <w:spacing w:val="-6"/>
        </w:rPr>
        <w:t xml:space="preserve">can be found at website: </w:t>
      </w:r>
      <w:r w:rsidR="00AF0D98" w:rsidRPr="00C41FD8">
        <w:rPr>
          <w:rFonts w:ascii="Times New Roman" w:hAnsi="Times New Roman" w:cs="Times New Roman"/>
          <w:spacing w:val="-6"/>
        </w:rPr>
        <w:t xml:space="preserve"> http://www.nist.gov/pml/wmd/lmdg/hydrogen.cfm</w:t>
      </w:r>
      <w:r w:rsidRPr="00C41FD8">
        <w:rPr>
          <w:rFonts w:ascii="Times New Roman" w:hAnsi="Times New Roman" w:cs="Times New Roman"/>
          <w:spacing w:val="-6"/>
        </w:rPr>
        <w:t>.</w:t>
      </w:r>
      <w:r w:rsidRPr="00C41FD8">
        <w:rPr>
          <w:rFonts w:ascii="Times New Roman" w:hAnsi="Times New Roman" w:cs="Times New Roman"/>
          <w:spacing w:val="-12"/>
        </w:rPr>
        <w:t xml:space="preserve"> </w:t>
      </w:r>
      <w:r w:rsidRPr="00C41FD8">
        <w:rPr>
          <w:rFonts w:ascii="Times New Roman" w:hAnsi="Times New Roman" w:cs="Times New Roman"/>
        </w:rPr>
        <w:t xml:space="preserve"> For additional information on this item, contact </w:t>
      </w:r>
      <w:r w:rsidR="00F01C9A" w:rsidRPr="00C41FD8">
        <w:rPr>
          <w:rFonts w:ascii="Times New Roman" w:hAnsi="Times New Roman" w:cs="Times New Roman"/>
        </w:rPr>
        <w:t>Mr. Marc Buttler</w:t>
      </w:r>
      <w:r w:rsidRPr="00C41FD8">
        <w:rPr>
          <w:rFonts w:ascii="Times New Roman" w:hAnsi="Times New Roman" w:cs="Times New Roman"/>
        </w:rPr>
        <w:t xml:space="preserve"> at </w:t>
      </w:r>
      <w:r w:rsidR="00F01C9A" w:rsidRPr="00C41FD8">
        <w:rPr>
          <w:rFonts w:ascii="Times New Roman" w:hAnsi="Times New Roman" w:cs="Times New Roman"/>
        </w:rPr>
        <w:t>marc.buttler</w:t>
      </w:r>
      <w:r w:rsidRPr="00C41FD8">
        <w:rPr>
          <w:rFonts w:ascii="Times New Roman" w:hAnsi="Times New Roman" w:cs="Times New Roman"/>
        </w:rPr>
        <w:t>@nist.gov or (301) 975</w:t>
      </w:r>
      <w:r w:rsidRPr="00C41FD8">
        <w:rPr>
          <w:rFonts w:ascii="Times New Roman" w:hAnsi="Times New Roman" w:cs="Times New Roman"/>
        </w:rPr>
        <w:noBreakHyphen/>
      </w:r>
      <w:r w:rsidR="00F01C9A" w:rsidRPr="00C41FD8">
        <w:rPr>
          <w:rFonts w:ascii="Times New Roman" w:hAnsi="Times New Roman" w:cs="Times New Roman"/>
        </w:rPr>
        <w:t>4615</w:t>
      </w:r>
      <w:r w:rsidR="00EC0A2D" w:rsidRPr="00C41FD8">
        <w:rPr>
          <w:rFonts w:ascii="Times New Roman" w:hAnsi="Times New Roman" w:cs="Times New Roman"/>
        </w:rPr>
        <w:t>.</w:t>
      </w:r>
    </w:p>
    <w:p w:rsidR="00937D64" w:rsidRDefault="00937D64" w:rsidP="00790A7F">
      <w:pPr>
        <w:pStyle w:val="PlainText"/>
        <w:jc w:val="both"/>
        <w:rPr>
          <w:rFonts w:ascii="Times New Roman" w:hAnsi="Times New Roman" w:cs="Times New Roman"/>
        </w:rPr>
      </w:pPr>
    </w:p>
    <w:p w:rsidR="0077100C" w:rsidRPr="00C23AE8" w:rsidRDefault="0077100C" w:rsidP="00790A7F">
      <w:pPr>
        <w:pStyle w:val="PlainText"/>
        <w:jc w:val="both"/>
        <w:rPr>
          <w:rFonts w:ascii="Times New Roman" w:hAnsi="Times New Roman" w:cs="Times New Roman"/>
        </w:rPr>
      </w:pPr>
    </w:p>
    <w:p w:rsidR="00DC2982" w:rsidRPr="00690191" w:rsidRDefault="00DC2982" w:rsidP="00690191">
      <w:pPr>
        <w:pStyle w:val="Heading7"/>
        <w:rPr>
          <w:rStyle w:val="Heading7Char"/>
          <w:rFonts w:ascii="Times New Roman" w:hAnsi="Times New Roman"/>
          <w:b/>
        </w:rPr>
      </w:pPr>
      <w:bookmarkStart w:id="52" w:name="_Toc301266736"/>
      <w:r w:rsidRPr="00690191">
        <w:rPr>
          <w:rStyle w:val="Heading7Char"/>
          <w:rFonts w:ascii="Times New Roman" w:hAnsi="Times New Roman"/>
          <w:b/>
        </w:rPr>
        <w:t>237-2</w:t>
      </w:r>
      <w:r w:rsidRPr="00690191">
        <w:rPr>
          <w:rStyle w:val="Heading7Char"/>
          <w:rFonts w:ascii="Times New Roman" w:hAnsi="Times New Roman"/>
          <w:b/>
        </w:rPr>
        <w:tab/>
      </w:r>
      <w:r w:rsidR="00244E64" w:rsidRPr="00436EA3">
        <w:rPr>
          <w:rStyle w:val="Heading7Char"/>
          <w:rFonts w:ascii="Times New Roman" w:hAnsi="Times New Roman"/>
          <w:b/>
        </w:rPr>
        <w:t>I</w:t>
      </w:r>
      <w:r w:rsidR="0077100C">
        <w:rPr>
          <w:rStyle w:val="Heading7Char"/>
          <w:rFonts w:ascii="Times New Roman" w:hAnsi="Times New Roman"/>
          <w:b/>
        </w:rPr>
        <w:t xml:space="preserve"> </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 xml:space="preserve">Definitions for Hydrogen Fuel for Internal Combustion Engines and Fuel Cell </w:t>
      </w:r>
      <w:r w:rsidR="005224DB" w:rsidRPr="00690191">
        <w:rPr>
          <w:rStyle w:val="Heading7Char"/>
          <w:rFonts w:ascii="Times New Roman" w:hAnsi="Times New Roman"/>
          <w:b/>
        </w:rPr>
        <w:t>Vehicles</w:t>
      </w:r>
      <w:bookmarkEnd w:id="52"/>
    </w:p>
    <w:p w:rsidR="00DC2982" w:rsidRDefault="00DC2982" w:rsidP="006065DD">
      <w:pPr>
        <w:jc w:val="both"/>
        <w:rPr>
          <w:b/>
        </w:rPr>
      </w:pPr>
    </w:p>
    <w:p w:rsidR="00B126C8" w:rsidRDefault="00B126C8" w:rsidP="00B126C8">
      <w:pPr>
        <w:pStyle w:val="PlainText"/>
        <w:jc w:val="center"/>
        <w:rPr>
          <w:rFonts w:ascii="Times New Roman" w:hAnsi="Times New Roman" w:cs="Times New Roman"/>
        </w:rPr>
      </w:pPr>
      <w:r w:rsidRPr="00436EA3">
        <w:rPr>
          <w:rFonts w:ascii="Times New Roman" w:hAnsi="Times New Roman" w:cs="Times New Roman"/>
        </w:rPr>
        <w:t xml:space="preserve">(This item </w:t>
      </w:r>
      <w:r w:rsidR="00244E64" w:rsidRPr="00436EA3">
        <w:rPr>
          <w:rFonts w:ascii="Times New Roman" w:hAnsi="Times New Roman" w:cs="Times New Roman"/>
        </w:rPr>
        <w:t xml:space="preserve">was removed from </w:t>
      </w:r>
      <w:proofErr w:type="gramStart"/>
      <w:r w:rsidR="00DF1EBA" w:rsidRPr="00436EA3">
        <w:rPr>
          <w:rFonts w:ascii="Times New Roman" w:hAnsi="Times New Roman" w:cs="Times New Roman"/>
        </w:rPr>
        <w:t>V</w:t>
      </w:r>
      <w:r w:rsidR="0077100C" w:rsidRPr="00436EA3">
        <w:rPr>
          <w:rFonts w:ascii="Times New Roman" w:hAnsi="Times New Roman" w:cs="Times New Roman"/>
        </w:rPr>
        <w:t>oting</w:t>
      </w:r>
      <w:proofErr w:type="gramEnd"/>
      <w:r w:rsidR="00244E64" w:rsidRPr="00436EA3">
        <w:rPr>
          <w:rFonts w:ascii="Times New Roman" w:hAnsi="Times New Roman" w:cs="Times New Roman"/>
        </w:rPr>
        <w:t xml:space="preserve"> </w:t>
      </w:r>
      <w:r w:rsidR="0077100C" w:rsidRPr="00436EA3">
        <w:rPr>
          <w:rFonts w:ascii="Times New Roman" w:hAnsi="Times New Roman" w:cs="Times New Roman"/>
        </w:rPr>
        <w:t>s</w:t>
      </w:r>
      <w:r w:rsidR="00244E64" w:rsidRPr="00436EA3">
        <w:rPr>
          <w:rFonts w:ascii="Times New Roman" w:hAnsi="Times New Roman" w:cs="Times New Roman"/>
        </w:rPr>
        <w:t>tatus</w:t>
      </w:r>
      <w:r w:rsidR="0077100C" w:rsidRPr="00436EA3">
        <w:rPr>
          <w:rFonts w:ascii="Times New Roman" w:hAnsi="Times New Roman" w:cs="Times New Roman"/>
        </w:rPr>
        <w:t xml:space="preserve">.  </w:t>
      </w:r>
      <w:r w:rsidR="00B70DA6" w:rsidRPr="00436EA3">
        <w:rPr>
          <w:rFonts w:ascii="Times New Roman" w:hAnsi="Times New Roman" w:cs="Times New Roman"/>
        </w:rPr>
        <w:br/>
      </w:r>
      <w:r w:rsidR="0077100C" w:rsidRPr="00436EA3">
        <w:rPr>
          <w:rFonts w:ascii="Times New Roman" w:hAnsi="Times New Roman" w:cs="Times New Roman"/>
        </w:rPr>
        <w:t>The Committee determined that additional work needs to be done and</w:t>
      </w:r>
      <w:r w:rsidR="00244E64" w:rsidRPr="00436EA3">
        <w:rPr>
          <w:rFonts w:ascii="Times New Roman" w:hAnsi="Times New Roman" w:cs="Times New Roman"/>
        </w:rPr>
        <w:t xml:space="preserve"> returned </w:t>
      </w:r>
      <w:r w:rsidR="0077100C" w:rsidRPr="00436EA3">
        <w:rPr>
          <w:rFonts w:ascii="Times New Roman" w:hAnsi="Times New Roman" w:cs="Times New Roman"/>
        </w:rPr>
        <w:t>it to Informational status.</w:t>
      </w:r>
      <w:r w:rsidRPr="00436EA3">
        <w:rPr>
          <w:rFonts w:ascii="Times New Roman" w:hAnsi="Times New Roman" w:cs="Times New Roman"/>
        </w:rPr>
        <w:t>)</w:t>
      </w:r>
    </w:p>
    <w:p w:rsidR="00B126C8" w:rsidRDefault="00B126C8" w:rsidP="006065DD">
      <w:pPr>
        <w:jc w:val="both"/>
        <w:rPr>
          <w:b/>
        </w:rPr>
      </w:pPr>
    </w:p>
    <w:p w:rsidR="00047F71" w:rsidRPr="00C23AE8" w:rsidRDefault="005224DB" w:rsidP="006065DD">
      <w:pPr>
        <w:jc w:val="both"/>
        <w:rPr>
          <w:b/>
        </w:rPr>
      </w:pPr>
      <w:r>
        <w:rPr>
          <w:b/>
        </w:rPr>
        <w:t>Source</w:t>
      </w:r>
      <w:r w:rsidRPr="005224DB">
        <w:rPr>
          <w:b/>
        </w:rPr>
        <w:t>:</w:t>
      </w:r>
      <w:r w:rsidRPr="005224DB">
        <w:t xml:space="preserve">  Western Weights and Measures Association (</w:t>
      </w:r>
      <w:r>
        <w:t xml:space="preserve">WWMA). </w:t>
      </w:r>
      <w:r w:rsidR="00047F71">
        <w:t xml:space="preserve"> This item </w:t>
      </w:r>
      <w:r w:rsidR="004E166B">
        <w:t>was previously within Item 237-1.</w:t>
      </w:r>
      <w:r w:rsidR="00047F71">
        <w:t xml:space="preserve"> </w:t>
      </w:r>
      <w:r w:rsidR="008D6E35">
        <w:t xml:space="preserve"> </w:t>
      </w:r>
    </w:p>
    <w:p w:rsidR="00047F71" w:rsidRDefault="00047F71" w:rsidP="006065DD">
      <w:pPr>
        <w:jc w:val="both"/>
      </w:pPr>
    </w:p>
    <w:p w:rsidR="00DC2982" w:rsidRPr="00C23AE8" w:rsidRDefault="00DC2982" w:rsidP="006065DD">
      <w:pPr>
        <w:jc w:val="both"/>
        <w:rPr>
          <w:b/>
        </w:rPr>
      </w:pPr>
      <w:r w:rsidRPr="00C23AE8">
        <w:rPr>
          <w:b/>
        </w:rPr>
        <w:t xml:space="preserve">Purpose:  </w:t>
      </w:r>
      <w:r w:rsidRPr="00C23AE8">
        <w:t xml:space="preserve">Adopt </w:t>
      </w:r>
      <w:r w:rsidR="005224DB">
        <w:t>definitions for hydrogen fuel</w:t>
      </w:r>
      <w:r w:rsidR="00CF13E3">
        <w:t>, internal</w:t>
      </w:r>
      <w:r w:rsidR="005224DB">
        <w:t xml:space="preserve"> combustion engine</w:t>
      </w:r>
      <w:r w:rsidR="00CF13E3">
        <w:t>,</w:t>
      </w:r>
      <w:r w:rsidR="005224DB">
        <w:t xml:space="preserve"> and fuel cell.</w:t>
      </w:r>
    </w:p>
    <w:p w:rsidR="00DC2982" w:rsidRPr="00C23AE8" w:rsidRDefault="005224DB" w:rsidP="006065DD">
      <w:r>
        <w:t xml:space="preserve"> </w:t>
      </w:r>
    </w:p>
    <w:p w:rsidR="00DC2982" w:rsidRPr="00C23AE8" w:rsidRDefault="00DC2982" w:rsidP="006065DD">
      <w:pPr>
        <w:jc w:val="both"/>
      </w:pPr>
      <w:r w:rsidRPr="00C23AE8">
        <w:rPr>
          <w:b/>
        </w:rPr>
        <w:t xml:space="preserve">Item </w:t>
      </w:r>
      <w:proofErr w:type="gramStart"/>
      <w:r w:rsidRPr="00C23AE8">
        <w:rPr>
          <w:b/>
        </w:rPr>
        <w:t>Under</w:t>
      </w:r>
      <w:proofErr w:type="gramEnd"/>
      <w:r w:rsidRPr="00C23AE8">
        <w:rPr>
          <w:b/>
        </w:rPr>
        <w:t xml:space="preserve"> Consideration</w:t>
      </w:r>
      <w:r w:rsidRPr="00CF13E3">
        <w:rPr>
          <w:b/>
        </w:rPr>
        <w:t>:</w:t>
      </w:r>
      <w:r w:rsidRPr="00CF13E3">
        <w:t xml:space="preserve"> </w:t>
      </w:r>
      <w:r w:rsidR="005B2371" w:rsidRPr="00CF13E3">
        <w:t xml:space="preserve"> </w:t>
      </w:r>
      <w:r w:rsidR="0052696C" w:rsidRPr="00CF13E3">
        <w:t xml:space="preserve">In April 2009, </w:t>
      </w:r>
      <w:r w:rsidR="00CF13E3">
        <w:t>the</w:t>
      </w:r>
      <w:r w:rsidRPr="00C23AE8">
        <w:t xml:space="preserve"> U.S. National Work Group (USNWG) </w:t>
      </w:r>
      <w:r w:rsidR="00CF13E3">
        <w:t xml:space="preserve">for the Development of Commercial Hydrogen Measurement Standards </w:t>
      </w:r>
      <w:r w:rsidRPr="00C23AE8">
        <w:t xml:space="preserve">Fuel Specifications Subcommittee (FSS) </w:t>
      </w:r>
      <w:r w:rsidRPr="008D6E35">
        <w:t>presented the following recommend</w:t>
      </w:r>
      <w:r w:rsidR="005224DB" w:rsidRPr="008D6E35">
        <w:t>ed definitions</w:t>
      </w:r>
      <w:r w:rsidRPr="008D6E35">
        <w:t xml:space="preserve"> for consideration.</w:t>
      </w:r>
    </w:p>
    <w:p w:rsidR="00DC2982" w:rsidRPr="00C23AE8" w:rsidRDefault="00DC2982" w:rsidP="006065DD">
      <w:pPr>
        <w:jc w:val="both"/>
      </w:pPr>
    </w:p>
    <w:p w:rsidR="00DC2982" w:rsidRPr="00C23AE8" w:rsidRDefault="00DC2982" w:rsidP="006065DD">
      <w:pPr>
        <w:jc w:val="both"/>
      </w:pPr>
      <w:r w:rsidRPr="00C23AE8">
        <w:t>FSS supports the proposed new definitions to address gaseous hydrogen refueling applications.</w:t>
      </w:r>
    </w:p>
    <w:p w:rsidR="00DC2982" w:rsidRPr="00C23AE8" w:rsidRDefault="00DC2982" w:rsidP="006065DD">
      <w:pPr>
        <w:jc w:val="both"/>
      </w:pPr>
    </w:p>
    <w:p w:rsidR="00DC2982" w:rsidRPr="00C23AE8" w:rsidRDefault="00DC2982" w:rsidP="00031599">
      <w:pPr>
        <w:tabs>
          <w:tab w:val="left" w:pos="360"/>
          <w:tab w:val="left" w:pos="990"/>
        </w:tabs>
        <w:ind w:left="720" w:hanging="360"/>
      </w:pPr>
      <w:r w:rsidRPr="00C23AE8">
        <w:t>1.</w:t>
      </w:r>
      <w:r w:rsidRPr="00C23AE8">
        <w:tab/>
        <w:t>Specification for Hydrogen Fuel for Internal Combustion Engines and Fuel Cells</w:t>
      </w:r>
    </w:p>
    <w:p w:rsidR="00DC2982" w:rsidRPr="00C23AE8" w:rsidRDefault="00DC2982" w:rsidP="00765C20">
      <w:pPr>
        <w:ind w:left="360"/>
      </w:pPr>
    </w:p>
    <w:p w:rsidR="00DC2982" w:rsidRPr="00C23AE8" w:rsidRDefault="00DC2982" w:rsidP="00765C20">
      <w:pPr>
        <w:ind w:left="360"/>
      </w:pPr>
      <w:r w:rsidRPr="00C23AE8">
        <w:t>2.</w:t>
      </w:r>
      <w:r w:rsidRPr="00C23AE8">
        <w:tab/>
        <w:t>Definitions</w:t>
      </w:r>
    </w:p>
    <w:p w:rsidR="00DC2982" w:rsidRPr="00C23AE8" w:rsidRDefault="00DC2982" w:rsidP="006065DD"/>
    <w:p w:rsidR="00DC2982" w:rsidRPr="00C23AE8" w:rsidRDefault="00DC2982" w:rsidP="00CA2FC0">
      <w:pPr>
        <w:tabs>
          <w:tab w:val="left" w:pos="990"/>
        </w:tabs>
        <w:ind w:left="360"/>
        <w:jc w:val="both"/>
        <w:rPr>
          <w:rStyle w:val="Style10ptBoldUnderline"/>
        </w:rPr>
      </w:pPr>
      <w:proofErr w:type="gramStart"/>
      <w:r w:rsidRPr="00C23AE8">
        <w:rPr>
          <w:rStyle w:val="Style10ptBoldUnderline"/>
        </w:rPr>
        <w:t>1.XX</w:t>
      </w:r>
      <w:proofErr w:type="gramEnd"/>
      <w:r w:rsidRPr="00C23AE8">
        <w:rPr>
          <w:rStyle w:val="Style10ptBoldUnderline"/>
        </w:rPr>
        <w:t>.</w:t>
      </w:r>
      <w:r w:rsidR="00765C20">
        <w:rPr>
          <w:rStyle w:val="Style10ptBoldUnderline"/>
        </w:rPr>
        <w:tab/>
      </w:r>
      <w:proofErr w:type="gramStart"/>
      <w:r w:rsidRPr="00C23AE8">
        <w:rPr>
          <w:rStyle w:val="Style10ptBoldUnderline"/>
        </w:rPr>
        <w:t>Fuel Cell.</w:t>
      </w:r>
      <w:proofErr w:type="gramEnd"/>
      <w:r w:rsidRPr="00C23AE8">
        <w:rPr>
          <w:rStyle w:val="Style10ptBoldUnderline"/>
        </w:rPr>
        <w:t xml:space="preserve"> – </w:t>
      </w:r>
      <w:r w:rsidR="004B4C81">
        <w:rPr>
          <w:rStyle w:val="Style10ptBoldUnderline"/>
        </w:rPr>
        <w:t>A</w:t>
      </w:r>
      <w:r w:rsidR="004B4C81" w:rsidRPr="00C23AE8">
        <w:rPr>
          <w:rStyle w:val="Style10ptBoldUnderline"/>
        </w:rPr>
        <w:t xml:space="preserve">n </w:t>
      </w:r>
      <w:r w:rsidRPr="00C23AE8">
        <w:rPr>
          <w:rStyle w:val="Style10ptBoldUnderline"/>
        </w:rPr>
        <w:t>electrochemical energy conversion device in which fuel and an oxidant react to generate energy without consumption of its electrodes or electrolytes.</w:t>
      </w:r>
    </w:p>
    <w:p w:rsidR="00DC2982" w:rsidRPr="00C23AE8" w:rsidRDefault="00DC2982" w:rsidP="00DC2982">
      <w:pPr>
        <w:spacing w:before="60"/>
        <w:rPr>
          <w:rStyle w:val="Style10ptBoldUnderline"/>
        </w:rPr>
      </w:pPr>
      <w:r w:rsidRPr="00C23AE8">
        <w:rPr>
          <w:rStyle w:val="Style10ptBoldUnderline"/>
          <w:u w:val="none"/>
        </w:rPr>
        <w:tab/>
      </w:r>
      <w:r w:rsidRPr="00C23AE8">
        <w:rPr>
          <w:rStyle w:val="Style10ptBoldUnderline"/>
        </w:rPr>
        <w:t>(Added 201X)</w:t>
      </w:r>
    </w:p>
    <w:p w:rsidR="00DC2982" w:rsidRPr="00C23AE8" w:rsidRDefault="00DC2982" w:rsidP="00244E64">
      <w:pPr>
        <w:ind w:left="360" w:firstLine="360"/>
        <w:jc w:val="both"/>
        <w:rPr>
          <w:b/>
          <w:u w:val="single"/>
        </w:rPr>
      </w:pPr>
    </w:p>
    <w:p w:rsidR="00DC2982" w:rsidRPr="00C23AE8" w:rsidRDefault="00DC2982" w:rsidP="00CA2FC0">
      <w:pPr>
        <w:tabs>
          <w:tab w:val="left" w:pos="990"/>
        </w:tabs>
        <w:ind w:left="360"/>
        <w:jc w:val="both"/>
        <w:rPr>
          <w:b/>
          <w:u w:val="single"/>
        </w:rPr>
      </w:pPr>
      <w:proofErr w:type="gramStart"/>
      <w:r w:rsidRPr="00C23AE8">
        <w:rPr>
          <w:b/>
          <w:u w:val="single"/>
        </w:rPr>
        <w:t>1.XX</w:t>
      </w:r>
      <w:proofErr w:type="gramEnd"/>
      <w:r w:rsidRPr="00C23AE8">
        <w:rPr>
          <w:b/>
          <w:u w:val="single"/>
        </w:rPr>
        <w:t>.</w:t>
      </w:r>
      <w:r w:rsidR="00765C20">
        <w:rPr>
          <w:b/>
          <w:u w:val="single"/>
        </w:rPr>
        <w:tab/>
      </w:r>
      <w:proofErr w:type="gramStart"/>
      <w:r w:rsidRPr="00C23AE8">
        <w:rPr>
          <w:b/>
          <w:u w:val="single"/>
        </w:rPr>
        <w:t>Hydrogen Fuel.</w:t>
      </w:r>
      <w:proofErr w:type="gramEnd"/>
      <w:r w:rsidRPr="00C23AE8">
        <w:rPr>
          <w:b/>
          <w:u w:val="single"/>
        </w:rPr>
        <w:t xml:space="preserve"> – </w:t>
      </w:r>
      <w:r w:rsidR="004B4C81">
        <w:rPr>
          <w:b/>
          <w:u w:val="single"/>
        </w:rPr>
        <w:t>A</w:t>
      </w:r>
      <w:r w:rsidR="004B4C81" w:rsidRPr="00C23AE8">
        <w:rPr>
          <w:b/>
          <w:u w:val="single"/>
        </w:rPr>
        <w:t xml:space="preserve"> </w:t>
      </w:r>
      <w:r w:rsidRPr="00C23AE8">
        <w:rPr>
          <w:b/>
          <w:u w:val="single"/>
        </w:rPr>
        <w:t>fuel composed of the chemical hydrogen intended for consumption in a surface vehicle with an internal combustion engine or fuel cell.</w:t>
      </w:r>
    </w:p>
    <w:p w:rsidR="00DC2982" w:rsidRPr="00C23AE8" w:rsidRDefault="00CA2FC0" w:rsidP="00CA2FC0">
      <w:pPr>
        <w:tabs>
          <w:tab w:val="left" w:pos="360"/>
          <w:tab w:val="left" w:pos="990"/>
        </w:tabs>
        <w:spacing w:before="60"/>
        <w:rPr>
          <w:rStyle w:val="Style10ptBoldUnderline"/>
        </w:rPr>
      </w:pPr>
      <w:r>
        <w:rPr>
          <w:rStyle w:val="Style10ptBoldUnderline"/>
          <w:u w:val="none"/>
        </w:rPr>
        <w:tab/>
      </w:r>
      <w:r w:rsidR="00DC2982" w:rsidRPr="00C23AE8">
        <w:rPr>
          <w:rStyle w:val="Style10ptBoldUnderline"/>
        </w:rPr>
        <w:t>(Added 201X)</w:t>
      </w:r>
    </w:p>
    <w:p w:rsidR="00DC2982" w:rsidRPr="00C23AE8" w:rsidRDefault="00DC2982" w:rsidP="00CA2FC0">
      <w:pPr>
        <w:tabs>
          <w:tab w:val="left" w:pos="990"/>
        </w:tabs>
        <w:ind w:left="360"/>
        <w:jc w:val="both"/>
        <w:rPr>
          <w:b/>
          <w:u w:val="single"/>
        </w:rPr>
      </w:pPr>
    </w:p>
    <w:p w:rsidR="00DC2982" w:rsidRPr="00C23AE8" w:rsidRDefault="00DC2982" w:rsidP="00CA2FC0">
      <w:pPr>
        <w:tabs>
          <w:tab w:val="left" w:pos="990"/>
        </w:tabs>
        <w:ind w:left="360"/>
        <w:jc w:val="both"/>
        <w:rPr>
          <w:rStyle w:val="Style10ptBoldUnderline"/>
        </w:rPr>
      </w:pPr>
      <w:proofErr w:type="gramStart"/>
      <w:r w:rsidRPr="00C23AE8">
        <w:rPr>
          <w:rStyle w:val="Style10ptBoldUnderline"/>
        </w:rPr>
        <w:t>1.XX</w:t>
      </w:r>
      <w:proofErr w:type="gramEnd"/>
      <w:r w:rsidRPr="00C23AE8">
        <w:rPr>
          <w:rStyle w:val="Style10ptBoldUnderline"/>
        </w:rPr>
        <w:t>.</w:t>
      </w:r>
      <w:r w:rsidR="00765C20">
        <w:rPr>
          <w:rStyle w:val="Style10ptBoldUnderline"/>
        </w:rPr>
        <w:tab/>
      </w:r>
      <w:proofErr w:type="gramStart"/>
      <w:r w:rsidRPr="00C23AE8">
        <w:rPr>
          <w:rStyle w:val="Style10ptBoldUnderline"/>
        </w:rPr>
        <w:t>Internal Combustion Engine.</w:t>
      </w:r>
      <w:proofErr w:type="gramEnd"/>
      <w:r w:rsidRPr="00C23AE8">
        <w:rPr>
          <w:rStyle w:val="Style10ptBoldUnderline"/>
        </w:rPr>
        <w:t xml:space="preserve"> – </w:t>
      </w:r>
      <w:r w:rsidR="004B4C81">
        <w:rPr>
          <w:rStyle w:val="Style10ptBoldUnderline"/>
        </w:rPr>
        <w:t>A</w:t>
      </w:r>
      <w:r w:rsidR="004B4C81" w:rsidRPr="00C23AE8">
        <w:rPr>
          <w:rStyle w:val="Style10ptBoldUnderline"/>
        </w:rPr>
        <w:t xml:space="preserve"> </w:t>
      </w:r>
      <w:r w:rsidRPr="00C23AE8">
        <w:rPr>
          <w:rStyle w:val="Style10ptBoldUnderline"/>
        </w:rPr>
        <w:t>device used to generate power by converting chemical energy bound in the fuel into mechanical work to power a vehicle.</w:t>
      </w:r>
    </w:p>
    <w:p w:rsidR="00DC2982" w:rsidRPr="00C23AE8" w:rsidRDefault="00DC2982" w:rsidP="00DC2982">
      <w:pPr>
        <w:spacing w:before="60"/>
        <w:rPr>
          <w:rStyle w:val="Style10ptBoldUnderline"/>
        </w:rPr>
      </w:pPr>
      <w:r w:rsidRPr="00C23AE8">
        <w:rPr>
          <w:rStyle w:val="Style10ptBoldUnderline"/>
          <w:u w:val="none"/>
        </w:rPr>
        <w:tab/>
      </w:r>
      <w:r w:rsidRPr="00C23AE8">
        <w:rPr>
          <w:rStyle w:val="Style10ptBoldUnderline"/>
        </w:rPr>
        <w:t>(Added 201X)</w:t>
      </w:r>
    </w:p>
    <w:p w:rsidR="00DC2982" w:rsidRPr="00B82931" w:rsidRDefault="00DC2982" w:rsidP="004432AC">
      <w:pPr>
        <w:pStyle w:val="Heading7"/>
        <w:rPr>
          <w:rStyle w:val="Heading7Char"/>
          <w:bCs/>
          <w:color w:val="000000"/>
        </w:rPr>
      </w:pPr>
    </w:p>
    <w:p w:rsidR="002013EC" w:rsidRDefault="00047F71" w:rsidP="00DF789E">
      <w:pPr>
        <w:jc w:val="both"/>
      </w:pPr>
      <w:r w:rsidRPr="003F0409">
        <w:rPr>
          <w:b/>
        </w:rPr>
        <w:t>Background/Discussion:</w:t>
      </w:r>
      <w:r w:rsidRPr="003F0409">
        <w:t xml:space="preserve">  This </w:t>
      </w:r>
      <w:r w:rsidR="00CF13E3">
        <w:t>proposal</w:t>
      </w:r>
      <w:r w:rsidRPr="003F0409">
        <w:t xml:space="preserve"> was reviewed at all the fall regional meetings under Item</w:t>
      </w:r>
      <w:r w:rsidR="00A77DDB">
        <w:t> </w:t>
      </w:r>
      <w:r w:rsidRPr="003F0409">
        <w:t>237-1.</w:t>
      </w:r>
      <w:r w:rsidR="002013EC" w:rsidRPr="003F0409">
        <w:t xml:space="preserve">  </w:t>
      </w:r>
      <w:r w:rsidR="00CD527A" w:rsidRPr="003F0409">
        <w:t>At the 2010</w:t>
      </w:r>
      <w:r w:rsidR="00200040">
        <w:t> </w:t>
      </w:r>
      <w:r w:rsidR="00CD527A" w:rsidRPr="003F0409">
        <w:t>WWMA</w:t>
      </w:r>
      <w:r w:rsidR="00AB00A2" w:rsidRPr="003F0409">
        <w:t xml:space="preserve"> and SWMA </w:t>
      </w:r>
      <w:r w:rsidR="00CD527A" w:rsidRPr="003F0409">
        <w:t>Annual Meeting</w:t>
      </w:r>
      <w:r w:rsidR="00CF13E3">
        <w:t>s</w:t>
      </w:r>
      <w:r w:rsidR="00AB00A2" w:rsidRPr="003F0409">
        <w:t xml:space="preserve"> and the 2010 NEWMA Interim Meeting</w:t>
      </w:r>
      <w:r w:rsidR="00DE3918" w:rsidRPr="003F0409">
        <w:t>,</w:t>
      </w:r>
      <w:r w:rsidR="00AB00A2" w:rsidRPr="003F0409">
        <w:t xml:space="preserve"> </w:t>
      </w:r>
      <w:r w:rsidR="00CD527A" w:rsidRPr="003F0409">
        <w:t xml:space="preserve">the </w:t>
      </w:r>
      <w:r w:rsidR="00F94733" w:rsidRPr="003F0409">
        <w:t>Associations</w:t>
      </w:r>
      <w:r w:rsidR="00CD527A" w:rsidRPr="003F0409">
        <w:t xml:space="preserve"> </w:t>
      </w:r>
      <w:r w:rsidR="008D6E35" w:rsidRPr="003F0409">
        <w:t>made</w:t>
      </w:r>
      <w:r w:rsidR="00DF789E" w:rsidRPr="003F0409">
        <w:t xml:space="preserve"> </w:t>
      </w:r>
      <w:r w:rsidR="00F94733" w:rsidRPr="003F0409">
        <w:t>the</w:t>
      </w:r>
      <w:r w:rsidR="00CD527A" w:rsidRPr="003F0409">
        <w:t xml:space="preserve"> </w:t>
      </w:r>
      <w:r w:rsidR="00CD527A" w:rsidRPr="003F0409">
        <w:lastRenderedPageBreak/>
        <w:t xml:space="preserve">recommendation to have the </w:t>
      </w:r>
      <w:r w:rsidR="0097535C" w:rsidRPr="003F0409">
        <w:t xml:space="preserve">definitions for hydrogen fuel for internal combustion engines and fuel cell vehicles </w:t>
      </w:r>
      <w:r w:rsidR="008D6E35" w:rsidRPr="003F0409">
        <w:t xml:space="preserve">considered as a separate item.  </w:t>
      </w:r>
      <w:r w:rsidR="00F94733" w:rsidRPr="003F0409">
        <w:t>All of the</w:t>
      </w:r>
      <w:r w:rsidR="002013EC" w:rsidRPr="003F0409">
        <w:t xml:space="preserve"> </w:t>
      </w:r>
      <w:r w:rsidR="00DF789E" w:rsidRPr="003F0409">
        <w:t>Associations</w:t>
      </w:r>
      <w:r w:rsidR="00AB00A2" w:rsidRPr="003F0409">
        <w:t xml:space="preserve"> a</w:t>
      </w:r>
      <w:r w:rsidR="00F94733" w:rsidRPr="003F0409">
        <w:t>re</w:t>
      </w:r>
      <w:r w:rsidR="00AB00A2" w:rsidRPr="003F0409">
        <w:t xml:space="preserve"> </w:t>
      </w:r>
      <w:r w:rsidR="002013EC" w:rsidRPr="003F0409">
        <w:t>recommend</w:t>
      </w:r>
      <w:r w:rsidR="00F94733" w:rsidRPr="003F0409">
        <w:t xml:space="preserve">ing </w:t>
      </w:r>
      <w:r w:rsidR="00AB00A2" w:rsidRPr="003F0409">
        <w:t>this</w:t>
      </w:r>
      <w:r w:rsidR="00F94733" w:rsidRPr="003F0409">
        <w:t xml:space="preserve"> item move</w:t>
      </w:r>
      <w:r w:rsidR="00AB00A2" w:rsidRPr="003F0409">
        <w:t xml:space="preserve"> forward </w:t>
      </w:r>
      <w:r w:rsidR="002013EC" w:rsidRPr="003F0409">
        <w:t xml:space="preserve">as a Voting </w:t>
      </w:r>
      <w:r w:rsidR="00435C91" w:rsidRPr="003F0409">
        <w:t>item</w:t>
      </w:r>
      <w:r w:rsidR="002013EC" w:rsidRPr="003F0409">
        <w:t>.</w:t>
      </w:r>
      <w:r w:rsidR="00AB00A2" w:rsidRPr="003F0409">
        <w:t xml:space="preserve"> </w:t>
      </w:r>
      <w:r w:rsidR="00CF13E3">
        <w:t xml:space="preserve"> (</w:t>
      </w:r>
      <w:proofErr w:type="gramStart"/>
      <w:r w:rsidR="00CF13E3">
        <w:t>refer</w:t>
      </w:r>
      <w:proofErr w:type="gramEnd"/>
      <w:r w:rsidR="00CF13E3">
        <w:t xml:space="preserve"> to Item 237-1 above for additional background information)</w:t>
      </w:r>
      <w:r w:rsidR="00AB00A2" w:rsidRPr="003F0409">
        <w:t xml:space="preserve"> </w:t>
      </w:r>
    </w:p>
    <w:p w:rsidR="00F01C9A" w:rsidRDefault="00F01C9A" w:rsidP="00DF789E">
      <w:pPr>
        <w:jc w:val="both"/>
      </w:pPr>
    </w:p>
    <w:p w:rsidR="00F01C9A" w:rsidRDefault="00F01C9A" w:rsidP="00DF789E">
      <w:pPr>
        <w:jc w:val="both"/>
        <w:rPr>
          <w:rFonts w:cs="Courier New"/>
        </w:rPr>
      </w:pPr>
      <w:r w:rsidRPr="00C41FD8">
        <w:rPr>
          <w:rFonts w:cs="Courier New"/>
        </w:rPr>
        <w:t>At the 2011 NCWM Interim Meeting held in Dallas, Texas,</w:t>
      </w:r>
      <w:r w:rsidR="00FB489A" w:rsidRPr="00C41FD8">
        <w:rPr>
          <w:rFonts w:cs="Courier New"/>
        </w:rPr>
        <w:t xml:space="preserve"> a NIST Technical Advisor </w:t>
      </w:r>
      <w:r w:rsidR="0003464E" w:rsidRPr="00C41FD8">
        <w:rPr>
          <w:rFonts w:cs="Courier New"/>
        </w:rPr>
        <w:t>reported</w:t>
      </w:r>
      <w:r w:rsidR="00FB489A" w:rsidRPr="00C41FD8">
        <w:rPr>
          <w:rFonts w:cs="Courier New"/>
        </w:rPr>
        <w:t xml:space="preserve"> that the USNWG </w:t>
      </w:r>
      <w:r w:rsidR="00302117" w:rsidRPr="00C41FD8">
        <w:rPr>
          <w:rFonts w:cs="Courier New"/>
        </w:rPr>
        <w:t xml:space="preserve">for hydrogen </w:t>
      </w:r>
      <w:r w:rsidR="00FB489A" w:rsidRPr="00C41FD8">
        <w:rPr>
          <w:rFonts w:cs="Courier New"/>
        </w:rPr>
        <w:t xml:space="preserve">supports this item and recommends it </w:t>
      </w:r>
      <w:r w:rsidR="0003464E" w:rsidRPr="00C41FD8">
        <w:rPr>
          <w:rFonts w:cs="Courier New"/>
        </w:rPr>
        <w:t>be adopted by the NCWM</w:t>
      </w:r>
      <w:r w:rsidR="00765C20" w:rsidRPr="00C41FD8">
        <w:rPr>
          <w:rFonts w:cs="Courier New"/>
        </w:rPr>
        <w:t xml:space="preserve">.  </w:t>
      </w:r>
      <w:r w:rsidR="00FB489A" w:rsidRPr="00C41FD8">
        <w:rPr>
          <w:rFonts w:cs="Courier New"/>
        </w:rPr>
        <w:t xml:space="preserve">The Committee recommends this item </w:t>
      </w:r>
      <w:r w:rsidR="0003464E" w:rsidRPr="00C41FD8">
        <w:rPr>
          <w:rFonts w:cs="Courier New"/>
        </w:rPr>
        <w:t>for adoption by the NCWM</w:t>
      </w:r>
      <w:r w:rsidR="00FB489A" w:rsidRPr="00C41FD8">
        <w:rPr>
          <w:rFonts w:cs="Courier New"/>
        </w:rPr>
        <w:t>.</w:t>
      </w:r>
    </w:p>
    <w:p w:rsidR="00502051" w:rsidRDefault="00502051" w:rsidP="00DF789E">
      <w:pPr>
        <w:jc w:val="both"/>
        <w:rPr>
          <w:rFonts w:cs="Courier New"/>
        </w:rPr>
      </w:pPr>
    </w:p>
    <w:p w:rsidR="00502051" w:rsidRPr="004E67FA" w:rsidRDefault="00502051" w:rsidP="00502051">
      <w:pPr>
        <w:pStyle w:val="PlainText"/>
        <w:jc w:val="both"/>
        <w:rPr>
          <w:rFonts w:ascii="Times New Roman" w:hAnsi="Times New Roman" w:cs="Times New Roman"/>
        </w:rPr>
      </w:pPr>
      <w:r w:rsidRPr="004E67FA">
        <w:rPr>
          <w:rFonts w:ascii="Times New Roman" w:hAnsi="Times New Roman" w:cs="Times New Roman"/>
        </w:rPr>
        <w:t>At the 2011 NEWMA and CWMA Annual Meetings</w:t>
      </w:r>
      <w:r w:rsidR="00B70DA6" w:rsidRPr="004E67FA">
        <w:rPr>
          <w:rFonts w:ascii="Times New Roman" w:hAnsi="Times New Roman" w:cs="Times New Roman"/>
        </w:rPr>
        <w:t>,</w:t>
      </w:r>
      <w:r w:rsidRPr="004E67FA">
        <w:rPr>
          <w:rFonts w:ascii="Times New Roman" w:hAnsi="Times New Roman" w:cs="Times New Roman"/>
        </w:rPr>
        <w:t xml:space="preserve"> no comments were heard on this item.  </w:t>
      </w:r>
      <w:r w:rsidR="0077100C" w:rsidRPr="004E67FA">
        <w:rPr>
          <w:rFonts w:ascii="Times New Roman" w:hAnsi="Times New Roman" w:cs="Times New Roman"/>
        </w:rPr>
        <w:t xml:space="preserve">The </w:t>
      </w:r>
      <w:r w:rsidRPr="004E67FA">
        <w:rPr>
          <w:rFonts w:ascii="Times New Roman" w:hAnsi="Times New Roman" w:cs="Times New Roman"/>
        </w:rPr>
        <w:t>NEWMA and CWMA L&amp;R Committees recommend</w:t>
      </w:r>
      <w:r w:rsidR="00B70DA6" w:rsidRPr="004E67FA">
        <w:rPr>
          <w:rFonts w:ascii="Times New Roman" w:hAnsi="Times New Roman" w:cs="Times New Roman"/>
        </w:rPr>
        <w:t>ed</w:t>
      </w:r>
      <w:r w:rsidRPr="004E67FA">
        <w:rPr>
          <w:rFonts w:ascii="Times New Roman" w:hAnsi="Times New Roman" w:cs="Times New Roman"/>
        </w:rPr>
        <w:t xml:space="preserve"> that this item move forward as </w:t>
      </w:r>
      <w:r w:rsidR="0077100C" w:rsidRPr="004E67FA">
        <w:rPr>
          <w:rFonts w:ascii="Times New Roman" w:hAnsi="Times New Roman" w:cs="Times New Roman"/>
        </w:rPr>
        <w:t xml:space="preserve">a </w:t>
      </w:r>
      <w:r w:rsidRPr="004E67FA">
        <w:rPr>
          <w:rFonts w:ascii="Times New Roman" w:hAnsi="Times New Roman" w:cs="Times New Roman"/>
        </w:rPr>
        <w:t>Voting item.</w:t>
      </w:r>
    </w:p>
    <w:p w:rsidR="00502051" w:rsidRPr="004E67FA" w:rsidRDefault="00502051" w:rsidP="00502051">
      <w:pPr>
        <w:pStyle w:val="PlainText"/>
        <w:jc w:val="both"/>
        <w:rPr>
          <w:rFonts w:ascii="Times New Roman" w:hAnsi="Times New Roman" w:cs="Times New Roman"/>
        </w:rPr>
      </w:pPr>
    </w:p>
    <w:p w:rsidR="00502051" w:rsidRPr="004E67FA" w:rsidRDefault="00502051" w:rsidP="00502051">
      <w:pPr>
        <w:jc w:val="both"/>
      </w:pPr>
      <w:r w:rsidRPr="004E67FA">
        <w:t xml:space="preserve">At the 2011 NCWM </w:t>
      </w:r>
      <w:r w:rsidR="00436EA3" w:rsidRPr="004E67FA">
        <w:t>Annual</w:t>
      </w:r>
      <w:r w:rsidRPr="004E67FA">
        <w:t xml:space="preserve"> Meeting held in Missoula, Montana, a </w:t>
      </w:r>
      <w:r w:rsidR="00686829" w:rsidRPr="004E67FA">
        <w:t>s</w:t>
      </w:r>
      <w:r w:rsidRPr="004E67FA">
        <w:t xml:space="preserve">tate </w:t>
      </w:r>
      <w:r w:rsidR="00686829" w:rsidRPr="004E67FA">
        <w:t>official</w:t>
      </w:r>
      <w:r w:rsidRPr="004E67FA">
        <w:t xml:space="preserve"> </w:t>
      </w:r>
      <w:r w:rsidR="00244E64" w:rsidRPr="004E67FA">
        <w:t xml:space="preserve">spoke in support of this item. </w:t>
      </w:r>
      <w:r w:rsidR="00B70DA6" w:rsidRPr="004E67FA">
        <w:t xml:space="preserve"> </w:t>
      </w:r>
      <w:r w:rsidR="00244E64" w:rsidRPr="004E67FA">
        <w:t>There were no additional comments heard</w:t>
      </w:r>
      <w:r w:rsidR="00436EA3" w:rsidRPr="004E67FA">
        <w:t>.</w:t>
      </w:r>
      <w:r w:rsidR="00244E64" w:rsidRPr="004E67FA">
        <w:t xml:space="preserve">  During the voting session</w:t>
      </w:r>
      <w:r w:rsidR="00B70DA6" w:rsidRPr="004E67FA">
        <w:t>,</w:t>
      </w:r>
      <w:r w:rsidR="00244E64" w:rsidRPr="004E67FA">
        <w:t xml:space="preserve"> it was asked </w:t>
      </w:r>
      <w:r w:rsidR="00EB11B6" w:rsidRPr="004E67FA">
        <w:t>if online comments were</w:t>
      </w:r>
      <w:r w:rsidR="00244E64" w:rsidRPr="004E67FA">
        <w:t xml:space="preserve"> reviewed for additional language changes.  </w:t>
      </w:r>
      <w:r w:rsidR="00EF360B" w:rsidRPr="004E67FA">
        <w:t xml:space="preserve">The Committee Chair responded that online comments were reviewed by the </w:t>
      </w:r>
      <w:r w:rsidR="00B70DA6" w:rsidRPr="004E67FA">
        <w:t>Committee</w:t>
      </w:r>
      <w:r w:rsidR="00EF360B" w:rsidRPr="004E67FA">
        <w:t>.</w:t>
      </w:r>
    </w:p>
    <w:p w:rsidR="00244E64" w:rsidRPr="004E67FA" w:rsidRDefault="00244E64" w:rsidP="00502051">
      <w:pPr>
        <w:jc w:val="both"/>
      </w:pPr>
    </w:p>
    <w:p w:rsidR="00244E64" w:rsidRPr="004E67FA" w:rsidRDefault="0077100C" w:rsidP="00502051">
      <w:pPr>
        <w:jc w:val="both"/>
      </w:pPr>
      <w:r w:rsidRPr="004E67FA">
        <w:t xml:space="preserve">Jim </w:t>
      </w:r>
      <w:proofErr w:type="spellStart"/>
      <w:r w:rsidRPr="004E67FA">
        <w:t>Simnick</w:t>
      </w:r>
      <w:proofErr w:type="spellEnd"/>
      <w:r w:rsidRPr="004E67FA">
        <w:t xml:space="preserve"> submitted the following c</w:t>
      </w:r>
      <w:r w:rsidR="00244E64" w:rsidRPr="004E67FA">
        <w:t>hanges</w:t>
      </w:r>
      <w:r w:rsidRPr="004E67FA">
        <w:t xml:space="preserve"> via the NCWM online commenting system:</w:t>
      </w:r>
    </w:p>
    <w:p w:rsidR="00244E64" w:rsidRPr="004E67FA" w:rsidRDefault="00244E64" w:rsidP="00502051">
      <w:pPr>
        <w:jc w:val="both"/>
      </w:pPr>
    </w:p>
    <w:p w:rsidR="00244E64" w:rsidRPr="004E67FA" w:rsidRDefault="00244E64" w:rsidP="00244E64">
      <w:pPr>
        <w:tabs>
          <w:tab w:val="left" w:pos="990"/>
        </w:tabs>
        <w:ind w:left="360"/>
        <w:jc w:val="both"/>
        <w:rPr>
          <w:rStyle w:val="Style10ptBoldUnderline"/>
          <w:b w:val="0"/>
          <w:u w:val="none"/>
        </w:rPr>
      </w:pPr>
      <w:proofErr w:type="gramStart"/>
      <w:r w:rsidRPr="004E67FA">
        <w:rPr>
          <w:rStyle w:val="Style10ptBoldUnderline"/>
          <w:b w:val="0"/>
          <w:u w:val="none"/>
        </w:rPr>
        <w:t>1.XX</w:t>
      </w:r>
      <w:proofErr w:type="gramEnd"/>
      <w:r w:rsidRPr="004E67FA">
        <w:rPr>
          <w:rStyle w:val="Style10ptBoldUnderline"/>
          <w:b w:val="0"/>
          <w:u w:val="none"/>
        </w:rPr>
        <w:t>.</w:t>
      </w:r>
      <w:r w:rsidRPr="004E67FA">
        <w:rPr>
          <w:rStyle w:val="Style10ptBoldUnderline"/>
          <w:b w:val="0"/>
          <w:u w:val="none"/>
        </w:rPr>
        <w:tab/>
      </w:r>
      <w:proofErr w:type="gramStart"/>
      <w:r w:rsidRPr="004E67FA">
        <w:rPr>
          <w:rStyle w:val="Style10ptBoldUnderline"/>
          <w:b w:val="0"/>
          <w:u w:val="none"/>
        </w:rPr>
        <w:t>Fuel Cell.</w:t>
      </w:r>
      <w:proofErr w:type="gramEnd"/>
      <w:r w:rsidRPr="004E67FA">
        <w:rPr>
          <w:rStyle w:val="Style10ptBoldUnderline"/>
          <w:b w:val="0"/>
          <w:u w:val="none"/>
        </w:rPr>
        <w:t xml:space="preserve"> – An electrochemical energy conversion device in which fuel and an oxidant react to generate </w:t>
      </w:r>
      <w:r w:rsidRPr="004E67FA">
        <w:rPr>
          <w:rStyle w:val="Style10ptBoldUnderline"/>
        </w:rPr>
        <w:t xml:space="preserve">electrical </w:t>
      </w:r>
      <w:r w:rsidRPr="004E67FA">
        <w:rPr>
          <w:rStyle w:val="Style10ptBoldUnderline"/>
          <w:b w:val="0"/>
          <w:u w:val="none"/>
        </w:rPr>
        <w:t>energy without consumption of its electrodes or electrolytes.</w:t>
      </w:r>
      <w:r w:rsidRPr="004E67FA">
        <w:rPr>
          <w:rStyle w:val="Style10ptBoldUnderline"/>
          <w:b w:val="0"/>
          <w:u w:val="none"/>
        </w:rPr>
        <w:tab/>
      </w:r>
    </w:p>
    <w:p w:rsidR="00244E64" w:rsidRPr="004E67FA" w:rsidRDefault="00244E64" w:rsidP="00244E64">
      <w:pPr>
        <w:ind w:left="360" w:firstLine="360"/>
        <w:jc w:val="both"/>
      </w:pPr>
    </w:p>
    <w:p w:rsidR="00244E64" w:rsidRPr="004E67FA" w:rsidRDefault="00244E64" w:rsidP="00244E64">
      <w:pPr>
        <w:tabs>
          <w:tab w:val="left" w:pos="990"/>
        </w:tabs>
        <w:ind w:left="360"/>
        <w:jc w:val="both"/>
        <w:rPr>
          <w:rStyle w:val="Style10ptBoldUnderline"/>
          <w:b w:val="0"/>
          <w:u w:val="none"/>
        </w:rPr>
      </w:pPr>
      <w:proofErr w:type="gramStart"/>
      <w:r w:rsidRPr="004E67FA">
        <w:t>1.XX</w:t>
      </w:r>
      <w:proofErr w:type="gramEnd"/>
      <w:r w:rsidRPr="004E67FA">
        <w:t>.</w:t>
      </w:r>
      <w:r w:rsidRPr="004E67FA">
        <w:tab/>
      </w:r>
      <w:proofErr w:type="gramStart"/>
      <w:r w:rsidRPr="004E67FA">
        <w:t>Hydrogen Fuel.</w:t>
      </w:r>
      <w:proofErr w:type="gramEnd"/>
      <w:r w:rsidRPr="004E67FA">
        <w:t xml:space="preserve"> – A fuel composed of the </w:t>
      </w:r>
      <w:r w:rsidRPr="004E67FA">
        <w:rPr>
          <w:b/>
          <w:u w:val="single"/>
        </w:rPr>
        <w:t>molecular</w:t>
      </w:r>
      <w:r w:rsidRPr="004E67FA">
        <w:t xml:space="preserve"> </w:t>
      </w:r>
      <w:r w:rsidRPr="004E67FA">
        <w:rPr>
          <w:b/>
          <w:strike/>
        </w:rPr>
        <w:t>chemical</w:t>
      </w:r>
      <w:r w:rsidRPr="004E67FA">
        <w:t xml:space="preserve"> hydrogen intended for consumption in a surface vehicle </w:t>
      </w:r>
      <w:r w:rsidRPr="004E67FA">
        <w:rPr>
          <w:b/>
          <w:u w:val="single"/>
        </w:rPr>
        <w:t>or electricity production device</w:t>
      </w:r>
      <w:r w:rsidRPr="004E67FA">
        <w:t xml:space="preserve"> with an internal combustion engine or fuel cell.</w:t>
      </w:r>
      <w:r w:rsidRPr="004E67FA">
        <w:rPr>
          <w:rStyle w:val="Style10ptBoldUnderline"/>
          <w:b w:val="0"/>
          <w:u w:val="none"/>
        </w:rPr>
        <w:tab/>
      </w:r>
    </w:p>
    <w:p w:rsidR="00244E64" w:rsidRPr="004E67FA" w:rsidRDefault="00244E64" w:rsidP="00244E64">
      <w:pPr>
        <w:tabs>
          <w:tab w:val="left" w:pos="990"/>
        </w:tabs>
        <w:ind w:left="360"/>
        <w:jc w:val="both"/>
      </w:pPr>
    </w:p>
    <w:p w:rsidR="00244E64" w:rsidRPr="004E67FA" w:rsidRDefault="00244E64" w:rsidP="00244E64">
      <w:pPr>
        <w:tabs>
          <w:tab w:val="left" w:pos="990"/>
        </w:tabs>
        <w:ind w:left="360"/>
        <w:jc w:val="both"/>
        <w:rPr>
          <w:rStyle w:val="Style10ptBoldUnderline"/>
          <w:b w:val="0"/>
          <w:u w:val="none"/>
        </w:rPr>
      </w:pPr>
      <w:proofErr w:type="gramStart"/>
      <w:r w:rsidRPr="004E67FA">
        <w:rPr>
          <w:rStyle w:val="Style10ptBoldUnderline"/>
          <w:b w:val="0"/>
          <w:u w:val="none"/>
        </w:rPr>
        <w:t>1.XX</w:t>
      </w:r>
      <w:proofErr w:type="gramEnd"/>
      <w:r w:rsidRPr="004E67FA">
        <w:rPr>
          <w:rStyle w:val="Style10ptBoldUnderline"/>
          <w:b w:val="0"/>
          <w:u w:val="none"/>
        </w:rPr>
        <w:t>.</w:t>
      </w:r>
      <w:r w:rsidRPr="004E67FA">
        <w:rPr>
          <w:rStyle w:val="Style10ptBoldUnderline"/>
          <w:b w:val="0"/>
          <w:u w:val="none"/>
        </w:rPr>
        <w:tab/>
      </w:r>
      <w:proofErr w:type="gramStart"/>
      <w:r w:rsidRPr="004E67FA">
        <w:rPr>
          <w:rStyle w:val="Style10ptBoldUnderline"/>
          <w:b w:val="0"/>
          <w:u w:val="none"/>
        </w:rPr>
        <w:t>Internal Combustion Engine.</w:t>
      </w:r>
      <w:proofErr w:type="gramEnd"/>
      <w:r w:rsidRPr="004E67FA">
        <w:rPr>
          <w:rStyle w:val="Style10ptBoldUnderline"/>
          <w:b w:val="0"/>
          <w:u w:val="none"/>
        </w:rPr>
        <w:t xml:space="preserve"> – A device used to generate power by converting chemical energy bound in the fuel </w:t>
      </w:r>
      <w:r w:rsidRPr="004E67FA">
        <w:rPr>
          <w:rStyle w:val="Style10ptBoldUnderline"/>
        </w:rPr>
        <w:t>via spark-ignition or compression ignition combustion</w:t>
      </w:r>
      <w:r w:rsidRPr="004E67FA">
        <w:rPr>
          <w:rStyle w:val="Style10ptBoldUnderline"/>
          <w:b w:val="0"/>
          <w:u w:val="none"/>
        </w:rPr>
        <w:t xml:space="preserve"> into mechanical work to power a vehicle </w:t>
      </w:r>
      <w:r w:rsidRPr="004E67FA">
        <w:rPr>
          <w:rStyle w:val="Style10ptBoldUnderline"/>
        </w:rPr>
        <w:t>or other device</w:t>
      </w:r>
      <w:r w:rsidRPr="004E67FA">
        <w:rPr>
          <w:rStyle w:val="Style10ptBoldUnderline"/>
          <w:b w:val="0"/>
          <w:u w:val="none"/>
        </w:rPr>
        <w:t>.</w:t>
      </w:r>
    </w:p>
    <w:p w:rsidR="00244E64" w:rsidRPr="004E67FA" w:rsidRDefault="00244E64" w:rsidP="00244E64">
      <w:pPr>
        <w:spacing w:before="60"/>
        <w:rPr>
          <w:rStyle w:val="Style10ptBoldUnderline"/>
          <w:b w:val="0"/>
          <w:u w:val="none"/>
        </w:rPr>
      </w:pPr>
    </w:p>
    <w:p w:rsidR="00502051" w:rsidRPr="004E67FA" w:rsidRDefault="00244E64" w:rsidP="00DF789E">
      <w:pPr>
        <w:jc w:val="both"/>
        <w:rPr>
          <w:rFonts w:cs="Courier New"/>
        </w:rPr>
      </w:pPr>
      <w:r w:rsidRPr="004E67FA">
        <w:rPr>
          <w:rFonts w:cs="Courier New"/>
        </w:rPr>
        <w:t xml:space="preserve">Prior to the </w:t>
      </w:r>
      <w:r w:rsidR="00B70DA6" w:rsidRPr="004E67FA">
        <w:rPr>
          <w:rFonts w:cs="Courier New"/>
        </w:rPr>
        <w:t xml:space="preserve">voting </w:t>
      </w:r>
      <w:r w:rsidRPr="004E67FA">
        <w:rPr>
          <w:rFonts w:cs="Courier New"/>
        </w:rPr>
        <w:t xml:space="preserve">session </w:t>
      </w:r>
      <w:r w:rsidR="00416C0B" w:rsidRPr="004E67FA">
        <w:rPr>
          <w:rFonts w:cs="Courier New"/>
        </w:rPr>
        <w:t>it was</w:t>
      </w:r>
      <w:r w:rsidRPr="004E67FA">
        <w:rPr>
          <w:rFonts w:cs="Courier New"/>
        </w:rPr>
        <w:t xml:space="preserve"> recommended that the definition be amended</w:t>
      </w:r>
      <w:r w:rsidR="0077100C" w:rsidRPr="004E67FA">
        <w:rPr>
          <w:rFonts w:cs="Courier New"/>
        </w:rPr>
        <w:t xml:space="preserve"> to the language submitted by Mr. </w:t>
      </w:r>
      <w:proofErr w:type="spellStart"/>
      <w:r w:rsidR="0077100C" w:rsidRPr="004E67FA">
        <w:rPr>
          <w:rFonts w:cs="Courier New"/>
        </w:rPr>
        <w:t>Simnick</w:t>
      </w:r>
      <w:proofErr w:type="spellEnd"/>
      <w:r w:rsidRPr="004E67FA">
        <w:rPr>
          <w:rFonts w:cs="Courier New"/>
        </w:rPr>
        <w:t xml:space="preserve">.  A representative of the USNHWG remarked that the substitution of the word molecular for chemical is </w:t>
      </w:r>
      <w:r w:rsidR="007342EB" w:rsidRPr="004E67FA">
        <w:rPr>
          <w:rFonts w:cs="Courier New"/>
        </w:rPr>
        <w:t>questionable;</w:t>
      </w:r>
      <w:r w:rsidR="00DF1EBA" w:rsidRPr="004E67FA">
        <w:rPr>
          <w:rFonts w:cs="Courier New"/>
        </w:rPr>
        <w:t xml:space="preserve"> accordingly</w:t>
      </w:r>
      <w:r w:rsidRPr="004E67FA">
        <w:rPr>
          <w:rFonts w:cs="Courier New"/>
        </w:rPr>
        <w:t xml:space="preserve"> they would like to take the language back </w:t>
      </w:r>
      <w:r w:rsidR="00DF1EBA" w:rsidRPr="004E67FA">
        <w:rPr>
          <w:rFonts w:cs="Courier New"/>
        </w:rPr>
        <w:t>to</w:t>
      </w:r>
      <w:r w:rsidRPr="004E67FA">
        <w:rPr>
          <w:rFonts w:cs="Courier New"/>
        </w:rPr>
        <w:t xml:space="preserve"> the </w:t>
      </w:r>
      <w:r w:rsidR="00DF1EBA" w:rsidRPr="004E67FA">
        <w:rPr>
          <w:rFonts w:cs="Courier New"/>
        </w:rPr>
        <w:t>USN</w:t>
      </w:r>
      <w:r w:rsidRPr="004E67FA">
        <w:rPr>
          <w:rFonts w:cs="Courier New"/>
        </w:rPr>
        <w:t>HWG</w:t>
      </w:r>
      <w:r w:rsidR="0077100C" w:rsidRPr="004E67FA">
        <w:rPr>
          <w:rFonts w:cs="Courier New"/>
        </w:rPr>
        <w:t xml:space="preserve"> for additional review and study</w:t>
      </w:r>
      <w:r w:rsidRPr="004E67FA">
        <w:rPr>
          <w:rFonts w:cs="Courier New"/>
        </w:rPr>
        <w:t xml:space="preserve">.  A </w:t>
      </w:r>
      <w:r w:rsidR="00686829" w:rsidRPr="004E67FA">
        <w:rPr>
          <w:rFonts w:cs="Courier New"/>
        </w:rPr>
        <w:t>s</w:t>
      </w:r>
      <w:r w:rsidRPr="004E67FA">
        <w:rPr>
          <w:rFonts w:cs="Courier New"/>
        </w:rPr>
        <w:t xml:space="preserve">tate </w:t>
      </w:r>
      <w:r w:rsidR="00686829" w:rsidRPr="004E67FA">
        <w:rPr>
          <w:rFonts w:cs="Courier New"/>
        </w:rPr>
        <w:t>official</w:t>
      </w:r>
      <w:r w:rsidRPr="004E67FA">
        <w:rPr>
          <w:rFonts w:cs="Courier New"/>
        </w:rPr>
        <w:t xml:space="preserve"> requested that the Commi</w:t>
      </w:r>
      <w:r w:rsidR="00416C0B" w:rsidRPr="004E67FA">
        <w:rPr>
          <w:rFonts w:cs="Courier New"/>
        </w:rPr>
        <w:t>ttee remove this item from Vot</w:t>
      </w:r>
      <w:r w:rsidR="007342EB" w:rsidRPr="004E67FA">
        <w:rPr>
          <w:rFonts w:cs="Courier New"/>
        </w:rPr>
        <w:t xml:space="preserve">ing status </w:t>
      </w:r>
      <w:r w:rsidR="00416C0B" w:rsidRPr="004E67FA">
        <w:rPr>
          <w:rFonts w:cs="Courier New"/>
        </w:rPr>
        <w:t xml:space="preserve">and return to Informational status.  The Committee was in agreement that </w:t>
      </w:r>
      <w:r w:rsidR="0077100C" w:rsidRPr="004E67FA">
        <w:rPr>
          <w:rFonts w:cs="Courier New"/>
        </w:rPr>
        <w:t xml:space="preserve">an </w:t>
      </w:r>
      <w:r w:rsidR="00416C0B" w:rsidRPr="004E67FA">
        <w:rPr>
          <w:rFonts w:cs="Courier New"/>
        </w:rPr>
        <w:t xml:space="preserve">additional review </w:t>
      </w:r>
      <w:r w:rsidR="00B70DA6" w:rsidRPr="004E67FA">
        <w:rPr>
          <w:rFonts w:cs="Courier New"/>
        </w:rPr>
        <w:t>is required</w:t>
      </w:r>
      <w:r w:rsidR="00416C0B" w:rsidRPr="004E67FA">
        <w:rPr>
          <w:rFonts w:cs="Courier New"/>
        </w:rPr>
        <w:t xml:space="preserve"> by the USNHWG and removed the i</w:t>
      </w:r>
      <w:r w:rsidR="00EB11B6" w:rsidRPr="004E67FA">
        <w:rPr>
          <w:rFonts w:cs="Courier New"/>
        </w:rPr>
        <w:t xml:space="preserve">tem from </w:t>
      </w:r>
      <w:proofErr w:type="gramStart"/>
      <w:r w:rsidR="00EB11B6" w:rsidRPr="004E67FA">
        <w:rPr>
          <w:rFonts w:cs="Courier New"/>
        </w:rPr>
        <w:t>Voting</w:t>
      </w:r>
      <w:proofErr w:type="gramEnd"/>
      <w:r w:rsidR="00EB11B6" w:rsidRPr="004E67FA">
        <w:rPr>
          <w:rFonts w:cs="Courier New"/>
        </w:rPr>
        <w:t xml:space="preserve"> status</w:t>
      </w:r>
      <w:r w:rsidR="00416C0B" w:rsidRPr="004E67FA">
        <w:rPr>
          <w:rFonts w:cs="Courier New"/>
        </w:rPr>
        <w:t>.</w:t>
      </w:r>
    </w:p>
    <w:p w:rsidR="002013EC" w:rsidRPr="003F0409" w:rsidRDefault="002013EC" w:rsidP="002013EC">
      <w:pPr>
        <w:jc w:val="both"/>
      </w:pPr>
    </w:p>
    <w:p w:rsidR="00937D64" w:rsidRPr="00690191" w:rsidRDefault="00937D64" w:rsidP="00690191">
      <w:pPr>
        <w:pStyle w:val="Heading7"/>
        <w:rPr>
          <w:rStyle w:val="Heading7Char"/>
          <w:rFonts w:ascii="Times New Roman" w:hAnsi="Times New Roman"/>
          <w:b/>
        </w:rPr>
      </w:pPr>
      <w:bookmarkStart w:id="53" w:name="_Toc301266737"/>
      <w:r w:rsidRPr="00690191">
        <w:rPr>
          <w:rStyle w:val="Heading7Char"/>
          <w:rFonts w:ascii="Times New Roman" w:hAnsi="Times New Roman"/>
          <w:b/>
        </w:rPr>
        <w:t>237-</w:t>
      </w:r>
      <w:r w:rsidR="00DC2982" w:rsidRPr="00690191">
        <w:rPr>
          <w:rStyle w:val="Heading7Char"/>
          <w:rFonts w:ascii="Times New Roman" w:hAnsi="Times New Roman"/>
          <w:b/>
        </w:rPr>
        <w:t>3</w:t>
      </w:r>
      <w:r w:rsidR="00572C84" w:rsidRPr="00690191">
        <w:rPr>
          <w:rStyle w:val="Heading7Char"/>
          <w:rFonts w:ascii="Times New Roman" w:hAnsi="Times New Roman"/>
          <w:b/>
        </w:rPr>
        <w:tab/>
      </w:r>
      <w:r w:rsidR="00CB5231" w:rsidRPr="00690191">
        <w:rPr>
          <w:rStyle w:val="Heading7Char"/>
          <w:rFonts w:ascii="Times New Roman" w:hAnsi="Times New Roman"/>
          <w:b/>
        </w:rPr>
        <w:t>I</w:t>
      </w:r>
      <w:r w:rsidR="00CB5231" w:rsidRPr="00690191">
        <w:rPr>
          <w:rStyle w:val="Heading7Char"/>
          <w:rFonts w:ascii="Times New Roman" w:hAnsi="Times New Roman"/>
          <w:b/>
        </w:rPr>
        <w:tab/>
      </w:r>
      <w:r w:rsidRPr="00690191">
        <w:rPr>
          <w:rStyle w:val="Heading7Char"/>
          <w:rFonts w:ascii="Times New Roman" w:hAnsi="Times New Roman"/>
          <w:b/>
        </w:rPr>
        <w:t>Engine Fuels and Automotive Lubricants Regulation, Section 3.15</w:t>
      </w:r>
      <w:r w:rsidR="008E1771" w:rsidRPr="00690191">
        <w:rPr>
          <w:rStyle w:val="Heading7Char"/>
          <w:rFonts w:ascii="Times New Roman" w:hAnsi="Times New Roman"/>
          <w:b/>
        </w:rPr>
        <w:t>.</w:t>
      </w:r>
      <w:r w:rsidRPr="00690191">
        <w:rPr>
          <w:rStyle w:val="Heading7Char"/>
          <w:rFonts w:ascii="Times New Roman" w:hAnsi="Times New Roman"/>
          <w:b/>
        </w:rPr>
        <w:t xml:space="preserve"> Biodiesel and Biodiesel </w:t>
      </w:r>
      <w:r w:rsidR="006B6E35">
        <w:rPr>
          <w:rStyle w:val="Heading7Char"/>
          <w:rFonts w:ascii="Times New Roman" w:hAnsi="Times New Roman"/>
          <w:b/>
        </w:rPr>
        <w:tab/>
      </w:r>
      <w:r w:rsidRPr="00690191">
        <w:rPr>
          <w:rStyle w:val="Heading7Char"/>
          <w:rFonts w:ascii="Times New Roman" w:hAnsi="Times New Roman"/>
          <w:b/>
        </w:rPr>
        <w:t>Blends</w:t>
      </w:r>
      <w:bookmarkEnd w:id="53"/>
      <w:r w:rsidRPr="00690191">
        <w:rPr>
          <w:rStyle w:val="Heading7Char"/>
          <w:rFonts w:ascii="Times New Roman" w:hAnsi="Times New Roman"/>
          <w:b/>
        </w:rPr>
        <w:t xml:space="preserve"> </w:t>
      </w:r>
    </w:p>
    <w:p w:rsidR="00937D64" w:rsidRPr="00C23AE8" w:rsidRDefault="00937D64" w:rsidP="00937D64"/>
    <w:p w:rsidR="00937D64" w:rsidRPr="00C23AE8" w:rsidRDefault="00937D64" w:rsidP="00937D64">
      <w:pPr>
        <w:rPr>
          <w:b/>
        </w:rPr>
      </w:pPr>
      <w:r w:rsidRPr="00C23AE8">
        <w:rPr>
          <w:b/>
        </w:rPr>
        <w:t xml:space="preserve">Source:  </w:t>
      </w:r>
      <w:r w:rsidRPr="00C23AE8">
        <w:t>Southern Weights and Measures Association (SWMA)</w:t>
      </w:r>
    </w:p>
    <w:p w:rsidR="00937D64" w:rsidRPr="00C23AE8" w:rsidRDefault="00937D64" w:rsidP="00937D64">
      <w:pPr>
        <w:rPr>
          <w:b/>
        </w:rPr>
      </w:pPr>
    </w:p>
    <w:p w:rsidR="00937D64" w:rsidRPr="00C23AE8" w:rsidRDefault="00937D64" w:rsidP="00937D64">
      <w:pPr>
        <w:jc w:val="both"/>
      </w:pPr>
      <w:r w:rsidRPr="00C23AE8">
        <w:rPr>
          <w:b/>
        </w:rPr>
        <w:t xml:space="preserve">Purpose:  </w:t>
      </w:r>
      <w:r w:rsidRPr="00C23AE8">
        <w:t>Amend Section 3.15. Biodiesel and Biodiesel Blends of the Engine Fuels and Automotive Lubricants Regulation to remove the exemption for declaration of biodiesel content on product transfer documents for biodiesel blends up to 5 %.</w:t>
      </w:r>
    </w:p>
    <w:p w:rsidR="00937D64" w:rsidRPr="00C23AE8" w:rsidRDefault="00937D64" w:rsidP="00937D64">
      <w:pPr>
        <w:jc w:val="both"/>
        <w:rPr>
          <w:b/>
        </w:rPr>
      </w:pPr>
    </w:p>
    <w:p w:rsidR="00937D64" w:rsidRPr="00C23AE8" w:rsidRDefault="00937D64" w:rsidP="00937D64">
      <w:pPr>
        <w:jc w:val="both"/>
      </w:pPr>
      <w:r w:rsidRPr="00C23AE8">
        <w:rPr>
          <w:b/>
        </w:rPr>
        <w:t xml:space="preserve">Item Under Consideration: </w:t>
      </w:r>
      <w:r w:rsidRPr="00C23AE8">
        <w:t xml:space="preserve"> Amend Section 3.15. Biodiesel and Biodiesel Blends of the Engine Fuels and Automotive Lubricants Regulation.</w:t>
      </w:r>
    </w:p>
    <w:p w:rsidR="00937D64" w:rsidRPr="00C23AE8" w:rsidRDefault="00937D64" w:rsidP="00937D64">
      <w:pPr>
        <w:jc w:val="both"/>
      </w:pPr>
    </w:p>
    <w:p w:rsidR="00937D64" w:rsidRPr="00C23AE8" w:rsidRDefault="00937D64" w:rsidP="00031599">
      <w:pPr>
        <w:keepNext/>
        <w:tabs>
          <w:tab w:val="left" w:pos="990"/>
        </w:tabs>
        <w:ind w:left="360"/>
        <w:jc w:val="both"/>
      </w:pPr>
      <w:r w:rsidRPr="00C23AE8">
        <w:rPr>
          <w:rStyle w:val="EngineFuelTOC2ndLevelChar"/>
          <w:b/>
          <w:szCs w:val="20"/>
        </w:rPr>
        <w:t>3.15</w:t>
      </w:r>
      <w:r w:rsidR="00D052E2" w:rsidRPr="00C23AE8">
        <w:rPr>
          <w:rStyle w:val="EngineFuelTOC2ndLevelChar"/>
          <w:b/>
          <w:szCs w:val="20"/>
        </w:rPr>
        <w:t>.</w:t>
      </w:r>
      <w:r w:rsidR="00D052E2">
        <w:rPr>
          <w:rStyle w:val="EngineFuelTOC2ndLevelChar"/>
          <w:b/>
          <w:szCs w:val="20"/>
        </w:rPr>
        <w:tab/>
      </w:r>
      <w:r w:rsidRPr="00C23AE8">
        <w:rPr>
          <w:rStyle w:val="EngineFuelTOC2ndLevelChar"/>
          <w:b/>
          <w:szCs w:val="20"/>
        </w:rPr>
        <w:t>Biodiesel and Biodiesel Blends</w:t>
      </w:r>
      <w:r w:rsidR="00765C20">
        <w:rPr>
          <w:rStyle w:val="EngineFuelTOC2ndLevelChar"/>
          <w:b/>
          <w:szCs w:val="20"/>
        </w:rPr>
        <w:t>.</w:t>
      </w:r>
    </w:p>
    <w:p w:rsidR="00937D64" w:rsidRPr="00C23AE8" w:rsidRDefault="00937D64" w:rsidP="00937D64">
      <w:pPr>
        <w:keepNext/>
        <w:jc w:val="both"/>
      </w:pPr>
    </w:p>
    <w:p w:rsidR="00937D64" w:rsidRPr="00C23AE8" w:rsidRDefault="00937D64" w:rsidP="00CA2FC0">
      <w:pPr>
        <w:tabs>
          <w:tab w:val="left" w:pos="1440"/>
        </w:tabs>
        <w:ind w:left="720"/>
        <w:jc w:val="both"/>
      </w:pPr>
      <w:r w:rsidRPr="00C23AE8">
        <w:rPr>
          <w:rStyle w:val="EngineFuelTOC3rdLevelChar"/>
          <w:szCs w:val="20"/>
        </w:rPr>
        <w:t>3.15.1.</w:t>
      </w:r>
      <w:r w:rsidR="00031599">
        <w:rPr>
          <w:rStyle w:val="EngineFuelTOC3rdLevelChar"/>
          <w:szCs w:val="20"/>
        </w:rPr>
        <w:tab/>
      </w:r>
      <w:r w:rsidRPr="00C23AE8">
        <w:rPr>
          <w:rStyle w:val="EngineFuelTOC3rdLevelChar"/>
          <w:szCs w:val="20"/>
        </w:rPr>
        <w:t>Identification of Product.</w:t>
      </w:r>
      <w:r w:rsidRPr="00C23AE8">
        <w:rPr>
          <w:bCs/>
        </w:rPr>
        <w:t xml:space="preserve"> </w:t>
      </w:r>
      <w:r w:rsidRPr="00C23AE8">
        <w:t>– Biodiesel shall be identified by the term “biodiesel” with the designation “B100.”  Biodiesel blends shall be identified by the term “Biodiesel Blend.”</w:t>
      </w:r>
    </w:p>
    <w:p w:rsidR="00937D64" w:rsidRPr="00C23AE8" w:rsidRDefault="00937D64" w:rsidP="00C06E6D">
      <w:pPr>
        <w:tabs>
          <w:tab w:val="left" w:pos="1440"/>
        </w:tabs>
        <w:ind w:left="720"/>
        <w:jc w:val="both"/>
      </w:pPr>
    </w:p>
    <w:p w:rsidR="00937D64" w:rsidRPr="00C23AE8" w:rsidRDefault="00937D64" w:rsidP="00CA2FC0">
      <w:pPr>
        <w:pStyle w:val="EngineFuelTOC3rdLevel"/>
        <w:tabs>
          <w:tab w:val="left" w:pos="1440"/>
        </w:tabs>
        <w:ind w:left="720"/>
        <w:rPr>
          <w:szCs w:val="20"/>
        </w:rPr>
      </w:pPr>
      <w:r w:rsidRPr="00C23AE8">
        <w:rPr>
          <w:szCs w:val="20"/>
        </w:rPr>
        <w:t>3.15.2.</w:t>
      </w:r>
      <w:r w:rsidR="00D052E2">
        <w:rPr>
          <w:szCs w:val="20"/>
        </w:rPr>
        <w:tab/>
      </w:r>
      <w:r w:rsidRPr="00C23AE8">
        <w:rPr>
          <w:szCs w:val="20"/>
        </w:rPr>
        <w:t>Labeling of Retail Dispensers.</w:t>
      </w:r>
    </w:p>
    <w:p w:rsidR="00937D64" w:rsidRPr="00C23AE8" w:rsidRDefault="00937D64" w:rsidP="00937D64">
      <w:pPr>
        <w:pStyle w:val="Footer"/>
        <w:tabs>
          <w:tab w:val="clear" w:pos="4320"/>
          <w:tab w:val="clear" w:pos="8640"/>
        </w:tabs>
        <w:jc w:val="both"/>
      </w:pPr>
    </w:p>
    <w:p w:rsidR="00937D64" w:rsidRPr="00C23AE8" w:rsidRDefault="00937D64" w:rsidP="00CA2FC0">
      <w:pPr>
        <w:tabs>
          <w:tab w:val="left" w:pos="1980"/>
        </w:tabs>
        <w:ind w:left="1080"/>
        <w:jc w:val="both"/>
      </w:pPr>
      <w:r w:rsidRPr="00C23AE8">
        <w:rPr>
          <w:rStyle w:val="EngineFuelTOC4thLevelChar"/>
          <w:szCs w:val="20"/>
        </w:rPr>
        <w:t>3.15.2.1</w:t>
      </w:r>
      <w:r w:rsidR="008E1771" w:rsidRPr="00C23AE8">
        <w:rPr>
          <w:rStyle w:val="EngineFuelTOC4thLevelChar"/>
          <w:szCs w:val="20"/>
        </w:rPr>
        <w:t>.</w:t>
      </w:r>
      <w:r w:rsidR="008E1771">
        <w:rPr>
          <w:rStyle w:val="EngineFuelTOC4thLevelChar"/>
          <w:szCs w:val="20"/>
        </w:rPr>
        <w:tab/>
      </w:r>
      <w:r w:rsidRPr="00C23AE8">
        <w:rPr>
          <w:rStyle w:val="EngineFuelTOC4thLevelChar"/>
          <w:szCs w:val="20"/>
        </w:rPr>
        <w:t>Labeling of Grade Required.</w:t>
      </w:r>
      <w:r w:rsidRPr="00C23AE8">
        <w:t xml:space="preserve"> – Biodiesel shall be identified by the grades S15 or S500.  </w:t>
      </w:r>
      <w:r w:rsidR="00765C20" w:rsidRPr="000C681B">
        <w:t>B</w:t>
      </w:r>
      <w:r w:rsidRPr="00C23AE8">
        <w:t xml:space="preserve">iodiesel </w:t>
      </w:r>
      <w:r w:rsidRPr="000C681B">
        <w:rPr>
          <w:rStyle w:val="Style10ptBoldUnderline"/>
          <w:b w:val="0"/>
          <w:u w:val="none"/>
        </w:rPr>
        <w:t>b</w:t>
      </w:r>
      <w:r w:rsidRPr="00C23AE8">
        <w:t>lends shall be identified by the grades No. 1</w:t>
      </w:r>
      <w:r w:rsidRPr="00C23AE8">
        <w:noBreakHyphen/>
        <w:t>D, No. 2</w:t>
      </w:r>
      <w:r w:rsidRPr="00C23AE8">
        <w:noBreakHyphen/>
        <w:t>D, or No. 4</w:t>
      </w:r>
      <w:r w:rsidRPr="00C23AE8">
        <w:noBreakHyphen/>
        <w:t>D.</w:t>
      </w:r>
    </w:p>
    <w:p w:rsidR="00937D64" w:rsidRPr="00C23AE8" w:rsidRDefault="00937D64" w:rsidP="00CA2FC0">
      <w:pPr>
        <w:tabs>
          <w:tab w:val="left" w:pos="1980"/>
        </w:tabs>
        <w:ind w:left="1080"/>
        <w:jc w:val="both"/>
        <w:rPr>
          <w:b/>
          <w:bCs/>
        </w:rPr>
      </w:pPr>
    </w:p>
    <w:p w:rsidR="00937D64" w:rsidRPr="00C23AE8" w:rsidRDefault="00937D64" w:rsidP="00CA2FC0">
      <w:pPr>
        <w:tabs>
          <w:tab w:val="left" w:pos="1980"/>
        </w:tabs>
        <w:ind w:left="1080"/>
        <w:jc w:val="both"/>
      </w:pPr>
      <w:r w:rsidRPr="00C23AE8">
        <w:rPr>
          <w:rStyle w:val="EngineFuelTOC4thLevelChar"/>
          <w:szCs w:val="20"/>
        </w:rPr>
        <w:t>3.15.2.2</w:t>
      </w:r>
      <w:r w:rsidR="008E1771" w:rsidRPr="00C23AE8">
        <w:rPr>
          <w:rStyle w:val="EngineFuelTOC4thLevelChar"/>
          <w:szCs w:val="20"/>
        </w:rPr>
        <w:t>.</w:t>
      </w:r>
      <w:r w:rsidR="008E1771">
        <w:rPr>
          <w:rStyle w:val="EngineFuelTOC4thLevelChar"/>
          <w:szCs w:val="20"/>
        </w:rPr>
        <w:tab/>
      </w:r>
      <w:r w:rsidRPr="00C23AE8">
        <w:rPr>
          <w:rStyle w:val="EngineFuelTOC4thLevelChar"/>
          <w:szCs w:val="20"/>
        </w:rPr>
        <w:t>EPA Labeling Requirements Also Apply.</w:t>
      </w:r>
      <w:r w:rsidRPr="00C23AE8">
        <w:t xml:space="preserve"> – Retailers and wholesale purchaser-consumers of biodiesel blends shall comply with EPA pump labeling requirements for sulfur under 40 </w:t>
      </w:r>
      <w:smartTag w:uri="urn:schemas-microsoft-com:office:smarttags" w:element="stockticker">
        <w:r w:rsidRPr="00C23AE8">
          <w:t>CFR</w:t>
        </w:r>
      </w:smartTag>
      <w:r w:rsidRPr="00C23AE8">
        <w:t> § 80.570.</w:t>
      </w:r>
    </w:p>
    <w:p w:rsidR="00937D64" w:rsidRPr="00C23AE8" w:rsidRDefault="00937D64" w:rsidP="00031599">
      <w:pPr>
        <w:tabs>
          <w:tab w:val="left" w:pos="2070"/>
        </w:tabs>
        <w:ind w:left="1080"/>
        <w:jc w:val="both"/>
        <w:rPr>
          <w:b/>
          <w:bCs/>
        </w:rPr>
      </w:pPr>
    </w:p>
    <w:p w:rsidR="00937D64" w:rsidRPr="00C23AE8" w:rsidRDefault="00937D64" w:rsidP="00CA2FC0">
      <w:pPr>
        <w:tabs>
          <w:tab w:val="left" w:pos="1980"/>
        </w:tabs>
        <w:ind w:left="1080"/>
        <w:jc w:val="both"/>
      </w:pPr>
      <w:r w:rsidRPr="00C23AE8">
        <w:rPr>
          <w:rStyle w:val="EngineFuelTOC4thLevelChar"/>
          <w:szCs w:val="20"/>
        </w:rPr>
        <w:t>3.15.2.3</w:t>
      </w:r>
      <w:r w:rsidR="008E1771" w:rsidRPr="00C23AE8">
        <w:rPr>
          <w:rStyle w:val="EngineFuelTOC4thLevelChar"/>
          <w:szCs w:val="20"/>
        </w:rPr>
        <w:t>.</w:t>
      </w:r>
      <w:r w:rsidR="008E1771">
        <w:rPr>
          <w:rStyle w:val="EngineFuelTOC4thLevelChar"/>
          <w:szCs w:val="20"/>
        </w:rPr>
        <w:tab/>
      </w:r>
      <w:r w:rsidRPr="00C23AE8">
        <w:rPr>
          <w:rStyle w:val="EngineFuelTOC4thLevelChar"/>
          <w:szCs w:val="20"/>
        </w:rPr>
        <w:t>Automotive Fuel Rating.</w:t>
      </w:r>
      <w:r w:rsidRPr="00C23AE8">
        <w:t xml:space="preserve"> – Biodiesel and biodiesel blends shall be labeled with its automotive fuel rating in accordance with 16 </w:t>
      </w:r>
      <w:smartTag w:uri="urn:schemas-microsoft-com:office:smarttags" w:element="stockticker">
        <w:r w:rsidRPr="00C23AE8">
          <w:t>CFR</w:t>
        </w:r>
      </w:smartTag>
      <w:r w:rsidRPr="00C23AE8">
        <w:t> Part 306.</w:t>
      </w:r>
    </w:p>
    <w:p w:rsidR="00937D64" w:rsidRPr="00C23AE8" w:rsidRDefault="00937D64" w:rsidP="00CA2FC0">
      <w:pPr>
        <w:tabs>
          <w:tab w:val="left" w:pos="1980"/>
        </w:tabs>
        <w:ind w:left="1080"/>
        <w:jc w:val="both"/>
        <w:rPr>
          <w:b/>
          <w:bCs/>
        </w:rPr>
      </w:pPr>
    </w:p>
    <w:p w:rsidR="00937D64" w:rsidRPr="00C23AE8" w:rsidRDefault="00937D64" w:rsidP="00CA2FC0">
      <w:pPr>
        <w:tabs>
          <w:tab w:val="left" w:pos="1980"/>
        </w:tabs>
        <w:ind w:left="1080"/>
        <w:jc w:val="both"/>
      </w:pPr>
      <w:r w:rsidRPr="00C23AE8">
        <w:rPr>
          <w:rStyle w:val="EngineFuelTOC4thLevelChar"/>
          <w:szCs w:val="20"/>
        </w:rPr>
        <w:t>3.15.2.4</w:t>
      </w:r>
      <w:r w:rsidR="008E1771" w:rsidRPr="00C23AE8">
        <w:rPr>
          <w:rStyle w:val="EngineFuelTOC4thLevelChar"/>
          <w:szCs w:val="20"/>
        </w:rPr>
        <w:t>.</w:t>
      </w:r>
      <w:r w:rsidR="008E1771">
        <w:rPr>
          <w:rStyle w:val="EngineFuelTOC4thLevelChar"/>
          <w:szCs w:val="20"/>
        </w:rPr>
        <w:tab/>
      </w:r>
      <w:r w:rsidRPr="00C23AE8">
        <w:rPr>
          <w:rStyle w:val="EngineFuelTOC4thLevelChar"/>
          <w:szCs w:val="20"/>
        </w:rPr>
        <w:t>Biodiesel Blends.</w:t>
      </w:r>
      <w:r w:rsidRPr="00C23AE8">
        <w:t xml:space="preserve"> – When biodiesel blends greater than 20 % by volume are offered by sale, each side of the dispenser where fuel can be delivered shall have a label conspicuously placed that states</w:t>
      </w:r>
      <w:r w:rsidR="00ED35D6">
        <w:t>,</w:t>
      </w:r>
      <w:r w:rsidRPr="00C23AE8">
        <w:t xml:space="preserve"> “Consult Vehicle Manufacturer Fuel Recommendations.”</w:t>
      </w:r>
    </w:p>
    <w:p w:rsidR="00937D64" w:rsidRPr="00C23AE8" w:rsidRDefault="00937D64" w:rsidP="00937D64">
      <w:pPr>
        <w:pStyle w:val="UniformLevel4"/>
        <w:spacing w:before="0" w:after="0"/>
        <w:rPr>
          <w:szCs w:val="20"/>
        </w:rPr>
      </w:pPr>
    </w:p>
    <w:p w:rsidR="00937D64" w:rsidRPr="00C23AE8" w:rsidRDefault="00937D64" w:rsidP="00937D64">
      <w:pPr>
        <w:ind w:left="1080"/>
        <w:jc w:val="both"/>
      </w:pPr>
      <w:r w:rsidRPr="00C23AE8">
        <w:t>The lettering of this legend shall not be less that 6 mm (¼ in) in height by 0.8 mm (</w:t>
      </w:r>
      <w:r w:rsidRPr="00C23AE8">
        <w:rPr>
          <w:spacing w:val="-10"/>
          <w:vertAlign w:val="superscript"/>
        </w:rPr>
        <w:t>1</w:t>
      </w:r>
      <w:r w:rsidRPr="00C23AE8">
        <w:rPr>
          <w:spacing w:val="-10"/>
        </w:rPr>
        <w:t>/</w:t>
      </w:r>
      <w:r w:rsidRPr="00765C20">
        <w:rPr>
          <w:spacing w:val="-10"/>
          <w:position w:val="2"/>
          <w:vertAlign w:val="subscript"/>
        </w:rPr>
        <w:t>32</w:t>
      </w:r>
      <w:r w:rsidRPr="00C23AE8">
        <w:t> in) stroke; block style letters and the color shall be in definite contrast to the background color to which it is applied.</w:t>
      </w:r>
    </w:p>
    <w:p w:rsidR="00937D64" w:rsidRPr="00C23AE8" w:rsidRDefault="00937D64" w:rsidP="00937D64">
      <w:pPr>
        <w:ind w:left="360"/>
        <w:jc w:val="both"/>
      </w:pPr>
    </w:p>
    <w:p w:rsidR="00937D64" w:rsidRDefault="00937D64" w:rsidP="00CA2FC0">
      <w:pPr>
        <w:tabs>
          <w:tab w:val="left" w:pos="1440"/>
        </w:tabs>
        <w:ind w:left="720"/>
        <w:jc w:val="both"/>
      </w:pPr>
      <w:r w:rsidRPr="00C23AE8">
        <w:rPr>
          <w:rStyle w:val="EngineFuelTOC3rdLevelChar"/>
          <w:szCs w:val="20"/>
        </w:rPr>
        <w:t>3.15.3.</w:t>
      </w:r>
      <w:r w:rsidR="00D052E2">
        <w:rPr>
          <w:rStyle w:val="EngineFuelTOC3rdLevelChar"/>
          <w:szCs w:val="20"/>
        </w:rPr>
        <w:tab/>
      </w:r>
      <w:r w:rsidRPr="00C23AE8">
        <w:rPr>
          <w:rStyle w:val="EngineFuelTOC3rdLevelChar"/>
          <w:szCs w:val="20"/>
        </w:rPr>
        <w:t xml:space="preserve">Documentation </w:t>
      </w:r>
      <w:r w:rsidRPr="00C23AE8">
        <w:rPr>
          <w:rStyle w:val="EngineFuelTOC3rdLevelChar"/>
          <w:strike/>
          <w:szCs w:val="20"/>
        </w:rPr>
        <w:t>for Dispenser Labeling Purposes</w:t>
      </w:r>
      <w:r w:rsidR="003367E4" w:rsidRPr="00C23AE8">
        <w:rPr>
          <w:rStyle w:val="EngineFuelTOC3rdLevelChar"/>
          <w:szCs w:val="20"/>
        </w:rPr>
        <w:t xml:space="preserve"> </w:t>
      </w:r>
      <w:r w:rsidR="003367E4" w:rsidRPr="00C23AE8">
        <w:rPr>
          <w:rStyle w:val="EngineFuelTOC3rdLevelChar"/>
          <w:szCs w:val="20"/>
          <w:u w:val="single"/>
        </w:rPr>
        <w:t>Required on Transfer Documents</w:t>
      </w:r>
      <w:r w:rsidRPr="00C23AE8">
        <w:rPr>
          <w:rStyle w:val="EngineFuelTOC3rdLevelChar"/>
          <w:szCs w:val="20"/>
        </w:rPr>
        <w:t>.</w:t>
      </w:r>
      <w:r w:rsidRPr="00C23AE8">
        <w:rPr>
          <w:bCs/>
        </w:rPr>
        <w:t xml:space="preserve"> </w:t>
      </w:r>
      <w:r w:rsidRPr="00C23AE8">
        <w:t xml:space="preserve">– </w:t>
      </w:r>
      <w:r w:rsidRPr="00C23AE8">
        <w:rPr>
          <w:b/>
          <w:strike/>
        </w:rPr>
        <w:t xml:space="preserve">The retailer shall be provided, </w:t>
      </w:r>
      <w:proofErr w:type="spellStart"/>
      <w:r w:rsidR="00061EB1" w:rsidRPr="00C23AE8">
        <w:rPr>
          <w:b/>
          <w:strike/>
        </w:rPr>
        <w:t>a</w:t>
      </w:r>
      <w:r w:rsidR="00061EB1" w:rsidRPr="00C23AE8">
        <w:rPr>
          <w:rStyle w:val="Style10ptBoldUnderline"/>
        </w:rPr>
        <w:t>A</w:t>
      </w:r>
      <w:r w:rsidRPr="00C23AE8">
        <w:t>t</w:t>
      </w:r>
      <w:proofErr w:type="spellEnd"/>
      <w:r w:rsidRPr="00C23AE8">
        <w:t xml:space="preserve"> the time of delivery of the fuel, a declaration of the volume percent biodiesel </w:t>
      </w:r>
      <w:r w:rsidR="00061EB1" w:rsidRPr="00C23AE8">
        <w:rPr>
          <w:rStyle w:val="Style10ptBoldUnderline"/>
        </w:rPr>
        <w:t>shall be disclosed on all transfer documents.</w:t>
      </w:r>
      <w:r w:rsidR="00061EB1" w:rsidRPr="00C23AE8">
        <w:rPr>
          <w:b/>
        </w:rPr>
        <w:t xml:space="preserve"> </w:t>
      </w:r>
      <w:proofErr w:type="gramStart"/>
      <w:r w:rsidRPr="00C23AE8">
        <w:rPr>
          <w:b/>
          <w:strike/>
        </w:rPr>
        <w:t>on</w:t>
      </w:r>
      <w:proofErr w:type="gramEnd"/>
      <w:r w:rsidRPr="00C23AE8">
        <w:rPr>
          <w:b/>
          <w:strike/>
        </w:rPr>
        <w:t xml:space="preserve"> an invoice, bill of lading, shipping paper, or other document.</w:t>
      </w:r>
      <w:r w:rsidRPr="00C23AE8">
        <w:t xml:space="preserve">  </w:t>
      </w:r>
      <w:r w:rsidRPr="00C23AE8">
        <w:rPr>
          <w:b/>
          <w:strike/>
        </w:rPr>
        <w:t xml:space="preserve">This documentation is for dispenser labeling purposes only; </w:t>
      </w:r>
      <w:proofErr w:type="spellStart"/>
      <w:r w:rsidRPr="00F94733">
        <w:rPr>
          <w:b/>
          <w:strike/>
        </w:rPr>
        <w:t>i</w:t>
      </w:r>
      <w:r w:rsidR="00061EB1" w:rsidRPr="00C23AE8">
        <w:t>I</w:t>
      </w:r>
      <w:r w:rsidRPr="00C23AE8">
        <w:t>t</w:t>
      </w:r>
      <w:proofErr w:type="spellEnd"/>
      <w:r w:rsidRPr="00C23AE8">
        <w:t xml:space="preserve"> is the responsibility of any potential blender to determine the amount of biodiesel in the diesel fuel prior to blending.</w:t>
      </w:r>
    </w:p>
    <w:p w:rsidR="00F93D78" w:rsidRPr="00F93D78" w:rsidRDefault="00F93D78" w:rsidP="00F93D78">
      <w:pPr>
        <w:spacing w:before="60"/>
        <w:ind w:left="720"/>
        <w:rPr>
          <w:rStyle w:val="Style10ptBoldUnderline"/>
        </w:rPr>
      </w:pPr>
      <w:r w:rsidRPr="00F93D78">
        <w:rPr>
          <w:rStyle w:val="EngineFuelTOC3rdLevelChar"/>
          <w:szCs w:val="20"/>
          <w:u w:val="single"/>
        </w:rPr>
        <w:t>(Amended 201X)</w:t>
      </w:r>
    </w:p>
    <w:p w:rsidR="00937D64" w:rsidRPr="00C23AE8" w:rsidRDefault="00937D64" w:rsidP="00937D64">
      <w:pPr>
        <w:ind w:left="720"/>
        <w:jc w:val="both"/>
        <w:rPr>
          <w:b/>
        </w:rPr>
      </w:pPr>
    </w:p>
    <w:p w:rsidR="00061EB1" w:rsidRPr="00C23AE8" w:rsidRDefault="00937D64" w:rsidP="00031599">
      <w:pPr>
        <w:tabs>
          <w:tab w:val="left" w:pos="1530"/>
        </w:tabs>
        <w:ind w:left="720"/>
      </w:pPr>
      <w:r w:rsidRPr="00C23AE8">
        <w:rPr>
          <w:rStyle w:val="EngineFuelTOC3rdLevelChar"/>
          <w:szCs w:val="20"/>
        </w:rPr>
        <w:t>3.15.4.</w:t>
      </w:r>
      <w:r w:rsidR="00031599">
        <w:rPr>
          <w:rStyle w:val="EngineFuelTOC3rdLevelChar"/>
          <w:szCs w:val="20"/>
        </w:rPr>
        <w:tab/>
      </w:r>
      <w:r w:rsidRPr="00C23AE8">
        <w:rPr>
          <w:rStyle w:val="EngineFuelTOC3rdLevelChar"/>
          <w:szCs w:val="20"/>
        </w:rPr>
        <w:t>Exemption.</w:t>
      </w:r>
      <w:r w:rsidRPr="00C23AE8">
        <w:rPr>
          <w:bCs/>
        </w:rPr>
        <w:t xml:space="preserve"> </w:t>
      </w:r>
    </w:p>
    <w:p w:rsidR="0063524D" w:rsidRPr="00C23AE8" w:rsidRDefault="0063524D" w:rsidP="008C41A7">
      <w:pPr>
        <w:ind w:left="720"/>
      </w:pPr>
    </w:p>
    <w:p w:rsidR="00937D64" w:rsidRPr="00C23AE8" w:rsidRDefault="00937D64" w:rsidP="00CF49A1">
      <w:pPr>
        <w:numPr>
          <w:ilvl w:val="0"/>
          <w:numId w:val="21"/>
        </w:numPr>
        <w:tabs>
          <w:tab w:val="clear" w:pos="1440"/>
          <w:tab w:val="num" w:pos="1530"/>
        </w:tabs>
        <w:ind w:left="1530" w:hanging="450"/>
        <w:jc w:val="both"/>
      </w:pPr>
      <w:r w:rsidRPr="00C23AE8">
        <w:t>Biodiesel blends that contain less than or equal to 5 % biodiesel by volume are exempted from the requirements of Sections 3.15.1</w:t>
      </w:r>
      <w:r w:rsidRPr="00C24129">
        <w:t>.</w:t>
      </w:r>
      <w:r w:rsidR="00C24129" w:rsidRPr="00C24129">
        <w:t xml:space="preserve"> Identification of Product</w:t>
      </w:r>
      <w:r w:rsidRPr="00C23AE8">
        <w:rPr>
          <w:strike/>
        </w:rPr>
        <w:t>,</w:t>
      </w:r>
      <w:r w:rsidRPr="00C23AE8">
        <w:t xml:space="preserve"> </w:t>
      </w:r>
      <w:r w:rsidRPr="00C23AE8">
        <w:rPr>
          <w:rStyle w:val="Style10ptBoldUnderline"/>
        </w:rPr>
        <w:t>and</w:t>
      </w:r>
      <w:r w:rsidRPr="00C23AE8">
        <w:t xml:space="preserve"> 3.15.2.</w:t>
      </w:r>
      <w:r w:rsidR="00C24129">
        <w:t xml:space="preserve"> Labeling of Retail Dispensers</w:t>
      </w:r>
      <w:r w:rsidRPr="00C23AE8">
        <w:rPr>
          <w:b/>
          <w:strike/>
        </w:rPr>
        <w:t>, and 3.15.3</w:t>
      </w:r>
      <w:r w:rsidRPr="00C24129">
        <w:rPr>
          <w:b/>
          <w:strike/>
        </w:rPr>
        <w:t xml:space="preserve">. </w:t>
      </w:r>
      <w:r w:rsidR="00C24129" w:rsidRPr="00C24129">
        <w:rPr>
          <w:b/>
          <w:strike/>
        </w:rPr>
        <w:t>Automotive Fuel Rating</w:t>
      </w:r>
      <w:r w:rsidR="00C24129">
        <w:t xml:space="preserve"> </w:t>
      </w:r>
      <w:r w:rsidRPr="00C23AE8">
        <w:t>when it is sold as “diesel fuel” as required in Section 3.3.</w:t>
      </w:r>
      <w:r w:rsidR="00C24129">
        <w:t xml:space="preserve"> </w:t>
      </w:r>
      <w:r w:rsidR="00C24129">
        <w:rPr>
          <w:b/>
          <w:u w:val="single"/>
        </w:rPr>
        <w:t>Diesel Fuel.</w:t>
      </w:r>
    </w:p>
    <w:p w:rsidR="0063524D" w:rsidRPr="00C23AE8" w:rsidRDefault="0063524D" w:rsidP="0063524D">
      <w:pPr>
        <w:keepNext/>
        <w:ind w:left="1080"/>
        <w:jc w:val="both"/>
      </w:pPr>
    </w:p>
    <w:p w:rsidR="00061EB1" w:rsidRPr="00C23AE8" w:rsidRDefault="00061EB1" w:rsidP="00CF49A1">
      <w:pPr>
        <w:numPr>
          <w:ilvl w:val="0"/>
          <w:numId w:val="21"/>
        </w:numPr>
        <w:tabs>
          <w:tab w:val="clear" w:pos="1440"/>
          <w:tab w:val="num" w:pos="1530"/>
        </w:tabs>
        <w:ind w:left="1530" w:hanging="450"/>
        <w:jc w:val="both"/>
        <w:rPr>
          <w:rStyle w:val="Style10ptBoldUnderline"/>
        </w:rPr>
      </w:pPr>
      <w:r w:rsidRPr="00C23AE8">
        <w:rPr>
          <w:rStyle w:val="Style10ptBoldUnderline"/>
        </w:rPr>
        <w:t xml:space="preserve">Diesel fuel containing less than </w:t>
      </w:r>
      <w:r w:rsidR="00A250BC" w:rsidRPr="00C23AE8">
        <w:rPr>
          <w:rStyle w:val="Style10ptBoldUnderline"/>
        </w:rPr>
        <w:t>1</w:t>
      </w:r>
      <w:r w:rsidR="00A250BC">
        <w:rPr>
          <w:rStyle w:val="Style10ptBoldUnderline"/>
        </w:rPr>
        <w:t> </w:t>
      </w:r>
      <w:r w:rsidRPr="00C23AE8">
        <w:rPr>
          <w:rStyle w:val="Style10ptBoldUnderline"/>
        </w:rPr>
        <w:t>% by volume biodiesel is exempted from the requirement of 3.15.3</w:t>
      </w:r>
      <w:r w:rsidR="00A250BC">
        <w:rPr>
          <w:rStyle w:val="Style10ptBoldUnderline"/>
        </w:rPr>
        <w:t>. Documentation for Dispenser Labeling Purposes.</w:t>
      </w:r>
    </w:p>
    <w:p w:rsidR="0063524D" w:rsidRPr="00C23AE8" w:rsidRDefault="0063524D" w:rsidP="00CF49A1">
      <w:pPr>
        <w:keepNext/>
        <w:tabs>
          <w:tab w:val="left" w:pos="720"/>
          <w:tab w:val="num" w:pos="1530"/>
        </w:tabs>
        <w:ind w:left="1530" w:hanging="450"/>
        <w:jc w:val="both"/>
        <w:rPr>
          <w:rStyle w:val="Style10ptBoldUnderline"/>
        </w:rPr>
      </w:pPr>
    </w:p>
    <w:p w:rsidR="00061EB1" w:rsidRDefault="00061EB1" w:rsidP="003859C1">
      <w:pPr>
        <w:keepNext/>
        <w:numPr>
          <w:ilvl w:val="0"/>
          <w:numId w:val="21"/>
        </w:numPr>
        <w:tabs>
          <w:tab w:val="clear" w:pos="1440"/>
          <w:tab w:val="num" w:pos="1530"/>
        </w:tabs>
        <w:ind w:left="1530" w:hanging="450"/>
        <w:jc w:val="both"/>
        <w:rPr>
          <w:rStyle w:val="Style10ptBoldUnderline"/>
        </w:rPr>
      </w:pPr>
      <w:r w:rsidRPr="00C23AE8">
        <w:rPr>
          <w:rStyle w:val="Style10ptBoldUnderline"/>
        </w:rPr>
        <w:t xml:space="preserve">Diesel fuel containing </w:t>
      </w:r>
      <w:r w:rsidR="008F65E5" w:rsidRPr="00C23AE8">
        <w:rPr>
          <w:rStyle w:val="Style10ptBoldUnderline"/>
        </w:rPr>
        <w:t>1</w:t>
      </w:r>
      <w:r w:rsidR="008F65E5">
        <w:rPr>
          <w:rStyle w:val="Style10ptBoldUnderline"/>
        </w:rPr>
        <w:t> </w:t>
      </w:r>
      <w:r w:rsidRPr="00C23AE8">
        <w:rPr>
          <w:rStyle w:val="Style10ptBoldUnderline"/>
        </w:rPr>
        <w:t xml:space="preserve">% and not more than </w:t>
      </w:r>
      <w:r w:rsidR="008F65E5" w:rsidRPr="00C23AE8">
        <w:rPr>
          <w:rStyle w:val="Style10ptBoldUnderline"/>
        </w:rPr>
        <w:t>5</w:t>
      </w:r>
      <w:r w:rsidR="008F65E5">
        <w:rPr>
          <w:rStyle w:val="Style10ptBoldUnderline"/>
        </w:rPr>
        <w:t> </w:t>
      </w:r>
      <w:r w:rsidRPr="00C23AE8">
        <w:rPr>
          <w:rStyle w:val="Style10ptBoldUnderline"/>
        </w:rPr>
        <w:t>% by volume biodiesel fuel is exempt from disclosing the actual percent by volume of biodiesel as required in Section 3.15.3.</w:t>
      </w:r>
      <w:r w:rsidR="008F65E5">
        <w:rPr>
          <w:rStyle w:val="Style10ptBoldUnderline"/>
        </w:rPr>
        <w:t xml:space="preserve"> Documentation for Dispenser Labeling Purposes.</w:t>
      </w:r>
      <w:r w:rsidR="007961BB">
        <w:rPr>
          <w:rStyle w:val="Style10ptBoldUnderline"/>
        </w:rPr>
        <w:t xml:space="preserve">  </w:t>
      </w:r>
      <w:r w:rsidRPr="00C23AE8">
        <w:rPr>
          <w:rStyle w:val="Style10ptBoldUnderline"/>
        </w:rPr>
        <w:t>However, the term “Contains Biodiesel” or other similar terms shall be used.</w:t>
      </w:r>
    </w:p>
    <w:p w:rsidR="007B397D" w:rsidRPr="00C23AE8" w:rsidRDefault="007B397D" w:rsidP="007B397D">
      <w:pPr>
        <w:spacing w:before="60"/>
        <w:ind w:left="720"/>
        <w:rPr>
          <w:rStyle w:val="Style10ptBoldUnderline"/>
        </w:rPr>
      </w:pPr>
      <w:r>
        <w:rPr>
          <w:rStyle w:val="Style10ptBoldUnderline"/>
        </w:rPr>
        <w:t>(Amended 201X)</w:t>
      </w:r>
    </w:p>
    <w:p w:rsidR="00937D64" w:rsidRPr="00C23AE8" w:rsidRDefault="00937D64" w:rsidP="00937D64">
      <w:pPr>
        <w:keepNext/>
        <w:spacing w:before="60"/>
      </w:pPr>
      <w:r w:rsidRPr="00C23AE8">
        <w:rPr>
          <w:rStyle w:val="EngineFuelTOC3rdLevelChar"/>
          <w:szCs w:val="20"/>
        </w:rPr>
        <w:tab/>
      </w:r>
      <w:r w:rsidRPr="00C23AE8">
        <w:rPr>
          <w:rStyle w:val="EngineFuelTOC3rdLevelChar"/>
          <w:b w:val="0"/>
          <w:szCs w:val="20"/>
        </w:rPr>
        <w:t>(Added 2005) (Amended 2008</w:t>
      </w:r>
      <w:r w:rsidRPr="00C23AE8">
        <w:rPr>
          <w:rStyle w:val="EngineFuelTOC3rdLevelChar"/>
          <w:szCs w:val="20"/>
        </w:rPr>
        <w:t xml:space="preserve"> </w:t>
      </w:r>
      <w:r w:rsidRPr="00C23AE8">
        <w:rPr>
          <w:rStyle w:val="EngineFuelTOC3rdLevelChar"/>
          <w:szCs w:val="20"/>
          <w:u w:val="single"/>
        </w:rPr>
        <w:t xml:space="preserve">and </w:t>
      </w:r>
      <w:r w:rsidR="0063524D" w:rsidRPr="00C23AE8">
        <w:rPr>
          <w:rStyle w:val="EngineFuelTOC3rdLevelChar"/>
          <w:szCs w:val="20"/>
          <w:u w:val="single"/>
        </w:rPr>
        <w:t>201X</w:t>
      </w:r>
      <w:r w:rsidRPr="00C23AE8">
        <w:rPr>
          <w:rStyle w:val="EngineFuelTOC3rdLevelChar"/>
          <w:b w:val="0"/>
          <w:szCs w:val="20"/>
        </w:rPr>
        <w:t>)</w:t>
      </w:r>
    </w:p>
    <w:p w:rsidR="00937D64" w:rsidRPr="00C23AE8" w:rsidRDefault="00937D64" w:rsidP="00937D64">
      <w:pPr>
        <w:rPr>
          <w:b/>
        </w:rPr>
      </w:pPr>
    </w:p>
    <w:p w:rsidR="00937D64" w:rsidRPr="00C23AE8" w:rsidRDefault="00937D64" w:rsidP="00937D64">
      <w:pPr>
        <w:jc w:val="both"/>
      </w:pPr>
      <w:r w:rsidRPr="00C23AE8">
        <w:rPr>
          <w:b/>
        </w:rPr>
        <w:t xml:space="preserve">Background/Discussion:  </w:t>
      </w:r>
      <w:r w:rsidRPr="00C23AE8">
        <w:t xml:space="preserve">At the 2009 SWMA Annual Meeting held in Clearwater, Florida, a discussion over blending was presented by a FALS member.  Biodiesel is being blended at many terminals across the country in concentrations up to 5 %.  Marketers downstream of the terminal are then attempting to blend additional biodiesel to target levels, and finding that their product is being over-blended because they were not aware that the fuel contained any biodiesel.  Per </w:t>
      </w:r>
      <w:r w:rsidR="00A77DDB">
        <w:t>Mr. </w:t>
      </w:r>
      <w:r w:rsidRPr="00C23AE8">
        <w:t xml:space="preserve">Jennings, Tennessee, at least one major truck stop operator has already voiced concerns to the FALS Chairman.  This amended proposal will remove the exemption declaration of biodiesel content on product transfer documents for biodiesel blends up to 5 %.  Biodiesel is blended at terminals in concentrations up to 5 %.  </w:t>
      </w:r>
      <w:r w:rsidR="00A77DDB">
        <w:t>Mr. </w:t>
      </w:r>
      <w:r w:rsidRPr="00C23AE8">
        <w:t xml:space="preserve">Jennings felt it was important to start this recommendation and have the FALS </w:t>
      </w:r>
      <w:r w:rsidR="00257CD6" w:rsidRPr="00C23AE8">
        <w:t>Chairman</w:t>
      </w:r>
      <w:r w:rsidRPr="00C23AE8">
        <w:t xml:space="preserve"> vet the proposal out to all members of the FALS Committee for their comments before the NCWM Interim meeting in January</w:t>
      </w:r>
      <w:r w:rsidR="00200040">
        <w:t> </w:t>
      </w:r>
      <w:r w:rsidRPr="00C23AE8">
        <w:t>2010.</w:t>
      </w:r>
    </w:p>
    <w:p w:rsidR="00181E15" w:rsidRPr="00C23AE8" w:rsidRDefault="00181E15" w:rsidP="00937D64">
      <w:pPr>
        <w:jc w:val="both"/>
      </w:pPr>
    </w:p>
    <w:p w:rsidR="00181E15" w:rsidRPr="00C23AE8" w:rsidRDefault="00C06E6D" w:rsidP="00CA2FC0">
      <w:pPr>
        <w:keepNext/>
        <w:tabs>
          <w:tab w:val="left" w:pos="900"/>
        </w:tabs>
        <w:ind w:left="360"/>
      </w:pPr>
      <w:r>
        <w:rPr>
          <w:rStyle w:val="EngineFuelTOC2ndLevelChar"/>
          <w:b/>
          <w:szCs w:val="20"/>
        </w:rPr>
        <w:t>3.15.</w:t>
      </w:r>
      <w:r>
        <w:rPr>
          <w:rStyle w:val="EngineFuelTOC2ndLevelChar"/>
          <w:b/>
          <w:szCs w:val="20"/>
        </w:rPr>
        <w:tab/>
      </w:r>
      <w:r w:rsidR="00181E15" w:rsidRPr="00C23AE8">
        <w:rPr>
          <w:rStyle w:val="EngineFuelTOC2ndLevelChar"/>
          <w:b/>
          <w:szCs w:val="20"/>
        </w:rPr>
        <w:t>Biodiesel and Biodiesel Blends</w:t>
      </w:r>
    </w:p>
    <w:p w:rsidR="00181E15" w:rsidRPr="00C23AE8" w:rsidRDefault="00181E15" w:rsidP="00181E15">
      <w:pPr>
        <w:keepNext/>
        <w:jc w:val="both"/>
      </w:pPr>
    </w:p>
    <w:p w:rsidR="00181E15" w:rsidRPr="00C23AE8" w:rsidRDefault="00181E15" w:rsidP="00CA2FC0">
      <w:pPr>
        <w:tabs>
          <w:tab w:val="left" w:pos="1440"/>
        </w:tabs>
        <w:ind w:left="720"/>
        <w:jc w:val="both"/>
      </w:pPr>
      <w:bookmarkStart w:id="54" w:name="_Toc206375153"/>
      <w:r w:rsidRPr="00C23AE8">
        <w:rPr>
          <w:rStyle w:val="EngineFuelTOC3rdLevelChar"/>
          <w:szCs w:val="20"/>
        </w:rPr>
        <w:t>3.15.1.</w:t>
      </w:r>
      <w:r w:rsidR="00D052E2">
        <w:rPr>
          <w:rStyle w:val="EngineFuelTOC3rdLevelChar"/>
          <w:szCs w:val="20"/>
        </w:rPr>
        <w:tab/>
      </w:r>
      <w:r w:rsidRPr="00C23AE8">
        <w:rPr>
          <w:rStyle w:val="EngineFuelTOC3rdLevelChar"/>
          <w:szCs w:val="20"/>
        </w:rPr>
        <w:t>Identification of Product.</w:t>
      </w:r>
      <w:bookmarkEnd w:id="54"/>
      <w:r w:rsidRPr="00C23AE8">
        <w:rPr>
          <w:bCs/>
        </w:rPr>
        <w:t xml:space="preserve"> </w:t>
      </w:r>
      <w:r w:rsidRPr="00C23AE8">
        <w:t>– Biodiesel shall be identified by the term “biodiesel” with the designation “B100.”  Biodiesel blends shall be identified by the term “Biodiesel Blend.”</w:t>
      </w:r>
    </w:p>
    <w:p w:rsidR="00181E15" w:rsidRPr="00C23AE8" w:rsidRDefault="00181E15" w:rsidP="00CA2FC0">
      <w:pPr>
        <w:tabs>
          <w:tab w:val="left" w:pos="1440"/>
        </w:tabs>
        <w:ind w:left="720"/>
        <w:jc w:val="both"/>
      </w:pPr>
    </w:p>
    <w:p w:rsidR="00181E15" w:rsidRPr="003859C1" w:rsidRDefault="00181E15" w:rsidP="00CA2FC0">
      <w:pPr>
        <w:pStyle w:val="EngineFuelTOC3rdLevel"/>
        <w:tabs>
          <w:tab w:val="left" w:pos="1440"/>
        </w:tabs>
        <w:ind w:left="720"/>
        <w:rPr>
          <w:rStyle w:val="EngineFuelTOC3rdLevelChar"/>
          <w:b/>
          <w:bCs/>
          <w:szCs w:val="20"/>
        </w:rPr>
      </w:pPr>
      <w:bookmarkStart w:id="55" w:name="_Toc206375154"/>
      <w:r w:rsidRPr="003859C1">
        <w:rPr>
          <w:rStyle w:val="EngineFuelTOC3rdLevelChar"/>
          <w:b/>
          <w:bCs/>
          <w:szCs w:val="20"/>
        </w:rPr>
        <w:lastRenderedPageBreak/>
        <w:t>3.15.2.</w:t>
      </w:r>
      <w:r w:rsidR="00D052E2" w:rsidRPr="003859C1">
        <w:rPr>
          <w:rStyle w:val="EngineFuelTOC3rdLevelChar"/>
          <w:b/>
          <w:bCs/>
          <w:szCs w:val="20"/>
        </w:rPr>
        <w:tab/>
      </w:r>
      <w:r w:rsidRPr="003859C1">
        <w:rPr>
          <w:rStyle w:val="EngineFuelTOC3rdLevelChar"/>
          <w:b/>
          <w:bCs/>
          <w:szCs w:val="20"/>
        </w:rPr>
        <w:t>Labeling of Retail Dispensers.</w:t>
      </w:r>
      <w:bookmarkEnd w:id="55"/>
    </w:p>
    <w:p w:rsidR="00181E15" w:rsidRPr="00C23AE8" w:rsidRDefault="00181E15" w:rsidP="003859C1">
      <w:pPr>
        <w:pStyle w:val="Footer"/>
        <w:tabs>
          <w:tab w:val="clear" w:pos="4320"/>
          <w:tab w:val="clear" w:pos="8640"/>
          <w:tab w:val="left" w:pos="1530"/>
        </w:tabs>
        <w:jc w:val="both"/>
      </w:pPr>
    </w:p>
    <w:p w:rsidR="00181E15" w:rsidRPr="00C23AE8" w:rsidRDefault="00181E15" w:rsidP="00CA2FC0">
      <w:pPr>
        <w:tabs>
          <w:tab w:val="left" w:pos="1980"/>
        </w:tabs>
        <w:ind w:left="1080"/>
        <w:jc w:val="both"/>
      </w:pPr>
      <w:bookmarkStart w:id="56" w:name="_Toc206375155"/>
      <w:r w:rsidRPr="00C23AE8">
        <w:rPr>
          <w:rStyle w:val="EngineFuelTOC4thLevelChar"/>
          <w:szCs w:val="20"/>
        </w:rPr>
        <w:t>3.15.2.1</w:t>
      </w:r>
      <w:r w:rsidR="008E1771" w:rsidRPr="00C23AE8">
        <w:rPr>
          <w:rStyle w:val="EngineFuelTOC4thLevelChar"/>
          <w:szCs w:val="20"/>
        </w:rPr>
        <w:t>.</w:t>
      </w:r>
      <w:r w:rsidR="008E1771">
        <w:rPr>
          <w:rStyle w:val="EngineFuelTOC4thLevelChar"/>
          <w:szCs w:val="20"/>
        </w:rPr>
        <w:tab/>
      </w:r>
      <w:r w:rsidRPr="00C23AE8">
        <w:rPr>
          <w:rStyle w:val="EngineFuelTOC4thLevelChar"/>
          <w:szCs w:val="20"/>
        </w:rPr>
        <w:t>Labeling of Grade Required.</w:t>
      </w:r>
      <w:bookmarkEnd w:id="56"/>
      <w:r w:rsidRPr="00C23AE8">
        <w:t xml:space="preserve"> – Biodiesel shall be identified by the grades S15 or S500.  </w:t>
      </w:r>
      <w:r w:rsidR="00615C67" w:rsidRPr="000C681B">
        <w:rPr>
          <w:rStyle w:val="Style10ptBoldUnderline"/>
          <w:b w:val="0"/>
          <w:u w:val="none"/>
        </w:rPr>
        <w:t>B</w:t>
      </w:r>
      <w:r w:rsidRPr="00C23AE8">
        <w:t xml:space="preserve">iodiesel </w:t>
      </w:r>
      <w:r w:rsidR="00D03EF4" w:rsidRPr="00615C67">
        <w:rPr>
          <w:rStyle w:val="Style10ptBoldUnderline"/>
          <w:b w:val="0"/>
          <w:u w:val="none"/>
        </w:rPr>
        <w:t>b</w:t>
      </w:r>
      <w:r w:rsidRPr="00C23AE8">
        <w:t>lends shall be identified by the grades No. 1</w:t>
      </w:r>
      <w:r w:rsidRPr="00C23AE8">
        <w:noBreakHyphen/>
        <w:t>D, No. 2</w:t>
      </w:r>
      <w:r w:rsidRPr="00C23AE8">
        <w:noBreakHyphen/>
        <w:t>D, or No. 4</w:t>
      </w:r>
      <w:r w:rsidRPr="00C23AE8">
        <w:noBreakHyphen/>
        <w:t>D.</w:t>
      </w:r>
    </w:p>
    <w:p w:rsidR="00181E15" w:rsidRPr="00C23AE8" w:rsidRDefault="00181E15" w:rsidP="00CA2FC0">
      <w:pPr>
        <w:tabs>
          <w:tab w:val="left" w:pos="1980"/>
        </w:tabs>
        <w:ind w:left="1080"/>
        <w:jc w:val="both"/>
        <w:rPr>
          <w:b/>
          <w:bCs/>
        </w:rPr>
      </w:pPr>
      <w:bookmarkStart w:id="57" w:name="_Toc205537423"/>
    </w:p>
    <w:p w:rsidR="00181E15" w:rsidRPr="00C23AE8" w:rsidRDefault="00181E15" w:rsidP="00CA2FC0">
      <w:pPr>
        <w:tabs>
          <w:tab w:val="left" w:pos="1980"/>
        </w:tabs>
        <w:ind w:left="1080"/>
        <w:jc w:val="both"/>
      </w:pPr>
      <w:bookmarkStart w:id="58" w:name="_Toc206375156"/>
      <w:r w:rsidRPr="00C23AE8">
        <w:rPr>
          <w:rStyle w:val="EngineFuelTOC4thLevelChar"/>
          <w:szCs w:val="20"/>
        </w:rPr>
        <w:t>3.15.2.2.</w:t>
      </w:r>
      <w:r w:rsidR="008E1771">
        <w:rPr>
          <w:rStyle w:val="EngineFuelTOC4thLevelChar"/>
          <w:szCs w:val="20"/>
        </w:rPr>
        <w:tab/>
      </w:r>
      <w:r w:rsidRPr="00C23AE8">
        <w:rPr>
          <w:rStyle w:val="EngineFuelTOC4thLevelChar"/>
          <w:szCs w:val="20"/>
        </w:rPr>
        <w:t>EPA Labeling Requirements Also Apply.</w:t>
      </w:r>
      <w:bookmarkEnd w:id="58"/>
      <w:r w:rsidRPr="00C23AE8">
        <w:t xml:space="preserve"> – Retailers and wholesale purchaser-consumers of biodiesel blends shall comply with EPA pump labeling requirements for sulfur under 40 </w:t>
      </w:r>
      <w:smartTag w:uri="urn:schemas-microsoft-com:office:smarttags" w:element="stockticker">
        <w:r w:rsidRPr="00C23AE8">
          <w:t>CFR</w:t>
        </w:r>
      </w:smartTag>
      <w:r w:rsidRPr="00C23AE8">
        <w:t> § 80.570.</w:t>
      </w:r>
      <w:bookmarkEnd w:id="57"/>
    </w:p>
    <w:p w:rsidR="00181E15" w:rsidRPr="00C23AE8" w:rsidRDefault="00181E15" w:rsidP="00CA2FC0">
      <w:pPr>
        <w:tabs>
          <w:tab w:val="left" w:pos="1980"/>
        </w:tabs>
        <w:ind w:left="1080"/>
        <w:jc w:val="both"/>
        <w:rPr>
          <w:b/>
          <w:bCs/>
        </w:rPr>
      </w:pPr>
      <w:bookmarkStart w:id="59" w:name="_Toc205537425"/>
    </w:p>
    <w:p w:rsidR="00181E15" w:rsidRPr="00C23AE8" w:rsidRDefault="00181E15" w:rsidP="00CA2FC0">
      <w:pPr>
        <w:tabs>
          <w:tab w:val="left" w:pos="1980"/>
        </w:tabs>
        <w:ind w:left="1080"/>
        <w:jc w:val="both"/>
      </w:pPr>
      <w:bookmarkStart w:id="60" w:name="_Toc206375157"/>
      <w:r w:rsidRPr="00C23AE8">
        <w:rPr>
          <w:rStyle w:val="EngineFuelTOC4thLevelChar"/>
          <w:szCs w:val="20"/>
        </w:rPr>
        <w:t>3.15.2.3.</w:t>
      </w:r>
      <w:r w:rsidR="008E1771">
        <w:rPr>
          <w:rStyle w:val="EngineFuelTOC4thLevelChar"/>
          <w:szCs w:val="20"/>
        </w:rPr>
        <w:tab/>
      </w:r>
      <w:r w:rsidRPr="00C23AE8">
        <w:rPr>
          <w:rStyle w:val="EngineFuelTOC4thLevelChar"/>
          <w:szCs w:val="20"/>
        </w:rPr>
        <w:t>Automotive Fuel Rating.</w:t>
      </w:r>
      <w:bookmarkEnd w:id="60"/>
      <w:r w:rsidRPr="00C23AE8">
        <w:t xml:space="preserve"> – Biodiesel and biodiesel blends shall be labeled with its automotive fuel rating in accordance with 16 </w:t>
      </w:r>
      <w:smartTag w:uri="urn:schemas-microsoft-com:office:smarttags" w:element="stockticker">
        <w:r w:rsidRPr="00C23AE8">
          <w:t>CFR</w:t>
        </w:r>
      </w:smartTag>
      <w:r w:rsidRPr="00C23AE8">
        <w:t> Part 306.</w:t>
      </w:r>
      <w:bookmarkEnd w:id="59"/>
    </w:p>
    <w:p w:rsidR="00181E15" w:rsidRPr="00C23AE8" w:rsidRDefault="00181E15" w:rsidP="00CA2FC0">
      <w:pPr>
        <w:tabs>
          <w:tab w:val="left" w:pos="1980"/>
        </w:tabs>
        <w:ind w:left="1080"/>
        <w:jc w:val="both"/>
        <w:rPr>
          <w:b/>
          <w:bCs/>
        </w:rPr>
      </w:pPr>
      <w:bookmarkStart w:id="61" w:name="_Toc205537427"/>
    </w:p>
    <w:p w:rsidR="00181E15" w:rsidRPr="00C23AE8" w:rsidRDefault="00181E15" w:rsidP="00CA2FC0">
      <w:pPr>
        <w:tabs>
          <w:tab w:val="left" w:pos="1980"/>
        </w:tabs>
        <w:ind w:left="1080"/>
        <w:jc w:val="both"/>
      </w:pPr>
      <w:bookmarkStart w:id="62" w:name="_Toc206375158"/>
      <w:r w:rsidRPr="00C23AE8">
        <w:rPr>
          <w:rStyle w:val="EngineFuelTOC4thLevelChar"/>
          <w:szCs w:val="20"/>
        </w:rPr>
        <w:t>3.15.2.4.</w:t>
      </w:r>
      <w:r w:rsidR="008E1771">
        <w:rPr>
          <w:rStyle w:val="EngineFuelTOC4thLevelChar"/>
          <w:szCs w:val="20"/>
        </w:rPr>
        <w:tab/>
      </w:r>
      <w:r w:rsidRPr="00C23AE8">
        <w:rPr>
          <w:rStyle w:val="EngineFuelTOC4thLevelChar"/>
          <w:szCs w:val="20"/>
        </w:rPr>
        <w:t>Biodiesel Blends.</w:t>
      </w:r>
      <w:bookmarkEnd w:id="62"/>
      <w:r w:rsidRPr="00C23AE8">
        <w:t xml:space="preserve"> – When biodiesel blends greater than 20 % by volume are offered by sale, each side of the dispenser where fuel can be delivered shall have a label conspicuously placed that states “Consult Vehicle Manufacturer Fuel Recommendations.”</w:t>
      </w:r>
      <w:bookmarkEnd w:id="61"/>
    </w:p>
    <w:p w:rsidR="00181E15" w:rsidRPr="00C23AE8" w:rsidRDefault="00181E15" w:rsidP="00181E15">
      <w:pPr>
        <w:pStyle w:val="UniformLevel4"/>
        <w:spacing w:before="0" w:after="0"/>
        <w:rPr>
          <w:szCs w:val="20"/>
        </w:rPr>
      </w:pPr>
    </w:p>
    <w:p w:rsidR="00181E15" w:rsidRPr="00C23AE8" w:rsidRDefault="00181E15" w:rsidP="00181E15">
      <w:pPr>
        <w:ind w:left="1080"/>
        <w:jc w:val="both"/>
      </w:pPr>
      <w:bookmarkStart w:id="63" w:name="_Toc205537429"/>
      <w:r w:rsidRPr="00C23AE8">
        <w:t>The lettering of this legend shall not be less that 6 mm (¼ in) in height by 0.8 mm (</w:t>
      </w:r>
      <w:r w:rsidRPr="00C23AE8">
        <w:rPr>
          <w:spacing w:val="-10"/>
          <w:vertAlign w:val="superscript"/>
        </w:rPr>
        <w:t>1</w:t>
      </w:r>
      <w:r w:rsidRPr="00C23AE8">
        <w:rPr>
          <w:spacing w:val="-10"/>
        </w:rPr>
        <w:t>/</w:t>
      </w:r>
      <w:r w:rsidRPr="00615C67">
        <w:rPr>
          <w:spacing w:val="-10"/>
          <w:position w:val="2"/>
          <w:vertAlign w:val="subscript"/>
        </w:rPr>
        <w:t>32</w:t>
      </w:r>
      <w:r w:rsidRPr="00C23AE8">
        <w:t> in) stroke; block style letters and the color shall be in definite contrast to the background color to which it is applied.</w:t>
      </w:r>
      <w:bookmarkEnd w:id="63"/>
    </w:p>
    <w:p w:rsidR="00181E15" w:rsidRPr="00C23AE8" w:rsidRDefault="00181E15" w:rsidP="00181E15">
      <w:pPr>
        <w:ind w:left="360"/>
        <w:jc w:val="both"/>
      </w:pPr>
    </w:p>
    <w:p w:rsidR="00181E15" w:rsidRPr="00C23AE8" w:rsidRDefault="00181E15" w:rsidP="00CA2FC0">
      <w:pPr>
        <w:tabs>
          <w:tab w:val="left" w:pos="1440"/>
        </w:tabs>
        <w:ind w:left="720"/>
        <w:jc w:val="both"/>
        <w:rPr>
          <w:b/>
          <w:strike/>
        </w:rPr>
      </w:pPr>
      <w:bookmarkStart w:id="64" w:name="_Toc206375159"/>
      <w:r w:rsidRPr="00C23AE8">
        <w:rPr>
          <w:rStyle w:val="EngineFuelTOC3rdLevelChar"/>
          <w:szCs w:val="20"/>
        </w:rPr>
        <w:t>3.15.3.</w:t>
      </w:r>
      <w:r w:rsidR="00D052E2">
        <w:rPr>
          <w:rStyle w:val="EngineFuelTOC3rdLevelChar"/>
          <w:szCs w:val="20"/>
        </w:rPr>
        <w:tab/>
      </w:r>
      <w:r w:rsidRPr="00C23AE8">
        <w:rPr>
          <w:rStyle w:val="EngineFuelTOC3rdLevelChar"/>
          <w:szCs w:val="20"/>
        </w:rPr>
        <w:t>Documentation for Dispenser Labeling Purposes.</w:t>
      </w:r>
      <w:bookmarkEnd w:id="64"/>
      <w:r w:rsidRPr="00C23AE8">
        <w:rPr>
          <w:bCs/>
        </w:rPr>
        <w:t xml:space="preserve"> </w:t>
      </w:r>
      <w:r w:rsidRPr="00C23AE8">
        <w:t xml:space="preserve">– The retailer shall be provided, at the time of delivery of the fuel, a declaration of the volume percent biodiesel on an invoice, bill of lading, shipping paper, or other document.  </w:t>
      </w:r>
      <w:r w:rsidRPr="00C23AE8">
        <w:rPr>
          <w:b/>
          <w:strike/>
        </w:rPr>
        <w:t>This documentation is for dispenser labeling purposes only; it is the responsibility of any potential blender to determine the amount of biodiesel in the diesel fuel prior to blending.</w:t>
      </w:r>
    </w:p>
    <w:p w:rsidR="00181E15" w:rsidRPr="00C23AE8" w:rsidRDefault="00181E15" w:rsidP="00CA2FC0">
      <w:pPr>
        <w:tabs>
          <w:tab w:val="left" w:pos="1440"/>
        </w:tabs>
        <w:ind w:left="720"/>
        <w:jc w:val="both"/>
        <w:rPr>
          <w:b/>
        </w:rPr>
      </w:pPr>
    </w:p>
    <w:p w:rsidR="00181E15" w:rsidRPr="00C23AE8" w:rsidRDefault="00181E15" w:rsidP="00CA2FC0">
      <w:pPr>
        <w:keepNext/>
        <w:tabs>
          <w:tab w:val="left" w:pos="1440"/>
        </w:tabs>
        <w:ind w:left="720"/>
        <w:jc w:val="both"/>
      </w:pPr>
      <w:bookmarkStart w:id="65" w:name="_Toc206375160"/>
      <w:r w:rsidRPr="00C23AE8">
        <w:rPr>
          <w:rStyle w:val="EngineFuelTOC3rdLevelChar"/>
          <w:szCs w:val="20"/>
        </w:rPr>
        <w:t>3.15.4.</w:t>
      </w:r>
      <w:r w:rsidR="00D052E2">
        <w:rPr>
          <w:rStyle w:val="EngineFuelTOC3rdLevelChar"/>
          <w:szCs w:val="20"/>
        </w:rPr>
        <w:tab/>
      </w:r>
      <w:r w:rsidRPr="00C23AE8">
        <w:rPr>
          <w:rStyle w:val="EngineFuelTOC3rdLevelChar"/>
          <w:szCs w:val="20"/>
        </w:rPr>
        <w:t>Exemption.</w:t>
      </w:r>
      <w:bookmarkEnd w:id="65"/>
      <w:r w:rsidRPr="00C23AE8">
        <w:rPr>
          <w:bCs/>
        </w:rPr>
        <w:t xml:space="preserve"> </w:t>
      </w:r>
      <w:r w:rsidRPr="00C23AE8">
        <w:t>– Biodiesel blends that contain less than or equal to 5 % biodiesel by volume are exempted from the requirements of Sections 3.15.1.</w:t>
      </w:r>
      <w:r w:rsidR="00615C67">
        <w:t xml:space="preserve"> </w:t>
      </w:r>
      <w:proofErr w:type="gramStart"/>
      <w:r w:rsidR="00615C67">
        <w:t>Identification of Product</w:t>
      </w:r>
      <w:r w:rsidRPr="00C23AE8">
        <w:rPr>
          <w:strike/>
        </w:rPr>
        <w:t>,</w:t>
      </w:r>
      <w:r w:rsidRPr="00C23AE8">
        <w:t xml:space="preserve"> </w:t>
      </w:r>
      <w:r w:rsidRPr="00C23AE8">
        <w:rPr>
          <w:rStyle w:val="Style10ptBoldUnderline"/>
        </w:rPr>
        <w:t>and</w:t>
      </w:r>
      <w:r w:rsidRPr="00C23AE8">
        <w:t xml:space="preserve"> 3.15.2.</w:t>
      </w:r>
      <w:proofErr w:type="gramEnd"/>
      <w:r w:rsidR="00615C67">
        <w:t xml:space="preserve"> </w:t>
      </w:r>
      <w:proofErr w:type="gramStart"/>
      <w:r w:rsidR="00615C67">
        <w:t>Labeling of Retail Dispensers</w:t>
      </w:r>
      <w:r w:rsidRPr="00C23AE8">
        <w:rPr>
          <w:b/>
          <w:strike/>
        </w:rPr>
        <w:t>, and 3.15.3.</w:t>
      </w:r>
      <w:proofErr w:type="gramEnd"/>
      <w:r w:rsidR="00615C67">
        <w:rPr>
          <w:b/>
          <w:strike/>
        </w:rPr>
        <w:t xml:space="preserve"> Automotive Fuel Rating</w:t>
      </w:r>
      <w:r w:rsidRPr="00C23AE8">
        <w:t xml:space="preserve"> when it is sold as “diesel fuel” as required in Section 3.3.</w:t>
      </w:r>
      <w:r w:rsidR="00615C67">
        <w:t xml:space="preserve"> </w:t>
      </w:r>
      <w:proofErr w:type="gramStart"/>
      <w:r w:rsidR="00615C67">
        <w:t>Diesel Fuel.</w:t>
      </w:r>
      <w:proofErr w:type="gramEnd"/>
    </w:p>
    <w:p w:rsidR="00181E15" w:rsidRPr="00C23AE8" w:rsidRDefault="00181E15" w:rsidP="00181E15">
      <w:pPr>
        <w:keepNext/>
        <w:spacing w:before="60"/>
      </w:pPr>
      <w:r w:rsidRPr="00C23AE8">
        <w:rPr>
          <w:rStyle w:val="EngineFuelTOC3rdLevelChar"/>
          <w:szCs w:val="20"/>
        </w:rPr>
        <w:tab/>
      </w:r>
      <w:r w:rsidRPr="00C23AE8">
        <w:rPr>
          <w:rStyle w:val="EngineFuelTOC3rdLevelChar"/>
          <w:b w:val="0"/>
          <w:szCs w:val="20"/>
        </w:rPr>
        <w:t>(Added 2005) (Amended 2008</w:t>
      </w:r>
      <w:r w:rsidRPr="00C23AE8">
        <w:rPr>
          <w:rStyle w:val="EngineFuelTOC3rdLevelChar"/>
          <w:szCs w:val="20"/>
        </w:rPr>
        <w:t xml:space="preserve"> </w:t>
      </w:r>
      <w:r w:rsidRPr="00C23AE8">
        <w:rPr>
          <w:rStyle w:val="EngineFuelTOC3rdLevelChar"/>
          <w:szCs w:val="20"/>
          <w:u w:val="single"/>
        </w:rPr>
        <w:t>and 20XX</w:t>
      </w:r>
      <w:r w:rsidRPr="00C23AE8">
        <w:rPr>
          <w:rStyle w:val="EngineFuelTOC3rdLevelChar"/>
          <w:b w:val="0"/>
          <w:szCs w:val="20"/>
        </w:rPr>
        <w:t>)</w:t>
      </w:r>
    </w:p>
    <w:p w:rsidR="00937D64" w:rsidRPr="00C23AE8" w:rsidRDefault="00937D64" w:rsidP="00937D64">
      <w:pPr>
        <w:rPr>
          <w:b/>
        </w:rPr>
      </w:pPr>
    </w:p>
    <w:p w:rsidR="00181E15" w:rsidRPr="00C23AE8" w:rsidRDefault="00937D64" w:rsidP="00615C67">
      <w:r w:rsidRPr="00C23AE8">
        <w:t>The SWMA Committee recommends moving this item forward to the NCWM L&amp;R Committee Agenda as a Voting item.</w:t>
      </w:r>
      <w:bookmarkStart w:id="66" w:name="_Toc206375152"/>
    </w:p>
    <w:bookmarkEnd w:id="66"/>
    <w:p w:rsidR="00937D64" w:rsidRPr="00C23AE8" w:rsidRDefault="00937D64" w:rsidP="00937D64"/>
    <w:p w:rsidR="00877777" w:rsidRPr="00C23AE8" w:rsidRDefault="00877777" w:rsidP="00877777">
      <w:pPr>
        <w:jc w:val="both"/>
      </w:pPr>
      <w:r w:rsidRPr="00C23AE8">
        <w:t xml:space="preserve">At the 2010 NCWM Interim Meeting, </w:t>
      </w:r>
      <w:r w:rsidR="00A77DDB">
        <w:t>Mr. </w:t>
      </w:r>
      <w:r w:rsidRPr="00C23AE8">
        <w:t>Hayes, FALS Chairman</w:t>
      </w:r>
      <w:r w:rsidR="002D1FC1" w:rsidRPr="00C23AE8">
        <w:t>,</w:t>
      </w:r>
      <w:r w:rsidRPr="00C23AE8">
        <w:t xml:space="preserve"> gave an update on the </w:t>
      </w:r>
      <w:r w:rsidR="009A6816">
        <w:t>Subcommittee</w:t>
      </w:r>
      <w:r w:rsidRPr="00C23AE8">
        <w:t xml:space="preserve">’s work to remove the current exemption for biodiesel disclosure in diesel fuel at </w:t>
      </w:r>
      <w:r w:rsidR="00D03EF4" w:rsidRPr="00C23AE8">
        <w:t>5</w:t>
      </w:r>
      <w:r w:rsidR="00D03EF4">
        <w:t> </w:t>
      </w:r>
      <w:r w:rsidRPr="00C23AE8">
        <w:t>% and below</w:t>
      </w:r>
      <w:r w:rsidR="00BC7B57">
        <w:t>,</w:t>
      </w:r>
      <w:r w:rsidRPr="00C23AE8">
        <w:t xml:space="preserve"> on product transfer documents.</w:t>
      </w:r>
    </w:p>
    <w:p w:rsidR="00877777" w:rsidRPr="00C23AE8" w:rsidRDefault="00877777" w:rsidP="00A04F0E">
      <w:pPr>
        <w:jc w:val="both"/>
      </w:pPr>
    </w:p>
    <w:p w:rsidR="00877777" w:rsidRPr="00C23AE8" w:rsidRDefault="00877777" w:rsidP="00877777">
      <w:pPr>
        <w:jc w:val="both"/>
      </w:pPr>
      <w:r w:rsidRPr="00C23AE8">
        <w:t xml:space="preserve">A draft </w:t>
      </w:r>
      <w:r w:rsidR="0026489A">
        <w:t xml:space="preserve">of </w:t>
      </w:r>
      <w:r w:rsidRPr="00C23AE8">
        <w:t xml:space="preserve">substitute </w:t>
      </w:r>
      <w:r w:rsidR="0026489A">
        <w:t xml:space="preserve">language </w:t>
      </w:r>
      <w:r w:rsidRPr="00C23AE8">
        <w:t xml:space="preserve">was circulated among FALS members prior to the interim meeting.  This substitute expanded the disclosure of biodiesel content on all transfer documents (not limited to ones to the retailer) and for levels greater than </w:t>
      </w:r>
      <w:r w:rsidR="00D03EF4" w:rsidRPr="00C23AE8">
        <w:t>1</w:t>
      </w:r>
      <w:r w:rsidR="00D03EF4">
        <w:t> </w:t>
      </w:r>
      <w:r w:rsidRPr="00C23AE8">
        <w:t>% biodiesel.  The substitute was an attempt to find middle ground. FALS members were more agreeable to this substitute</w:t>
      </w:r>
      <w:r w:rsidR="00B45393">
        <w:t>,</w:t>
      </w:r>
      <w:r w:rsidRPr="00C23AE8">
        <w:t xml:space="preserve"> but many still felt more work is needed.</w:t>
      </w:r>
    </w:p>
    <w:p w:rsidR="00877777" w:rsidRPr="00C23AE8" w:rsidRDefault="00877777" w:rsidP="00A04F0E">
      <w:pPr>
        <w:jc w:val="both"/>
      </w:pPr>
    </w:p>
    <w:p w:rsidR="00C40864" w:rsidRPr="00C23AE8" w:rsidRDefault="002C4595" w:rsidP="00A04F0E">
      <w:pPr>
        <w:jc w:val="both"/>
      </w:pPr>
      <w:r w:rsidRPr="00E87830">
        <w:t xml:space="preserve">The L&amp;R and FALS Committee received seven letters </w:t>
      </w:r>
      <w:r w:rsidR="003D6479" w:rsidRPr="00E87830">
        <w:t xml:space="preserve">(refer to </w:t>
      </w:r>
      <w:r w:rsidR="00576BAC" w:rsidRPr="00E87830">
        <w:t xml:space="preserve">L&amp;R </w:t>
      </w:r>
      <w:r w:rsidR="003D6479" w:rsidRPr="00E87830">
        <w:t>Appendix E</w:t>
      </w:r>
      <w:r w:rsidR="00367842" w:rsidRPr="00E87830">
        <w:t xml:space="preserve"> within the </w:t>
      </w:r>
      <w:r w:rsidR="00A453F0" w:rsidRPr="00E87830">
        <w:t>“Report of the 95</w:t>
      </w:r>
      <w:r w:rsidR="00A453F0" w:rsidRPr="00E87830">
        <w:rPr>
          <w:vertAlign w:val="superscript"/>
        </w:rPr>
        <w:t>th</w:t>
      </w:r>
      <w:r w:rsidR="00A453F0" w:rsidRPr="00E87830">
        <w:t xml:space="preserve"> NCWM”</w:t>
      </w:r>
      <w:r w:rsidR="00367842" w:rsidRPr="00E87830">
        <w:t xml:space="preserve"> Annual Meeting [</w:t>
      </w:r>
      <w:r w:rsidR="00D03EF4" w:rsidRPr="00E87830">
        <w:t>SP 1115,</w:t>
      </w:r>
      <w:r w:rsidR="00200040">
        <w:t> </w:t>
      </w:r>
      <w:r w:rsidR="00367842" w:rsidRPr="00E87830">
        <w:t>2010]</w:t>
      </w:r>
      <w:r w:rsidR="003D6479" w:rsidRPr="00E87830">
        <w:t>) that do</w:t>
      </w:r>
      <w:r w:rsidR="00C40864" w:rsidRPr="00E87830">
        <w:t xml:space="preserve"> not support this proposal</w:t>
      </w:r>
      <w:r w:rsidR="006B02F7" w:rsidRPr="00E87830">
        <w:t xml:space="preserve"> as stated</w:t>
      </w:r>
      <w:r w:rsidR="00F77DFB" w:rsidRPr="00E87830">
        <w:t xml:space="preserve">.  </w:t>
      </w:r>
      <w:r w:rsidR="00877777" w:rsidRPr="00E87830">
        <w:t>The Committee</w:t>
      </w:r>
      <w:r w:rsidR="003D6479" w:rsidRPr="00E87830">
        <w:t xml:space="preserve"> </w:t>
      </w:r>
      <w:r w:rsidR="00C40864" w:rsidRPr="00E87830">
        <w:t>does support</w:t>
      </w:r>
      <w:r w:rsidR="00C40864" w:rsidRPr="00C23AE8">
        <w:t xml:space="preserve"> </w:t>
      </w:r>
      <w:r w:rsidR="004C1634" w:rsidRPr="00C23AE8">
        <w:t xml:space="preserve">working on this issue and receiving feedback from industry.  There is </w:t>
      </w:r>
      <w:r w:rsidR="003D6479" w:rsidRPr="00C23AE8">
        <w:t>concern with the documentation and</w:t>
      </w:r>
      <w:r w:rsidR="004C1634" w:rsidRPr="00C23AE8">
        <w:t xml:space="preserve"> co</w:t>
      </w:r>
      <w:r w:rsidR="00BC7B57">
        <w:t>-</w:t>
      </w:r>
      <w:r w:rsidR="004C1634" w:rsidRPr="00C23AE8">
        <w:t xml:space="preserve">mingling </w:t>
      </w:r>
      <w:r w:rsidR="003D6479" w:rsidRPr="00C23AE8">
        <w:t>of fuels</w:t>
      </w:r>
      <w:r w:rsidR="004C1634" w:rsidRPr="00C23AE8">
        <w:t xml:space="preserve">.  </w:t>
      </w:r>
      <w:r w:rsidR="003D6479" w:rsidRPr="00C23AE8">
        <w:t>If f</w:t>
      </w:r>
      <w:r w:rsidR="004C1634" w:rsidRPr="00C23AE8">
        <w:t xml:space="preserve">uel </w:t>
      </w:r>
      <w:r w:rsidR="003D6479" w:rsidRPr="00C23AE8">
        <w:t>is co</w:t>
      </w:r>
      <w:r w:rsidR="00BC7B57">
        <w:t>-</w:t>
      </w:r>
      <w:r w:rsidR="003D6479" w:rsidRPr="00C23AE8">
        <w:t>mingled</w:t>
      </w:r>
      <w:r w:rsidR="002D1FC1" w:rsidRPr="00C23AE8">
        <w:t>,</w:t>
      </w:r>
      <w:r w:rsidR="003D6479" w:rsidRPr="00C23AE8">
        <w:t xml:space="preserve"> it would </w:t>
      </w:r>
      <w:r w:rsidR="004C1634" w:rsidRPr="00C23AE8">
        <w:t>need to be sam</w:t>
      </w:r>
      <w:r w:rsidR="00A04839" w:rsidRPr="00C23AE8">
        <w:t>pled every time</w:t>
      </w:r>
      <w:r w:rsidR="003D6479" w:rsidRPr="00C23AE8">
        <w:t xml:space="preserve">, </w:t>
      </w:r>
      <w:r w:rsidR="00A04839" w:rsidRPr="00C23AE8">
        <w:t>which could be quite costly.</w:t>
      </w:r>
    </w:p>
    <w:p w:rsidR="00A04839" w:rsidRPr="00C23AE8" w:rsidRDefault="00A04839" w:rsidP="00A04F0E">
      <w:pPr>
        <w:jc w:val="both"/>
      </w:pPr>
    </w:p>
    <w:p w:rsidR="00A51DC5" w:rsidRPr="00C23AE8" w:rsidRDefault="00A04839" w:rsidP="00A04F0E">
      <w:pPr>
        <w:jc w:val="both"/>
      </w:pPr>
      <w:r w:rsidRPr="00C23AE8">
        <w:t>A</w:t>
      </w:r>
      <w:r w:rsidR="00466349">
        <w:t>n</w:t>
      </w:r>
      <w:r w:rsidRPr="00C23AE8">
        <w:t xml:space="preserve"> </w:t>
      </w:r>
      <w:r w:rsidR="001506F1">
        <w:t>o</w:t>
      </w:r>
      <w:r w:rsidR="00951BE8" w:rsidRPr="00C23AE8">
        <w:t>fficial</w:t>
      </w:r>
      <w:r w:rsidRPr="00C23AE8">
        <w:t xml:space="preserve"> would like to see this item move forward as a Vot</w:t>
      </w:r>
      <w:r w:rsidR="00F77DFB" w:rsidRPr="00C23AE8">
        <w:t xml:space="preserve">ing item.  This </w:t>
      </w:r>
      <w:r w:rsidR="001506F1">
        <w:t>o</w:t>
      </w:r>
      <w:r w:rsidR="00F77DFB" w:rsidRPr="00C23AE8">
        <w:t>fficial would like the spring</w:t>
      </w:r>
      <w:r w:rsidRPr="00C23AE8">
        <w:t xml:space="preserve"> Regional meetings</w:t>
      </w:r>
      <w:r w:rsidR="003D6479" w:rsidRPr="00C23AE8">
        <w:t xml:space="preserve"> (NEWMA and CWMA)</w:t>
      </w:r>
      <w:r w:rsidRPr="00C23AE8">
        <w:t xml:space="preserve"> </w:t>
      </w:r>
      <w:r w:rsidR="00F77DFB" w:rsidRPr="00C23AE8">
        <w:t xml:space="preserve">to review and </w:t>
      </w:r>
      <w:r w:rsidRPr="00C23AE8">
        <w:t>further develop the language</w:t>
      </w:r>
      <w:r w:rsidR="00A51DC5" w:rsidRPr="00C23AE8">
        <w:t xml:space="preserve">.  </w:t>
      </w:r>
      <w:r w:rsidR="003F0409">
        <w:t>American Petroleum Institute (</w:t>
      </w:r>
      <w:r w:rsidR="00A51DC5" w:rsidRPr="00C23AE8">
        <w:t>API</w:t>
      </w:r>
      <w:r w:rsidR="003F0409">
        <w:t>)</w:t>
      </w:r>
      <w:r w:rsidR="00A51DC5" w:rsidRPr="00C23AE8">
        <w:t xml:space="preserve"> stated there are many things to consider</w:t>
      </w:r>
      <w:r w:rsidR="002D1FC1" w:rsidRPr="00C23AE8">
        <w:t>,</w:t>
      </w:r>
      <w:r w:rsidR="00A51DC5" w:rsidRPr="00C23AE8">
        <w:t xml:space="preserve"> such as preemption language, cost implications, commercial issue of declaring with each transaction.  API has worked with marketers</w:t>
      </w:r>
      <w:r w:rsidR="00B45393">
        <w:t>,</w:t>
      </w:r>
      <w:r w:rsidR="00A51DC5" w:rsidRPr="00C23AE8">
        <w:t xml:space="preserve"> but there continues to be a difference of opinion and no consensus</w:t>
      </w:r>
      <w:r w:rsidR="00BC30F2" w:rsidRPr="00C23AE8">
        <w:t xml:space="preserve">.  </w:t>
      </w:r>
      <w:r w:rsidR="00A51DC5" w:rsidRPr="00C23AE8">
        <w:t>It was voiced by industry that all biodiesel needs to be documented on the paperwork</w:t>
      </w:r>
      <w:r w:rsidR="00F77DFB" w:rsidRPr="00C23AE8">
        <w:t>.  I</w:t>
      </w:r>
      <w:r w:rsidR="003D6479" w:rsidRPr="00C23AE8">
        <w:t>f</w:t>
      </w:r>
      <w:r w:rsidR="00A51DC5" w:rsidRPr="00C23AE8">
        <w:t xml:space="preserve"> not</w:t>
      </w:r>
      <w:r w:rsidR="00F77DFB" w:rsidRPr="00C23AE8">
        <w:t>, it</w:t>
      </w:r>
      <w:r w:rsidR="00A51DC5" w:rsidRPr="00C23AE8">
        <w:t xml:space="preserve"> puts the wholesaler, retailer</w:t>
      </w:r>
      <w:r w:rsidR="00B45393">
        <w:t>,</w:t>
      </w:r>
      <w:r w:rsidR="00A51DC5" w:rsidRPr="00C23AE8">
        <w:t xml:space="preserve"> and consumer at risk.  There was a comment from a stakeholder that they do not agree with API’s comment</w:t>
      </w:r>
      <w:r w:rsidR="00DD3E1F">
        <w:t>,</w:t>
      </w:r>
      <w:r w:rsidR="00A51DC5" w:rsidRPr="00C23AE8">
        <w:t xml:space="preserve"> and that this has been a two</w:t>
      </w:r>
      <w:r w:rsidR="000A27EB">
        <w:t>-</w:t>
      </w:r>
      <w:r w:rsidR="00A51DC5" w:rsidRPr="00C23AE8">
        <w:t>year battle on who get</w:t>
      </w:r>
      <w:r w:rsidR="00540D29" w:rsidRPr="00C23AE8">
        <w:t>s</w:t>
      </w:r>
      <w:r w:rsidR="00A51DC5" w:rsidRPr="00C23AE8">
        <w:t xml:space="preserve"> to do the blending.  </w:t>
      </w:r>
      <w:r w:rsidR="00A153D7" w:rsidRPr="00C23AE8">
        <w:t>Blenders are over-</w:t>
      </w:r>
      <w:r w:rsidR="00A153D7" w:rsidRPr="00C23AE8">
        <w:lastRenderedPageBreak/>
        <w:t xml:space="preserve">blending </w:t>
      </w:r>
      <w:r w:rsidR="00A04F0E" w:rsidRPr="00C23AE8">
        <w:t>because they are not</w:t>
      </w:r>
      <w:r w:rsidR="00A153D7" w:rsidRPr="00C23AE8">
        <w:t xml:space="preserve"> aware </w:t>
      </w:r>
      <w:r w:rsidR="00A04F0E" w:rsidRPr="00C23AE8">
        <w:t>of what the current blend is</w:t>
      </w:r>
      <w:r w:rsidR="00A153D7" w:rsidRPr="00C23AE8">
        <w:t xml:space="preserve">.  To prevent this </w:t>
      </w:r>
      <w:r w:rsidR="003D6479" w:rsidRPr="00C23AE8">
        <w:t>situation</w:t>
      </w:r>
      <w:r w:rsidR="002D1FC1" w:rsidRPr="00C23AE8">
        <w:t>,</w:t>
      </w:r>
      <w:r w:rsidR="003D6479" w:rsidRPr="00C23AE8">
        <w:t xml:space="preserve"> </w:t>
      </w:r>
      <w:r w:rsidR="00540D29" w:rsidRPr="00C23AE8">
        <w:t xml:space="preserve">it would require disclosure on the transfer document. </w:t>
      </w:r>
    </w:p>
    <w:p w:rsidR="00956B2E" w:rsidRPr="00C23AE8" w:rsidRDefault="00956B2E" w:rsidP="00A04F0E">
      <w:pPr>
        <w:jc w:val="both"/>
      </w:pPr>
    </w:p>
    <w:p w:rsidR="00C9140F" w:rsidRPr="00C23AE8" w:rsidRDefault="00C9140F" w:rsidP="00C9140F">
      <w:pPr>
        <w:jc w:val="both"/>
      </w:pPr>
      <w:r w:rsidRPr="00C23AE8">
        <w:t xml:space="preserve">At the 2010 NEWMA Annual Meeting in </w:t>
      </w:r>
      <w:r w:rsidR="008A2CBF" w:rsidRPr="00C23AE8">
        <w:t>Groton</w:t>
      </w:r>
      <w:r w:rsidRPr="00C23AE8">
        <w:t xml:space="preserve">, Connecticut, a comment was heard from a stakeholder that </w:t>
      </w:r>
      <w:r w:rsidR="00B45393">
        <w:t xml:space="preserve">the </w:t>
      </w:r>
      <w:r w:rsidRPr="00C23AE8">
        <w:t>FTC has not changed the existing posting rule.</w:t>
      </w:r>
      <w:r w:rsidR="007961BB">
        <w:t xml:space="preserve">  </w:t>
      </w:r>
      <w:r w:rsidRPr="00C23AE8">
        <w:t xml:space="preserve">The </w:t>
      </w:r>
      <w:r w:rsidR="00DF789E">
        <w:t xml:space="preserve">NEWMA L&amp;R </w:t>
      </w:r>
      <w:r w:rsidRPr="00C23AE8">
        <w:t>Committee recommends that this item remain Informational.</w:t>
      </w:r>
    </w:p>
    <w:p w:rsidR="00C9140F" w:rsidRPr="00C23AE8" w:rsidRDefault="00C9140F" w:rsidP="00C9140F">
      <w:pPr>
        <w:jc w:val="both"/>
      </w:pPr>
    </w:p>
    <w:p w:rsidR="00C9140F" w:rsidRPr="00C23AE8" w:rsidRDefault="00C9140F" w:rsidP="00C9140F">
      <w:pPr>
        <w:jc w:val="both"/>
      </w:pPr>
      <w:r w:rsidRPr="00C23AE8">
        <w:t xml:space="preserve">At the 2010 CWMA Annual Meeting in Springfield, Illinois, there were several comments </w:t>
      </w:r>
      <w:r w:rsidR="006B02F7">
        <w:t xml:space="preserve">stating </w:t>
      </w:r>
      <w:r w:rsidRPr="00C23AE8">
        <w:t>that the exact percentage of an alternative fuel needs to be known.</w:t>
      </w:r>
      <w:r w:rsidR="007961BB">
        <w:t xml:space="preserve">  </w:t>
      </w:r>
      <w:r w:rsidRPr="00C23AE8">
        <w:t>Without the percentage being known, mislabeling can occur</w:t>
      </w:r>
      <w:r w:rsidR="00CF226F" w:rsidRPr="00C23AE8">
        <w:t>,</w:t>
      </w:r>
      <w:r w:rsidRPr="00C23AE8">
        <w:t xml:space="preserve"> which is not good for consumer, marketers, the environment</w:t>
      </w:r>
      <w:r w:rsidR="00DD3E1F">
        <w:t>,</w:t>
      </w:r>
      <w:r w:rsidR="00DB7203" w:rsidRPr="00C23AE8">
        <w:t xml:space="preserve"> </w:t>
      </w:r>
      <w:r w:rsidRPr="00C23AE8">
        <w:t>and renewable fuels.  One question that needs to be addressed is</w:t>
      </w:r>
      <w:r w:rsidR="00B45393">
        <w:t>:</w:t>
      </w:r>
      <w:r w:rsidRPr="00C23AE8">
        <w:t xml:space="preserve"> </w:t>
      </w:r>
      <w:r w:rsidR="008428FE">
        <w:t xml:space="preserve"> </w:t>
      </w:r>
      <w:r w:rsidR="00DD3E1F">
        <w:t>W</w:t>
      </w:r>
      <w:r w:rsidR="00DD3E1F" w:rsidRPr="00C23AE8">
        <w:t xml:space="preserve">hat </w:t>
      </w:r>
      <w:r w:rsidRPr="00C23AE8">
        <w:t>is the downside o</w:t>
      </w:r>
      <w:r w:rsidR="008428FE">
        <w:t xml:space="preserve">f providing this information? </w:t>
      </w:r>
      <w:r w:rsidRPr="00C23AE8">
        <w:t xml:space="preserve"> A representative of the National Biodiesel Board </w:t>
      </w:r>
      <w:r w:rsidR="00F94733">
        <w:t xml:space="preserve">(NBB) </w:t>
      </w:r>
      <w:r w:rsidRPr="00C23AE8">
        <w:t xml:space="preserve">does not support this proposal and would like to have further discussions </w:t>
      </w:r>
      <w:r w:rsidR="00F94733">
        <w:t>to</w:t>
      </w:r>
      <w:r w:rsidRPr="00C23AE8">
        <w:t xml:space="preserve"> seek what is best for the entire industry.</w:t>
      </w:r>
      <w:r w:rsidR="007961BB">
        <w:t xml:space="preserve">  </w:t>
      </w:r>
      <w:r w:rsidRPr="00C23AE8">
        <w:t>They also commented that FTC declined to modify requirements for disclosure on product transfer documents for fuels containing 5</w:t>
      </w:r>
      <w:r w:rsidR="00CA2FC0">
        <w:t> </w:t>
      </w:r>
      <w:r w:rsidRPr="00C23AE8">
        <w:t>% or less biodiesel.  A state official disagrees that the exact percentage is necessary since it is the blender’s responsibility to test the product prior to blending.  A representative of the Renewable Fuels Association would like to see the proposal expanded to include all additives</w:t>
      </w:r>
      <w:r w:rsidR="00DD3E1F">
        <w:t>,</w:t>
      </w:r>
      <w:r w:rsidRPr="00C23AE8">
        <w:t xml:space="preserve"> and </w:t>
      </w:r>
      <w:r w:rsidR="00DB7203" w:rsidRPr="00C23AE8">
        <w:t xml:space="preserve">stated </w:t>
      </w:r>
      <w:r w:rsidRPr="00C23AE8">
        <w:t>that the focus needs to be in broader terms instead of renewable fuels and recommends that the scope include all blending components.</w:t>
      </w:r>
      <w:r w:rsidR="007961BB">
        <w:t xml:space="preserve">  </w:t>
      </w:r>
    </w:p>
    <w:p w:rsidR="00C9140F" w:rsidRPr="00C23AE8" w:rsidRDefault="00C9140F" w:rsidP="00C9140F">
      <w:pPr>
        <w:jc w:val="both"/>
      </w:pPr>
    </w:p>
    <w:p w:rsidR="00C9140F" w:rsidRPr="00C23AE8" w:rsidRDefault="00C9140F" w:rsidP="00C9140F">
      <w:pPr>
        <w:jc w:val="both"/>
      </w:pPr>
      <w:r w:rsidRPr="00C23AE8">
        <w:t xml:space="preserve">It was recommended by the </w:t>
      </w:r>
      <w:r w:rsidR="00DF789E">
        <w:t xml:space="preserve">CWMA L&amp;R </w:t>
      </w:r>
      <w:r w:rsidRPr="00C23AE8">
        <w:t xml:space="preserve">Committee that this item move forward as an Informational item and that FALS form a task force under their </w:t>
      </w:r>
      <w:r w:rsidR="00F94733" w:rsidRPr="001C59E7">
        <w:t>guidance</w:t>
      </w:r>
      <w:r w:rsidRPr="001C59E7">
        <w:t>, to help further develop this proposal.</w:t>
      </w:r>
    </w:p>
    <w:p w:rsidR="00C9140F" w:rsidRPr="00C23AE8" w:rsidRDefault="00C9140F" w:rsidP="00C9140F">
      <w:pPr>
        <w:jc w:val="both"/>
      </w:pPr>
    </w:p>
    <w:p w:rsidR="00C9140F" w:rsidRPr="00C23AE8" w:rsidRDefault="00C9140F" w:rsidP="00C9140F">
      <w:pPr>
        <w:jc w:val="both"/>
      </w:pPr>
      <w:r w:rsidRPr="00C23AE8">
        <w:t>At the 2010 NCWM Annual Meeting held in St.</w:t>
      </w:r>
      <w:r w:rsidR="00200040">
        <w:t> </w:t>
      </w:r>
      <w:r w:rsidRPr="00C23AE8">
        <w:t>Paul, Minnesota</w:t>
      </w:r>
      <w:r w:rsidR="00B45393">
        <w:t>,</w:t>
      </w:r>
      <w:r w:rsidRPr="00C23AE8">
        <w:t xml:space="preserve"> the Committee received numerous letters (refer to </w:t>
      </w:r>
      <w:r w:rsidRPr="001C59E7">
        <w:t>Appendix E</w:t>
      </w:r>
      <w:r w:rsidRPr="00C23AE8">
        <w:t xml:space="preserve"> within the </w:t>
      </w:r>
      <w:r w:rsidR="00A453F0">
        <w:t>“R</w:t>
      </w:r>
      <w:r w:rsidR="00A453F0" w:rsidRPr="00C23AE8">
        <w:t xml:space="preserve">eport </w:t>
      </w:r>
      <w:r w:rsidRPr="00C23AE8">
        <w:t>of the 95</w:t>
      </w:r>
      <w:r w:rsidRPr="00C23AE8">
        <w:rPr>
          <w:vertAlign w:val="superscript"/>
        </w:rPr>
        <w:t>th</w:t>
      </w:r>
      <w:r w:rsidRPr="00C23AE8">
        <w:t xml:space="preserve"> NCWM</w:t>
      </w:r>
      <w:r w:rsidR="00A453F0">
        <w:t>”</w:t>
      </w:r>
      <w:r w:rsidRPr="00C23AE8">
        <w:t xml:space="preserve"> [</w:t>
      </w:r>
      <w:r w:rsidR="00A453F0">
        <w:t>SP 1115,</w:t>
      </w:r>
      <w:r w:rsidR="00200040">
        <w:t> </w:t>
      </w:r>
      <w:r w:rsidRPr="00C23AE8">
        <w:t>2010])</w:t>
      </w:r>
      <w:r w:rsidR="00DD3E1F">
        <w:t>,</w:t>
      </w:r>
      <w:r w:rsidRPr="00C23AE8">
        <w:t xml:space="preserve"> and heard from fifteen stakeholders and industry representatives, supporting </w:t>
      </w:r>
      <w:r w:rsidR="00612459">
        <w:t>Section</w:t>
      </w:r>
      <w:r w:rsidRPr="00C23AE8">
        <w:t xml:space="preserve"> 3.15.3 that requires disclosure.  </w:t>
      </w:r>
      <w:r w:rsidR="00F94733" w:rsidRPr="00C3232B">
        <w:t>Several</w:t>
      </w:r>
      <w:r w:rsidRPr="00C23AE8">
        <w:t xml:space="preserve"> </w:t>
      </w:r>
      <w:r w:rsidR="00C3232B">
        <w:t xml:space="preserve">participants </w:t>
      </w:r>
      <w:r w:rsidRPr="00C23AE8">
        <w:t xml:space="preserve">expressed concerns with sections of the proposal. </w:t>
      </w:r>
      <w:r w:rsidR="00F94733">
        <w:t xml:space="preserve"> </w:t>
      </w:r>
      <w:r w:rsidRPr="00C23AE8">
        <w:t xml:space="preserve">Currently, </w:t>
      </w:r>
      <w:r w:rsidR="00B45393">
        <w:t xml:space="preserve">the </w:t>
      </w:r>
      <w:r w:rsidRPr="00C23AE8">
        <w:t>FTC has the authority to protect consumers and they are looking at requiring product transfer documents. Several stakeholders indicated that they expect FTC to issue a proposed rule on biodiesel in the near future.</w:t>
      </w:r>
      <w:r w:rsidR="007961BB">
        <w:t xml:space="preserve">  </w:t>
      </w:r>
      <w:r w:rsidRPr="00C23AE8">
        <w:t xml:space="preserve">It would be best if we stayed in line with </w:t>
      </w:r>
      <w:r w:rsidR="00B45393">
        <w:t xml:space="preserve">the </w:t>
      </w:r>
      <w:r w:rsidRPr="00C23AE8">
        <w:t>FTC ruling on the biodiesel issue.  The very low blends seem to be the challenge.</w:t>
      </w:r>
      <w:r w:rsidR="007961BB">
        <w:t xml:space="preserve">  </w:t>
      </w:r>
    </w:p>
    <w:p w:rsidR="00C9140F" w:rsidRPr="00C23AE8" w:rsidRDefault="00C9140F" w:rsidP="00C9140F">
      <w:pPr>
        <w:jc w:val="both"/>
      </w:pPr>
    </w:p>
    <w:p w:rsidR="00C9140F" w:rsidRPr="00C23AE8" w:rsidRDefault="00C9140F" w:rsidP="00C9140F">
      <w:pPr>
        <w:jc w:val="both"/>
      </w:pPr>
      <w:r w:rsidRPr="00C23AE8">
        <w:t xml:space="preserve">The sections that are of concern to stakeholders are 3.15.4 (b) </w:t>
      </w:r>
      <w:r w:rsidR="0081267A">
        <w:t>and</w:t>
      </w:r>
      <w:r w:rsidRPr="00C23AE8">
        <w:t xml:space="preserve"> (c), since it conflicts with reporting of taxes collected on biodiesel.</w:t>
      </w:r>
      <w:r w:rsidR="007961BB">
        <w:t xml:space="preserve">  </w:t>
      </w:r>
      <w:r w:rsidRPr="00C23AE8">
        <w:t>The exact amount of the blend needs to be documented on the transfer document.  The concern is when fuel is picked up from various locations and delivered; the actual amount of biodiesel is not documented.</w:t>
      </w:r>
      <w:r w:rsidR="007961BB">
        <w:t xml:space="preserve">  </w:t>
      </w:r>
      <w:r w:rsidRPr="00C23AE8">
        <w:t>Currently blending at the terminal is not a</w:t>
      </w:r>
      <w:r w:rsidR="008C6688" w:rsidRPr="00C23AE8">
        <w:t>n</w:t>
      </w:r>
      <w:r w:rsidRPr="00C23AE8">
        <w:t xml:space="preserve"> issue.</w:t>
      </w:r>
      <w:r w:rsidR="007961BB">
        <w:t xml:space="preserve">  </w:t>
      </w:r>
    </w:p>
    <w:p w:rsidR="00C9140F" w:rsidRPr="00C23AE8" w:rsidRDefault="00C9140F" w:rsidP="00C9140F">
      <w:pPr>
        <w:tabs>
          <w:tab w:val="left" w:pos="613"/>
        </w:tabs>
        <w:jc w:val="both"/>
      </w:pPr>
    </w:p>
    <w:p w:rsidR="00C9140F" w:rsidRDefault="00C9140F" w:rsidP="00C9140F">
      <w:pPr>
        <w:jc w:val="both"/>
      </w:pPr>
      <w:r w:rsidRPr="00C23AE8">
        <w:t xml:space="preserve">The Committee agreed to allow time for the FALS Committee to receive additional information and further discuss this </w:t>
      </w:r>
      <w:r w:rsidR="004C431A">
        <w:t>i</w:t>
      </w:r>
      <w:r w:rsidR="004C431A" w:rsidRPr="00C23AE8">
        <w:t>tem</w:t>
      </w:r>
      <w:r w:rsidRPr="00C23AE8">
        <w:t>.</w:t>
      </w:r>
      <w:r w:rsidR="007961BB">
        <w:t xml:space="preserve">  </w:t>
      </w:r>
    </w:p>
    <w:p w:rsidR="00964B33" w:rsidRDefault="00964B33" w:rsidP="00C9140F">
      <w:pPr>
        <w:jc w:val="both"/>
      </w:pPr>
    </w:p>
    <w:p w:rsidR="00964B33" w:rsidRPr="00C55CAA" w:rsidRDefault="00964B33" w:rsidP="00964B33">
      <w:pPr>
        <w:jc w:val="both"/>
      </w:pPr>
      <w:r w:rsidRPr="00C55CAA">
        <w:t>At the 2010 CWMA Interim Meeting</w:t>
      </w:r>
      <w:r w:rsidR="0002263C" w:rsidRPr="00C55CAA">
        <w:t>,</w:t>
      </w:r>
      <w:r w:rsidRPr="00C55CAA">
        <w:t xml:space="preserve"> a representative from a Petroleum Marketers Association commented that disclosure sets the tone for </w:t>
      </w:r>
      <w:r w:rsidR="0002263C" w:rsidRPr="00C55CAA">
        <w:t xml:space="preserve">a </w:t>
      </w:r>
      <w:r w:rsidRPr="00C55CAA">
        <w:t>chain of events for biodiesel.  It was important for disclosure to be provided all the way through the distribution process because of the potential for over-blending.  He believe</w:t>
      </w:r>
      <w:r w:rsidR="00576BAC" w:rsidRPr="00C55CAA">
        <w:t>s</w:t>
      </w:r>
      <w:r w:rsidRPr="00C55CAA">
        <w:t xml:space="preserve"> that it </w:t>
      </w:r>
      <w:r w:rsidR="001C59E7" w:rsidRPr="00C55CAA">
        <w:t>is</w:t>
      </w:r>
      <w:r w:rsidRPr="00C55CAA">
        <w:t xml:space="preserve"> not realistic for wholesale distributors to test </w:t>
      </w:r>
      <w:r w:rsidR="001C59E7" w:rsidRPr="00C55CAA">
        <w:t xml:space="preserve">for biodiesel </w:t>
      </w:r>
      <w:r w:rsidRPr="00C55CAA">
        <w:t xml:space="preserve">due to the cost.  He supports the proposal with exception of the exemptions provided in 3.15.4 Exemptions (b) and (c).  A state regulator agreed with this testimony.  Another state regulator commented that the current proposal follows the same format as the ethanol regulation.  A petroleum dealer </w:t>
      </w:r>
      <w:r w:rsidR="00C95E08" w:rsidRPr="00C55CAA">
        <w:t>mentioned</w:t>
      </w:r>
      <w:r w:rsidRPr="00C55CAA">
        <w:t xml:space="preserve"> that due to the RFS2</w:t>
      </w:r>
      <w:r w:rsidR="0002263C" w:rsidRPr="00C55CAA">
        <w:t>,</w:t>
      </w:r>
      <w:r w:rsidRPr="00C55CAA">
        <w:t xml:space="preserve"> disclosure is needed in order to meet the mandates for blending.  </w:t>
      </w:r>
    </w:p>
    <w:p w:rsidR="00964B33" w:rsidRPr="00C55CAA" w:rsidRDefault="00964B33" w:rsidP="00964B33">
      <w:pPr>
        <w:jc w:val="both"/>
      </w:pPr>
    </w:p>
    <w:p w:rsidR="00964B33" w:rsidRPr="00C55CAA" w:rsidRDefault="00576BAC" w:rsidP="00964B33">
      <w:pPr>
        <w:jc w:val="both"/>
      </w:pPr>
      <w:r w:rsidRPr="00C55CAA">
        <w:t xml:space="preserve">A representative with the </w:t>
      </w:r>
      <w:r w:rsidR="00964B33" w:rsidRPr="00C55CAA">
        <w:t>NBB commented that this</w:t>
      </w:r>
      <w:r w:rsidRPr="00C55CAA">
        <w:t xml:space="preserve"> </w:t>
      </w:r>
      <w:r w:rsidR="00C95E08" w:rsidRPr="00C55CAA">
        <w:t xml:space="preserve">proposal </w:t>
      </w:r>
      <w:r w:rsidRPr="00C55CAA">
        <w:t>needs to be</w:t>
      </w:r>
      <w:r w:rsidR="00964B33" w:rsidRPr="00C55CAA">
        <w:t xml:space="preserve"> further developed </w:t>
      </w:r>
      <w:r w:rsidRPr="00C55CAA">
        <w:t xml:space="preserve">by the </w:t>
      </w:r>
      <w:r w:rsidR="00964B33" w:rsidRPr="00C55CAA">
        <w:t xml:space="preserve">FALS.  She believes that we have not heard from all segments of the industry regarding this proposal.  She also expressed concern that there will be no benefit to consumers </w:t>
      </w:r>
      <w:r w:rsidRPr="00C55CAA">
        <w:t xml:space="preserve">if the cost of the </w:t>
      </w:r>
      <w:r w:rsidR="00964B33" w:rsidRPr="00C55CAA">
        <w:t xml:space="preserve">extra testing of fuel </w:t>
      </w:r>
      <w:r w:rsidRPr="00C55CAA">
        <w:t xml:space="preserve">is </w:t>
      </w:r>
      <w:r w:rsidR="00964B33" w:rsidRPr="00C55CAA">
        <w:t xml:space="preserve">being passed on to consumers.  It was mentioned that there are quick testing methods available for determining biodiesel content in the field; although, some are more accurate than others.  The NBB representative also stated that the FTC believes that it is the responsibility of the blender to determine biodiesel content prior to blending. </w:t>
      </w:r>
    </w:p>
    <w:p w:rsidR="00964B33" w:rsidRPr="00C55CAA" w:rsidRDefault="00964B33" w:rsidP="00964B33">
      <w:pPr>
        <w:jc w:val="both"/>
      </w:pPr>
    </w:p>
    <w:p w:rsidR="00964B33" w:rsidRPr="00C55CAA" w:rsidRDefault="00964B33" w:rsidP="00F44313">
      <w:pPr>
        <w:jc w:val="both"/>
      </w:pPr>
      <w:r w:rsidRPr="00C55CAA">
        <w:t xml:space="preserve">A producer mentioned that the disclosure proposal would require terminals to purchase equipment and </w:t>
      </w:r>
      <w:r w:rsidR="0002263C" w:rsidRPr="00C55CAA">
        <w:t xml:space="preserve">to </w:t>
      </w:r>
      <w:r w:rsidRPr="00C55CAA">
        <w:t xml:space="preserve">do additional </w:t>
      </w:r>
      <w:r w:rsidR="001C59E7" w:rsidRPr="00C55CAA">
        <w:t>testing</w:t>
      </w:r>
      <w:r w:rsidRPr="00C55CAA">
        <w:t xml:space="preserve">.  </w:t>
      </w:r>
      <w:r w:rsidR="0002263C" w:rsidRPr="00C55CAA">
        <w:t xml:space="preserve">The producer </w:t>
      </w:r>
      <w:r w:rsidR="00576BAC" w:rsidRPr="00C55CAA">
        <w:t>is</w:t>
      </w:r>
      <w:r w:rsidRPr="00C55CAA">
        <w:t xml:space="preserve"> concerned about tank stratification and the need to change bills of lading as the content varies.  Cost and manpower are</w:t>
      </w:r>
      <w:r w:rsidR="00576BAC" w:rsidRPr="00C55CAA">
        <w:t xml:space="preserve"> </w:t>
      </w:r>
      <w:r w:rsidRPr="00C55CAA">
        <w:t xml:space="preserve">major concerns for producers.  A marketer provided testimony that it is </w:t>
      </w:r>
      <w:r w:rsidRPr="00C55CAA">
        <w:lastRenderedPageBreak/>
        <w:t xml:space="preserve">more efficient for terminals to purchase testing equipment </w:t>
      </w:r>
      <w:r w:rsidR="001C59E7" w:rsidRPr="00C55CAA">
        <w:t>as opposed to</w:t>
      </w:r>
      <w:r w:rsidRPr="00C55CAA">
        <w:t xml:space="preserve"> requiring all downstream blenders to purchase testing equipment.  He stated that changing bills of lading is only a software change.  He believes that it is the blenders’ obligation to meet the law for labeling</w:t>
      </w:r>
      <w:r w:rsidR="0002263C" w:rsidRPr="00C55CAA">
        <w:t>,</w:t>
      </w:r>
      <w:r w:rsidRPr="00C55CAA">
        <w:t xml:space="preserve"> and it is difficult if the biodiesel content is not disclosed.  The NBB representative questioned how often marketers test</w:t>
      </w:r>
      <w:r w:rsidR="0002263C" w:rsidRPr="00C55CAA">
        <w:t xml:space="preserve">.  </w:t>
      </w:r>
      <w:r w:rsidRPr="00C55CAA">
        <w:t>A marketer responded that they do not routinely test</w:t>
      </w:r>
      <w:r w:rsidR="0002263C" w:rsidRPr="00C55CAA">
        <w:t>;</w:t>
      </w:r>
      <w:r w:rsidRPr="00C55CAA">
        <w:t xml:space="preserve"> since they rely on transfer documents to accurately state what they are getting.  A</w:t>
      </w:r>
      <w:r w:rsidR="00C3232B" w:rsidRPr="00C55CAA">
        <w:t>nother</w:t>
      </w:r>
      <w:r w:rsidRPr="00C55CAA">
        <w:t xml:space="preserve"> marketer stated that producers can control what goes into their tanks and questioned if </w:t>
      </w:r>
      <w:r w:rsidR="00DE47DF" w:rsidRPr="00C55CAA">
        <w:t xml:space="preserve">producers </w:t>
      </w:r>
      <w:r w:rsidRPr="00C55CAA">
        <w:t xml:space="preserve">know how much biodiesel is in each batch.  A producer responded that for barrels received by water in Savannah, Georgia, the biodiesel content is only disclosed </w:t>
      </w:r>
      <w:r w:rsidR="00F94733" w:rsidRPr="00C55CAA">
        <w:t>on</w:t>
      </w:r>
      <w:r w:rsidRPr="00C55CAA">
        <w:t xml:space="preserve"> Plantation pipeline shipments if it is more than </w:t>
      </w:r>
      <w:r w:rsidR="0002263C" w:rsidRPr="00C55CAA">
        <w:t>5 </w:t>
      </w:r>
      <w:r w:rsidRPr="00C55CAA">
        <w:t>%.</w:t>
      </w:r>
      <w:r w:rsidR="0002263C" w:rsidRPr="00C55CAA">
        <w:t xml:space="preserve"> </w:t>
      </w:r>
      <w:r w:rsidRPr="00C55CAA">
        <w:t xml:space="preserve"> </w:t>
      </w:r>
      <w:r w:rsidR="00F44313" w:rsidRPr="00C55CAA">
        <w:t xml:space="preserve">The </w:t>
      </w:r>
      <w:r w:rsidR="00F94733" w:rsidRPr="00C55CAA">
        <w:t xml:space="preserve">CWMA L&amp;R </w:t>
      </w:r>
      <w:r w:rsidR="00F44313" w:rsidRPr="00C55CAA">
        <w:t xml:space="preserve">Committee recommends </w:t>
      </w:r>
      <w:r w:rsidRPr="00C55CAA">
        <w:t xml:space="preserve">that the proposal be further developed </w:t>
      </w:r>
      <w:r w:rsidR="00576BAC" w:rsidRPr="00C55CAA">
        <w:t xml:space="preserve">by the </w:t>
      </w:r>
      <w:r w:rsidR="00F44313" w:rsidRPr="00C55CAA">
        <w:t>FALS.</w:t>
      </w:r>
    </w:p>
    <w:p w:rsidR="00F44313" w:rsidRPr="00C55CAA" w:rsidRDefault="00F44313" w:rsidP="00F44313">
      <w:pPr>
        <w:jc w:val="both"/>
      </w:pPr>
    </w:p>
    <w:p w:rsidR="00F44313" w:rsidRPr="00C55CAA" w:rsidRDefault="00F44313" w:rsidP="00F44313">
      <w:pPr>
        <w:jc w:val="both"/>
      </w:pPr>
      <w:r w:rsidRPr="00C55CAA">
        <w:t xml:space="preserve">At the 2010 WWMA </w:t>
      </w:r>
      <w:r w:rsidR="007E0030" w:rsidRPr="00C55CAA">
        <w:t xml:space="preserve">and SWMA </w:t>
      </w:r>
      <w:r w:rsidRPr="00C55CAA">
        <w:t>Annual Meeting</w:t>
      </w:r>
      <w:r w:rsidR="0002263C" w:rsidRPr="00C55CAA">
        <w:t>,</w:t>
      </w:r>
      <w:r w:rsidRPr="00C55CAA">
        <w:t xml:space="preserve"> an industry representative spoke in support of keeping this item Informational and allow </w:t>
      </w:r>
      <w:r w:rsidR="00576BAC" w:rsidRPr="00C55CAA">
        <w:t xml:space="preserve">the </w:t>
      </w:r>
      <w:r w:rsidRPr="00C55CAA">
        <w:t>FALS to further develop</w:t>
      </w:r>
      <w:r w:rsidR="00C3232B" w:rsidRPr="00C55CAA">
        <w:t xml:space="preserve"> the requirements in light of the comments received</w:t>
      </w:r>
      <w:r w:rsidRPr="00C55CAA">
        <w:t xml:space="preserve">.  An industry representative stated that all shipping documents should show the exact blend of biodiesel.  The </w:t>
      </w:r>
      <w:r w:rsidR="00071EBD" w:rsidRPr="00C55CAA">
        <w:t>Association</w:t>
      </w:r>
      <w:r w:rsidRPr="00C55CAA">
        <w:t xml:space="preserve"> recommends that this item remain Informational.</w:t>
      </w:r>
    </w:p>
    <w:p w:rsidR="00F44313" w:rsidRPr="00C55CAA" w:rsidRDefault="00F44313" w:rsidP="00F44313">
      <w:pPr>
        <w:jc w:val="both"/>
      </w:pPr>
    </w:p>
    <w:p w:rsidR="00964B33" w:rsidRDefault="00EA5104" w:rsidP="00C9140F">
      <w:pPr>
        <w:jc w:val="both"/>
      </w:pPr>
      <w:r w:rsidRPr="00C55CAA">
        <w:t>At the 2010 NEWMA Interim Meeting</w:t>
      </w:r>
      <w:r w:rsidR="00C55CAA">
        <w:t>,</w:t>
      </w:r>
      <w:r w:rsidR="000925FB" w:rsidRPr="00C55CAA">
        <w:t xml:space="preserve"> the NEWMA L&amp;R Committee</w:t>
      </w:r>
      <w:r w:rsidRPr="00C55CAA">
        <w:t xml:space="preserve"> </w:t>
      </w:r>
      <w:r w:rsidR="00EB39C3" w:rsidRPr="00C55CAA">
        <w:t xml:space="preserve">received written comments from API (refer </w:t>
      </w:r>
      <w:r w:rsidR="00EB39C3" w:rsidRPr="00F04AB8">
        <w:t xml:space="preserve">to Appendix </w:t>
      </w:r>
      <w:r w:rsidR="005F7DCF" w:rsidRPr="00F04AB8">
        <w:t>E</w:t>
      </w:r>
      <w:r w:rsidR="00EB39C3" w:rsidRPr="00F04AB8">
        <w:t>)</w:t>
      </w:r>
      <w:r w:rsidRPr="00F04AB8">
        <w:t xml:space="preserve">.  The </w:t>
      </w:r>
      <w:r w:rsidR="00071EBD" w:rsidRPr="00F04AB8">
        <w:t xml:space="preserve">NEWMA L&amp;R </w:t>
      </w:r>
      <w:r w:rsidRPr="00F04AB8">
        <w:t xml:space="preserve">Committee recommends that this item move forward as an Informational </w:t>
      </w:r>
      <w:r w:rsidR="00213199" w:rsidRPr="00F04AB8">
        <w:t>item</w:t>
      </w:r>
      <w:r w:rsidRPr="00F04AB8">
        <w:t>.</w:t>
      </w:r>
    </w:p>
    <w:p w:rsidR="00F01C9A" w:rsidRDefault="00F01C9A" w:rsidP="00C9140F">
      <w:pPr>
        <w:jc w:val="both"/>
      </w:pPr>
    </w:p>
    <w:p w:rsidR="00C8188C" w:rsidRDefault="00F01C9A" w:rsidP="00C8188C">
      <w:pPr>
        <w:jc w:val="both"/>
      </w:pPr>
      <w:r w:rsidRPr="00C41FD8">
        <w:rPr>
          <w:rFonts w:cs="Courier New"/>
        </w:rPr>
        <w:t>At the 2011 NCWM Interim Meeting held in Dallas, Texas,</w:t>
      </w:r>
      <w:r w:rsidR="00C8188C" w:rsidRPr="00C41FD8">
        <w:t xml:space="preserve"> a member of </w:t>
      </w:r>
      <w:r w:rsidR="00EE63D2" w:rsidRPr="00C41FD8">
        <w:t xml:space="preserve">both </w:t>
      </w:r>
      <w:r w:rsidR="00C8188C" w:rsidRPr="00C41FD8">
        <w:t xml:space="preserve">the FALS </w:t>
      </w:r>
      <w:r w:rsidR="00E46D91" w:rsidRPr="00C41FD8">
        <w:t xml:space="preserve">and L&amp;R Committee </w:t>
      </w:r>
      <w:r w:rsidR="00C8188C" w:rsidRPr="00C41FD8">
        <w:t xml:space="preserve">reported that </w:t>
      </w:r>
      <w:r w:rsidR="00CE3BBA" w:rsidRPr="00C41FD8">
        <w:t>this item was debated during the FALS work sessions and a con</w:t>
      </w:r>
      <w:r w:rsidR="00615C67" w:rsidRPr="00C41FD8">
        <w:t xml:space="preserve">sensus could not be reached.  </w:t>
      </w:r>
      <w:r w:rsidR="00CE3BBA" w:rsidRPr="00C41FD8">
        <w:t>It was agreed upon that</w:t>
      </w:r>
      <w:r w:rsidR="00C8188C" w:rsidRPr="00C41FD8">
        <w:t xml:space="preserve"> a Biodiesel Disclosure Task Group</w:t>
      </w:r>
      <w:r w:rsidR="00CE3BBA" w:rsidRPr="00C41FD8">
        <w:t xml:space="preserve"> be formed</w:t>
      </w:r>
      <w:r w:rsidR="00C8188C" w:rsidRPr="00C41FD8">
        <w:t xml:space="preserve"> to further study this item.  Steve Howell </w:t>
      </w:r>
      <w:r w:rsidR="00CE3BBA" w:rsidRPr="00C41FD8">
        <w:t>with MAR</w:t>
      </w:r>
      <w:r w:rsidR="00615C67" w:rsidRPr="00C41FD8">
        <w:t>C </w:t>
      </w:r>
      <w:r w:rsidR="00CE3BBA" w:rsidRPr="00C41FD8">
        <w:t xml:space="preserve">IV </w:t>
      </w:r>
      <w:r w:rsidR="00C8188C" w:rsidRPr="00C41FD8">
        <w:t>and Samuel Bell</w:t>
      </w:r>
      <w:r w:rsidR="00CE3BBA" w:rsidRPr="00C41FD8">
        <w:t>, Echols Oil Company will</w:t>
      </w:r>
      <w:r w:rsidR="00C8188C" w:rsidRPr="00C41FD8">
        <w:t xml:space="preserve"> co-chair</w:t>
      </w:r>
      <w:r w:rsidR="0003464E" w:rsidRPr="00C41FD8">
        <w:t xml:space="preserve"> this </w:t>
      </w:r>
      <w:r w:rsidR="009A6816">
        <w:t>Subcommittee</w:t>
      </w:r>
      <w:r w:rsidR="00C8188C" w:rsidRPr="00C41FD8">
        <w:t xml:space="preserve">. The L&amp;R Committee received </w:t>
      </w:r>
      <w:r w:rsidR="00F04AB8" w:rsidRPr="00C41FD8">
        <w:t xml:space="preserve">five letters </w:t>
      </w:r>
      <w:r w:rsidR="00C8188C" w:rsidRPr="00C41FD8">
        <w:t>(refer to L&amp;R Appendix</w:t>
      </w:r>
      <w:r w:rsidR="00CE3BBA" w:rsidRPr="00C41FD8">
        <w:t xml:space="preserve"> E</w:t>
      </w:r>
      <w:r w:rsidR="0003464E" w:rsidRPr="00C41FD8">
        <w:t>.)</w:t>
      </w:r>
      <w:r w:rsidR="00DD3E1F">
        <w:t>,</w:t>
      </w:r>
      <w:r w:rsidR="00CE3BBA" w:rsidRPr="00C41FD8">
        <w:t xml:space="preserve"> </w:t>
      </w:r>
      <w:r w:rsidR="00615C67" w:rsidRPr="00C41FD8">
        <w:t>but no</w:t>
      </w:r>
      <w:r w:rsidR="00C8188C" w:rsidRPr="00C41FD8">
        <w:t xml:space="preserve"> comments were </w:t>
      </w:r>
      <w:r w:rsidR="0003464E" w:rsidRPr="00C41FD8">
        <w:t>received</w:t>
      </w:r>
      <w:r w:rsidR="00C8188C" w:rsidRPr="00C41FD8">
        <w:t xml:space="preserve"> from the floor during open hearings. </w:t>
      </w:r>
      <w:r w:rsidR="003E5C94" w:rsidRPr="00C41FD8">
        <w:t xml:space="preserve"> </w:t>
      </w:r>
      <w:r w:rsidR="00615C67" w:rsidRPr="00C41FD8">
        <w:t>Since the</w:t>
      </w:r>
      <w:r w:rsidR="003E5C94" w:rsidRPr="00C41FD8">
        <w:t xml:space="preserve"> Committee receive</w:t>
      </w:r>
      <w:r w:rsidR="00615C67" w:rsidRPr="00C41FD8">
        <w:t>d</w:t>
      </w:r>
      <w:r w:rsidR="003E5C94" w:rsidRPr="00C41FD8">
        <w:t xml:space="preserve"> correspondence on the item, </w:t>
      </w:r>
      <w:r w:rsidR="00615C67" w:rsidRPr="00C41FD8">
        <w:t xml:space="preserve">they were </w:t>
      </w:r>
      <w:r w:rsidR="003E5C94" w:rsidRPr="00C41FD8">
        <w:t xml:space="preserve">surprised that no one spoke to it at the open hearing. </w:t>
      </w:r>
      <w:r w:rsidR="00C8188C" w:rsidRPr="00C41FD8">
        <w:t>The Committee</w:t>
      </w:r>
      <w:r w:rsidR="00E46D91" w:rsidRPr="00C41FD8">
        <w:t xml:space="preserve"> recommends that this item move forward as an</w:t>
      </w:r>
      <w:r w:rsidR="00C8188C" w:rsidRPr="00C41FD8">
        <w:t xml:space="preserve"> Informational</w:t>
      </w:r>
      <w:r w:rsidR="003D77D2" w:rsidRPr="00C41FD8">
        <w:t xml:space="preserve"> item</w:t>
      </w:r>
      <w:r w:rsidR="00C8188C" w:rsidRPr="00C41FD8">
        <w:t xml:space="preserve">. </w:t>
      </w:r>
    </w:p>
    <w:p w:rsidR="00416C0B" w:rsidRDefault="00416C0B" w:rsidP="00C8188C">
      <w:pPr>
        <w:jc w:val="both"/>
      </w:pPr>
    </w:p>
    <w:p w:rsidR="00416C0B" w:rsidRPr="004E67FA" w:rsidRDefault="00416C0B" w:rsidP="00416C0B">
      <w:pPr>
        <w:pStyle w:val="PlainText"/>
        <w:jc w:val="both"/>
        <w:rPr>
          <w:rFonts w:ascii="Times New Roman" w:hAnsi="Times New Roman" w:cs="Times New Roman"/>
        </w:rPr>
      </w:pPr>
      <w:r w:rsidRPr="004E67FA">
        <w:rPr>
          <w:rFonts w:ascii="Times New Roman" w:hAnsi="Times New Roman" w:cs="Times New Roman"/>
        </w:rPr>
        <w:t>At the 2011 NEWMA Annual Meeting held in Saratoga Springs, New York, a consultant with the National Biodiesel Board</w:t>
      </w:r>
      <w:r w:rsidR="0022118F" w:rsidRPr="004E67FA">
        <w:rPr>
          <w:rFonts w:ascii="Times New Roman" w:hAnsi="Times New Roman" w:cs="Times New Roman"/>
        </w:rPr>
        <w:t xml:space="preserve"> (NBB)</w:t>
      </w:r>
      <w:r w:rsidRPr="004E67FA">
        <w:rPr>
          <w:rFonts w:ascii="Times New Roman" w:hAnsi="Times New Roman" w:cs="Times New Roman"/>
        </w:rPr>
        <w:t xml:space="preserve"> stated that a report is currently being prepared and will be ready for the 2011 Annual NCWM meeting</w:t>
      </w:r>
      <w:r w:rsidR="0022118F" w:rsidRPr="004E67FA">
        <w:rPr>
          <w:rFonts w:ascii="Times New Roman" w:hAnsi="Times New Roman" w:cs="Times New Roman"/>
        </w:rPr>
        <w:t>.</w:t>
      </w:r>
      <w:r w:rsidRPr="004E67FA">
        <w:rPr>
          <w:rFonts w:ascii="Times New Roman" w:hAnsi="Times New Roman" w:cs="Times New Roman"/>
        </w:rPr>
        <w:t xml:space="preserve">  The NEWMA L&amp;R Committee </w:t>
      </w:r>
      <w:r w:rsidR="005F3CE1" w:rsidRPr="004E67FA">
        <w:rPr>
          <w:rFonts w:ascii="Times New Roman" w:hAnsi="Times New Roman" w:cs="Times New Roman"/>
        </w:rPr>
        <w:t xml:space="preserve">recommended </w:t>
      </w:r>
      <w:r w:rsidRPr="004E67FA">
        <w:rPr>
          <w:rFonts w:ascii="Times New Roman" w:hAnsi="Times New Roman" w:cs="Times New Roman"/>
        </w:rPr>
        <w:t>that this item move forward as an Informational item.</w:t>
      </w:r>
    </w:p>
    <w:p w:rsidR="00416C0B" w:rsidRPr="004E67FA" w:rsidRDefault="00416C0B" w:rsidP="00416C0B">
      <w:pPr>
        <w:pStyle w:val="PlainText"/>
        <w:jc w:val="both"/>
        <w:rPr>
          <w:rFonts w:ascii="Times New Roman" w:hAnsi="Times New Roman" w:cs="Times New Roman"/>
        </w:rPr>
      </w:pPr>
    </w:p>
    <w:p w:rsidR="00416C0B" w:rsidRPr="004E67FA" w:rsidRDefault="00416C0B" w:rsidP="00416C0B">
      <w:pPr>
        <w:pStyle w:val="PlainText"/>
        <w:jc w:val="both"/>
        <w:rPr>
          <w:rFonts w:ascii="Times New Roman" w:hAnsi="Times New Roman" w:cs="Times New Roman"/>
        </w:rPr>
      </w:pPr>
      <w:r w:rsidRPr="004E67FA">
        <w:rPr>
          <w:rFonts w:ascii="Times New Roman" w:hAnsi="Times New Roman" w:cs="Times New Roman"/>
        </w:rPr>
        <w:t xml:space="preserve">At the 2011 CWMA Annual Meeting held in Grand Rapids, </w:t>
      </w:r>
      <w:r w:rsidR="00B70DA6" w:rsidRPr="004E67FA">
        <w:rPr>
          <w:rFonts w:ascii="Times New Roman" w:hAnsi="Times New Roman" w:cs="Times New Roman"/>
        </w:rPr>
        <w:t>Michigan</w:t>
      </w:r>
      <w:r w:rsidRPr="004E67FA">
        <w:rPr>
          <w:rFonts w:ascii="Times New Roman" w:hAnsi="Times New Roman" w:cs="Times New Roman"/>
        </w:rPr>
        <w:t xml:space="preserve">, the FALS Chairperson remarked that a </w:t>
      </w:r>
      <w:r w:rsidR="00764922" w:rsidRPr="004E67FA">
        <w:rPr>
          <w:rFonts w:ascii="Times New Roman" w:hAnsi="Times New Roman" w:cs="Times New Roman"/>
        </w:rPr>
        <w:t>WG</w:t>
      </w:r>
      <w:r w:rsidRPr="004E67FA">
        <w:rPr>
          <w:rFonts w:ascii="Times New Roman" w:hAnsi="Times New Roman" w:cs="Times New Roman"/>
        </w:rPr>
        <w:t xml:space="preserve"> was formed under FALS to </w:t>
      </w:r>
      <w:r w:rsidR="000C681B" w:rsidRPr="004E67FA">
        <w:rPr>
          <w:rFonts w:ascii="Times New Roman" w:hAnsi="Times New Roman" w:cs="Times New Roman"/>
        </w:rPr>
        <w:t>develop new</w:t>
      </w:r>
      <w:r w:rsidR="0022118F" w:rsidRPr="004E67FA">
        <w:rPr>
          <w:rFonts w:ascii="Times New Roman" w:hAnsi="Times New Roman" w:cs="Times New Roman"/>
        </w:rPr>
        <w:t xml:space="preserve"> language</w:t>
      </w:r>
      <w:r w:rsidRPr="004E67FA">
        <w:rPr>
          <w:rFonts w:ascii="Times New Roman" w:hAnsi="Times New Roman" w:cs="Times New Roman"/>
        </w:rPr>
        <w:t xml:space="preserve">.  A petroleum representative opposes the item as currently written </w:t>
      </w:r>
      <w:r w:rsidR="00B70DA6" w:rsidRPr="004E67FA">
        <w:rPr>
          <w:rFonts w:ascii="Times New Roman" w:hAnsi="Times New Roman" w:cs="Times New Roman"/>
        </w:rPr>
        <w:t xml:space="preserve">as </w:t>
      </w:r>
      <w:r w:rsidRPr="004E67FA">
        <w:rPr>
          <w:rFonts w:ascii="Times New Roman" w:hAnsi="Times New Roman" w:cs="Times New Roman"/>
        </w:rPr>
        <w:t xml:space="preserve">it does not allow the blender to disclose what level blending has occurred.  Another petroleum representative </w:t>
      </w:r>
      <w:r w:rsidR="00EB11B6" w:rsidRPr="004E67FA">
        <w:rPr>
          <w:rFonts w:ascii="Times New Roman" w:hAnsi="Times New Roman" w:cs="Times New Roman"/>
        </w:rPr>
        <w:t>remarked</w:t>
      </w:r>
      <w:r w:rsidRPr="004E67FA">
        <w:rPr>
          <w:rFonts w:ascii="Times New Roman" w:hAnsi="Times New Roman" w:cs="Times New Roman"/>
        </w:rPr>
        <w:t xml:space="preserve"> that there are other implications beyond </w:t>
      </w:r>
      <w:r w:rsidR="000C681B" w:rsidRPr="004E67FA">
        <w:rPr>
          <w:rFonts w:ascii="Times New Roman" w:hAnsi="Times New Roman" w:cs="Times New Roman"/>
        </w:rPr>
        <w:t xml:space="preserve">small percentages of </w:t>
      </w:r>
      <w:r w:rsidRPr="004E67FA">
        <w:rPr>
          <w:rFonts w:ascii="Times New Roman" w:hAnsi="Times New Roman" w:cs="Times New Roman"/>
        </w:rPr>
        <w:t>biodiesel with other additives</w:t>
      </w:r>
      <w:r w:rsidR="006E3F3C" w:rsidRPr="004E67FA">
        <w:rPr>
          <w:rFonts w:ascii="Times New Roman" w:hAnsi="Times New Roman" w:cs="Times New Roman"/>
        </w:rPr>
        <w:t>.  It was agreed that a</w:t>
      </w:r>
      <w:r w:rsidR="00B70DA6" w:rsidRPr="004E67FA">
        <w:rPr>
          <w:rFonts w:ascii="Times New Roman" w:hAnsi="Times New Roman" w:cs="Times New Roman"/>
        </w:rPr>
        <w:t>s</w:t>
      </w:r>
      <w:r w:rsidR="006E3F3C" w:rsidRPr="004E67FA">
        <w:rPr>
          <w:rFonts w:ascii="Times New Roman" w:hAnsi="Times New Roman" w:cs="Times New Roman"/>
        </w:rPr>
        <w:t xml:space="preserve"> blender you should know exactly what you are getting</w:t>
      </w:r>
      <w:r w:rsidR="00B70DA6" w:rsidRPr="004E67FA">
        <w:rPr>
          <w:rFonts w:ascii="Times New Roman" w:hAnsi="Times New Roman" w:cs="Times New Roman"/>
        </w:rPr>
        <w:t>,</w:t>
      </w:r>
      <w:r w:rsidR="006E3F3C" w:rsidRPr="004E67FA">
        <w:rPr>
          <w:rFonts w:ascii="Times New Roman" w:hAnsi="Times New Roman" w:cs="Times New Roman"/>
        </w:rPr>
        <w:t xml:space="preserve"> but it needs to be tested. </w:t>
      </w:r>
      <w:r w:rsidR="00B70DA6" w:rsidRPr="004E67FA">
        <w:rPr>
          <w:rFonts w:ascii="Times New Roman" w:hAnsi="Times New Roman" w:cs="Times New Roman"/>
        </w:rPr>
        <w:t xml:space="preserve"> The</w:t>
      </w:r>
      <w:r w:rsidR="006E3F3C" w:rsidRPr="004E67FA">
        <w:rPr>
          <w:rFonts w:ascii="Times New Roman" w:hAnsi="Times New Roman" w:cs="Times New Roman"/>
        </w:rPr>
        <w:t xml:space="preserve"> question </w:t>
      </w:r>
      <w:proofErr w:type="gramStart"/>
      <w:r w:rsidR="00B70DA6" w:rsidRPr="004E67FA">
        <w:rPr>
          <w:rFonts w:ascii="Times New Roman" w:hAnsi="Times New Roman" w:cs="Times New Roman"/>
        </w:rPr>
        <w:t>is,</w:t>
      </w:r>
      <w:proofErr w:type="gramEnd"/>
      <w:r w:rsidR="00B70DA6" w:rsidRPr="004E67FA">
        <w:rPr>
          <w:rFonts w:ascii="Times New Roman" w:hAnsi="Times New Roman" w:cs="Times New Roman"/>
        </w:rPr>
        <w:t xml:space="preserve"> </w:t>
      </w:r>
      <w:r w:rsidR="006E3F3C" w:rsidRPr="004E67FA">
        <w:rPr>
          <w:rFonts w:ascii="Times New Roman" w:hAnsi="Times New Roman" w:cs="Times New Roman"/>
        </w:rPr>
        <w:t xml:space="preserve">who </w:t>
      </w:r>
      <w:r w:rsidR="00B70DA6" w:rsidRPr="004E67FA">
        <w:rPr>
          <w:rFonts w:ascii="Times New Roman" w:hAnsi="Times New Roman" w:cs="Times New Roman"/>
        </w:rPr>
        <w:t xml:space="preserve">is </w:t>
      </w:r>
      <w:r w:rsidR="006E3F3C" w:rsidRPr="004E67FA">
        <w:rPr>
          <w:rFonts w:ascii="Times New Roman" w:hAnsi="Times New Roman" w:cs="Times New Roman"/>
        </w:rPr>
        <w:t>the responsible party for providing the test</w:t>
      </w:r>
      <w:r w:rsidR="00B70DA6" w:rsidRPr="004E67FA">
        <w:rPr>
          <w:rFonts w:ascii="Times New Roman" w:hAnsi="Times New Roman" w:cs="Times New Roman"/>
        </w:rPr>
        <w:t>?</w:t>
      </w:r>
      <w:r w:rsidR="006E3F3C" w:rsidRPr="004E67FA">
        <w:rPr>
          <w:rFonts w:ascii="Times New Roman" w:hAnsi="Times New Roman" w:cs="Times New Roman"/>
        </w:rPr>
        <w:t xml:space="preserve">  </w:t>
      </w:r>
      <w:r w:rsidRPr="004E67FA">
        <w:rPr>
          <w:rFonts w:ascii="Times New Roman" w:hAnsi="Times New Roman" w:cs="Times New Roman"/>
        </w:rPr>
        <w:t xml:space="preserve"> The CWMA L&amp;R Committee recommends that this item move forward as a</w:t>
      </w:r>
      <w:r w:rsidR="006E3F3C" w:rsidRPr="004E67FA">
        <w:rPr>
          <w:rFonts w:ascii="Times New Roman" w:hAnsi="Times New Roman" w:cs="Times New Roman"/>
        </w:rPr>
        <w:t>n</w:t>
      </w:r>
      <w:r w:rsidRPr="004E67FA">
        <w:rPr>
          <w:rFonts w:ascii="Times New Roman" w:hAnsi="Times New Roman" w:cs="Times New Roman"/>
        </w:rPr>
        <w:t xml:space="preserve"> </w:t>
      </w:r>
      <w:r w:rsidR="006E3F3C" w:rsidRPr="004E67FA">
        <w:rPr>
          <w:rFonts w:ascii="Times New Roman" w:hAnsi="Times New Roman" w:cs="Times New Roman"/>
        </w:rPr>
        <w:t>Informational</w:t>
      </w:r>
      <w:r w:rsidRPr="004E67FA">
        <w:rPr>
          <w:rFonts w:ascii="Times New Roman" w:hAnsi="Times New Roman" w:cs="Times New Roman"/>
        </w:rPr>
        <w:t xml:space="preserve"> item.</w:t>
      </w:r>
    </w:p>
    <w:p w:rsidR="006E3F3C" w:rsidRPr="004E67FA" w:rsidRDefault="006E3F3C" w:rsidP="006E3F3C">
      <w:pPr>
        <w:pStyle w:val="PlainText"/>
        <w:jc w:val="both"/>
        <w:rPr>
          <w:rFonts w:ascii="Times New Roman" w:hAnsi="Times New Roman" w:cs="Times New Roman"/>
        </w:rPr>
      </w:pPr>
    </w:p>
    <w:p w:rsidR="006E3F3C" w:rsidRPr="004E67FA" w:rsidRDefault="006E3F3C" w:rsidP="00416C0B">
      <w:pPr>
        <w:pStyle w:val="PlainText"/>
        <w:jc w:val="both"/>
        <w:rPr>
          <w:rFonts w:ascii="Times New Roman" w:hAnsi="Times New Roman" w:cs="Times New Roman"/>
        </w:rPr>
      </w:pPr>
      <w:r w:rsidRPr="004E67FA">
        <w:rPr>
          <w:rFonts w:ascii="Times New Roman" w:hAnsi="Times New Roman" w:cs="Times New Roman"/>
        </w:rPr>
        <w:t xml:space="preserve">At the 2011 NCWM National Meeting held in Missoula, Montana, the FALS Chairperson reported that a </w:t>
      </w:r>
      <w:r w:rsidR="005F3CE1" w:rsidRPr="004E67FA">
        <w:rPr>
          <w:rFonts w:ascii="Times New Roman" w:hAnsi="Times New Roman" w:cs="Times New Roman"/>
        </w:rPr>
        <w:t xml:space="preserve">Subcommittee </w:t>
      </w:r>
      <w:r w:rsidRPr="004E67FA">
        <w:rPr>
          <w:rFonts w:ascii="Times New Roman" w:hAnsi="Times New Roman" w:cs="Times New Roman"/>
        </w:rPr>
        <w:t xml:space="preserve">has been formed to work out a compromise on the requirements and a report </w:t>
      </w:r>
      <w:r w:rsidR="0022118F" w:rsidRPr="004E67FA">
        <w:rPr>
          <w:rFonts w:ascii="Times New Roman" w:hAnsi="Times New Roman" w:cs="Times New Roman"/>
        </w:rPr>
        <w:t xml:space="preserve">with solutions </w:t>
      </w:r>
      <w:r w:rsidRPr="004E67FA">
        <w:rPr>
          <w:rFonts w:ascii="Times New Roman" w:hAnsi="Times New Roman" w:cs="Times New Roman"/>
        </w:rPr>
        <w:t>should be prepared for</w:t>
      </w:r>
      <w:r w:rsidR="0022118F" w:rsidRPr="004E67FA">
        <w:rPr>
          <w:rFonts w:ascii="Times New Roman" w:hAnsi="Times New Roman" w:cs="Times New Roman"/>
        </w:rPr>
        <w:t xml:space="preserve"> the FALS at</w:t>
      </w:r>
      <w:r w:rsidRPr="004E67FA">
        <w:rPr>
          <w:rFonts w:ascii="Times New Roman" w:hAnsi="Times New Roman" w:cs="Times New Roman"/>
        </w:rPr>
        <w:t xml:space="preserve"> the 2012 Interim Meeting.</w:t>
      </w:r>
    </w:p>
    <w:p w:rsidR="00F01C9A" w:rsidRPr="00C41FD8" w:rsidRDefault="00F01C9A" w:rsidP="00C9140F">
      <w:pPr>
        <w:jc w:val="both"/>
      </w:pPr>
    </w:p>
    <w:p w:rsidR="00A77302" w:rsidRPr="00C23AE8" w:rsidRDefault="00A77302" w:rsidP="00A77302">
      <w:pPr>
        <w:jc w:val="both"/>
        <w:rPr>
          <w:rStyle w:val="Style10pt"/>
        </w:rPr>
      </w:pPr>
      <w:r w:rsidRPr="00C41FD8">
        <w:rPr>
          <w:rStyle w:val="Style10pt"/>
        </w:rPr>
        <w:t>If you would like to participate in this Biodiesel Disclosure Task Group Subcommittee, contact Mr.  Steve Howell, MARC</w:t>
      </w:r>
      <w:r w:rsidR="00615C67" w:rsidRPr="00C41FD8">
        <w:rPr>
          <w:rStyle w:val="Style10pt"/>
        </w:rPr>
        <w:t> </w:t>
      </w:r>
      <w:r w:rsidRPr="00C41FD8">
        <w:rPr>
          <w:rStyle w:val="Style10pt"/>
        </w:rPr>
        <w:t>IV (816-903-6272), e</w:t>
      </w:r>
      <w:r w:rsidRPr="00C41FD8">
        <w:rPr>
          <w:rStyle w:val="Style10pt"/>
        </w:rPr>
        <w:noBreakHyphen/>
        <w:t xml:space="preserve">mail:  </w:t>
      </w:r>
      <w:hyperlink r:id="rId21" w:history="1">
        <w:r w:rsidR="00A14807" w:rsidRPr="00C41FD8">
          <w:rPr>
            <w:rStyle w:val="Hyperlink"/>
          </w:rPr>
          <w:t>showell@marciv.com</w:t>
        </w:r>
      </w:hyperlink>
      <w:r w:rsidRPr="00C41FD8">
        <w:rPr>
          <w:rStyle w:val="Style10pt"/>
        </w:rPr>
        <w:t xml:space="preserve"> or Mr. Samuel Bell, Echols Oil Company, at (864)</w:t>
      </w:r>
      <w:r w:rsidR="00A14807" w:rsidRPr="00C41FD8">
        <w:rPr>
          <w:rStyle w:val="Style10pt"/>
        </w:rPr>
        <w:t> </w:t>
      </w:r>
      <w:r w:rsidRPr="00C41FD8">
        <w:rPr>
          <w:rStyle w:val="Style10pt"/>
        </w:rPr>
        <w:t>233</w:t>
      </w:r>
      <w:r w:rsidR="00A14807" w:rsidRPr="00C41FD8">
        <w:rPr>
          <w:rStyle w:val="Style10pt"/>
        </w:rPr>
        <w:noBreakHyphen/>
      </w:r>
      <w:r w:rsidRPr="00C41FD8">
        <w:rPr>
          <w:rStyle w:val="Style10pt"/>
        </w:rPr>
        <w:t>6205, e</w:t>
      </w:r>
      <w:r w:rsidRPr="00C41FD8">
        <w:rPr>
          <w:rStyle w:val="Style10pt"/>
        </w:rPr>
        <w:noBreakHyphen/>
        <w:t>mail:  info@scpma.com.</w:t>
      </w:r>
    </w:p>
    <w:p w:rsidR="00A77302" w:rsidRPr="00C55CAA" w:rsidRDefault="00A77302" w:rsidP="00C9140F">
      <w:pPr>
        <w:jc w:val="both"/>
      </w:pPr>
    </w:p>
    <w:p w:rsidR="00F34DA4" w:rsidRPr="00690191" w:rsidRDefault="00F34DA4" w:rsidP="00690191">
      <w:pPr>
        <w:pStyle w:val="Heading7"/>
        <w:rPr>
          <w:rStyle w:val="Heading7Char"/>
          <w:rFonts w:ascii="Times New Roman" w:hAnsi="Times New Roman"/>
          <w:b/>
        </w:rPr>
      </w:pPr>
      <w:bookmarkStart w:id="67" w:name="_Toc301266738"/>
      <w:r w:rsidRPr="00690191">
        <w:rPr>
          <w:rStyle w:val="Heading7Char"/>
          <w:rFonts w:ascii="Times New Roman" w:hAnsi="Times New Roman"/>
          <w:b/>
        </w:rPr>
        <w:t>237-4</w:t>
      </w:r>
      <w:r w:rsidRPr="00690191">
        <w:rPr>
          <w:rStyle w:val="Heading7Char"/>
          <w:rFonts w:ascii="Times New Roman" w:hAnsi="Times New Roman"/>
          <w:b/>
        </w:rPr>
        <w:tab/>
      </w:r>
      <w:r w:rsidR="00CB5231" w:rsidRPr="00690191">
        <w:rPr>
          <w:rStyle w:val="Heading7Char"/>
          <w:rFonts w:ascii="Times New Roman" w:hAnsi="Times New Roman"/>
          <w:b/>
        </w:rPr>
        <w:t>I</w:t>
      </w:r>
      <w:r w:rsidR="00CB5231" w:rsidRPr="00690191">
        <w:rPr>
          <w:rStyle w:val="Heading7Char"/>
          <w:rFonts w:ascii="Times New Roman" w:hAnsi="Times New Roman"/>
          <w:b/>
        </w:rPr>
        <w:tab/>
      </w:r>
      <w:r w:rsidR="00E87830" w:rsidRPr="00690191">
        <w:rPr>
          <w:rStyle w:val="Heading7Char"/>
          <w:rFonts w:ascii="Times New Roman" w:hAnsi="Times New Roman"/>
          <w:b/>
        </w:rPr>
        <w:t xml:space="preserve">HB 130, </w:t>
      </w:r>
      <w:r w:rsidRPr="00690191">
        <w:rPr>
          <w:rStyle w:val="Heading7Char"/>
          <w:rFonts w:ascii="Times New Roman" w:hAnsi="Times New Roman"/>
          <w:b/>
        </w:rPr>
        <w:t>Engine Fuels and Automotive Lubricants Regulation, Section 2.1.2</w:t>
      </w:r>
      <w:r w:rsidR="00DE47DF" w:rsidRPr="00690191">
        <w:rPr>
          <w:rStyle w:val="Heading7Char"/>
          <w:rFonts w:ascii="Times New Roman" w:hAnsi="Times New Roman"/>
          <w:b/>
        </w:rPr>
        <w:t>. Gasoline-</w:t>
      </w:r>
      <w:r w:rsidR="006B6E35">
        <w:rPr>
          <w:rStyle w:val="Heading7Char"/>
          <w:rFonts w:ascii="Times New Roman" w:hAnsi="Times New Roman"/>
          <w:b/>
        </w:rPr>
        <w:tab/>
      </w:r>
      <w:r w:rsidR="00DE47DF" w:rsidRPr="00690191">
        <w:rPr>
          <w:rStyle w:val="Heading7Char"/>
          <w:rFonts w:ascii="Times New Roman" w:hAnsi="Times New Roman"/>
          <w:b/>
        </w:rPr>
        <w:t>Oxygenated Blends</w:t>
      </w:r>
      <w:bookmarkEnd w:id="67"/>
      <w:r w:rsidR="00DE47DF" w:rsidRPr="00690191">
        <w:rPr>
          <w:rStyle w:val="Heading7Char"/>
          <w:rFonts w:ascii="Times New Roman" w:hAnsi="Times New Roman"/>
          <w:b/>
        </w:rPr>
        <w:t xml:space="preserve"> </w:t>
      </w:r>
    </w:p>
    <w:p w:rsidR="00F34DA4" w:rsidRDefault="00F34DA4" w:rsidP="00F34DA4">
      <w:pPr>
        <w:keepNext/>
        <w:jc w:val="both"/>
        <w:rPr>
          <w:b/>
        </w:rPr>
      </w:pPr>
    </w:p>
    <w:p w:rsidR="00F34DA4" w:rsidRDefault="00F34DA4" w:rsidP="00F34DA4">
      <w:pPr>
        <w:keepNext/>
        <w:jc w:val="both"/>
      </w:pPr>
      <w:r w:rsidRPr="00C23AE8">
        <w:rPr>
          <w:b/>
        </w:rPr>
        <w:t>Source:</w:t>
      </w:r>
      <w:r w:rsidRPr="00C23AE8">
        <w:t xml:space="preserve">  </w:t>
      </w:r>
      <w:r w:rsidR="00372622">
        <w:t xml:space="preserve">Central Weights and Measures Association </w:t>
      </w:r>
    </w:p>
    <w:p w:rsidR="00372622" w:rsidRPr="00C23AE8" w:rsidRDefault="00372622" w:rsidP="00882988">
      <w:pPr>
        <w:jc w:val="both"/>
      </w:pPr>
    </w:p>
    <w:p w:rsidR="00C46A33" w:rsidRPr="00C55CAA" w:rsidRDefault="00F34DA4" w:rsidP="00882988">
      <w:pPr>
        <w:jc w:val="both"/>
      </w:pPr>
      <w:r w:rsidRPr="00C55CAA">
        <w:rPr>
          <w:b/>
        </w:rPr>
        <w:t xml:space="preserve">Purpose:  </w:t>
      </w:r>
      <w:r w:rsidR="00953596" w:rsidRPr="00C55CAA">
        <w:t>Modify the language in Section 2.1.2</w:t>
      </w:r>
      <w:r w:rsidR="000925FB" w:rsidRPr="00C55CAA">
        <w:t xml:space="preserve">. </w:t>
      </w:r>
      <w:proofErr w:type="gramStart"/>
      <w:r w:rsidR="000925FB" w:rsidRPr="00C55CAA">
        <w:t>Gasoline-Oxygenate Blends</w:t>
      </w:r>
      <w:r w:rsidR="00953596" w:rsidRPr="00C55CAA">
        <w:t xml:space="preserve"> and 2.1.3</w:t>
      </w:r>
      <w:r w:rsidR="000925FB" w:rsidRPr="00C55CAA">
        <w:t>.</w:t>
      </w:r>
      <w:proofErr w:type="gramEnd"/>
      <w:r w:rsidR="000925FB" w:rsidRPr="00C55CAA">
        <w:t xml:space="preserve"> Gasoline-Ethanol Blends</w:t>
      </w:r>
      <w:r w:rsidR="00C46A33" w:rsidRPr="00C55CAA">
        <w:t xml:space="preserve"> to be aligned with </w:t>
      </w:r>
      <w:r w:rsidR="007E44CB" w:rsidRPr="00C55CAA">
        <w:t xml:space="preserve">the Environmental Protection Agency’s </w:t>
      </w:r>
      <w:r w:rsidR="005938AC" w:rsidRPr="00C55CAA">
        <w:t xml:space="preserve">(EPA’s) </w:t>
      </w:r>
      <w:r w:rsidR="00882988" w:rsidRPr="00C55CAA">
        <w:t>language in</w:t>
      </w:r>
      <w:r w:rsidR="00C46A33" w:rsidRPr="00C55CAA">
        <w:t xml:space="preserve"> the March</w:t>
      </w:r>
      <w:r w:rsidR="00200040">
        <w:t> </w:t>
      </w:r>
      <w:r w:rsidR="00C46A33" w:rsidRPr="00C55CAA">
        <w:t xml:space="preserve">2009 Growth Energy </w:t>
      </w:r>
      <w:r w:rsidR="00DD3E1F">
        <w:t>W</w:t>
      </w:r>
      <w:r w:rsidR="00DD3E1F" w:rsidRPr="00C55CAA">
        <w:t xml:space="preserve">aiver </w:t>
      </w:r>
      <w:r w:rsidR="00C46A33" w:rsidRPr="00C55CAA">
        <w:t>request.</w:t>
      </w:r>
    </w:p>
    <w:p w:rsidR="00F34DA4" w:rsidRPr="00C55CAA" w:rsidRDefault="00F34DA4" w:rsidP="00882988">
      <w:pPr>
        <w:jc w:val="both"/>
      </w:pPr>
    </w:p>
    <w:p w:rsidR="00F34DA4" w:rsidRDefault="00F34DA4" w:rsidP="00882988">
      <w:pPr>
        <w:jc w:val="both"/>
      </w:pPr>
      <w:r w:rsidRPr="00C55CAA">
        <w:rPr>
          <w:b/>
        </w:rPr>
        <w:lastRenderedPageBreak/>
        <w:t xml:space="preserve">Item </w:t>
      </w:r>
      <w:proofErr w:type="gramStart"/>
      <w:r w:rsidRPr="00C55CAA">
        <w:rPr>
          <w:b/>
        </w:rPr>
        <w:t>Under</w:t>
      </w:r>
      <w:proofErr w:type="gramEnd"/>
      <w:r w:rsidRPr="00C55CAA">
        <w:rPr>
          <w:b/>
        </w:rPr>
        <w:t xml:space="preserve"> Consideration</w:t>
      </w:r>
      <w:r w:rsidRPr="00C55CAA">
        <w:t xml:space="preserve">:  </w:t>
      </w:r>
      <w:r w:rsidR="00C46A33" w:rsidRPr="00C55CAA">
        <w:t>FALS will need to provide recommended language</w:t>
      </w:r>
      <w:r w:rsidR="00372622" w:rsidRPr="00C55CAA">
        <w:t xml:space="preserve">.  </w:t>
      </w:r>
      <w:proofErr w:type="gramStart"/>
      <w:r w:rsidR="00372622" w:rsidRPr="00C55CAA">
        <w:t xml:space="preserve">Section </w:t>
      </w:r>
      <w:r w:rsidR="00B03F10" w:rsidRPr="00C55CAA">
        <w:t>2.</w:t>
      </w:r>
      <w:proofErr w:type="gramEnd"/>
      <w:r w:rsidR="00B03F10" w:rsidRPr="00C55CAA">
        <w:t xml:space="preserve"> Standard Fuel Specifications </w:t>
      </w:r>
      <w:r w:rsidR="00372622" w:rsidRPr="00C55CAA">
        <w:t xml:space="preserve">is </w:t>
      </w:r>
      <w:r w:rsidR="00B03F10" w:rsidRPr="00C55CAA">
        <w:t>provided below because</w:t>
      </w:r>
      <w:r w:rsidR="007E44CB" w:rsidRPr="00C55CAA">
        <w:t xml:space="preserve"> the most recent language </w:t>
      </w:r>
      <w:r w:rsidR="00CF2FE4" w:rsidRPr="00C55CAA">
        <w:t>was not in</w:t>
      </w:r>
      <w:r w:rsidR="00F94733" w:rsidRPr="00C55CAA">
        <w:t xml:space="preserve"> </w:t>
      </w:r>
      <w:r w:rsidR="00372622" w:rsidRPr="00C55CAA">
        <w:t>HB</w:t>
      </w:r>
      <w:r w:rsidR="000925FB" w:rsidRPr="00C55CAA">
        <w:t> </w:t>
      </w:r>
      <w:r w:rsidR="00372622" w:rsidRPr="00C55CAA">
        <w:t>130 (2009)</w:t>
      </w:r>
      <w:r w:rsidR="007E44CB" w:rsidRPr="00C55CAA">
        <w:t>, but</w:t>
      </w:r>
      <w:r w:rsidR="00372622" w:rsidRPr="00C55CAA">
        <w:t xml:space="preserve"> was released as an amendment in August</w:t>
      </w:r>
      <w:r w:rsidR="00200040">
        <w:t> </w:t>
      </w:r>
      <w:r w:rsidR="00372622" w:rsidRPr="00C55CAA">
        <w:t>2009</w:t>
      </w:r>
      <w:r w:rsidR="00B03F10" w:rsidRPr="00C55CAA">
        <w:t xml:space="preserve"> (i</w:t>
      </w:r>
      <w:r w:rsidR="0093446D" w:rsidRPr="00C55CAA">
        <w:t>n place of republishing HB 130 [</w:t>
      </w:r>
      <w:r w:rsidR="00B03F10" w:rsidRPr="00C55CAA">
        <w:t>2010</w:t>
      </w:r>
      <w:r w:rsidR="0093446D" w:rsidRPr="00C55CAA">
        <w:t>]</w:t>
      </w:r>
      <w:r w:rsidR="00B03F10" w:rsidRPr="00C55CAA">
        <w:t>)</w:t>
      </w:r>
      <w:r w:rsidR="00372622" w:rsidRPr="00C55CAA">
        <w:t>.</w:t>
      </w:r>
      <w:r w:rsidR="00CF2FE4" w:rsidRPr="00C55CAA">
        <w:t xml:space="preserve">  </w:t>
      </w:r>
      <w:r w:rsidR="00E87830" w:rsidRPr="00C55CAA">
        <w:t>This language, minus the proposed modifications, has</w:t>
      </w:r>
      <w:r w:rsidR="00CF2FE4" w:rsidRPr="00C55CAA">
        <w:t xml:space="preserve"> been included in the HB 130 (2011).</w:t>
      </w:r>
    </w:p>
    <w:p w:rsidR="00EF4D3F" w:rsidRDefault="00EF4D3F" w:rsidP="00882988">
      <w:pPr>
        <w:jc w:val="both"/>
      </w:pPr>
    </w:p>
    <w:p w:rsidR="006C1C24" w:rsidRDefault="006C1C24" w:rsidP="00882988">
      <w:pPr>
        <w:jc w:val="both"/>
        <w:rPr>
          <w:b/>
        </w:rPr>
      </w:pPr>
      <w:r w:rsidRPr="006C1C24">
        <w:rPr>
          <w:b/>
        </w:rPr>
        <w:t>2.1</w:t>
      </w:r>
      <w:proofErr w:type="gramStart"/>
      <w:r w:rsidRPr="006C1C24">
        <w:rPr>
          <w:b/>
        </w:rPr>
        <w:t>.  Gasoline</w:t>
      </w:r>
      <w:proofErr w:type="gramEnd"/>
      <w:r w:rsidRPr="006C1C24">
        <w:rPr>
          <w:b/>
        </w:rPr>
        <w:t xml:space="preserve"> and Gasoline-Oxygenate Blends</w:t>
      </w:r>
      <w:r w:rsidR="000C681B">
        <w:rPr>
          <w:b/>
        </w:rPr>
        <w:t xml:space="preserve"> </w:t>
      </w:r>
    </w:p>
    <w:p w:rsidR="005F3CE1" w:rsidRPr="006C1C24" w:rsidRDefault="005F3CE1" w:rsidP="00882988">
      <w:pPr>
        <w:jc w:val="both"/>
        <w:rPr>
          <w:b/>
        </w:rPr>
      </w:pPr>
    </w:p>
    <w:p w:rsidR="00EF4D3F" w:rsidRPr="00EF4D3F" w:rsidRDefault="00EF4D3F" w:rsidP="00EF4D3F">
      <w:pPr>
        <w:pStyle w:val="ListParagraph"/>
        <w:ind w:left="360"/>
        <w:jc w:val="both"/>
        <w:rPr>
          <w:b/>
        </w:rPr>
      </w:pPr>
      <w:r w:rsidRPr="006C1C24">
        <w:rPr>
          <w:b/>
        </w:rPr>
        <w:t>2.1.1</w:t>
      </w:r>
      <w:proofErr w:type="gramStart"/>
      <w:r w:rsidRPr="006C1C24">
        <w:rPr>
          <w:b/>
        </w:rPr>
        <w:t>.  Gasoline</w:t>
      </w:r>
      <w:proofErr w:type="gramEnd"/>
      <w:r w:rsidRPr="006C1C24">
        <w:rPr>
          <w:b/>
        </w:rPr>
        <w:t xml:space="preserve"> and Gasoline-Oxygenate Blends</w:t>
      </w:r>
      <w:r w:rsidRPr="009F7680">
        <w:t xml:space="preserve"> (as defined in this regulation). – Shall meet the most recent version of ASTM D4814 “Standard Specification for Automotive Spark-Ignition </w:t>
      </w:r>
      <w:proofErr w:type="spellStart"/>
      <w:r w:rsidRPr="009F7680">
        <w:t>Fuel”</w:t>
      </w:r>
      <w:r w:rsidRPr="00EF4D3F">
        <w:rPr>
          <w:b/>
          <w:strike/>
        </w:rPr>
        <w:t>except</w:t>
      </w:r>
      <w:proofErr w:type="spellEnd"/>
      <w:r w:rsidRPr="00EF4D3F">
        <w:rPr>
          <w:b/>
          <w:strike/>
        </w:rPr>
        <w:t xml:space="preserve"> for the permissible offsets for ethanol blends as provided in Section 2.1.3. </w:t>
      </w:r>
      <w:proofErr w:type="gramStart"/>
      <w:r w:rsidRPr="00EF4D3F">
        <w:rPr>
          <w:b/>
          <w:strike/>
        </w:rPr>
        <w:t>Gasoline-Ethanol Blends</w:t>
      </w:r>
      <w:r w:rsidRPr="00EF4D3F">
        <w:rPr>
          <w:b/>
        </w:rPr>
        <w:t>.</w:t>
      </w:r>
      <w:proofErr w:type="gramEnd"/>
    </w:p>
    <w:p w:rsidR="00EF4D3F" w:rsidRPr="00EF4D3F" w:rsidRDefault="00EF4D3F" w:rsidP="00EF4D3F">
      <w:pPr>
        <w:pStyle w:val="ListParagraph"/>
        <w:ind w:left="360"/>
        <w:jc w:val="both"/>
        <w:rPr>
          <w:b/>
        </w:rPr>
      </w:pPr>
    </w:p>
    <w:p w:rsidR="00EF4D3F" w:rsidRPr="00EF4D3F" w:rsidRDefault="00EF4D3F" w:rsidP="00EF4D3F">
      <w:pPr>
        <w:pStyle w:val="Default"/>
        <w:tabs>
          <w:tab w:val="left" w:pos="360"/>
          <w:tab w:val="left" w:pos="1200"/>
        </w:tabs>
        <w:ind w:left="360" w:firstLine="20"/>
        <w:jc w:val="both"/>
        <w:rPr>
          <w:b/>
          <w:bCs/>
          <w:strike/>
          <w:color w:val="auto"/>
          <w:sz w:val="20"/>
          <w:szCs w:val="20"/>
        </w:rPr>
      </w:pPr>
      <w:r w:rsidRPr="009F7680">
        <w:rPr>
          <w:rStyle w:val="EngineFuelTOC3rdLevelChar"/>
          <w:strike/>
          <w:sz w:val="20"/>
          <w:szCs w:val="20"/>
        </w:rPr>
        <w:t>2.1.2</w:t>
      </w:r>
      <w:proofErr w:type="gramStart"/>
      <w:r w:rsidRPr="009F7680">
        <w:rPr>
          <w:rStyle w:val="EngineFuelTOC3rdLevelChar"/>
          <w:strike/>
          <w:sz w:val="20"/>
          <w:szCs w:val="20"/>
        </w:rPr>
        <w:t>.  Gasoline</w:t>
      </w:r>
      <w:proofErr w:type="gramEnd"/>
      <w:r w:rsidRPr="009F7680">
        <w:rPr>
          <w:rStyle w:val="EngineFuelTOC3rdLevelChar"/>
          <w:strike/>
          <w:sz w:val="20"/>
          <w:szCs w:val="20"/>
        </w:rPr>
        <w:t>-Oxygenate Blends.</w:t>
      </w:r>
      <w:r w:rsidRPr="009F7680">
        <w:rPr>
          <w:bCs/>
          <w:strike/>
          <w:color w:val="auto"/>
          <w:sz w:val="20"/>
          <w:szCs w:val="20"/>
        </w:rPr>
        <w:t xml:space="preserve"> – </w:t>
      </w:r>
      <w:r w:rsidRPr="00EF4D3F">
        <w:rPr>
          <w:b/>
          <w:bCs/>
          <w:strike/>
          <w:color w:val="auto"/>
          <w:sz w:val="20"/>
          <w:szCs w:val="20"/>
        </w:rPr>
        <w:t xml:space="preserve">Shall contain no more than 10 volume percent ethanol. For other oxygenates, blends shall contain no more than 2.0 mass percent oxygen except fuels containing aliphatic ethers and/or alcohols (excluding methanol) shall contain no more than 2.7 mass percent oxygen. </w:t>
      </w:r>
    </w:p>
    <w:p w:rsidR="00EF4D3F" w:rsidRPr="00EF4D3F" w:rsidRDefault="00EF4D3F" w:rsidP="00EF4D3F">
      <w:pPr>
        <w:spacing w:before="60"/>
        <w:ind w:left="360"/>
        <w:rPr>
          <w:b/>
          <w:strike/>
        </w:rPr>
      </w:pPr>
      <w:r w:rsidRPr="00EF4D3F">
        <w:rPr>
          <w:b/>
          <w:strike/>
        </w:rPr>
        <w:t>(Added 2009)</w:t>
      </w:r>
    </w:p>
    <w:p w:rsidR="00EF4D3F" w:rsidRPr="009F7680" w:rsidRDefault="00EF4D3F" w:rsidP="00EF4D3F">
      <w:pPr>
        <w:pStyle w:val="Default"/>
        <w:tabs>
          <w:tab w:val="left" w:pos="500"/>
          <w:tab w:val="left" w:pos="1200"/>
        </w:tabs>
        <w:ind w:left="500" w:firstLine="20"/>
        <w:jc w:val="both"/>
        <w:rPr>
          <w:bCs/>
          <w:strike/>
          <w:color w:val="auto"/>
          <w:sz w:val="20"/>
          <w:szCs w:val="20"/>
        </w:rPr>
      </w:pPr>
    </w:p>
    <w:p w:rsidR="00EF4D3F" w:rsidRPr="00EF4D3F" w:rsidRDefault="00EF4D3F" w:rsidP="00EF4D3F">
      <w:pPr>
        <w:pStyle w:val="Default"/>
        <w:tabs>
          <w:tab w:val="left" w:pos="360"/>
          <w:tab w:val="left" w:pos="1200"/>
        </w:tabs>
        <w:ind w:left="360" w:firstLine="20"/>
        <w:jc w:val="both"/>
        <w:rPr>
          <w:b/>
          <w:bCs/>
          <w:strike/>
          <w:color w:val="auto"/>
          <w:sz w:val="20"/>
          <w:szCs w:val="20"/>
        </w:rPr>
      </w:pPr>
      <w:r w:rsidRPr="009F7680">
        <w:rPr>
          <w:rStyle w:val="EngineFuelTOC3rdLevelChar"/>
          <w:strike/>
          <w:sz w:val="20"/>
          <w:szCs w:val="20"/>
        </w:rPr>
        <w:t>2.1.3</w:t>
      </w:r>
      <w:proofErr w:type="gramStart"/>
      <w:r w:rsidRPr="009F7680">
        <w:rPr>
          <w:rStyle w:val="EngineFuelTOC3rdLevelChar"/>
          <w:strike/>
          <w:sz w:val="20"/>
          <w:szCs w:val="20"/>
        </w:rPr>
        <w:t>.  Gasoline</w:t>
      </w:r>
      <w:proofErr w:type="gramEnd"/>
      <w:r w:rsidRPr="009F7680">
        <w:rPr>
          <w:rStyle w:val="EngineFuelTOC3rdLevelChar"/>
          <w:strike/>
          <w:sz w:val="20"/>
          <w:szCs w:val="20"/>
        </w:rPr>
        <w:t>-Ethanol Blends.</w:t>
      </w:r>
      <w:r w:rsidRPr="009F7680">
        <w:rPr>
          <w:b/>
          <w:bCs/>
          <w:strike/>
          <w:color w:val="auto"/>
          <w:sz w:val="20"/>
          <w:szCs w:val="20"/>
        </w:rPr>
        <w:t xml:space="preserve"> – </w:t>
      </w:r>
      <w:r w:rsidRPr="00EF4D3F">
        <w:rPr>
          <w:b/>
          <w:bCs/>
          <w:strike/>
          <w:color w:val="auto"/>
          <w:sz w:val="20"/>
          <w:szCs w:val="20"/>
        </w:rPr>
        <w:t xml:space="preserve">When gasoline is blended with 1 to 10 volume percent ethanol, the ethanol shall meet the requirements of ASTM D4806 and the blend shall meet ASTM D4814 with the following permissible exceptions: </w:t>
      </w:r>
    </w:p>
    <w:p w:rsidR="00EF4D3F" w:rsidRPr="00EF4D3F" w:rsidRDefault="00EF4D3F" w:rsidP="00EF4D3F">
      <w:pPr>
        <w:pStyle w:val="Default"/>
        <w:tabs>
          <w:tab w:val="left" w:pos="500"/>
        </w:tabs>
        <w:jc w:val="both"/>
        <w:rPr>
          <w:b/>
          <w:bCs/>
          <w:strike/>
          <w:color w:val="auto"/>
          <w:sz w:val="20"/>
          <w:szCs w:val="20"/>
        </w:rPr>
      </w:pPr>
    </w:p>
    <w:p w:rsidR="00EF4D3F" w:rsidRPr="00EF4D3F" w:rsidRDefault="00EF4D3F" w:rsidP="00EF4D3F">
      <w:pPr>
        <w:pStyle w:val="Default"/>
        <w:tabs>
          <w:tab w:val="left" w:pos="2400"/>
        </w:tabs>
        <w:ind w:left="1400" w:hanging="400"/>
        <w:jc w:val="both"/>
        <w:rPr>
          <w:b/>
          <w:strike/>
          <w:color w:val="auto"/>
          <w:sz w:val="20"/>
          <w:szCs w:val="20"/>
        </w:rPr>
      </w:pPr>
      <w:r w:rsidRPr="00EF4D3F">
        <w:rPr>
          <w:b/>
          <w:bCs/>
          <w:strike/>
          <w:color w:val="auto"/>
          <w:sz w:val="20"/>
          <w:szCs w:val="20"/>
        </w:rPr>
        <w:t>(a)</w:t>
      </w:r>
      <w:r w:rsidRPr="00EF4D3F">
        <w:rPr>
          <w:b/>
          <w:bCs/>
          <w:strike/>
          <w:color w:val="auto"/>
          <w:sz w:val="20"/>
          <w:szCs w:val="20"/>
        </w:rPr>
        <w:tab/>
        <w:t xml:space="preserve">The maximum vapor pressure shall not exceed the ASTM D4814 limits by more than 1.0 psi for: </w:t>
      </w:r>
    </w:p>
    <w:p w:rsidR="00EF4D3F" w:rsidRPr="00EF4D3F" w:rsidRDefault="00EF4D3F" w:rsidP="00EF4D3F">
      <w:pPr>
        <w:ind w:left="1400" w:hanging="400"/>
        <w:jc w:val="both"/>
        <w:rPr>
          <w:b/>
          <w:bCs/>
          <w:strike/>
        </w:rPr>
      </w:pPr>
    </w:p>
    <w:p w:rsidR="00EF4D3F" w:rsidRPr="00EF4D3F" w:rsidRDefault="00EF4D3F" w:rsidP="00EF4D3F">
      <w:pPr>
        <w:tabs>
          <w:tab w:val="left" w:pos="1700"/>
          <w:tab w:val="left" w:pos="2800"/>
        </w:tabs>
        <w:ind w:left="1800" w:hanging="400"/>
        <w:jc w:val="both"/>
        <w:rPr>
          <w:b/>
          <w:bCs/>
          <w:strike/>
        </w:rPr>
      </w:pPr>
      <w:r w:rsidRPr="00EF4D3F">
        <w:rPr>
          <w:b/>
          <w:bCs/>
          <w:strike/>
        </w:rPr>
        <w:t>(1)</w:t>
      </w:r>
      <w:r w:rsidRPr="00EF4D3F">
        <w:rPr>
          <w:b/>
          <w:bCs/>
          <w:strike/>
        </w:rPr>
        <w:tab/>
        <w:t xml:space="preserve">Only 9 to 10 volume percent ethanol blends from June 1 through September 15. </w:t>
      </w:r>
    </w:p>
    <w:p w:rsidR="00EF4D3F" w:rsidRPr="00EF4D3F" w:rsidRDefault="00EF4D3F" w:rsidP="00EF4D3F">
      <w:pPr>
        <w:tabs>
          <w:tab w:val="left" w:pos="1700"/>
        </w:tabs>
        <w:ind w:left="1800"/>
        <w:jc w:val="both"/>
        <w:rPr>
          <w:b/>
          <w:strike/>
        </w:rPr>
      </w:pPr>
    </w:p>
    <w:p w:rsidR="00EF4D3F" w:rsidRPr="00EF4D3F" w:rsidRDefault="00EF4D3F" w:rsidP="00EF4D3F">
      <w:pPr>
        <w:tabs>
          <w:tab w:val="left" w:pos="1700"/>
          <w:tab w:val="left" w:pos="2800"/>
        </w:tabs>
        <w:ind w:left="1800" w:hanging="400"/>
        <w:jc w:val="both"/>
        <w:rPr>
          <w:b/>
          <w:bCs/>
          <w:strike/>
        </w:rPr>
      </w:pPr>
      <w:r w:rsidRPr="00EF4D3F">
        <w:rPr>
          <w:b/>
          <w:bCs/>
          <w:strike/>
        </w:rPr>
        <w:t>(2)</w:t>
      </w:r>
      <w:r w:rsidRPr="00EF4D3F">
        <w:rPr>
          <w:b/>
          <w:bCs/>
          <w:strike/>
        </w:rPr>
        <w:tab/>
        <w:t xml:space="preserve">All blends of 1 to 10 volume percent ethanol from September 16 through May 31. </w:t>
      </w:r>
    </w:p>
    <w:p w:rsidR="00EF4D3F" w:rsidRPr="00EF4D3F" w:rsidRDefault="00EF4D3F" w:rsidP="00EF4D3F">
      <w:pPr>
        <w:ind w:left="500"/>
        <w:jc w:val="both"/>
        <w:rPr>
          <w:b/>
          <w:bCs/>
          <w:strike/>
        </w:rPr>
      </w:pPr>
    </w:p>
    <w:p w:rsidR="00EF4D3F" w:rsidRPr="00EF4D3F" w:rsidRDefault="00EF4D3F" w:rsidP="00EF4D3F">
      <w:pPr>
        <w:pStyle w:val="Default"/>
        <w:tabs>
          <w:tab w:val="left" w:pos="2400"/>
        </w:tabs>
        <w:ind w:left="1400" w:hanging="400"/>
        <w:jc w:val="both"/>
        <w:rPr>
          <w:b/>
          <w:bCs/>
          <w:strike/>
          <w:color w:val="auto"/>
          <w:sz w:val="20"/>
          <w:szCs w:val="20"/>
        </w:rPr>
      </w:pPr>
      <w:r w:rsidRPr="00EF4D3F">
        <w:rPr>
          <w:b/>
          <w:bCs/>
          <w:strike/>
          <w:color w:val="auto"/>
          <w:sz w:val="20"/>
          <w:szCs w:val="20"/>
        </w:rPr>
        <w:t>(b)</w:t>
      </w:r>
      <w:r w:rsidRPr="00EF4D3F">
        <w:rPr>
          <w:b/>
          <w:bCs/>
          <w:strike/>
          <w:color w:val="auto"/>
          <w:sz w:val="20"/>
          <w:szCs w:val="20"/>
        </w:rPr>
        <w:tab/>
        <w:t xml:space="preserve">Until May 1, 2012, or until ASTM D4814 incorporates changes to the 50 volume percent evaporated point to account for the volatility effects of up to 10 volume percent ethanol, whichever occurs earlier, the distillation minimum temperature at the 50 volume percent evaporated point shall not be less than 66 °C (150 °F) (see Notes 1and 2).  </w:t>
      </w:r>
    </w:p>
    <w:p w:rsidR="00EF4D3F" w:rsidRPr="00EF4D3F" w:rsidRDefault="00EF4D3F" w:rsidP="00EF4D3F">
      <w:pPr>
        <w:pStyle w:val="Default"/>
        <w:tabs>
          <w:tab w:val="left" w:pos="2400"/>
        </w:tabs>
        <w:ind w:left="1400" w:hanging="400"/>
        <w:jc w:val="both"/>
        <w:rPr>
          <w:b/>
          <w:bCs/>
          <w:strike/>
          <w:color w:val="auto"/>
          <w:sz w:val="20"/>
          <w:szCs w:val="20"/>
        </w:rPr>
      </w:pPr>
    </w:p>
    <w:p w:rsidR="00EF4D3F" w:rsidRPr="00EF4D3F" w:rsidRDefault="00EF4D3F" w:rsidP="00EF4D3F">
      <w:pPr>
        <w:pStyle w:val="Default"/>
        <w:tabs>
          <w:tab w:val="left" w:pos="2400"/>
        </w:tabs>
        <w:ind w:left="1400" w:hanging="400"/>
        <w:jc w:val="both"/>
        <w:rPr>
          <w:b/>
          <w:bCs/>
          <w:strike/>
          <w:color w:val="auto"/>
          <w:sz w:val="20"/>
          <w:szCs w:val="20"/>
        </w:rPr>
      </w:pPr>
      <w:r w:rsidRPr="00EF4D3F">
        <w:rPr>
          <w:b/>
          <w:bCs/>
          <w:strike/>
          <w:color w:val="auto"/>
          <w:sz w:val="20"/>
          <w:szCs w:val="20"/>
        </w:rPr>
        <w:t>(c)</w:t>
      </w:r>
      <w:r w:rsidRPr="00EF4D3F">
        <w:rPr>
          <w:b/>
          <w:bCs/>
          <w:strike/>
          <w:color w:val="auto"/>
          <w:sz w:val="20"/>
          <w:szCs w:val="20"/>
        </w:rPr>
        <w:tab/>
        <w:t xml:space="preserve">Until May 1, 2012, or until ASTM D4814 incorporates changes to the vapor lock protection minimum temperature for Classes 1 - 5 to account for the volatility effects of up to 10 volume percent ethanol, whichever occurs earlier, the minimum temperature for a Vapor-Liquid Ratio of 20 for the applicable vapor lock protection class for gasoline-ethanol blends shall be as follows (see Notes 1 and 2):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(1)</w:t>
      </w:r>
      <w:r w:rsidRPr="00EF4D3F">
        <w:rPr>
          <w:b/>
          <w:bCs/>
          <w:strike/>
        </w:rPr>
        <w:tab/>
        <w:t xml:space="preserve">Class 1 shall be 54 °C (129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(2)</w:t>
      </w:r>
      <w:r w:rsidRPr="00EF4D3F">
        <w:rPr>
          <w:b/>
          <w:bCs/>
          <w:strike/>
        </w:rPr>
        <w:tab/>
        <w:t xml:space="preserve">Class 2 shall be 50. °C (122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(3)</w:t>
      </w:r>
      <w:r w:rsidRPr="00EF4D3F">
        <w:rPr>
          <w:b/>
          <w:bCs/>
          <w:strike/>
        </w:rPr>
        <w:tab/>
        <w:t xml:space="preserve">Class 3 shall be 47 °C (116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(4)</w:t>
      </w:r>
      <w:r w:rsidRPr="00EF4D3F">
        <w:rPr>
          <w:b/>
          <w:bCs/>
          <w:strike/>
        </w:rPr>
        <w:tab/>
        <w:t xml:space="preserve">Class 4 shall be 41.5 °C (107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(5)</w:t>
      </w:r>
      <w:r w:rsidRPr="00EF4D3F">
        <w:rPr>
          <w:b/>
          <w:bCs/>
          <w:strike/>
        </w:rPr>
        <w:tab/>
        <w:t xml:space="preserve">Class 5 shall be 39 °C (102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700" w:hanging="300"/>
        <w:jc w:val="both"/>
        <w:rPr>
          <w:b/>
          <w:bCs/>
          <w:strike/>
        </w:rPr>
      </w:pPr>
      <w:r w:rsidRPr="00EF4D3F">
        <w:rPr>
          <w:b/>
          <w:bCs/>
          <w:strike/>
        </w:rPr>
        <w:t>(6)</w:t>
      </w:r>
      <w:r w:rsidRPr="00EF4D3F">
        <w:rPr>
          <w:b/>
          <w:bCs/>
          <w:strike/>
        </w:rPr>
        <w:tab/>
        <w:t xml:space="preserve">Class 6 shall be 35 °C (95 °F) </w:t>
      </w:r>
    </w:p>
    <w:p w:rsidR="00EF4D3F" w:rsidRPr="00EF4D3F" w:rsidRDefault="00EF4D3F" w:rsidP="00EF4D3F">
      <w:pPr>
        <w:tabs>
          <w:tab w:val="left" w:pos="1700"/>
          <w:tab w:val="left" w:pos="2800"/>
        </w:tabs>
        <w:ind w:left="1700" w:hanging="300"/>
        <w:jc w:val="both"/>
        <w:rPr>
          <w:b/>
          <w:bCs/>
          <w:strike/>
        </w:rPr>
      </w:pPr>
    </w:p>
    <w:p w:rsidR="00EF4D3F" w:rsidRPr="00EF4D3F" w:rsidRDefault="00EF4D3F" w:rsidP="00EF4D3F">
      <w:pPr>
        <w:tabs>
          <w:tab w:val="left" w:pos="1700"/>
          <w:tab w:val="left" w:pos="2800"/>
        </w:tabs>
        <w:ind w:left="1400"/>
        <w:jc w:val="both"/>
        <w:rPr>
          <w:b/>
          <w:bCs/>
          <w:strike/>
        </w:rPr>
      </w:pPr>
      <w:r w:rsidRPr="00EF4D3F">
        <w:rPr>
          <w:b/>
          <w:bCs/>
          <w:strike/>
        </w:rPr>
        <w:t>All gasoline and gasoline-ethanol blends sold in Area V (as shown in ASTM D4814 Appendix Fig. X1.2) shall meet the vapor lock protection minimum temperatures in ASTM D4814.</w:t>
      </w:r>
    </w:p>
    <w:p w:rsidR="00EF4D3F" w:rsidRPr="00EF4D3F" w:rsidRDefault="00EF4D3F" w:rsidP="00EF4D3F">
      <w:pPr>
        <w:ind w:left="1440"/>
        <w:jc w:val="both"/>
        <w:rPr>
          <w:b/>
          <w:bCs/>
          <w:strike/>
        </w:rPr>
      </w:pPr>
    </w:p>
    <w:p w:rsidR="00EF4D3F" w:rsidRPr="00EF4D3F" w:rsidRDefault="00EF4D3F" w:rsidP="00EF4D3F">
      <w:pPr>
        <w:ind w:left="360"/>
        <w:jc w:val="both"/>
        <w:rPr>
          <w:b/>
          <w:bCs/>
          <w:strike/>
        </w:rPr>
      </w:pPr>
      <w:r w:rsidRPr="00EF4D3F">
        <w:rPr>
          <w:b/>
          <w:bCs/>
          <w:strike/>
        </w:rPr>
        <w:t>NOTE 1:  The value for the 50 volume percent evaporated point noted in Section 2.1.3</w:t>
      </w:r>
      <w:proofErr w:type="gramStart"/>
      <w:r w:rsidRPr="00EF4D3F">
        <w:rPr>
          <w:b/>
          <w:bCs/>
          <w:strike/>
        </w:rPr>
        <w:t>.(</w:t>
      </w:r>
      <w:proofErr w:type="gramEnd"/>
      <w:r w:rsidRPr="00EF4D3F">
        <w:rPr>
          <w:b/>
          <w:bCs/>
          <w:strike/>
        </w:rPr>
        <w:t xml:space="preserve">b) and the values for Classes 1, 2, and 3 for the minimum temperature for a Vapor-Liquid Ratio of 20 in Section 2.1.3.(c) are now aligned and identical to those that are being published in ASTM D4814-09b and apply equally to </w:t>
      </w:r>
      <w:r w:rsidRPr="00EF4D3F">
        <w:rPr>
          <w:b/>
          <w:bCs/>
          <w:strike/>
        </w:rPr>
        <w:lastRenderedPageBreak/>
        <w:t>gasoline and gasoline-ethanol blends.  In future editions of NIST Handbook 130, Section 2.1.3</w:t>
      </w:r>
      <w:proofErr w:type="gramStart"/>
      <w:r w:rsidRPr="00EF4D3F">
        <w:rPr>
          <w:b/>
          <w:bCs/>
          <w:strike/>
        </w:rPr>
        <w:t>.(</w:t>
      </w:r>
      <w:proofErr w:type="gramEnd"/>
      <w:r w:rsidRPr="00EF4D3F">
        <w:rPr>
          <w:b/>
          <w:bCs/>
          <w:strike/>
        </w:rPr>
        <w:t xml:space="preserve">b) will be removed editorially and the reference to Classes 1, 2, and 3 in Section 2.1.3.(c) will be removed editorially. In addition, </w:t>
      </w:r>
      <w:proofErr w:type="gramStart"/>
      <w:r w:rsidRPr="00EF4D3F">
        <w:rPr>
          <w:b/>
          <w:bCs/>
          <w:strike/>
        </w:rPr>
        <w:t>existing</w:t>
      </w:r>
      <w:proofErr w:type="gramEnd"/>
      <w:r w:rsidRPr="00EF4D3F">
        <w:rPr>
          <w:b/>
          <w:bCs/>
          <w:strike/>
        </w:rPr>
        <w:t xml:space="preserve"> Sections 2.1.3. </w:t>
      </w:r>
      <w:proofErr w:type="gramStart"/>
      <w:r w:rsidRPr="00EF4D3F">
        <w:rPr>
          <w:b/>
          <w:bCs/>
          <w:strike/>
        </w:rPr>
        <w:t>through</w:t>
      </w:r>
      <w:proofErr w:type="gramEnd"/>
      <w:r w:rsidRPr="00EF4D3F">
        <w:rPr>
          <w:b/>
          <w:bCs/>
          <w:strike/>
        </w:rPr>
        <w:t xml:space="preserve"> 2.1.7. </w:t>
      </w:r>
      <w:proofErr w:type="gramStart"/>
      <w:r w:rsidRPr="00EF4D3F">
        <w:rPr>
          <w:b/>
          <w:bCs/>
          <w:strike/>
        </w:rPr>
        <w:t>of</w:t>
      </w:r>
      <w:proofErr w:type="gramEnd"/>
      <w:r w:rsidRPr="00EF4D3F">
        <w:rPr>
          <w:b/>
          <w:bCs/>
          <w:strike/>
        </w:rPr>
        <w:t xml:space="preserve"> NIST Handbook 130 will be renumbered. </w:t>
      </w:r>
    </w:p>
    <w:p w:rsidR="00EF4D3F" w:rsidRPr="00EF4D3F" w:rsidRDefault="00EF4D3F" w:rsidP="00EF4D3F">
      <w:pPr>
        <w:ind w:left="360"/>
        <w:jc w:val="both"/>
        <w:rPr>
          <w:b/>
          <w:bCs/>
          <w:i/>
          <w:strike/>
        </w:rPr>
      </w:pPr>
    </w:p>
    <w:p w:rsidR="00EF4D3F" w:rsidRPr="00EF4D3F" w:rsidRDefault="00EF4D3F" w:rsidP="00EF4D3F">
      <w:pPr>
        <w:ind w:left="360"/>
        <w:jc w:val="both"/>
        <w:rPr>
          <w:b/>
          <w:bCs/>
          <w:strike/>
        </w:rPr>
      </w:pPr>
      <w:r w:rsidRPr="00EF4D3F">
        <w:rPr>
          <w:b/>
          <w:bCs/>
          <w:strike/>
        </w:rPr>
        <w:t>NOTE 2:  The temperature values (e.g., 54 °C, 50. °C, 41.5 °C) are presented in the format prescribed in ASTM E29 “Standard Practice for Using Significant Digits in Test Data to Determine Conformance with Specifications.”</w:t>
      </w:r>
    </w:p>
    <w:p w:rsidR="00EF4D3F" w:rsidRPr="00EF4D3F" w:rsidRDefault="00EF4D3F" w:rsidP="00EF4D3F">
      <w:pPr>
        <w:spacing w:before="60"/>
        <w:ind w:left="360"/>
        <w:jc w:val="both"/>
        <w:rPr>
          <w:b/>
          <w:strike/>
        </w:rPr>
      </w:pPr>
      <w:r w:rsidRPr="00EF4D3F">
        <w:rPr>
          <w:b/>
          <w:strike/>
        </w:rPr>
        <w:t>(Added 2009)</w:t>
      </w:r>
    </w:p>
    <w:p w:rsidR="00EF4D3F" w:rsidRPr="00C55CAA" w:rsidRDefault="00EF4D3F" w:rsidP="00882988">
      <w:pPr>
        <w:jc w:val="both"/>
      </w:pPr>
    </w:p>
    <w:p w:rsidR="00E21E71" w:rsidRDefault="00E21E71" w:rsidP="00C870AF">
      <w:pPr>
        <w:spacing w:before="60"/>
        <w:ind w:left="360"/>
      </w:pPr>
    </w:p>
    <w:p w:rsidR="00E52222" w:rsidRPr="00950D31" w:rsidRDefault="0048348A" w:rsidP="00A77DDB">
      <w:pPr>
        <w:spacing w:before="60"/>
        <w:jc w:val="both"/>
      </w:pPr>
      <w:r w:rsidRPr="00950D31">
        <w:rPr>
          <w:b/>
        </w:rPr>
        <w:t xml:space="preserve">Discussion/Background: </w:t>
      </w:r>
      <w:r w:rsidR="0093446D" w:rsidRPr="00950D31">
        <w:rPr>
          <w:b/>
        </w:rPr>
        <w:t xml:space="preserve"> </w:t>
      </w:r>
      <w:r w:rsidRPr="00950D31">
        <w:t xml:space="preserve">The EPA </w:t>
      </w:r>
      <w:r w:rsidR="00C46A33" w:rsidRPr="00950D31">
        <w:t>will make a ruling on the March</w:t>
      </w:r>
      <w:r w:rsidR="00200040">
        <w:t> </w:t>
      </w:r>
      <w:r w:rsidR="00C46A33" w:rsidRPr="00950D31">
        <w:t>2009 Growth Energy Waiver.  When the ruling is announced</w:t>
      </w:r>
      <w:r w:rsidR="005B3CB6" w:rsidRPr="00950D31">
        <w:t xml:space="preserve">, </w:t>
      </w:r>
      <w:r w:rsidR="00C46A33" w:rsidRPr="00950D31">
        <w:t>the above regulation will need to be extended to cover E15</w:t>
      </w:r>
      <w:r w:rsidR="00950D31">
        <w:t xml:space="preserve"> gasoline blends</w:t>
      </w:r>
      <w:r w:rsidR="00C46A33" w:rsidRPr="00950D31">
        <w:t>.  The Renewa</w:t>
      </w:r>
      <w:r w:rsidR="00E64D77">
        <w:t>b</w:t>
      </w:r>
      <w:r w:rsidR="00C46A33" w:rsidRPr="00950D31">
        <w:t>l</w:t>
      </w:r>
      <w:r w:rsidR="00E64D77">
        <w:t>e</w:t>
      </w:r>
      <w:r w:rsidR="00C46A33" w:rsidRPr="00950D31">
        <w:t xml:space="preserve"> Fuels Association</w:t>
      </w:r>
      <w:r w:rsidR="00F91527" w:rsidRPr="00950D31">
        <w:t xml:space="preserve"> (RFA)</w:t>
      </w:r>
      <w:r w:rsidR="00C46A33" w:rsidRPr="00950D31">
        <w:t xml:space="preserve"> is </w:t>
      </w:r>
      <w:r w:rsidR="00E52222" w:rsidRPr="00950D31">
        <w:t xml:space="preserve">proposing a broader approach to recognizing the authorized proportion of ethanol. </w:t>
      </w:r>
      <w:r w:rsidR="0093446D" w:rsidRPr="00950D31">
        <w:t xml:space="preserve"> </w:t>
      </w:r>
      <w:r w:rsidR="00F91527" w:rsidRPr="00950D31">
        <w:t>RFA recommends the following language</w:t>
      </w:r>
      <w:r w:rsidR="00E52222" w:rsidRPr="00950D31">
        <w:t>:</w:t>
      </w:r>
    </w:p>
    <w:p w:rsidR="007E44CB" w:rsidRPr="00950D31" w:rsidRDefault="007E44CB" w:rsidP="00B329AF">
      <w:pPr>
        <w:tabs>
          <w:tab w:val="left" w:pos="990"/>
        </w:tabs>
        <w:autoSpaceDE w:val="0"/>
        <w:autoSpaceDN w:val="0"/>
        <w:adjustRightInd w:val="0"/>
      </w:pPr>
    </w:p>
    <w:p w:rsidR="00E52222" w:rsidRPr="00950D31" w:rsidRDefault="00E52222" w:rsidP="00B329AF">
      <w:pPr>
        <w:pStyle w:val="Default"/>
        <w:tabs>
          <w:tab w:val="left" w:pos="990"/>
          <w:tab w:val="left" w:pos="1080"/>
        </w:tabs>
        <w:ind w:left="360" w:firstLine="20"/>
        <w:jc w:val="both"/>
        <w:rPr>
          <w:color w:val="auto"/>
          <w:sz w:val="20"/>
          <w:szCs w:val="20"/>
        </w:rPr>
      </w:pPr>
      <w:r w:rsidRPr="00950D31">
        <w:rPr>
          <w:rStyle w:val="EngineFuelTOC3rdLevelChar"/>
          <w:sz w:val="20"/>
          <w:szCs w:val="20"/>
        </w:rPr>
        <w:t>2.1.2</w:t>
      </w:r>
      <w:r w:rsidR="0093446D" w:rsidRPr="00950D31">
        <w:rPr>
          <w:rStyle w:val="EngineFuelTOC3rdLevelChar"/>
          <w:sz w:val="20"/>
          <w:szCs w:val="20"/>
        </w:rPr>
        <w:t>.</w:t>
      </w:r>
      <w:r w:rsidR="0093446D" w:rsidRPr="00950D31">
        <w:rPr>
          <w:rStyle w:val="EngineFuelTOC3rdLevelChar"/>
          <w:sz w:val="20"/>
          <w:szCs w:val="20"/>
        </w:rPr>
        <w:tab/>
      </w:r>
      <w:r w:rsidRPr="00950D31">
        <w:rPr>
          <w:rStyle w:val="EngineFuelTOC3rdLevelChar"/>
          <w:sz w:val="20"/>
          <w:szCs w:val="20"/>
        </w:rPr>
        <w:t>Gasoline-Oxygenate Blends.</w:t>
      </w:r>
      <w:r w:rsidRPr="00950D31">
        <w:rPr>
          <w:color w:val="auto"/>
          <w:sz w:val="20"/>
          <w:szCs w:val="20"/>
        </w:rPr>
        <w:t xml:space="preserve"> – Shall contain no more than </w:t>
      </w:r>
      <w:r w:rsidRPr="00950D31">
        <w:rPr>
          <w:b/>
          <w:sz w:val="20"/>
          <w:u w:val="single"/>
        </w:rPr>
        <w:t xml:space="preserve">the maximum proportion of ethanol authorized by </w:t>
      </w:r>
      <w:r w:rsidR="007E44CB" w:rsidRPr="00950D31">
        <w:rPr>
          <w:b/>
          <w:sz w:val="20"/>
          <w:u w:val="single"/>
        </w:rPr>
        <w:t>U</w:t>
      </w:r>
      <w:r w:rsidR="00951C18">
        <w:rPr>
          <w:b/>
          <w:sz w:val="20"/>
          <w:u w:val="single"/>
        </w:rPr>
        <w:t>.</w:t>
      </w:r>
      <w:r w:rsidR="007E44CB" w:rsidRPr="00950D31">
        <w:rPr>
          <w:b/>
          <w:sz w:val="20"/>
          <w:u w:val="single"/>
        </w:rPr>
        <w:t>S</w:t>
      </w:r>
      <w:r w:rsidR="00951C18">
        <w:rPr>
          <w:b/>
          <w:sz w:val="20"/>
          <w:u w:val="single"/>
        </w:rPr>
        <w:t>.</w:t>
      </w:r>
      <w:r w:rsidRPr="00950D31">
        <w:rPr>
          <w:b/>
          <w:sz w:val="20"/>
          <w:u w:val="single"/>
        </w:rPr>
        <w:t xml:space="preserve"> Environmental Protection Agency (EPA) under Section 211 of the Clean Air Act.</w:t>
      </w:r>
      <w:r w:rsidRPr="00950D31">
        <w:rPr>
          <w:sz w:val="20"/>
        </w:rPr>
        <w:t xml:space="preserve"> </w:t>
      </w:r>
      <w:proofErr w:type="gramStart"/>
      <w:r w:rsidRPr="00950D31">
        <w:rPr>
          <w:b/>
          <w:strike/>
          <w:color w:val="auto"/>
          <w:sz w:val="20"/>
          <w:szCs w:val="20"/>
        </w:rPr>
        <w:t>10 volume percent ethanol.</w:t>
      </w:r>
      <w:proofErr w:type="gramEnd"/>
      <w:r w:rsidRPr="00950D31">
        <w:rPr>
          <w:b/>
          <w:strike/>
          <w:color w:val="auto"/>
          <w:sz w:val="20"/>
          <w:szCs w:val="20"/>
        </w:rPr>
        <w:t xml:space="preserve"> </w:t>
      </w:r>
      <w:r w:rsidR="00F91527" w:rsidRPr="00950D31">
        <w:rPr>
          <w:b/>
          <w:strike/>
          <w:color w:val="auto"/>
          <w:sz w:val="20"/>
          <w:szCs w:val="20"/>
        </w:rPr>
        <w:t xml:space="preserve"> </w:t>
      </w:r>
      <w:r w:rsidRPr="00950D31">
        <w:rPr>
          <w:b/>
          <w:strike/>
          <w:color w:val="auto"/>
          <w:sz w:val="20"/>
          <w:szCs w:val="20"/>
        </w:rPr>
        <w:t>For other oxygenates, blends shall contain no more than 2.0 mass percent oxygen except fuels containing aliphatic ethers and/or alcohols (excluding methanol) shall contain no more than 2.7 mass percent oxygen.</w:t>
      </w:r>
      <w:r w:rsidRPr="00950D31">
        <w:rPr>
          <w:color w:val="auto"/>
          <w:sz w:val="20"/>
          <w:szCs w:val="20"/>
        </w:rPr>
        <w:t xml:space="preserve"> </w:t>
      </w:r>
    </w:p>
    <w:p w:rsidR="00790A7F" w:rsidRPr="00950D31" w:rsidRDefault="00790A7F" w:rsidP="00F33A2A">
      <w:pPr>
        <w:ind w:left="360"/>
        <w:jc w:val="both"/>
      </w:pPr>
    </w:p>
    <w:p w:rsidR="00E52222" w:rsidRPr="00950D31" w:rsidRDefault="00E52222" w:rsidP="00A10BFB">
      <w:pPr>
        <w:jc w:val="both"/>
      </w:pPr>
      <w:r w:rsidRPr="00950D31">
        <w:t>At the 2010 CWMA Interim Meeting</w:t>
      </w:r>
      <w:r w:rsidR="0093446D" w:rsidRPr="00950D31">
        <w:t>,</w:t>
      </w:r>
      <w:r w:rsidRPr="00950D31">
        <w:t xml:space="preserve"> an update </w:t>
      </w:r>
      <w:r w:rsidR="005B3CB6" w:rsidRPr="00950D31">
        <w:t xml:space="preserve">was given </w:t>
      </w:r>
      <w:r w:rsidRPr="00950D31">
        <w:t xml:space="preserve">on </w:t>
      </w:r>
      <w:r w:rsidR="0093446D" w:rsidRPr="00950D31">
        <w:t xml:space="preserve">the </w:t>
      </w:r>
      <w:r w:rsidR="007E44CB" w:rsidRPr="00950D31">
        <w:t>current consideration</w:t>
      </w:r>
      <w:r w:rsidRPr="00950D31">
        <w:t xml:space="preserve"> by EPA to allow higher ethanol blends in conventional vehicles.  The FALS Chairperson stated that </w:t>
      </w:r>
      <w:r w:rsidR="00071EBD" w:rsidRPr="00950D31">
        <w:t>the FALS Subc</w:t>
      </w:r>
      <w:r w:rsidRPr="00950D31">
        <w:t>ommittee may be meeting to discuss this issue at the NCWM Interim Meeting in January 2011.  The</w:t>
      </w:r>
      <w:r w:rsidR="00071EBD" w:rsidRPr="00950D31">
        <w:t xml:space="preserve"> CWMA L&amp;R </w:t>
      </w:r>
      <w:r w:rsidRPr="00950D31">
        <w:t>Committee received t</w:t>
      </w:r>
      <w:r w:rsidR="00FB7649" w:rsidRPr="00950D31">
        <w:t>w</w:t>
      </w:r>
      <w:r w:rsidRPr="00950D31">
        <w:t>o letters on this issue</w:t>
      </w:r>
      <w:r w:rsidR="00FB7649" w:rsidRPr="00950D31">
        <w:t xml:space="preserve"> (refer to Appendix </w:t>
      </w:r>
      <w:r w:rsidR="007D3128" w:rsidRPr="00950D31">
        <w:t>F</w:t>
      </w:r>
      <w:r w:rsidR="00FB7649" w:rsidRPr="00950D31">
        <w:t>)</w:t>
      </w:r>
      <w:r w:rsidR="00A36C51" w:rsidRPr="00950D31">
        <w:t xml:space="preserve">. </w:t>
      </w:r>
      <w:r w:rsidRPr="00950D31">
        <w:t xml:space="preserve"> The</w:t>
      </w:r>
      <w:r w:rsidR="00071EBD" w:rsidRPr="00950D31">
        <w:t xml:space="preserve"> </w:t>
      </w:r>
      <w:r w:rsidR="005B3CB6" w:rsidRPr="00950D31">
        <w:t xml:space="preserve">CWMA </w:t>
      </w:r>
      <w:r w:rsidR="00071EBD" w:rsidRPr="00950D31">
        <w:t xml:space="preserve">L&amp;R </w:t>
      </w:r>
      <w:r w:rsidRPr="00950D31">
        <w:t>Committee recommends that this item be forwarded to the FALS for further work.</w:t>
      </w:r>
    </w:p>
    <w:p w:rsidR="00E52222" w:rsidRPr="00950D31" w:rsidRDefault="00E52222" w:rsidP="00A10BFB">
      <w:pPr>
        <w:jc w:val="both"/>
      </w:pPr>
    </w:p>
    <w:p w:rsidR="00FB7649" w:rsidRPr="00950D31" w:rsidRDefault="00FB7649" w:rsidP="00A10BFB">
      <w:pPr>
        <w:jc w:val="both"/>
      </w:pPr>
      <w:r w:rsidRPr="00950D31">
        <w:t xml:space="preserve">At the 2010 WWMA </w:t>
      </w:r>
      <w:r w:rsidR="0093446D" w:rsidRPr="00950D31">
        <w:t xml:space="preserve">Meeting, </w:t>
      </w:r>
      <w:r w:rsidR="00A10BFB" w:rsidRPr="00950D31">
        <w:t>a</w:t>
      </w:r>
      <w:r w:rsidRPr="00950D31">
        <w:t xml:space="preserve">n industry representative expressed </w:t>
      </w:r>
      <w:r w:rsidR="00A10BFB" w:rsidRPr="00950D31">
        <w:t xml:space="preserve">concern on what this </w:t>
      </w:r>
      <w:r w:rsidRPr="00950D31">
        <w:t>act</w:t>
      </w:r>
      <w:r w:rsidR="00A10BFB" w:rsidRPr="00950D31">
        <w:t xml:space="preserve">ion will </w:t>
      </w:r>
      <w:r w:rsidRPr="00950D31">
        <w:t xml:space="preserve">have on car warranties and potential liability issues.  </w:t>
      </w:r>
      <w:r w:rsidR="00A10BFB" w:rsidRPr="00950D31">
        <w:t xml:space="preserve">A representative stated that he opposed this item until an official ruling is made </w:t>
      </w:r>
      <w:r w:rsidR="0093446D" w:rsidRPr="00950D31">
        <w:t xml:space="preserve">by the </w:t>
      </w:r>
      <w:r w:rsidR="00A10BFB" w:rsidRPr="00950D31">
        <w:t xml:space="preserve">EPA.  The </w:t>
      </w:r>
      <w:r w:rsidR="00071EBD" w:rsidRPr="00950D31">
        <w:t xml:space="preserve">WWMA L&amp;R </w:t>
      </w:r>
      <w:r w:rsidR="00A10BFB" w:rsidRPr="00950D31">
        <w:t>C</w:t>
      </w:r>
      <w:r w:rsidRPr="00950D31">
        <w:t>ommittee recommends that this item be m</w:t>
      </w:r>
      <w:r w:rsidR="00A10BFB" w:rsidRPr="00950D31">
        <w:t>ade developmental.</w:t>
      </w:r>
    </w:p>
    <w:p w:rsidR="00E52222" w:rsidRPr="00950D31" w:rsidRDefault="00E52222" w:rsidP="00A10BFB">
      <w:pPr>
        <w:jc w:val="both"/>
      </w:pPr>
    </w:p>
    <w:p w:rsidR="00F14611" w:rsidRDefault="00F91527" w:rsidP="00A10BFB">
      <w:pPr>
        <w:pStyle w:val="EngineFuelTOC2ndLevel"/>
      </w:pPr>
      <w:bookmarkStart w:id="68" w:name="Lubricity"/>
      <w:bookmarkStart w:id="69" w:name="_Toc206375138"/>
      <w:bookmarkStart w:id="70" w:name="_Toc245611255"/>
      <w:bookmarkStart w:id="71" w:name="_Toc128475118"/>
      <w:bookmarkStart w:id="72" w:name="_Toc159744111"/>
      <w:bookmarkStart w:id="73" w:name="_Toc159746760"/>
      <w:bookmarkStart w:id="74" w:name="_Toc159842839"/>
      <w:bookmarkStart w:id="75" w:name="_Toc178405483"/>
      <w:bookmarkStart w:id="76" w:name="_Toc178405690"/>
      <w:bookmarkStart w:id="77" w:name="_Toc178406260"/>
      <w:bookmarkStart w:id="78" w:name="_Toc193801032"/>
      <w:bookmarkStart w:id="79" w:name="_Toc206382211"/>
      <w:bookmarkEnd w:id="15"/>
      <w:bookmarkEnd w:id="16"/>
      <w:bookmarkEnd w:id="17"/>
      <w:bookmarkEnd w:id="18"/>
      <w:bookmarkEnd w:id="68"/>
      <w:r w:rsidRPr="00950D31">
        <w:t>At the 2010 SWMA Annual Meeting and the 2010 NEWMA Interim Meeting</w:t>
      </w:r>
      <w:r w:rsidR="0093446D" w:rsidRPr="00950D31">
        <w:t>,</w:t>
      </w:r>
      <w:r w:rsidRPr="00950D31">
        <w:t xml:space="preserve"> </w:t>
      </w:r>
      <w:r w:rsidR="00A10BFB" w:rsidRPr="00950D31">
        <w:t xml:space="preserve">there were no comments heard </w:t>
      </w:r>
      <w:r w:rsidRPr="00950D31">
        <w:t xml:space="preserve">on </w:t>
      </w:r>
      <w:r w:rsidR="00A10BFB" w:rsidRPr="00950D31">
        <w:t xml:space="preserve">this item. </w:t>
      </w:r>
      <w:r w:rsidR="0093446D" w:rsidRPr="00950D31">
        <w:t xml:space="preserve"> </w:t>
      </w:r>
      <w:r w:rsidR="00A10BFB" w:rsidRPr="00950D31">
        <w:t xml:space="preserve">The </w:t>
      </w:r>
      <w:r w:rsidRPr="00950D31">
        <w:t>C</w:t>
      </w:r>
      <w:r w:rsidR="00A10BFB" w:rsidRPr="00950D31">
        <w:t>onference would like to see a recom</w:t>
      </w:r>
      <w:r w:rsidR="00071EBD" w:rsidRPr="00950D31">
        <w:t>mendation from the FALS.  Both Associations are recommending</w:t>
      </w:r>
      <w:r w:rsidR="00A10BFB" w:rsidRPr="00950D31">
        <w:t xml:space="preserve"> that </w:t>
      </w:r>
      <w:r w:rsidR="00071EBD" w:rsidRPr="00950D31">
        <w:t>these items go</w:t>
      </w:r>
      <w:r w:rsidR="00A10BFB" w:rsidRPr="00950D31">
        <w:t xml:space="preserve"> to the FALS for further development.</w:t>
      </w:r>
    </w:p>
    <w:p w:rsidR="00F01C9A" w:rsidRDefault="00F01C9A" w:rsidP="00A10BFB">
      <w:pPr>
        <w:pStyle w:val="EngineFuelTOC2ndLevel"/>
      </w:pPr>
    </w:p>
    <w:p w:rsidR="00344964" w:rsidRPr="00C41FD8" w:rsidRDefault="00F01C9A" w:rsidP="00A10BFB">
      <w:pPr>
        <w:pStyle w:val="EngineFuelTOC2ndLevel"/>
        <w:rPr>
          <w:rFonts w:cs="Courier New"/>
        </w:rPr>
      </w:pPr>
      <w:r w:rsidRPr="00C41FD8">
        <w:rPr>
          <w:rFonts w:cs="Courier New"/>
        </w:rPr>
        <w:t>At the 2011 NCWM Interim Meeting held in Dallas, Texas</w:t>
      </w:r>
      <w:r w:rsidR="00592BCA" w:rsidRPr="00C41FD8">
        <w:rPr>
          <w:rFonts w:cs="Courier New"/>
        </w:rPr>
        <w:t>,</w:t>
      </w:r>
      <w:r w:rsidR="00592BCA" w:rsidRPr="00C41FD8">
        <w:t xml:space="preserve"> </w:t>
      </w:r>
      <w:r w:rsidR="00A14807" w:rsidRPr="00C41FD8">
        <w:t xml:space="preserve">Mr. </w:t>
      </w:r>
      <w:r w:rsidR="00592BCA" w:rsidRPr="00C41FD8">
        <w:rPr>
          <w:rFonts w:cs="Courier New"/>
        </w:rPr>
        <w:t>Ron</w:t>
      </w:r>
      <w:r w:rsidR="00C8188C" w:rsidRPr="00C41FD8">
        <w:rPr>
          <w:rFonts w:cs="Courier New"/>
        </w:rPr>
        <w:t xml:space="preserve"> Hayes, </w:t>
      </w:r>
      <w:r w:rsidR="00A14807" w:rsidRPr="00C41FD8">
        <w:rPr>
          <w:rFonts w:cs="Courier New"/>
        </w:rPr>
        <w:t>C</w:t>
      </w:r>
      <w:r w:rsidR="00C8188C" w:rsidRPr="00C41FD8">
        <w:rPr>
          <w:rFonts w:cs="Courier New"/>
        </w:rPr>
        <w:t>hairman of FALS</w:t>
      </w:r>
      <w:r w:rsidR="00A14807" w:rsidRPr="00C41FD8">
        <w:rPr>
          <w:rFonts w:cs="Courier New"/>
        </w:rPr>
        <w:t>,</w:t>
      </w:r>
      <w:r w:rsidR="00C8188C" w:rsidRPr="00C41FD8">
        <w:rPr>
          <w:rFonts w:cs="Courier New"/>
        </w:rPr>
        <w:t xml:space="preserve"> reported that FALS held a conference call on </w:t>
      </w:r>
      <w:r w:rsidR="00592BCA" w:rsidRPr="00C41FD8">
        <w:rPr>
          <w:rFonts w:cs="Courier New"/>
        </w:rPr>
        <w:t xml:space="preserve">January 14, </w:t>
      </w:r>
      <w:r w:rsidR="00EE63D2" w:rsidRPr="00C41FD8">
        <w:rPr>
          <w:rFonts w:cs="Courier New"/>
        </w:rPr>
        <w:t>2011</w:t>
      </w:r>
      <w:r w:rsidR="00A14807" w:rsidRPr="00C41FD8">
        <w:rPr>
          <w:rFonts w:cs="Courier New"/>
        </w:rPr>
        <w:t>,</w:t>
      </w:r>
      <w:r w:rsidR="00EE63D2" w:rsidRPr="00C41FD8">
        <w:rPr>
          <w:rFonts w:cs="Courier New"/>
        </w:rPr>
        <w:t xml:space="preserve"> </w:t>
      </w:r>
      <w:r w:rsidR="00B01B7B" w:rsidRPr="00C41FD8">
        <w:rPr>
          <w:rFonts w:cs="Courier New"/>
        </w:rPr>
        <w:t xml:space="preserve">and also </w:t>
      </w:r>
      <w:r w:rsidR="00592BCA" w:rsidRPr="00C41FD8">
        <w:rPr>
          <w:rFonts w:cs="Courier New"/>
        </w:rPr>
        <w:t>met at the NCWM to</w:t>
      </w:r>
      <w:r w:rsidR="00B01B7B" w:rsidRPr="00C41FD8">
        <w:rPr>
          <w:rFonts w:cs="Courier New"/>
        </w:rPr>
        <w:t xml:space="preserve"> review the FALS items</w:t>
      </w:r>
      <w:r w:rsidR="00A14807" w:rsidRPr="00C41FD8">
        <w:rPr>
          <w:rFonts w:cs="Courier New"/>
        </w:rPr>
        <w:t xml:space="preserve">. </w:t>
      </w:r>
      <w:r w:rsidR="00592BCA" w:rsidRPr="00C41FD8">
        <w:rPr>
          <w:rFonts w:cs="Courier New"/>
        </w:rPr>
        <w:t xml:space="preserve"> The FALS Chairman </w:t>
      </w:r>
      <w:r w:rsidR="00B01B7B" w:rsidRPr="00C41FD8">
        <w:rPr>
          <w:rFonts w:cs="Courier New"/>
        </w:rPr>
        <w:t>reported</w:t>
      </w:r>
      <w:r w:rsidR="00592BCA" w:rsidRPr="00C41FD8">
        <w:rPr>
          <w:rFonts w:cs="Courier New"/>
        </w:rPr>
        <w:t xml:space="preserve"> that </w:t>
      </w:r>
      <w:r w:rsidR="00C8188C" w:rsidRPr="00C41FD8">
        <w:rPr>
          <w:rFonts w:cs="Courier New"/>
        </w:rPr>
        <w:t xml:space="preserve">consensus </w:t>
      </w:r>
      <w:r w:rsidR="00344964" w:rsidRPr="00C41FD8">
        <w:rPr>
          <w:rFonts w:cs="Courier New"/>
        </w:rPr>
        <w:t xml:space="preserve">could not be reached </w:t>
      </w:r>
      <w:r w:rsidR="00C8188C" w:rsidRPr="00C41FD8">
        <w:rPr>
          <w:rFonts w:cs="Courier New"/>
        </w:rPr>
        <w:t xml:space="preserve">on this item. </w:t>
      </w:r>
    </w:p>
    <w:p w:rsidR="00344964" w:rsidRPr="00C41FD8" w:rsidRDefault="00344964" w:rsidP="00A10BFB">
      <w:pPr>
        <w:pStyle w:val="EngineFuelTOC2ndLevel"/>
        <w:rPr>
          <w:rFonts w:cs="Courier New"/>
        </w:rPr>
      </w:pPr>
    </w:p>
    <w:p w:rsidR="00F01C9A" w:rsidRDefault="00C8188C" w:rsidP="00A10BFB">
      <w:pPr>
        <w:pStyle w:val="EngineFuelTOC2ndLevel"/>
        <w:rPr>
          <w:rFonts w:cs="Courier New"/>
        </w:rPr>
      </w:pPr>
      <w:r w:rsidRPr="00C41FD8">
        <w:rPr>
          <w:rFonts w:cs="Courier New"/>
        </w:rPr>
        <w:t>An industry representative expressed concern with legal and liability challenges if the current proposal is passed.  A representative from the renewable fuels industry recommended moving the item forward</w:t>
      </w:r>
      <w:r w:rsidR="00262E98" w:rsidRPr="00C41FD8">
        <w:rPr>
          <w:rFonts w:cs="Courier New"/>
        </w:rPr>
        <w:t xml:space="preserve"> for adoption</w:t>
      </w:r>
      <w:r w:rsidRPr="00C41FD8">
        <w:rPr>
          <w:rFonts w:cs="Courier New"/>
        </w:rPr>
        <w:t xml:space="preserve"> as written</w:t>
      </w:r>
      <w:r w:rsidR="00DD3E1F">
        <w:rPr>
          <w:rFonts w:cs="Courier New"/>
        </w:rPr>
        <w:t>,</w:t>
      </w:r>
      <w:r w:rsidRPr="00C41FD8">
        <w:rPr>
          <w:rFonts w:cs="Courier New"/>
        </w:rPr>
        <w:t xml:space="preserve"> because it recognizes EPA as the authority</w:t>
      </w:r>
      <w:r w:rsidR="00262E98" w:rsidRPr="00C41FD8">
        <w:rPr>
          <w:rFonts w:cs="Courier New"/>
        </w:rPr>
        <w:t xml:space="preserve"> on setting requirements for ethanol</w:t>
      </w:r>
      <w:r w:rsidRPr="00C41FD8">
        <w:rPr>
          <w:rFonts w:cs="Courier New"/>
        </w:rPr>
        <w:t xml:space="preserve"> and will not restrict ethanol </w:t>
      </w:r>
      <w:r w:rsidR="00262E98" w:rsidRPr="00C41FD8">
        <w:rPr>
          <w:rFonts w:cs="Courier New"/>
        </w:rPr>
        <w:t>use</w:t>
      </w:r>
      <w:r w:rsidRPr="00C41FD8">
        <w:rPr>
          <w:rFonts w:cs="Courier New"/>
        </w:rPr>
        <w:t xml:space="preserve">.  </w:t>
      </w:r>
      <w:r w:rsidR="00200CD1" w:rsidRPr="00C41FD8">
        <w:rPr>
          <w:rFonts w:cs="Courier New"/>
        </w:rPr>
        <w:t>An energy</w:t>
      </w:r>
      <w:r w:rsidR="00262E98" w:rsidRPr="00C41FD8">
        <w:rPr>
          <w:rFonts w:cs="Courier New"/>
        </w:rPr>
        <w:t xml:space="preserve"> representative</w:t>
      </w:r>
      <w:r w:rsidR="00344964" w:rsidRPr="00C41FD8">
        <w:rPr>
          <w:rFonts w:cs="Courier New"/>
        </w:rPr>
        <w:t xml:space="preserve"> also</w:t>
      </w:r>
      <w:r w:rsidRPr="00C41FD8">
        <w:rPr>
          <w:rFonts w:cs="Courier New"/>
        </w:rPr>
        <w:t xml:space="preserve"> noted the proposal collaboratively has gone through all the regions with no opposition</w:t>
      </w:r>
      <w:r w:rsidR="00344964" w:rsidRPr="00C41FD8">
        <w:rPr>
          <w:rFonts w:cs="Courier New"/>
        </w:rPr>
        <w:t xml:space="preserve"> and moving this forward as a vote is to recognize what EPA has decided</w:t>
      </w:r>
      <w:r w:rsidR="00DD3E1F">
        <w:rPr>
          <w:rFonts w:cs="Courier New"/>
        </w:rPr>
        <w:t>,</w:t>
      </w:r>
      <w:r w:rsidR="00344964" w:rsidRPr="00C41FD8">
        <w:rPr>
          <w:rFonts w:cs="Courier New"/>
        </w:rPr>
        <w:t xml:space="preserve"> and their authority not to restrict ethanol content.  </w:t>
      </w:r>
      <w:r w:rsidRPr="00C41FD8">
        <w:rPr>
          <w:rFonts w:cs="Courier New"/>
        </w:rPr>
        <w:t xml:space="preserve">A representative from API </w:t>
      </w:r>
      <w:r w:rsidR="00262E98" w:rsidRPr="00C41FD8">
        <w:rPr>
          <w:rFonts w:cs="Courier New"/>
        </w:rPr>
        <w:t>commented</w:t>
      </w:r>
      <w:r w:rsidR="00344964" w:rsidRPr="00C41FD8">
        <w:rPr>
          <w:rFonts w:cs="Courier New"/>
        </w:rPr>
        <w:t xml:space="preserve"> that </w:t>
      </w:r>
      <w:r w:rsidRPr="00C41FD8">
        <w:rPr>
          <w:rFonts w:cs="Courier New"/>
        </w:rPr>
        <w:t xml:space="preserve">passing the proposal is premature and </w:t>
      </w:r>
      <w:r w:rsidR="00262E98" w:rsidRPr="00C41FD8">
        <w:rPr>
          <w:rFonts w:cs="Courier New"/>
        </w:rPr>
        <w:t xml:space="preserve">the NCWM should delay action until revisions to </w:t>
      </w:r>
      <w:r w:rsidRPr="00C41FD8">
        <w:rPr>
          <w:rFonts w:cs="Courier New"/>
        </w:rPr>
        <w:t>ASTM D4814</w:t>
      </w:r>
      <w:r w:rsidR="00262E98" w:rsidRPr="00C41FD8">
        <w:rPr>
          <w:rFonts w:cs="Courier New"/>
        </w:rPr>
        <w:t xml:space="preserve"> can be completed</w:t>
      </w:r>
      <w:r w:rsidRPr="00C41FD8">
        <w:rPr>
          <w:rFonts w:cs="Courier New"/>
        </w:rPr>
        <w:t xml:space="preserve">.  </w:t>
      </w:r>
      <w:r w:rsidR="00262E98" w:rsidRPr="00C41FD8">
        <w:rPr>
          <w:rFonts w:cs="Courier New"/>
        </w:rPr>
        <w:t>He also</w:t>
      </w:r>
      <w:r w:rsidRPr="00C41FD8">
        <w:rPr>
          <w:rFonts w:cs="Courier New"/>
        </w:rPr>
        <w:t xml:space="preserve"> noted that the EPA decision was based on the durability of emissions related equipment and vehicle emissions</w:t>
      </w:r>
      <w:r w:rsidR="00DD3E1F">
        <w:rPr>
          <w:rFonts w:cs="Courier New"/>
        </w:rPr>
        <w:t>,</w:t>
      </w:r>
      <w:r w:rsidRPr="00C41FD8">
        <w:rPr>
          <w:rFonts w:cs="Courier New"/>
        </w:rPr>
        <w:t xml:space="preserve"> and does not preempt rules that are based on grounds other than emissions; ASTM </w:t>
      </w:r>
      <w:r w:rsidR="00262E98" w:rsidRPr="00C41FD8">
        <w:rPr>
          <w:rFonts w:cs="Courier New"/>
        </w:rPr>
        <w:t>will need to</w:t>
      </w:r>
      <w:r w:rsidRPr="00C41FD8">
        <w:rPr>
          <w:rFonts w:cs="Courier New"/>
        </w:rPr>
        <w:t xml:space="preserve"> determine the vehicle drivability characteristics of the fuel before amending the D4814 performance standard.  It was suggested that the goal of the model engine fuel regulation is to ensure vehicle performance, so adopting the </w:t>
      </w:r>
      <w:r w:rsidR="00A14807" w:rsidRPr="00C41FD8">
        <w:rPr>
          <w:rFonts w:cs="Courier New"/>
        </w:rPr>
        <w:t xml:space="preserve">ASTM standard is appropriate.  </w:t>
      </w:r>
      <w:r w:rsidR="00262E98" w:rsidRPr="00C41FD8">
        <w:rPr>
          <w:rFonts w:cs="Courier New"/>
        </w:rPr>
        <w:t>An automotive</w:t>
      </w:r>
      <w:r w:rsidRPr="00C41FD8">
        <w:rPr>
          <w:rFonts w:cs="Courier New"/>
        </w:rPr>
        <w:t xml:space="preserve"> representative expressed support for waiting on </w:t>
      </w:r>
      <w:r w:rsidR="00262E98" w:rsidRPr="00C41FD8">
        <w:rPr>
          <w:rFonts w:cs="Courier New"/>
        </w:rPr>
        <w:t xml:space="preserve">the revisions for </w:t>
      </w:r>
      <w:r w:rsidR="00A14807" w:rsidRPr="00C41FD8">
        <w:rPr>
          <w:rFonts w:cs="Courier New"/>
        </w:rPr>
        <w:t xml:space="preserve">ASTM D4814. </w:t>
      </w:r>
      <w:r w:rsidRPr="00C41FD8">
        <w:rPr>
          <w:rFonts w:cs="Courier New"/>
        </w:rPr>
        <w:t xml:space="preserve"> The Committee agreed </w:t>
      </w:r>
      <w:r w:rsidR="00344964" w:rsidRPr="00C41FD8">
        <w:rPr>
          <w:rFonts w:cs="Courier New"/>
        </w:rPr>
        <w:t>to m</w:t>
      </w:r>
      <w:r w:rsidR="00262E98" w:rsidRPr="00C41FD8">
        <w:rPr>
          <w:rFonts w:cs="Courier New"/>
        </w:rPr>
        <w:t>ake</w:t>
      </w:r>
      <w:r w:rsidR="00344964" w:rsidRPr="00C41FD8">
        <w:rPr>
          <w:rFonts w:cs="Courier New"/>
        </w:rPr>
        <w:t xml:space="preserve"> this item </w:t>
      </w:r>
      <w:r w:rsidR="00A14807" w:rsidRPr="00C41FD8">
        <w:rPr>
          <w:rFonts w:cs="Courier New"/>
        </w:rPr>
        <w:t>I</w:t>
      </w:r>
      <w:r w:rsidRPr="00C41FD8">
        <w:rPr>
          <w:rFonts w:cs="Courier New"/>
        </w:rPr>
        <w:t xml:space="preserve">nformational to allow FALS to </w:t>
      </w:r>
      <w:r w:rsidR="00262E98" w:rsidRPr="00C41FD8">
        <w:rPr>
          <w:rFonts w:cs="Courier New"/>
        </w:rPr>
        <w:t xml:space="preserve">study it </w:t>
      </w:r>
      <w:r w:rsidRPr="00C41FD8">
        <w:rPr>
          <w:rFonts w:cs="Courier New"/>
        </w:rPr>
        <w:t>further</w:t>
      </w:r>
      <w:r w:rsidR="007A20F0" w:rsidRPr="00C41FD8">
        <w:rPr>
          <w:rFonts w:cs="Courier New"/>
        </w:rPr>
        <w:t>.</w:t>
      </w:r>
    </w:p>
    <w:p w:rsidR="00EF4D3F" w:rsidRPr="00372622" w:rsidRDefault="00EF4D3F" w:rsidP="003F3797">
      <w:pPr>
        <w:pStyle w:val="EngineFuelTOCHeading1"/>
        <w:tabs>
          <w:tab w:val="left" w:pos="1350"/>
        </w:tabs>
        <w:ind w:left="360"/>
      </w:pPr>
      <w:proofErr w:type="gramStart"/>
      <w:r w:rsidRPr="00372622">
        <w:lastRenderedPageBreak/>
        <w:t>Section 2.</w:t>
      </w:r>
      <w:proofErr w:type="gramEnd"/>
      <w:r>
        <w:tab/>
      </w:r>
      <w:r w:rsidRPr="00372622">
        <w:t>Standard Fuel Specifications</w:t>
      </w:r>
    </w:p>
    <w:p w:rsidR="00EF4D3F" w:rsidRPr="00953596" w:rsidRDefault="00EF4D3F" w:rsidP="003F3797">
      <w:pPr>
        <w:keepNext/>
        <w:tabs>
          <w:tab w:val="left" w:pos="1350"/>
        </w:tabs>
        <w:rPr>
          <w:highlight w:val="red"/>
        </w:rPr>
      </w:pPr>
    </w:p>
    <w:p w:rsidR="00EF4D3F" w:rsidRPr="00E21E71" w:rsidRDefault="00EF4D3F" w:rsidP="003F3797">
      <w:pPr>
        <w:pStyle w:val="Default"/>
        <w:keepNext/>
        <w:tabs>
          <w:tab w:val="left" w:pos="1350"/>
        </w:tabs>
        <w:ind w:left="720" w:firstLine="20"/>
        <w:jc w:val="both"/>
        <w:rPr>
          <w:b/>
          <w:strike/>
          <w:color w:val="auto"/>
          <w:sz w:val="20"/>
          <w:szCs w:val="20"/>
        </w:rPr>
      </w:pPr>
      <w:r w:rsidRPr="00C870AF">
        <w:rPr>
          <w:rStyle w:val="EngineFuelTOC3rdLevelChar"/>
          <w:sz w:val="20"/>
          <w:szCs w:val="20"/>
        </w:rPr>
        <w:t>2.1.2.</w:t>
      </w:r>
      <w:r>
        <w:rPr>
          <w:rStyle w:val="EngineFuelTOC3rdLevelChar"/>
          <w:sz w:val="20"/>
          <w:szCs w:val="20"/>
        </w:rPr>
        <w:tab/>
      </w:r>
      <w:r w:rsidRPr="00C870AF">
        <w:rPr>
          <w:rStyle w:val="EngineFuelTOC3rdLevelChar"/>
          <w:sz w:val="20"/>
          <w:szCs w:val="20"/>
        </w:rPr>
        <w:t>Gasoline-Oxygenate Blends.</w:t>
      </w:r>
      <w:r w:rsidRPr="00C870AF">
        <w:rPr>
          <w:color w:val="auto"/>
          <w:sz w:val="20"/>
          <w:szCs w:val="20"/>
        </w:rPr>
        <w:t xml:space="preserve"> – Shall contain no more than</w:t>
      </w:r>
      <w:r>
        <w:rPr>
          <w:color w:val="auto"/>
          <w:sz w:val="20"/>
          <w:szCs w:val="20"/>
        </w:rPr>
        <w:t xml:space="preserve"> </w:t>
      </w:r>
      <w:r>
        <w:rPr>
          <w:b/>
          <w:color w:val="auto"/>
          <w:sz w:val="20"/>
          <w:szCs w:val="20"/>
          <w:u w:val="single"/>
        </w:rPr>
        <w:t>the maximum proportion of</w:t>
      </w:r>
      <w:r w:rsidRPr="00C870AF">
        <w:rPr>
          <w:color w:val="auto"/>
          <w:sz w:val="20"/>
          <w:szCs w:val="20"/>
        </w:rPr>
        <w:t xml:space="preserve"> </w:t>
      </w:r>
      <w:r w:rsidRPr="00E21E71">
        <w:rPr>
          <w:b/>
          <w:strike/>
          <w:color w:val="auto"/>
          <w:sz w:val="20"/>
          <w:szCs w:val="20"/>
        </w:rPr>
        <w:t>10 volume percent</w:t>
      </w:r>
      <w:r w:rsidRPr="00C870AF">
        <w:rPr>
          <w:color w:val="auto"/>
          <w:sz w:val="20"/>
          <w:szCs w:val="20"/>
        </w:rPr>
        <w:t xml:space="preserve"> ethanol</w:t>
      </w:r>
      <w:r>
        <w:rPr>
          <w:color w:val="auto"/>
          <w:sz w:val="20"/>
          <w:szCs w:val="20"/>
        </w:rPr>
        <w:t xml:space="preserve"> </w:t>
      </w:r>
      <w:r>
        <w:rPr>
          <w:b/>
          <w:color w:val="auto"/>
          <w:sz w:val="20"/>
          <w:szCs w:val="20"/>
          <w:u w:val="single"/>
        </w:rPr>
        <w:t>authorized by the U.S. Environmental Protection Agency (EPA) under Section 11 of the Clean Air Act</w:t>
      </w:r>
      <w:r w:rsidRPr="00C870AF">
        <w:rPr>
          <w:color w:val="auto"/>
          <w:sz w:val="20"/>
          <w:szCs w:val="20"/>
        </w:rPr>
        <w:t xml:space="preserve">. </w:t>
      </w:r>
      <w:r w:rsidRPr="00E21E71">
        <w:rPr>
          <w:b/>
          <w:strike/>
          <w:color w:val="auto"/>
          <w:sz w:val="20"/>
          <w:szCs w:val="20"/>
        </w:rPr>
        <w:t xml:space="preserve">For other oxygenates, blends shall contain no more than 2.0 mass percent oxygen except fuels containing aliphatic ethers and/or alcohols (excluding methanol) shall contain no more than 2.7 mass percent oxygen. </w:t>
      </w:r>
    </w:p>
    <w:p w:rsidR="00EF4D3F" w:rsidRPr="00A14807" w:rsidRDefault="00EF4D3F" w:rsidP="00EF4D3F">
      <w:pPr>
        <w:spacing w:before="60"/>
        <w:ind w:left="360"/>
        <w:rPr>
          <w:b/>
          <w:u w:val="single"/>
        </w:rPr>
      </w:pPr>
      <w:r w:rsidRPr="00C870AF">
        <w:t>(Added 2009)</w:t>
      </w:r>
      <w:r>
        <w:t xml:space="preserve"> </w:t>
      </w:r>
    </w:p>
    <w:p w:rsidR="00EF4D3F" w:rsidRDefault="00EF4D3F" w:rsidP="00A10BFB">
      <w:pPr>
        <w:pStyle w:val="EngineFuelTOC2ndLevel"/>
        <w:rPr>
          <w:rFonts w:cs="Courier New"/>
        </w:rPr>
      </w:pPr>
    </w:p>
    <w:p w:rsidR="006E3F3C" w:rsidRPr="004E67FA" w:rsidRDefault="006E3F3C" w:rsidP="006E3F3C">
      <w:pPr>
        <w:pStyle w:val="PlainText"/>
        <w:jc w:val="both"/>
        <w:rPr>
          <w:rFonts w:ascii="Times New Roman" w:hAnsi="Times New Roman" w:cs="Times New Roman"/>
        </w:rPr>
      </w:pPr>
      <w:r w:rsidRPr="004E67FA">
        <w:rPr>
          <w:rFonts w:ascii="Times New Roman" w:hAnsi="Times New Roman" w:cs="Times New Roman"/>
        </w:rPr>
        <w:t xml:space="preserve">At the 2011 NEWMA Annual Meeting held in Saratoga Springs, New York, a consultant remarked that proposed </w:t>
      </w:r>
      <w:r w:rsidR="00EB11B6" w:rsidRPr="004E67FA">
        <w:rPr>
          <w:rFonts w:ascii="Times New Roman" w:hAnsi="Times New Roman" w:cs="Times New Roman"/>
        </w:rPr>
        <w:t>labeling</w:t>
      </w:r>
      <w:r w:rsidRPr="004E67FA">
        <w:rPr>
          <w:rFonts w:ascii="Times New Roman" w:hAnsi="Times New Roman" w:cs="Times New Roman"/>
        </w:rPr>
        <w:t xml:space="preserve"> is currently with the Office of Management and Budget (OMB)</w:t>
      </w:r>
      <w:r w:rsidR="005F3CE1" w:rsidRPr="004E67FA">
        <w:rPr>
          <w:rFonts w:ascii="Times New Roman" w:hAnsi="Times New Roman" w:cs="Times New Roman"/>
        </w:rPr>
        <w:t>,</w:t>
      </w:r>
      <w:r w:rsidRPr="004E67FA">
        <w:rPr>
          <w:rFonts w:ascii="Times New Roman" w:hAnsi="Times New Roman" w:cs="Times New Roman"/>
        </w:rPr>
        <w:t xml:space="preserve"> and they are working with the Federal Trade Commission (FTC) to agree </w:t>
      </w:r>
      <w:r w:rsidR="007342EB" w:rsidRPr="004E67FA">
        <w:rPr>
          <w:rFonts w:ascii="Times New Roman" w:hAnsi="Times New Roman" w:cs="Times New Roman"/>
        </w:rPr>
        <w:t xml:space="preserve">on </w:t>
      </w:r>
      <w:r w:rsidRPr="004E67FA">
        <w:rPr>
          <w:rFonts w:ascii="Times New Roman" w:hAnsi="Times New Roman" w:cs="Times New Roman"/>
        </w:rPr>
        <w:t xml:space="preserve">a final </w:t>
      </w:r>
      <w:r w:rsidR="000362E4" w:rsidRPr="004E67FA">
        <w:rPr>
          <w:rFonts w:ascii="Times New Roman" w:hAnsi="Times New Roman" w:cs="Times New Roman"/>
        </w:rPr>
        <w:t>requirement</w:t>
      </w:r>
      <w:r w:rsidRPr="004E67FA">
        <w:rPr>
          <w:rFonts w:ascii="Times New Roman" w:hAnsi="Times New Roman" w:cs="Times New Roman"/>
        </w:rPr>
        <w:t>.  The NEWMA L&amp;R Committee recommend</w:t>
      </w:r>
      <w:r w:rsidR="00B4595F" w:rsidRPr="004E67FA">
        <w:rPr>
          <w:rFonts w:ascii="Times New Roman" w:hAnsi="Times New Roman" w:cs="Times New Roman"/>
        </w:rPr>
        <w:t>ed</w:t>
      </w:r>
      <w:r w:rsidRPr="004E67FA">
        <w:rPr>
          <w:rFonts w:ascii="Times New Roman" w:hAnsi="Times New Roman" w:cs="Times New Roman"/>
        </w:rPr>
        <w:t xml:space="preserve"> this item move forward as an Informational item.</w:t>
      </w:r>
    </w:p>
    <w:p w:rsidR="006E3F3C" w:rsidRPr="004E67FA" w:rsidRDefault="006E3F3C" w:rsidP="006E3F3C">
      <w:pPr>
        <w:pStyle w:val="PlainText"/>
        <w:jc w:val="both"/>
        <w:rPr>
          <w:rFonts w:ascii="Times New Roman" w:hAnsi="Times New Roman" w:cs="Times New Roman"/>
        </w:rPr>
      </w:pPr>
    </w:p>
    <w:p w:rsidR="006E3F3C" w:rsidRPr="004E67FA" w:rsidRDefault="006E3F3C" w:rsidP="009F7680">
      <w:pPr>
        <w:jc w:val="both"/>
      </w:pPr>
      <w:r w:rsidRPr="004E67FA">
        <w:t xml:space="preserve">At the 2011 CWMA Annual Meeting held in Grand Rapids, </w:t>
      </w:r>
      <w:r w:rsidR="00B4595F" w:rsidRPr="004E67FA">
        <w:t>Michigan</w:t>
      </w:r>
      <w:r w:rsidRPr="004E67FA">
        <w:t xml:space="preserve">, a letter was received recommending that the </w:t>
      </w:r>
      <w:r w:rsidR="009F7680" w:rsidRPr="004E67FA">
        <w:t>C</w:t>
      </w:r>
      <w:r w:rsidRPr="004E67FA">
        <w:t>WMA not give consideration to the proposal until ASTM D4814</w:t>
      </w:r>
      <w:r w:rsidR="009F7680" w:rsidRPr="004E67FA">
        <w:t>, Standard</w:t>
      </w:r>
      <w:r w:rsidRPr="004E67FA">
        <w:rPr>
          <w:rFonts w:eastAsia="Times"/>
        </w:rPr>
        <w:t xml:space="preserve"> Specification for Automotive Spark-Ignition Engine </w:t>
      </w:r>
      <w:r w:rsidR="009F7680" w:rsidRPr="004E67FA">
        <w:rPr>
          <w:rFonts w:eastAsia="Times"/>
        </w:rPr>
        <w:t xml:space="preserve">Fuel </w:t>
      </w:r>
      <w:r w:rsidR="009F7680" w:rsidRPr="004E67FA">
        <w:t>is completed.</w:t>
      </w:r>
      <w:r w:rsidRPr="004E67FA">
        <w:t xml:space="preserve">  The CWMA L&amp;R Committee </w:t>
      </w:r>
      <w:r w:rsidR="00B4595F" w:rsidRPr="004E67FA">
        <w:t xml:space="preserve">recommended </w:t>
      </w:r>
      <w:r w:rsidRPr="004E67FA">
        <w:t>that this item move forward as an Informational item.</w:t>
      </w:r>
    </w:p>
    <w:p w:rsidR="006E3F3C" w:rsidRPr="004E67FA" w:rsidRDefault="006E3F3C" w:rsidP="009F7680">
      <w:pPr>
        <w:pStyle w:val="PlainText"/>
        <w:jc w:val="both"/>
        <w:rPr>
          <w:rFonts w:ascii="Times New Roman" w:hAnsi="Times New Roman" w:cs="Times New Roman"/>
        </w:rPr>
      </w:pPr>
    </w:p>
    <w:p w:rsidR="00EF4D3F" w:rsidRPr="00EF4D3F" w:rsidRDefault="006E3F3C" w:rsidP="00047AD5">
      <w:pPr>
        <w:jc w:val="both"/>
        <w:rPr>
          <w:bCs/>
          <w:szCs w:val="24"/>
        </w:rPr>
      </w:pPr>
      <w:r w:rsidRPr="004E67FA">
        <w:t xml:space="preserve">At the 2011 NCWM </w:t>
      </w:r>
      <w:r w:rsidR="000C681B" w:rsidRPr="004E67FA">
        <w:t>Annual</w:t>
      </w:r>
      <w:r w:rsidRPr="004E67FA">
        <w:t xml:space="preserve"> Meeting held in Missoula, Montana,</w:t>
      </w:r>
      <w:r w:rsidR="009F7680" w:rsidRPr="004E67FA">
        <w:t xml:space="preserve"> the FALS met to modify</w:t>
      </w:r>
      <w:r w:rsidR="00047AD5" w:rsidRPr="004E67FA">
        <w:t xml:space="preserve"> S</w:t>
      </w:r>
      <w:r w:rsidR="00EF4D3F" w:rsidRPr="004E67FA">
        <w:t>ection 2.1. (</w:t>
      </w:r>
      <w:proofErr w:type="gramStart"/>
      <w:r w:rsidR="00EB11B6" w:rsidRPr="004E67FA">
        <w:t>refer</w:t>
      </w:r>
      <w:proofErr w:type="gramEnd"/>
      <w:r w:rsidR="00EB11B6" w:rsidRPr="004E67FA">
        <w:t xml:space="preserve"> to item under </w:t>
      </w:r>
      <w:r w:rsidR="00EF4D3F" w:rsidRPr="004E67FA">
        <w:t>consideration)</w:t>
      </w:r>
      <w:r w:rsidR="00842552">
        <w:t>.</w:t>
      </w:r>
      <w:r w:rsidR="00EF4D3F" w:rsidRPr="004E67FA">
        <w:t xml:space="preserve">  </w:t>
      </w:r>
      <w:r w:rsidR="003F7B32" w:rsidRPr="004E67FA">
        <w:t>F</w:t>
      </w:r>
      <w:r w:rsidR="00EF4D3F" w:rsidRPr="004E67FA">
        <w:t xml:space="preserve">ALS is waiting to see how E15 is </w:t>
      </w:r>
      <w:r w:rsidR="0022118F" w:rsidRPr="004E67FA">
        <w:t>incorporated</w:t>
      </w:r>
      <w:r w:rsidR="00EF4D3F" w:rsidRPr="004E67FA">
        <w:t xml:space="preserve"> into </w:t>
      </w:r>
      <w:r w:rsidR="00B4595F" w:rsidRPr="004E67FA">
        <w:t>ASTM </w:t>
      </w:r>
      <w:r w:rsidR="00EF4D3F" w:rsidRPr="004E67FA">
        <w:t xml:space="preserve">D4814, </w:t>
      </w:r>
      <w:r w:rsidR="00EF4D3F" w:rsidRPr="004E67FA">
        <w:rPr>
          <w:bCs/>
          <w:szCs w:val="24"/>
        </w:rPr>
        <w:t xml:space="preserve">Standard Specification for Automotive Spark-Ignition Engine Fuel.  ASTM is currently waiting for performance data </w:t>
      </w:r>
      <w:r w:rsidR="007342EB" w:rsidRPr="004E67FA">
        <w:rPr>
          <w:bCs/>
          <w:szCs w:val="24"/>
        </w:rPr>
        <w:t>from</w:t>
      </w:r>
      <w:r w:rsidR="00EF4D3F" w:rsidRPr="004E67FA">
        <w:rPr>
          <w:bCs/>
          <w:szCs w:val="24"/>
        </w:rPr>
        <w:t xml:space="preserve"> the </w:t>
      </w:r>
      <w:r w:rsidR="000F52D7" w:rsidRPr="004E67FA">
        <w:rPr>
          <w:bCs/>
          <w:szCs w:val="24"/>
        </w:rPr>
        <w:t>Coordinating Research Council (</w:t>
      </w:r>
      <w:r w:rsidR="00EF4D3F" w:rsidRPr="004E67FA">
        <w:rPr>
          <w:bCs/>
          <w:szCs w:val="24"/>
        </w:rPr>
        <w:t>CRC</w:t>
      </w:r>
      <w:r w:rsidR="000F52D7" w:rsidRPr="004E67FA">
        <w:rPr>
          <w:bCs/>
          <w:szCs w:val="24"/>
        </w:rPr>
        <w:t>)</w:t>
      </w:r>
      <w:r w:rsidR="00EF4D3F" w:rsidRPr="004E67FA">
        <w:rPr>
          <w:bCs/>
          <w:szCs w:val="24"/>
        </w:rPr>
        <w:t xml:space="preserve"> study.  A </w:t>
      </w:r>
      <w:r w:rsidR="000362E4" w:rsidRPr="004E67FA">
        <w:rPr>
          <w:bCs/>
          <w:szCs w:val="24"/>
        </w:rPr>
        <w:t xml:space="preserve">Tennessee </w:t>
      </w:r>
      <w:r w:rsidR="00686829" w:rsidRPr="004E67FA">
        <w:rPr>
          <w:bCs/>
          <w:szCs w:val="24"/>
        </w:rPr>
        <w:t>state official</w:t>
      </w:r>
      <w:r w:rsidR="00EF4D3F" w:rsidRPr="004E67FA">
        <w:rPr>
          <w:bCs/>
          <w:szCs w:val="24"/>
        </w:rPr>
        <w:t xml:space="preserve"> recommends that the model regulation only refer to the ASTM D4814 specification for gasoline-oxygenate blends.  There was additional discussion regarding the vapor pressure exceptions provided in the model law regulation.  It was also mentioned that the Environmental Protection Agency (EPA) may eventually discontinue the 1.0 psi allowance for E10 blends.</w:t>
      </w:r>
      <w:r w:rsidR="00047AD5" w:rsidRPr="004E67FA">
        <w:rPr>
          <w:bCs/>
          <w:szCs w:val="24"/>
        </w:rPr>
        <w:t xml:space="preserve">  </w:t>
      </w:r>
      <w:r w:rsidR="003F7B32" w:rsidRPr="004E67FA">
        <w:rPr>
          <w:bCs/>
          <w:szCs w:val="24"/>
        </w:rPr>
        <w:t xml:space="preserve">The Committee supports the item under consideration and would like to </w:t>
      </w:r>
      <w:r w:rsidR="000F52D7" w:rsidRPr="004E67FA">
        <w:rPr>
          <w:bCs/>
          <w:szCs w:val="24"/>
        </w:rPr>
        <w:t>receive additional input from the Regional meetings</w:t>
      </w:r>
      <w:r w:rsidR="00047AD5" w:rsidRPr="004E67FA">
        <w:rPr>
          <w:bCs/>
          <w:szCs w:val="24"/>
        </w:rPr>
        <w:t>.</w:t>
      </w:r>
    </w:p>
    <w:p w:rsidR="009F7680" w:rsidRPr="00EF4D3F" w:rsidRDefault="009F7680" w:rsidP="00047AD5">
      <w:pPr>
        <w:pStyle w:val="EngineFuelTOC2ndLevel"/>
        <w:rPr>
          <w:b/>
        </w:rPr>
      </w:pPr>
    </w:p>
    <w:p w:rsidR="00D14555" w:rsidRDefault="00D14555" w:rsidP="00A10BFB">
      <w:pPr>
        <w:pStyle w:val="EngineFuelTOC2ndLevel"/>
      </w:pPr>
    </w:p>
    <w:p w:rsidR="00D14555" w:rsidRPr="00690191" w:rsidRDefault="00D14555" w:rsidP="00690191">
      <w:pPr>
        <w:pStyle w:val="Heading7"/>
        <w:rPr>
          <w:rStyle w:val="Heading7Char"/>
          <w:rFonts w:ascii="Times New Roman" w:hAnsi="Times New Roman"/>
          <w:b/>
        </w:rPr>
      </w:pPr>
      <w:bookmarkStart w:id="80" w:name="_Toc301266739"/>
      <w:r w:rsidRPr="00690191">
        <w:rPr>
          <w:rStyle w:val="Heading7Char"/>
          <w:rFonts w:ascii="Times New Roman" w:hAnsi="Times New Roman"/>
          <w:b/>
        </w:rPr>
        <w:t>237-5</w:t>
      </w:r>
      <w:r w:rsidRPr="00690191">
        <w:rPr>
          <w:rStyle w:val="Heading7Char"/>
          <w:rFonts w:ascii="Times New Roman" w:hAnsi="Times New Roman"/>
          <w:b/>
        </w:rPr>
        <w:tab/>
      </w:r>
      <w:r w:rsidR="00CB5231" w:rsidRPr="00690191">
        <w:rPr>
          <w:rStyle w:val="Heading7Char"/>
          <w:rFonts w:ascii="Times New Roman" w:hAnsi="Times New Roman"/>
          <w:b/>
        </w:rPr>
        <w:t>I</w:t>
      </w:r>
      <w:r w:rsidR="00CB5231" w:rsidRPr="00690191">
        <w:rPr>
          <w:rStyle w:val="Heading7Char"/>
          <w:rFonts w:ascii="Times New Roman" w:hAnsi="Times New Roman"/>
          <w:b/>
        </w:rPr>
        <w:tab/>
      </w:r>
      <w:r w:rsidR="00D80E68" w:rsidRPr="00690191">
        <w:rPr>
          <w:rStyle w:val="Heading7Char"/>
          <w:rFonts w:ascii="Times New Roman" w:hAnsi="Times New Roman"/>
          <w:b/>
        </w:rPr>
        <w:t xml:space="preserve">HB 130, </w:t>
      </w:r>
      <w:r w:rsidRPr="00690191">
        <w:rPr>
          <w:rStyle w:val="Heading7Char"/>
          <w:rFonts w:ascii="Times New Roman" w:hAnsi="Times New Roman"/>
          <w:b/>
        </w:rPr>
        <w:t xml:space="preserve">Engine Fuels and Automotive Lubricants Regulation, Section 2.1.4. Minimum Motor </w:t>
      </w:r>
      <w:r w:rsidR="006B6E35">
        <w:rPr>
          <w:rStyle w:val="Heading7Char"/>
          <w:rFonts w:ascii="Times New Roman" w:hAnsi="Times New Roman"/>
          <w:b/>
        </w:rPr>
        <w:tab/>
      </w:r>
      <w:r w:rsidRPr="00690191">
        <w:rPr>
          <w:rStyle w:val="Heading7Char"/>
          <w:rFonts w:ascii="Times New Roman" w:hAnsi="Times New Roman"/>
          <w:b/>
        </w:rPr>
        <w:t>Octane Number</w:t>
      </w:r>
      <w:bookmarkEnd w:id="80"/>
    </w:p>
    <w:p w:rsidR="00D14555" w:rsidRPr="009A5DA2" w:rsidRDefault="009A5DA2" w:rsidP="009A5DA2">
      <w:pPr>
        <w:pStyle w:val="EngineFuelTOC2ndLevel"/>
        <w:tabs>
          <w:tab w:val="left" w:pos="720"/>
        </w:tabs>
      </w:pPr>
      <w:r w:rsidRPr="009A5DA2">
        <w:tab/>
      </w:r>
    </w:p>
    <w:p w:rsidR="00D14555" w:rsidRPr="009A5DA2" w:rsidRDefault="00D14555" w:rsidP="00A10BFB">
      <w:pPr>
        <w:pStyle w:val="EngineFuelTOC2ndLevel"/>
      </w:pPr>
      <w:r w:rsidRPr="009A5DA2">
        <w:rPr>
          <w:b/>
        </w:rPr>
        <w:t>Source:</w:t>
      </w:r>
      <w:r w:rsidRPr="009A5DA2">
        <w:t xml:space="preserve">  BP Global Fuels Technology – West Coast</w:t>
      </w:r>
    </w:p>
    <w:p w:rsidR="00D14555" w:rsidRPr="009A5DA2" w:rsidRDefault="00D14555" w:rsidP="00A10BFB">
      <w:pPr>
        <w:pStyle w:val="EngineFuelTOC2ndLevel"/>
      </w:pPr>
    </w:p>
    <w:p w:rsidR="00D14555" w:rsidRDefault="00D14555" w:rsidP="004E67FA">
      <w:pPr>
        <w:pStyle w:val="EngineFuelTOC2ndLevel"/>
        <w:keepNext/>
      </w:pPr>
      <w:r w:rsidRPr="009A5DA2">
        <w:rPr>
          <w:b/>
        </w:rPr>
        <w:t xml:space="preserve">Purpose:  </w:t>
      </w:r>
      <w:r w:rsidRPr="009A5DA2">
        <w:t>Remove Section 2.1.4</w:t>
      </w:r>
      <w:r w:rsidR="00A97CDA">
        <w:t>.</w:t>
      </w:r>
      <w:r w:rsidRPr="009A5DA2">
        <w:t xml:space="preserve"> Minimum Motor Octane Number since it is </w:t>
      </w:r>
      <w:r w:rsidR="0032336D" w:rsidRPr="009A5DA2">
        <w:t xml:space="preserve">considered </w:t>
      </w:r>
      <w:r w:rsidRPr="009A5DA2">
        <w:t>obsolete.</w:t>
      </w:r>
    </w:p>
    <w:p w:rsidR="006B24A6" w:rsidRDefault="006B24A6" w:rsidP="004E67FA">
      <w:pPr>
        <w:pStyle w:val="EngineFuelTOC2ndLevel"/>
        <w:keepNext/>
      </w:pPr>
    </w:p>
    <w:p w:rsidR="006B24A6" w:rsidRPr="006B24A6" w:rsidRDefault="006B24A6" w:rsidP="004E67FA">
      <w:pPr>
        <w:pStyle w:val="EngineFuelTOC2ndLevel"/>
        <w:keepNext/>
        <w:rPr>
          <w:b/>
        </w:rPr>
      </w:pPr>
      <w:r>
        <w:rPr>
          <w:b/>
        </w:rPr>
        <w:t xml:space="preserve">Item </w:t>
      </w:r>
      <w:proofErr w:type="gramStart"/>
      <w:r>
        <w:rPr>
          <w:b/>
        </w:rPr>
        <w:t>Under</w:t>
      </w:r>
      <w:proofErr w:type="gramEnd"/>
      <w:r>
        <w:rPr>
          <w:b/>
        </w:rPr>
        <w:t xml:space="preserve"> Consideration:</w:t>
      </w:r>
    </w:p>
    <w:p w:rsidR="00D14555" w:rsidRPr="009A5DA2" w:rsidRDefault="00D14555" w:rsidP="004E67FA">
      <w:pPr>
        <w:pStyle w:val="EngineFuelTOC2ndLevel"/>
        <w:keepNext/>
      </w:pPr>
    </w:p>
    <w:p w:rsidR="00D14555" w:rsidRPr="009A5DA2" w:rsidRDefault="00D14555" w:rsidP="004E67FA">
      <w:pPr>
        <w:keepNext/>
        <w:tabs>
          <w:tab w:val="left" w:pos="990"/>
        </w:tabs>
        <w:ind w:left="360"/>
        <w:rPr>
          <w:b/>
          <w:strike/>
        </w:rPr>
      </w:pPr>
      <w:bookmarkStart w:id="81" w:name="_Toc206375066"/>
      <w:r w:rsidRPr="009A5DA2">
        <w:rPr>
          <w:rStyle w:val="EngineFuelTOC3rdLevelChar"/>
          <w:strike/>
          <w:szCs w:val="20"/>
        </w:rPr>
        <w:t>2.1.</w:t>
      </w:r>
      <w:r w:rsidR="00C76076" w:rsidRPr="009A5DA2">
        <w:rPr>
          <w:rStyle w:val="EngineFuelTOC3rdLevelChar"/>
          <w:strike/>
          <w:szCs w:val="20"/>
        </w:rPr>
        <w:t>7</w:t>
      </w:r>
      <w:r w:rsidRPr="009A5DA2">
        <w:rPr>
          <w:rStyle w:val="EngineFuelTOC3rdLevelChar"/>
          <w:strike/>
          <w:szCs w:val="20"/>
        </w:rPr>
        <w:t>.</w:t>
      </w:r>
      <w:r w:rsidR="00F97BC9">
        <w:rPr>
          <w:rStyle w:val="EngineFuelTOC3rdLevelChar"/>
          <w:strike/>
          <w:szCs w:val="20"/>
        </w:rPr>
        <w:tab/>
      </w:r>
      <w:r w:rsidRPr="009A5DA2">
        <w:rPr>
          <w:rStyle w:val="EngineFuelTOC3rdLevelChar"/>
          <w:strike/>
          <w:szCs w:val="20"/>
        </w:rPr>
        <w:t>Minimum Motor Octane Number.</w:t>
      </w:r>
      <w:bookmarkEnd w:id="81"/>
      <w:r w:rsidRPr="009A5DA2">
        <w:rPr>
          <w:b/>
          <w:strike/>
        </w:rPr>
        <w:t xml:space="preserve"> – The minimum motor octane number shall not be less than 82 for gasoline with an AKI of 87 or greater;</w:t>
      </w:r>
    </w:p>
    <w:p w:rsidR="00D14555" w:rsidRPr="009A5DA2" w:rsidRDefault="00D14555" w:rsidP="00D14555">
      <w:pPr>
        <w:ind w:left="360"/>
        <w:rPr>
          <w:b/>
          <w:strike/>
        </w:rPr>
      </w:pPr>
    </w:p>
    <w:p w:rsidR="00FA0C2C" w:rsidRPr="009A5DA2" w:rsidRDefault="00D14555" w:rsidP="00D14555">
      <w:pPr>
        <w:jc w:val="both"/>
      </w:pPr>
      <w:r w:rsidRPr="009A5DA2">
        <w:rPr>
          <w:b/>
        </w:rPr>
        <w:t xml:space="preserve">Background/Discussion:  </w:t>
      </w:r>
      <w:r w:rsidRPr="009A5DA2">
        <w:t>In the early 90s</w:t>
      </w:r>
      <w:r w:rsidR="00AD599B" w:rsidRPr="009A5DA2">
        <w:t>,</w:t>
      </w:r>
      <w:r w:rsidRPr="009A5DA2">
        <w:t xml:space="preserve"> the Table titled “Automotive Spark-Ignition Engine Fuel Antiknock Indexes in Current Practice” was removed from the body of D4814 and placed in</w:t>
      </w:r>
      <w:r w:rsidR="00B4133C" w:rsidRPr="009A5DA2">
        <w:t xml:space="preserve">to an </w:t>
      </w:r>
      <w:r w:rsidRPr="009A5DA2">
        <w:t xml:space="preserve">Appendix </w:t>
      </w:r>
      <w:r w:rsidR="00B4133C" w:rsidRPr="009A5DA2">
        <w:t xml:space="preserve">in </w:t>
      </w:r>
      <w:r w:rsidRPr="009A5DA2">
        <w:t xml:space="preserve">D4814.  This Appendix is non-mandatory </w:t>
      </w:r>
      <w:r w:rsidR="00FA0C2C" w:rsidRPr="009A5DA2">
        <w:t xml:space="preserve">information </w:t>
      </w:r>
      <w:r w:rsidRPr="009A5DA2">
        <w:t xml:space="preserve">and is not part of the specification.  It is inappropriate for NIST </w:t>
      </w:r>
      <w:r w:rsidR="00FA0C2C" w:rsidRPr="009A5DA2">
        <w:t>HB </w:t>
      </w:r>
      <w:r w:rsidRPr="009A5DA2">
        <w:t xml:space="preserve">130 to continue with the 82 motor octane number minimum for the following reasons:  </w:t>
      </w:r>
      <w:r w:rsidR="00FA0C2C" w:rsidRPr="009A5DA2">
        <w:t xml:space="preserve">1) </w:t>
      </w:r>
      <w:r w:rsidRPr="009A5DA2">
        <w:t>82 motor octane number minimum is not an ASTM D4814 specification</w:t>
      </w:r>
      <w:r w:rsidR="00FA0C2C" w:rsidRPr="009A5DA2">
        <w:t>;</w:t>
      </w:r>
      <w:r w:rsidRPr="009A5DA2">
        <w:t xml:space="preserve"> </w:t>
      </w:r>
      <w:r w:rsidR="00FA0C2C" w:rsidRPr="009A5DA2">
        <w:t xml:space="preserve">2) </w:t>
      </w:r>
      <w:r w:rsidRPr="009A5DA2">
        <w:t>FTC regulates octane posting</w:t>
      </w:r>
      <w:r w:rsidR="00FA0C2C" w:rsidRPr="009A5DA2">
        <w:t xml:space="preserve"> and</w:t>
      </w:r>
      <w:r w:rsidRPr="009A5DA2">
        <w:t xml:space="preserve"> has no motor octane number minimum</w:t>
      </w:r>
      <w:r w:rsidR="00FA0C2C" w:rsidRPr="009A5DA2">
        <w:t>; 3)</w:t>
      </w:r>
      <w:r w:rsidRPr="009A5DA2">
        <w:t xml:space="preserve"> </w:t>
      </w:r>
      <w:r w:rsidR="00FA0C2C" w:rsidRPr="009A5DA2">
        <w:t xml:space="preserve">neither </w:t>
      </w:r>
      <w:r w:rsidR="002532EA" w:rsidRPr="009A5DA2">
        <w:t>the</w:t>
      </w:r>
      <w:r w:rsidRPr="009A5DA2">
        <w:t xml:space="preserve"> Kinder Morgan Pipeline nor </w:t>
      </w:r>
      <w:r w:rsidR="0032336D" w:rsidRPr="009A5DA2">
        <w:t xml:space="preserve">the </w:t>
      </w:r>
      <w:r w:rsidRPr="009A5DA2">
        <w:t xml:space="preserve">Olympic Pipeline </w:t>
      </w:r>
      <w:r w:rsidR="00DD416B" w:rsidRPr="009A5DA2">
        <w:t>requires</w:t>
      </w:r>
      <w:r w:rsidRPr="009A5DA2">
        <w:t xml:space="preserve"> a minimum motor octane number specification</w:t>
      </w:r>
      <w:r w:rsidR="00FA0C2C" w:rsidRPr="009A5DA2">
        <w:t>; and 4) t</w:t>
      </w:r>
      <w:r w:rsidRPr="009A5DA2">
        <w:t xml:space="preserve">he Colonial Pipeline has no motor octane number minimum for either </w:t>
      </w:r>
      <w:r w:rsidR="0071016E" w:rsidRPr="009A5DA2">
        <w:t xml:space="preserve">Reformulated </w:t>
      </w:r>
      <w:proofErr w:type="spellStart"/>
      <w:r w:rsidR="0071016E" w:rsidRPr="009A5DA2">
        <w:t>Blendstock</w:t>
      </w:r>
      <w:proofErr w:type="spellEnd"/>
      <w:r w:rsidR="0071016E" w:rsidRPr="009A5DA2">
        <w:t xml:space="preserve"> for Oxygenate Blending (RBOB) </w:t>
      </w:r>
      <w:r w:rsidRPr="009A5DA2">
        <w:t xml:space="preserve">or </w:t>
      </w:r>
      <w:r w:rsidR="0071016E" w:rsidRPr="009A5DA2">
        <w:t xml:space="preserve">Conventional </w:t>
      </w:r>
      <w:proofErr w:type="spellStart"/>
      <w:r w:rsidR="0071016E" w:rsidRPr="009A5DA2">
        <w:t>Blendstock</w:t>
      </w:r>
      <w:proofErr w:type="spellEnd"/>
      <w:r w:rsidR="0071016E" w:rsidRPr="009A5DA2">
        <w:t xml:space="preserve"> for Oxygenate Blending (</w:t>
      </w:r>
      <w:r w:rsidRPr="009A5DA2">
        <w:t>CBOB</w:t>
      </w:r>
      <w:r w:rsidR="0071016E" w:rsidRPr="009A5DA2">
        <w:t>)</w:t>
      </w:r>
      <w:r w:rsidRPr="009A5DA2">
        <w:t>.</w:t>
      </w:r>
    </w:p>
    <w:p w:rsidR="00FA0C2C" w:rsidRPr="009A5DA2" w:rsidRDefault="00FA0C2C" w:rsidP="00D14555">
      <w:pPr>
        <w:jc w:val="both"/>
      </w:pPr>
    </w:p>
    <w:p w:rsidR="00D14555" w:rsidRPr="009A5DA2" w:rsidRDefault="00D14555" w:rsidP="00D14555">
      <w:pPr>
        <w:jc w:val="both"/>
      </w:pPr>
      <w:r w:rsidRPr="009A5DA2">
        <w:t>Recent data shows a low motor octane number is actually preferable for the current fleet of vehicles.  Motor and Research octane numbers are equally important to the performance of the motor vehicle engine.  A minimum motor octane number requirement offers no more protection to the consumer than the road octane number which is the average of the Motor and Research octane numbers.</w:t>
      </w:r>
    </w:p>
    <w:p w:rsidR="0032336D" w:rsidRPr="009A5DA2" w:rsidRDefault="0032336D" w:rsidP="00A10BFB">
      <w:pPr>
        <w:pStyle w:val="EngineFuelTOC2ndLevel"/>
      </w:pPr>
    </w:p>
    <w:p w:rsidR="00D14555" w:rsidRPr="009A5DA2" w:rsidRDefault="00D14555" w:rsidP="00A10BFB">
      <w:pPr>
        <w:pStyle w:val="EngineFuelTOC2ndLevel"/>
      </w:pPr>
      <w:r w:rsidRPr="009A5DA2">
        <w:lastRenderedPageBreak/>
        <w:t xml:space="preserve">At </w:t>
      </w:r>
      <w:r w:rsidR="00DD416B" w:rsidRPr="009A5DA2">
        <w:t xml:space="preserve">the </w:t>
      </w:r>
      <w:r w:rsidRPr="009A5DA2">
        <w:t>2010 WWMA Annual Meeting</w:t>
      </w:r>
      <w:r w:rsidR="00FA0C2C" w:rsidRPr="009A5DA2">
        <w:t>,</w:t>
      </w:r>
      <w:r w:rsidRPr="009A5DA2">
        <w:t xml:space="preserve"> the </w:t>
      </w:r>
      <w:r w:rsidR="00071EBD" w:rsidRPr="009A5DA2">
        <w:t xml:space="preserve">WWMA L&amp;R </w:t>
      </w:r>
      <w:r w:rsidRPr="009A5DA2">
        <w:t xml:space="preserve">Committee </w:t>
      </w:r>
      <w:r w:rsidR="00071EBD" w:rsidRPr="009A5DA2">
        <w:t xml:space="preserve">is recommending </w:t>
      </w:r>
      <w:r w:rsidRPr="009A5DA2">
        <w:t xml:space="preserve">that this </w:t>
      </w:r>
      <w:r w:rsidR="00213199" w:rsidRPr="009A5DA2">
        <w:t>item</w:t>
      </w:r>
      <w:r w:rsidRPr="009A5DA2">
        <w:t xml:space="preserve"> be made Informational.</w:t>
      </w:r>
    </w:p>
    <w:p w:rsidR="00D14555" w:rsidRPr="009A5DA2" w:rsidRDefault="00D14555" w:rsidP="00A10BFB">
      <w:pPr>
        <w:pStyle w:val="EngineFuelTOC2ndLevel"/>
      </w:pPr>
    </w:p>
    <w:p w:rsidR="00D14555" w:rsidRDefault="00D14555" w:rsidP="00A10BFB">
      <w:pPr>
        <w:pStyle w:val="EngineFuelTOC2ndLevel"/>
      </w:pPr>
      <w:r w:rsidRPr="009A5DA2">
        <w:t xml:space="preserve">At the 2010 SWMA Annual Meeting </w:t>
      </w:r>
      <w:r w:rsidR="0032336D" w:rsidRPr="009A5DA2">
        <w:t xml:space="preserve">and the 2010 CWMA and NEWMA </w:t>
      </w:r>
      <w:r w:rsidRPr="009A5DA2">
        <w:t xml:space="preserve">Interim </w:t>
      </w:r>
      <w:r w:rsidR="00FA0C2C" w:rsidRPr="009A5DA2">
        <w:t>Meeting, the</w:t>
      </w:r>
      <w:r w:rsidR="00071EBD" w:rsidRPr="009A5DA2">
        <w:t xml:space="preserve"> Associations are</w:t>
      </w:r>
      <w:r w:rsidRPr="009A5DA2">
        <w:t xml:space="preserve"> recommend</w:t>
      </w:r>
      <w:r w:rsidR="00071EBD" w:rsidRPr="009A5DA2">
        <w:t>ing</w:t>
      </w:r>
      <w:r w:rsidRPr="009A5DA2">
        <w:t xml:space="preserve"> that this </w:t>
      </w:r>
      <w:r w:rsidR="00213199" w:rsidRPr="009A5DA2">
        <w:t>item</w:t>
      </w:r>
      <w:r w:rsidRPr="009A5DA2">
        <w:t xml:space="preserve"> be made Informational and be forwarded to the FALS.</w:t>
      </w:r>
    </w:p>
    <w:p w:rsidR="00F01C9A" w:rsidRDefault="00F01C9A" w:rsidP="00A10BFB">
      <w:pPr>
        <w:pStyle w:val="EngineFuelTOC2ndLevel"/>
      </w:pPr>
    </w:p>
    <w:p w:rsidR="00F01C9A" w:rsidRDefault="00F01C9A" w:rsidP="00A10BFB">
      <w:pPr>
        <w:pStyle w:val="EngineFuelTOC2ndLevel"/>
      </w:pPr>
      <w:r w:rsidRPr="00C41FD8">
        <w:rPr>
          <w:rFonts w:cs="Courier New"/>
        </w:rPr>
        <w:t>At the 2011 NCWM Interim Meeting held in Dallas, Texas,</w:t>
      </w:r>
      <w:r w:rsidR="00C8188C" w:rsidRPr="00C41FD8">
        <w:t xml:space="preserve"> </w:t>
      </w:r>
      <w:r w:rsidR="00A14807" w:rsidRPr="00C41FD8">
        <w:t xml:space="preserve">Mr. </w:t>
      </w:r>
      <w:r w:rsidR="00C8188C" w:rsidRPr="00C41FD8">
        <w:t xml:space="preserve">Ron Hayes, </w:t>
      </w:r>
      <w:r w:rsidR="009A072B" w:rsidRPr="00C41FD8">
        <w:t>FALS C</w:t>
      </w:r>
      <w:r w:rsidR="00C8188C" w:rsidRPr="00C41FD8">
        <w:t>hairman</w:t>
      </w:r>
      <w:r w:rsidR="00A14807" w:rsidRPr="00C41FD8">
        <w:t>,</w:t>
      </w:r>
      <w:r w:rsidR="00C8188C" w:rsidRPr="00C41FD8">
        <w:t xml:space="preserve"> reported that </w:t>
      </w:r>
      <w:r w:rsidR="009A072B" w:rsidRPr="00C41FD8">
        <w:t xml:space="preserve">the </w:t>
      </w:r>
      <w:r w:rsidR="009A6816">
        <w:t>Subcommittee</w:t>
      </w:r>
      <w:r w:rsidR="009A072B" w:rsidRPr="00C41FD8">
        <w:t xml:space="preserve"> </w:t>
      </w:r>
      <w:r w:rsidR="006C1E5B" w:rsidRPr="00C41FD8">
        <w:t xml:space="preserve">recommended that </w:t>
      </w:r>
      <w:r w:rsidR="00C8188C" w:rsidRPr="00C41FD8">
        <w:t xml:space="preserve">this item be Informational to allow more time for data to be reviewed.  There </w:t>
      </w:r>
      <w:r w:rsidR="009A072B" w:rsidRPr="00C41FD8">
        <w:t xml:space="preserve">currently </w:t>
      </w:r>
      <w:r w:rsidR="00C8188C" w:rsidRPr="00C41FD8">
        <w:t>exists historical data</w:t>
      </w:r>
      <w:r w:rsidR="00842552">
        <w:t>,</w:t>
      </w:r>
      <w:r w:rsidR="00C8188C" w:rsidRPr="00C41FD8">
        <w:t xml:space="preserve"> and a</w:t>
      </w:r>
      <w:r w:rsidR="009A072B" w:rsidRPr="00C41FD8">
        <w:t>lso a</w:t>
      </w:r>
      <w:r w:rsidR="00C8188C" w:rsidRPr="00C41FD8">
        <w:t xml:space="preserve"> Coordinating Research Council (CRC) study is </w:t>
      </w:r>
      <w:r w:rsidR="009A072B" w:rsidRPr="00C41FD8">
        <w:t xml:space="preserve">currently be done </w:t>
      </w:r>
      <w:r w:rsidR="00C8188C" w:rsidRPr="00C41FD8">
        <w:t xml:space="preserve">that will clarify issues and provide data needed to </w:t>
      </w:r>
      <w:r w:rsidR="009A072B" w:rsidRPr="00C41FD8">
        <w:t>assist with making</w:t>
      </w:r>
      <w:r w:rsidR="00DF3198" w:rsidRPr="00C41FD8">
        <w:t xml:space="preserve"> </w:t>
      </w:r>
      <w:r w:rsidR="00C8188C" w:rsidRPr="00C41FD8">
        <w:t xml:space="preserve">decision. There were no comments heard from the floor during open hearings. </w:t>
      </w:r>
      <w:r w:rsidR="00A14807" w:rsidRPr="00C41FD8">
        <w:t xml:space="preserve"> </w:t>
      </w:r>
      <w:r w:rsidR="00C8188C" w:rsidRPr="00C41FD8">
        <w:t xml:space="preserve">The L&amp;R Committee </w:t>
      </w:r>
      <w:r w:rsidR="006C1E5B" w:rsidRPr="00C41FD8">
        <w:t>made this item</w:t>
      </w:r>
      <w:r w:rsidR="00C8188C" w:rsidRPr="00C41FD8">
        <w:t xml:space="preserve"> Informational</w:t>
      </w:r>
      <w:r w:rsidR="00A14807" w:rsidRPr="00C41FD8">
        <w:t>.</w:t>
      </w:r>
    </w:p>
    <w:p w:rsidR="000F52D7" w:rsidRDefault="000F52D7" w:rsidP="00A10BFB">
      <w:pPr>
        <w:pStyle w:val="EngineFuelTOC2ndLevel"/>
      </w:pPr>
    </w:p>
    <w:p w:rsidR="000F52D7" w:rsidRPr="004E67FA" w:rsidRDefault="000F52D7" w:rsidP="000F52D7">
      <w:pPr>
        <w:pStyle w:val="PlainText"/>
        <w:jc w:val="both"/>
        <w:rPr>
          <w:rFonts w:ascii="Times New Roman" w:hAnsi="Times New Roman" w:cs="Times New Roman"/>
        </w:rPr>
      </w:pPr>
      <w:r w:rsidRPr="004E67FA">
        <w:rPr>
          <w:rFonts w:ascii="Times New Roman" w:hAnsi="Times New Roman" w:cs="Times New Roman"/>
        </w:rPr>
        <w:t xml:space="preserve">At the 2011 NEWMA Annual Meeting held in Saratoga Springs, New York, there were no comments heard on this item.  The NEWMA L&amp;R Committee </w:t>
      </w:r>
      <w:r w:rsidR="00B4595F" w:rsidRPr="004E67FA">
        <w:rPr>
          <w:rFonts w:ascii="Times New Roman" w:hAnsi="Times New Roman" w:cs="Times New Roman"/>
        </w:rPr>
        <w:t xml:space="preserve">recommended </w:t>
      </w:r>
      <w:r w:rsidRPr="004E67FA">
        <w:rPr>
          <w:rFonts w:ascii="Times New Roman" w:hAnsi="Times New Roman" w:cs="Times New Roman"/>
        </w:rPr>
        <w:t>that this item move forward as an Informational item.</w:t>
      </w:r>
    </w:p>
    <w:p w:rsidR="000F52D7" w:rsidRPr="004E67FA" w:rsidRDefault="000F52D7" w:rsidP="000F52D7">
      <w:pPr>
        <w:pStyle w:val="PlainText"/>
        <w:jc w:val="both"/>
        <w:rPr>
          <w:rFonts w:ascii="Times New Roman" w:hAnsi="Times New Roman" w:cs="Times New Roman"/>
        </w:rPr>
      </w:pPr>
    </w:p>
    <w:p w:rsidR="000F52D7" w:rsidRPr="004E67FA" w:rsidRDefault="000F52D7" w:rsidP="000F52D7">
      <w:pPr>
        <w:jc w:val="both"/>
      </w:pPr>
      <w:r w:rsidRPr="004E67FA">
        <w:t xml:space="preserve">At the 2011 CWMA Annual Meeting held in Grand Rapids, </w:t>
      </w:r>
      <w:r w:rsidR="00B4595F" w:rsidRPr="004E67FA">
        <w:t>Michigan,</w:t>
      </w:r>
      <w:r w:rsidRPr="004E67FA">
        <w:t xml:space="preserve"> the FALS Chairperson </w:t>
      </w:r>
      <w:r w:rsidR="007342EB" w:rsidRPr="004E67FA">
        <w:t xml:space="preserve">indicated that </w:t>
      </w:r>
      <w:r w:rsidRPr="004E67FA">
        <w:t>they are waiting for results from the CRC study and recomm</w:t>
      </w:r>
      <w:r w:rsidR="00CD49FF" w:rsidRPr="004E67FA">
        <w:t>ends this remain Informational because it is not fully developed</w:t>
      </w:r>
      <w:r w:rsidRPr="004E67FA">
        <w:t>.   The CWMA L&amp;R Committee recommends that this item move forward as an Informational item.</w:t>
      </w:r>
    </w:p>
    <w:p w:rsidR="000F52D7" w:rsidRPr="004E67FA" w:rsidRDefault="000F52D7" w:rsidP="000F52D7">
      <w:pPr>
        <w:pStyle w:val="PlainText"/>
        <w:jc w:val="both"/>
        <w:rPr>
          <w:rFonts w:ascii="Times New Roman" w:hAnsi="Times New Roman" w:cs="Times New Roman"/>
        </w:rPr>
      </w:pPr>
    </w:p>
    <w:p w:rsidR="000F52D7" w:rsidRPr="004E67FA" w:rsidRDefault="000F52D7" w:rsidP="000F52D7">
      <w:pPr>
        <w:pStyle w:val="EngineFuelTOC2ndLevel"/>
      </w:pPr>
      <w:r w:rsidRPr="004E67FA">
        <w:t xml:space="preserve">At the 2011 NCWM </w:t>
      </w:r>
      <w:r w:rsidR="000C681B" w:rsidRPr="004E67FA">
        <w:t>Annual</w:t>
      </w:r>
      <w:r w:rsidRPr="004E67FA">
        <w:t xml:space="preserve"> Meeting held in Missoula, Montana,</w:t>
      </w:r>
      <w:r w:rsidR="00CD49FF" w:rsidRPr="004E67FA">
        <w:t xml:space="preserve"> the FALS met on Sunday, July 17 </w:t>
      </w:r>
      <w:r w:rsidR="00701BF7" w:rsidRPr="004E67FA">
        <w:t>a</w:t>
      </w:r>
      <w:r w:rsidR="007342EB" w:rsidRPr="004E67FA">
        <w:t>nd a</w:t>
      </w:r>
      <w:r w:rsidR="00701BF7" w:rsidRPr="004E67FA">
        <w:t xml:space="preserve"> presentation was provided by </w:t>
      </w:r>
      <w:r w:rsidR="00B4595F" w:rsidRPr="004E67FA">
        <w:t xml:space="preserve">Mr. </w:t>
      </w:r>
      <w:r w:rsidR="00CD49FF" w:rsidRPr="004E67FA">
        <w:t xml:space="preserve">Jim </w:t>
      </w:r>
      <w:proofErr w:type="spellStart"/>
      <w:r w:rsidR="00CD49FF" w:rsidRPr="004E67FA">
        <w:t>McGetrick</w:t>
      </w:r>
      <w:proofErr w:type="spellEnd"/>
      <w:r w:rsidR="00CD49FF" w:rsidRPr="004E67FA">
        <w:t xml:space="preserve"> </w:t>
      </w:r>
      <w:r w:rsidR="0022118F" w:rsidRPr="004E67FA">
        <w:t xml:space="preserve">regarding </w:t>
      </w:r>
      <w:r w:rsidR="00CD49FF" w:rsidRPr="004E67FA">
        <w:t>background information on minimum octane levels.  FALS is waiting for the data from the CRC</w:t>
      </w:r>
      <w:r w:rsidR="0022118F" w:rsidRPr="004E67FA">
        <w:t xml:space="preserve"> study (report no. 660).  The CRC plans to collect additional data on octane.  The FALS is </w:t>
      </w:r>
      <w:r w:rsidR="00CD574D" w:rsidRPr="004E67FA">
        <w:t xml:space="preserve">recommending </w:t>
      </w:r>
      <w:r w:rsidR="0022118F" w:rsidRPr="004E67FA">
        <w:t xml:space="preserve">this be kept </w:t>
      </w:r>
      <w:r w:rsidR="00CD574D" w:rsidRPr="004E67FA">
        <w:t>I</w:t>
      </w:r>
      <w:r w:rsidR="0022118F" w:rsidRPr="004E67FA">
        <w:t>nformational</w:t>
      </w:r>
      <w:r w:rsidR="00201924" w:rsidRPr="004E67FA">
        <w:t xml:space="preserve"> until additional information is received and a recommendation to the Committee can be prepared. </w:t>
      </w:r>
      <w:r w:rsidR="0022118F" w:rsidRPr="004E67FA">
        <w:t xml:space="preserve">  </w:t>
      </w:r>
    </w:p>
    <w:p w:rsidR="00F97BC9" w:rsidRPr="004E67FA" w:rsidRDefault="00F97BC9" w:rsidP="00A10BFB">
      <w:pPr>
        <w:pStyle w:val="EngineFuelTOC2ndLevel"/>
      </w:pPr>
    </w:p>
    <w:p w:rsidR="00F14611" w:rsidRPr="004E67FA" w:rsidRDefault="00F14611" w:rsidP="00F97BC9">
      <w:pPr>
        <w:pStyle w:val="Heading7"/>
        <w:rPr>
          <w:rStyle w:val="Heading7Char"/>
          <w:rFonts w:ascii="Times New Roman" w:hAnsi="Times New Roman"/>
          <w:b/>
        </w:rPr>
      </w:pPr>
      <w:bookmarkStart w:id="82" w:name="_Toc301266740"/>
      <w:r w:rsidRPr="004E67FA">
        <w:rPr>
          <w:rStyle w:val="Heading7Char"/>
          <w:rFonts w:ascii="Times New Roman" w:hAnsi="Times New Roman"/>
          <w:b/>
        </w:rPr>
        <w:t>237-</w:t>
      </w:r>
      <w:r w:rsidR="00D14555" w:rsidRPr="004E67FA">
        <w:rPr>
          <w:rStyle w:val="Heading7Char"/>
          <w:rFonts w:ascii="Times New Roman" w:hAnsi="Times New Roman"/>
          <w:b/>
        </w:rPr>
        <w:t>6</w:t>
      </w:r>
      <w:r w:rsidRPr="004E67FA">
        <w:rPr>
          <w:rStyle w:val="Heading7Char"/>
          <w:rFonts w:ascii="Times New Roman" w:hAnsi="Times New Roman"/>
          <w:b/>
        </w:rPr>
        <w:tab/>
      </w:r>
      <w:r w:rsidR="00CB5231" w:rsidRPr="004E67FA">
        <w:rPr>
          <w:rStyle w:val="Heading7Char"/>
          <w:rFonts w:ascii="Times New Roman" w:hAnsi="Times New Roman"/>
          <w:b/>
        </w:rPr>
        <w:t>V</w:t>
      </w:r>
      <w:r w:rsidR="00CB5231" w:rsidRPr="004E67FA">
        <w:rPr>
          <w:rStyle w:val="Heading7Char"/>
          <w:rFonts w:ascii="Times New Roman" w:hAnsi="Times New Roman"/>
          <w:b/>
        </w:rPr>
        <w:tab/>
      </w:r>
      <w:r w:rsidRPr="004E67FA">
        <w:rPr>
          <w:rStyle w:val="Heading7Char"/>
          <w:rFonts w:ascii="Times New Roman" w:hAnsi="Times New Roman"/>
          <w:b/>
        </w:rPr>
        <w:t>HB</w:t>
      </w:r>
      <w:r w:rsidR="00200040" w:rsidRPr="004E67FA">
        <w:rPr>
          <w:rStyle w:val="Heading7Char"/>
          <w:rFonts w:ascii="Times New Roman" w:hAnsi="Times New Roman"/>
          <w:b/>
        </w:rPr>
        <w:t> </w:t>
      </w:r>
      <w:r w:rsidRPr="004E67FA">
        <w:rPr>
          <w:rStyle w:val="Heading7Char"/>
          <w:rFonts w:ascii="Times New Roman" w:hAnsi="Times New Roman"/>
          <w:b/>
        </w:rPr>
        <w:t>130</w:t>
      </w:r>
      <w:r w:rsidR="00D80E68" w:rsidRPr="004E67FA">
        <w:rPr>
          <w:rStyle w:val="Heading7Char"/>
          <w:rFonts w:ascii="Times New Roman" w:hAnsi="Times New Roman"/>
          <w:b/>
        </w:rPr>
        <w:t>,</w:t>
      </w:r>
      <w:r w:rsidRPr="004E67FA">
        <w:rPr>
          <w:rStyle w:val="Heading7Char"/>
          <w:rFonts w:ascii="Times New Roman" w:hAnsi="Times New Roman"/>
          <w:b/>
        </w:rPr>
        <w:t xml:space="preserve"> Engine Fuels and Automotive Lubricants Regulation, Section 3.13.</w:t>
      </w:r>
      <w:r w:rsidR="00484958" w:rsidRPr="004E67FA">
        <w:rPr>
          <w:rStyle w:val="Heading7Char"/>
          <w:rFonts w:ascii="Times New Roman" w:hAnsi="Times New Roman"/>
          <w:b/>
        </w:rPr>
        <w:t xml:space="preserve">1. Labeling of Vehicle </w:t>
      </w:r>
      <w:r w:rsidR="006B6E35" w:rsidRPr="004E67FA">
        <w:rPr>
          <w:rStyle w:val="Heading7Char"/>
          <w:rFonts w:ascii="Times New Roman" w:hAnsi="Times New Roman"/>
          <w:b/>
        </w:rPr>
        <w:tab/>
      </w:r>
      <w:r w:rsidR="00484958" w:rsidRPr="004E67FA">
        <w:rPr>
          <w:rStyle w:val="Heading7Char"/>
          <w:rFonts w:ascii="Times New Roman" w:hAnsi="Times New Roman"/>
          <w:b/>
        </w:rPr>
        <w:t>Motor Oil</w:t>
      </w:r>
      <w:bookmarkEnd w:id="82"/>
    </w:p>
    <w:p w:rsidR="009109C6" w:rsidRPr="004E67FA" w:rsidRDefault="009109C6" w:rsidP="009109C6">
      <w:pPr>
        <w:pStyle w:val="PlainText"/>
        <w:jc w:val="center"/>
        <w:rPr>
          <w:rFonts w:ascii="Times New Roman" w:hAnsi="Times New Roman" w:cs="Times New Roman"/>
        </w:rPr>
      </w:pPr>
    </w:p>
    <w:p w:rsidR="009109C6" w:rsidRDefault="009109C6" w:rsidP="009109C6">
      <w:pPr>
        <w:pStyle w:val="PlainText"/>
        <w:jc w:val="center"/>
        <w:rPr>
          <w:rFonts w:ascii="Times New Roman" w:hAnsi="Times New Roman" w:cs="Times New Roman"/>
        </w:rPr>
      </w:pPr>
      <w:r w:rsidRPr="004E67FA">
        <w:rPr>
          <w:rFonts w:ascii="Times New Roman" w:hAnsi="Times New Roman" w:cs="Times New Roman"/>
        </w:rPr>
        <w:t xml:space="preserve">(This </w:t>
      </w:r>
      <w:r w:rsidR="008C514A" w:rsidRPr="004E67FA">
        <w:rPr>
          <w:rFonts w:ascii="Times New Roman" w:hAnsi="Times New Roman" w:cs="Times New Roman"/>
        </w:rPr>
        <w:t xml:space="preserve">item was returned to </w:t>
      </w:r>
      <w:r w:rsidR="00B4595F" w:rsidRPr="004E67FA">
        <w:rPr>
          <w:rFonts w:ascii="Times New Roman" w:hAnsi="Times New Roman" w:cs="Times New Roman"/>
        </w:rPr>
        <w:t xml:space="preserve">Committee </w:t>
      </w:r>
      <w:r w:rsidR="008C514A" w:rsidRPr="004E67FA">
        <w:rPr>
          <w:rFonts w:ascii="Times New Roman" w:hAnsi="Times New Roman" w:cs="Times New Roman"/>
        </w:rPr>
        <w:t>on a split vote</w:t>
      </w:r>
      <w:r w:rsidR="000C681B" w:rsidRPr="004E67FA">
        <w:rPr>
          <w:rFonts w:ascii="Times New Roman" w:hAnsi="Times New Roman" w:cs="Times New Roman"/>
        </w:rPr>
        <w:t>.</w:t>
      </w:r>
      <w:r w:rsidRPr="004E67FA">
        <w:rPr>
          <w:rFonts w:ascii="Times New Roman" w:hAnsi="Times New Roman" w:cs="Times New Roman"/>
        </w:rPr>
        <w:t>)</w:t>
      </w:r>
    </w:p>
    <w:p w:rsidR="00F14611" w:rsidRDefault="00F14611" w:rsidP="00D27390">
      <w:pPr>
        <w:pStyle w:val="EngineFuelTOC2ndLevel"/>
        <w:keepNext/>
        <w:rPr>
          <w:b/>
        </w:rPr>
      </w:pPr>
    </w:p>
    <w:p w:rsidR="00F14611" w:rsidRPr="00C23AE8" w:rsidRDefault="00F14611" w:rsidP="00D27390">
      <w:pPr>
        <w:keepNext/>
        <w:jc w:val="both"/>
      </w:pPr>
      <w:r w:rsidRPr="00C23AE8">
        <w:rPr>
          <w:b/>
        </w:rPr>
        <w:t>Source:</w:t>
      </w:r>
      <w:r w:rsidRPr="00C23AE8">
        <w:t xml:space="preserve">  </w:t>
      </w:r>
      <w:r>
        <w:t>Central</w:t>
      </w:r>
      <w:r w:rsidR="0032336D">
        <w:t xml:space="preserve"> Weights and Measures Association</w:t>
      </w:r>
    </w:p>
    <w:p w:rsidR="00F14611" w:rsidRPr="00C23AE8" w:rsidRDefault="00F14611" w:rsidP="00D27390">
      <w:pPr>
        <w:keepNext/>
        <w:jc w:val="both"/>
      </w:pPr>
    </w:p>
    <w:p w:rsidR="00F14611" w:rsidRDefault="00F14611" w:rsidP="00F14611">
      <w:pPr>
        <w:keepNext/>
        <w:jc w:val="both"/>
      </w:pPr>
      <w:r w:rsidRPr="009A5DA2">
        <w:rPr>
          <w:b/>
        </w:rPr>
        <w:t xml:space="preserve">Purpose:  </w:t>
      </w:r>
      <w:r w:rsidR="0021681C" w:rsidRPr="0021681C">
        <w:t xml:space="preserve">Amend the Fuels and Automotive Lubricants Regulation to require detailed invoicing requirements.  Some oil facilities may not deliver the advertised oil, so consumers may be receiving </w:t>
      </w:r>
      <w:r w:rsidR="007A327C" w:rsidRPr="0021681C">
        <w:t>lower</w:t>
      </w:r>
      <w:r w:rsidR="0021681C" w:rsidRPr="0021681C">
        <w:t xml:space="preserve"> quality oil.  It is being recommended t</w:t>
      </w:r>
      <w:r w:rsidR="007735B1">
        <w:t xml:space="preserve">hat retailers that provide oil </w:t>
      </w:r>
      <w:r w:rsidR="0021681C" w:rsidRPr="0021681C">
        <w:t>change services be required to provide consumers with a document that lists the oil’s manufacturer, brand name, SAE viscosity</w:t>
      </w:r>
      <w:r w:rsidR="007A327C">
        <w:t>,</w:t>
      </w:r>
      <w:r w:rsidR="0021681C" w:rsidRPr="0021681C">
        <w:t xml:space="preserve"> and service requirements as defined in API 1509, SAE J183, or ASTM D4485.</w:t>
      </w:r>
    </w:p>
    <w:p w:rsidR="0021681C" w:rsidRPr="009A5DA2" w:rsidRDefault="0021681C" w:rsidP="00F14611">
      <w:pPr>
        <w:keepNext/>
        <w:jc w:val="both"/>
      </w:pPr>
    </w:p>
    <w:p w:rsidR="00F14611" w:rsidRDefault="00F14611" w:rsidP="00F14611">
      <w:pPr>
        <w:keepNext/>
        <w:jc w:val="both"/>
      </w:pPr>
      <w:r w:rsidRPr="009A5DA2">
        <w:rPr>
          <w:b/>
        </w:rPr>
        <w:t xml:space="preserve">Item </w:t>
      </w:r>
      <w:proofErr w:type="gramStart"/>
      <w:r w:rsidRPr="009A5DA2">
        <w:rPr>
          <w:b/>
        </w:rPr>
        <w:t>Under</w:t>
      </w:r>
      <w:proofErr w:type="gramEnd"/>
      <w:r w:rsidRPr="009A5DA2">
        <w:rPr>
          <w:b/>
        </w:rPr>
        <w:t xml:space="preserve"> Consideration</w:t>
      </w:r>
      <w:r w:rsidRPr="009A5DA2">
        <w:t>:</w:t>
      </w:r>
    </w:p>
    <w:p w:rsidR="00081B96" w:rsidRPr="009A5DA2" w:rsidRDefault="00081B96" w:rsidP="00F14611">
      <w:pPr>
        <w:keepNext/>
        <w:jc w:val="both"/>
      </w:pPr>
    </w:p>
    <w:p w:rsidR="00CD49FF" w:rsidRPr="004E67FA" w:rsidRDefault="00CD49FF" w:rsidP="00CD49FF">
      <w:pPr>
        <w:pStyle w:val="EngineFuelTOC2ndLevel"/>
        <w:tabs>
          <w:tab w:val="left" w:pos="900"/>
        </w:tabs>
        <w:ind w:left="360"/>
        <w:rPr>
          <w:b/>
          <w:szCs w:val="20"/>
        </w:rPr>
      </w:pPr>
      <w:r w:rsidRPr="004E67FA">
        <w:rPr>
          <w:b/>
          <w:szCs w:val="20"/>
        </w:rPr>
        <w:t>3.13.</w:t>
      </w:r>
      <w:r w:rsidRPr="004E67FA">
        <w:rPr>
          <w:b/>
          <w:szCs w:val="20"/>
        </w:rPr>
        <w:tab/>
        <w:t>Oil.</w:t>
      </w:r>
    </w:p>
    <w:p w:rsidR="00CD49FF" w:rsidRPr="004E67FA" w:rsidRDefault="00CD49FF" w:rsidP="00CD49FF"/>
    <w:p w:rsidR="00CD49FF" w:rsidRPr="004E67FA" w:rsidRDefault="00CD49FF" w:rsidP="00CD49FF">
      <w:pPr>
        <w:pStyle w:val="EngineFuelTOC3rdLevel"/>
        <w:tabs>
          <w:tab w:val="left" w:pos="1440"/>
        </w:tabs>
        <w:ind w:left="720"/>
        <w:rPr>
          <w:szCs w:val="20"/>
        </w:rPr>
      </w:pPr>
      <w:r w:rsidRPr="004E67FA">
        <w:rPr>
          <w:szCs w:val="20"/>
        </w:rPr>
        <w:t>3.13.1.</w:t>
      </w:r>
      <w:r w:rsidRPr="004E67FA">
        <w:rPr>
          <w:szCs w:val="20"/>
        </w:rPr>
        <w:tab/>
        <w:t>Labeling of Vehicle Motor Oil.</w:t>
      </w:r>
    </w:p>
    <w:p w:rsidR="00CD49FF" w:rsidRPr="004E67FA" w:rsidRDefault="00CD49FF" w:rsidP="00CD49FF"/>
    <w:p w:rsidR="00CD49FF" w:rsidRPr="004E67FA" w:rsidRDefault="00CD49FF" w:rsidP="00CD49FF">
      <w:pPr>
        <w:tabs>
          <w:tab w:val="left" w:pos="1980"/>
        </w:tabs>
        <w:ind w:left="1080"/>
        <w:jc w:val="both"/>
      </w:pPr>
      <w:r w:rsidRPr="004E67FA">
        <w:rPr>
          <w:rStyle w:val="EngineFuelTOC4thLevelChar"/>
          <w:rFonts w:eastAsia="Calibri"/>
        </w:rPr>
        <w:t>3.13.1.1.</w:t>
      </w:r>
      <w:r w:rsidRPr="004E67FA">
        <w:rPr>
          <w:rStyle w:val="EngineFuelTOC4thLevelChar"/>
          <w:rFonts w:eastAsia="Calibri"/>
        </w:rPr>
        <w:tab/>
        <w:t>Viscosity.</w:t>
      </w:r>
      <w:r w:rsidRPr="004E67FA">
        <w:t xml:space="preserve"> – The label on </w:t>
      </w:r>
      <w:r w:rsidRPr="004E67FA">
        <w:rPr>
          <w:b/>
          <w:strike/>
        </w:rPr>
        <w:t>each</w:t>
      </w:r>
      <w:r w:rsidRPr="004E67FA">
        <w:rPr>
          <w:strike/>
        </w:rPr>
        <w:t xml:space="preserve"> </w:t>
      </w:r>
      <w:r w:rsidRPr="004E67FA">
        <w:rPr>
          <w:b/>
          <w:strike/>
        </w:rPr>
        <w:t>container of</w:t>
      </w:r>
      <w:r w:rsidRPr="004E67FA">
        <w:t xml:space="preserve"> </w:t>
      </w:r>
      <w:r w:rsidRPr="004E67FA">
        <w:rPr>
          <w:b/>
          <w:u w:val="single"/>
        </w:rPr>
        <w:t>a</w:t>
      </w:r>
      <w:r w:rsidRPr="004E67FA">
        <w:t xml:space="preserve"> vehicle motor oil </w:t>
      </w:r>
      <w:r w:rsidRPr="004E67FA">
        <w:rPr>
          <w:b/>
          <w:u w:val="single"/>
        </w:rPr>
        <w:t>container, receptacle, dispenser, or storage tank and the invoice or receipt from service on an engine that includes the installation of vehicle motor</w:t>
      </w:r>
      <w:r w:rsidRPr="004E67FA">
        <w:rPr>
          <w:u w:val="single"/>
        </w:rPr>
        <w:t xml:space="preserve"> </w:t>
      </w:r>
      <w:r w:rsidRPr="004E67FA">
        <w:rPr>
          <w:b/>
          <w:u w:val="single"/>
        </w:rPr>
        <w:t>oil dispensed from a receptacle, dispenser, or storage tank</w:t>
      </w:r>
      <w:r w:rsidRPr="004E67FA">
        <w:t xml:space="preserve"> shall contain the viscosity grade classification preceded by the letters “SAE” in accordance with the SAE International’s latest version of SAE J300 </w:t>
      </w:r>
      <w:r w:rsidRPr="004E67FA">
        <w:rPr>
          <w:b/>
          <w:u w:val="single"/>
        </w:rPr>
        <w:t>Engine Oil Viscosity Classification</w:t>
      </w:r>
      <w:r w:rsidRPr="004E67FA">
        <w:t>.</w:t>
      </w:r>
    </w:p>
    <w:p w:rsidR="00CD49FF" w:rsidRPr="004E67FA" w:rsidRDefault="00CD49FF" w:rsidP="00CD49FF">
      <w:pPr>
        <w:tabs>
          <w:tab w:val="left" w:pos="1980"/>
        </w:tabs>
        <w:ind w:left="360"/>
        <w:jc w:val="both"/>
      </w:pPr>
    </w:p>
    <w:p w:rsidR="00CD49FF" w:rsidRPr="004E67FA" w:rsidRDefault="00CD49FF" w:rsidP="00CD49FF">
      <w:pPr>
        <w:tabs>
          <w:tab w:val="left" w:pos="1980"/>
        </w:tabs>
        <w:ind w:left="1080"/>
        <w:jc w:val="both"/>
      </w:pPr>
      <w:r w:rsidRPr="004E67FA">
        <w:rPr>
          <w:rStyle w:val="EngineFuelTOC4thLevelChar"/>
          <w:rFonts w:eastAsia="Calibri"/>
        </w:rPr>
        <w:t>3.13.1.2.</w:t>
      </w:r>
      <w:r w:rsidRPr="004E67FA">
        <w:rPr>
          <w:rStyle w:val="EngineFuelTOC4thLevelChar"/>
          <w:rFonts w:eastAsia="Calibri"/>
        </w:rPr>
        <w:tab/>
        <w:t>Intended Use.</w:t>
      </w:r>
      <w:r w:rsidRPr="004E67FA">
        <w:rPr>
          <w:bCs/>
        </w:rPr>
        <w:t xml:space="preserve"> </w:t>
      </w:r>
      <w:r w:rsidRPr="004E67FA">
        <w:t xml:space="preserve">– The label on </w:t>
      </w:r>
      <w:r w:rsidRPr="004E67FA">
        <w:rPr>
          <w:b/>
          <w:strike/>
        </w:rPr>
        <w:t>each container of</w:t>
      </w:r>
      <w:r w:rsidRPr="004E67FA">
        <w:t xml:space="preserve"> </w:t>
      </w:r>
      <w:r w:rsidRPr="004E67FA">
        <w:rPr>
          <w:b/>
          <w:u w:val="single"/>
        </w:rPr>
        <w:t>a</w:t>
      </w:r>
      <w:r w:rsidRPr="004E67FA">
        <w:t xml:space="preserve"> vehicle motor oil </w:t>
      </w:r>
      <w:r w:rsidRPr="004E67FA">
        <w:rPr>
          <w:b/>
          <w:u w:val="single"/>
        </w:rPr>
        <w:t>container</w:t>
      </w:r>
      <w:r w:rsidRPr="004E67FA">
        <w:t xml:space="preserve"> shall contain a statement of its intended use in accordance with the latest version of SAE </w:t>
      </w:r>
      <w:r w:rsidRPr="004E67FA">
        <w:rPr>
          <w:b/>
          <w:strike/>
        </w:rPr>
        <w:t>J300</w:t>
      </w:r>
      <w:r w:rsidRPr="004E67FA">
        <w:rPr>
          <w:b/>
        </w:rPr>
        <w:t xml:space="preserve"> </w:t>
      </w:r>
      <w:r w:rsidRPr="004E67FA">
        <w:rPr>
          <w:b/>
          <w:u w:val="single"/>
        </w:rPr>
        <w:t>J183 Engine Oil Performance and Engine Service Classification (Other than “Energy Conserving”).</w:t>
      </w:r>
    </w:p>
    <w:p w:rsidR="00CD49FF" w:rsidRPr="004E67FA" w:rsidRDefault="00CD49FF" w:rsidP="00CD49FF">
      <w:pPr>
        <w:tabs>
          <w:tab w:val="left" w:pos="1980"/>
        </w:tabs>
        <w:jc w:val="both"/>
      </w:pPr>
    </w:p>
    <w:p w:rsidR="00CD49FF" w:rsidRPr="004E67FA" w:rsidRDefault="00CD49FF" w:rsidP="00CD49FF">
      <w:pPr>
        <w:tabs>
          <w:tab w:val="left" w:pos="1980"/>
        </w:tabs>
        <w:ind w:left="1080"/>
        <w:jc w:val="both"/>
        <w:rPr>
          <w:u w:val="single"/>
        </w:rPr>
      </w:pPr>
      <w:r w:rsidRPr="004E67FA">
        <w:rPr>
          <w:b/>
          <w:u w:val="single"/>
        </w:rPr>
        <w:t>3.13.1.3</w:t>
      </w:r>
      <w:r w:rsidRPr="004E67FA">
        <w:rPr>
          <w:b/>
        </w:rPr>
        <w:t>.</w:t>
      </w:r>
      <w:r w:rsidRPr="004E67FA">
        <w:rPr>
          <w:b/>
        </w:rPr>
        <w:tab/>
      </w:r>
      <w:r w:rsidRPr="004E67FA">
        <w:rPr>
          <w:b/>
          <w:u w:val="single"/>
        </w:rPr>
        <w:t xml:space="preserve">Brand – The label on a vehicle motor oil container and the invoice or receipt from service on an engine that includes the installation of vehicle motor oil dispensed from a </w:t>
      </w:r>
      <w:r w:rsidRPr="004E67FA">
        <w:rPr>
          <w:b/>
          <w:u w:val="single"/>
        </w:rPr>
        <w:lastRenderedPageBreak/>
        <w:t>receptacle, dispenser, or storage tank shall contain the name, brand, trademark, or trade name of the vehicle motor oil.</w:t>
      </w:r>
    </w:p>
    <w:p w:rsidR="00CD49FF" w:rsidRPr="004E67FA" w:rsidRDefault="00CD49FF" w:rsidP="00CD49FF">
      <w:pPr>
        <w:tabs>
          <w:tab w:val="left" w:pos="1980"/>
        </w:tabs>
        <w:ind w:left="1080"/>
        <w:jc w:val="both"/>
        <w:rPr>
          <w:u w:val="single"/>
        </w:rPr>
      </w:pPr>
    </w:p>
    <w:p w:rsidR="00CD49FF" w:rsidRPr="004E67FA" w:rsidRDefault="00CD49FF" w:rsidP="00CD49FF">
      <w:pPr>
        <w:tabs>
          <w:tab w:val="left" w:pos="2520"/>
        </w:tabs>
        <w:ind w:left="1440"/>
        <w:jc w:val="both"/>
        <w:rPr>
          <w:b/>
          <w:strike/>
        </w:rPr>
      </w:pPr>
      <w:r w:rsidRPr="004E67FA">
        <w:rPr>
          <w:b/>
          <w:bCs/>
          <w:strike/>
        </w:rPr>
        <w:t>3.13.1.3.1.</w:t>
      </w:r>
      <w:r w:rsidRPr="004E67FA">
        <w:rPr>
          <w:b/>
          <w:bCs/>
          <w:strike/>
        </w:rPr>
        <w:tab/>
        <w:t>Exception for Quantities of One Gallon (3.785 L) or Less</w:t>
      </w:r>
      <w:r w:rsidRPr="004E67FA">
        <w:rPr>
          <w:b/>
          <w:strike/>
        </w:rPr>
        <w:t>. – A container of engine vehicle motor oil with a volume of 1 gal (3.785 L) or less that does not meet an active service category, as defined by the latest version of SAE J183, shall bear a plainly visible cautionary statement in compliance with SAE J183, Appendix A, for obsolete API oil categories.</w:t>
      </w:r>
    </w:p>
    <w:p w:rsidR="00CD49FF" w:rsidRPr="004E67FA" w:rsidRDefault="00CD49FF" w:rsidP="00CD49FF">
      <w:pPr>
        <w:ind w:left="1080"/>
        <w:jc w:val="both"/>
        <w:rPr>
          <w:b/>
          <w:u w:val="single"/>
        </w:rPr>
      </w:pPr>
    </w:p>
    <w:p w:rsidR="00CD49FF" w:rsidRPr="004E67FA" w:rsidRDefault="00CD49FF" w:rsidP="00CD49FF">
      <w:pPr>
        <w:tabs>
          <w:tab w:val="left" w:pos="1980"/>
        </w:tabs>
        <w:ind w:left="1080"/>
        <w:jc w:val="both"/>
      </w:pPr>
      <w:r w:rsidRPr="004E67FA">
        <w:rPr>
          <w:rStyle w:val="EngineFuelTOC4thLevelChar"/>
          <w:rFonts w:eastAsia="Calibri"/>
        </w:rPr>
        <w:t>3.13.1.</w:t>
      </w:r>
      <w:r w:rsidRPr="004E67FA">
        <w:rPr>
          <w:rStyle w:val="EngineFuelTOC4thLevelChar"/>
          <w:rFonts w:eastAsia="Calibri"/>
          <w:strike/>
        </w:rPr>
        <w:t>3</w:t>
      </w:r>
      <w:r w:rsidRPr="004E67FA">
        <w:rPr>
          <w:rStyle w:val="EngineFuelTOC4thLevelChar"/>
          <w:rFonts w:eastAsia="Calibri"/>
          <w:u w:val="single"/>
        </w:rPr>
        <w:t>4</w:t>
      </w:r>
      <w:r w:rsidRPr="004E67FA">
        <w:rPr>
          <w:rStyle w:val="EngineFuelTOC4thLevelChar"/>
          <w:rFonts w:eastAsia="Calibri"/>
        </w:rPr>
        <w:t>.</w:t>
      </w:r>
      <w:r w:rsidRPr="004E67FA">
        <w:rPr>
          <w:rStyle w:val="EngineFuelTOC4thLevelChar"/>
          <w:rFonts w:eastAsia="Calibri"/>
        </w:rPr>
        <w:tab/>
        <w:t>Engine Service Category.</w:t>
      </w:r>
      <w:r w:rsidRPr="004E67FA">
        <w:rPr>
          <w:bCs/>
        </w:rPr>
        <w:t xml:space="preserve"> </w:t>
      </w:r>
      <w:r w:rsidRPr="004E67FA">
        <w:t xml:space="preserve">– The label on </w:t>
      </w:r>
      <w:r w:rsidRPr="004E67FA">
        <w:rPr>
          <w:b/>
          <w:strike/>
        </w:rPr>
        <w:t>each container of</w:t>
      </w:r>
      <w:r w:rsidRPr="004E67FA">
        <w:t xml:space="preserve"> </w:t>
      </w:r>
      <w:r w:rsidRPr="004E67FA">
        <w:rPr>
          <w:b/>
          <w:u w:val="single"/>
        </w:rPr>
        <w:t>a</w:t>
      </w:r>
      <w:r w:rsidRPr="004E67FA">
        <w:t xml:space="preserve"> vehicle motor oil </w:t>
      </w:r>
      <w:r w:rsidRPr="004E67FA">
        <w:rPr>
          <w:b/>
          <w:u w:val="single"/>
        </w:rPr>
        <w:t>container,</w:t>
      </w:r>
      <w:r w:rsidRPr="004E67FA">
        <w:t xml:space="preserve"> </w:t>
      </w:r>
      <w:r w:rsidRPr="004E67FA">
        <w:rPr>
          <w:b/>
          <w:u w:val="single"/>
        </w:rPr>
        <w:t>receptacle, dispenser, or storage tank and the invoice or receipt from service on an engine that includes the installation of vehicle motor oil dispensed from a receptacle, dispenser, or storage tank</w:t>
      </w:r>
      <w:r w:rsidRPr="004E67FA">
        <w:t xml:space="preserve"> shall contain the engine service category, or categories, met in letters not less than 3.18 mm (</w:t>
      </w:r>
      <w:r w:rsidRPr="004E67FA">
        <w:rPr>
          <w:spacing w:val="-10"/>
          <w:position w:val="-2"/>
          <w:vertAlign w:val="superscript"/>
        </w:rPr>
        <w:t>1</w:t>
      </w:r>
      <w:r w:rsidRPr="004E67FA">
        <w:rPr>
          <w:spacing w:val="-10"/>
        </w:rPr>
        <w:t>/</w:t>
      </w:r>
      <w:r w:rsidRPr="004E67FA">
        <w:rPr>
          <w:spacing w:val="-10"/>
          <w:position w:val="2"/>
          <w:vertAlign w:val="subscript"/>
        </w:rPr>
        <w:t>8</w:t>
      </w:r>
      <w:r w:rsidRPr="004E67FA">
        <w:t> in) in height, as defined by the latest version of SAE J183,</w:t>
      </w:r>
      <w:r w:rsidRPr="004E67FA">
        <w:rPr>
          <w:b/>
          <w:u w:val="single"/>
        </w:rPr>
        <w:t xml:space="preserve"> Engine Oil Performance and Engine Service Classification (Other than “Energy Conserving”) </w:t>
      </w:r>
      <w:r w:rsidRPr="004E67FA">
        <w:t xml:space="preserve"> or API Publication 1509, “Engine Oil Licensing and Certification System.”</w:t>
      </w:r>
    </w:p>
    <w:p w:rsidR="00CD49FF" w:rsidRPr="004E67FA" w:rsidRDefault="00CD49FF" w:rsidP="00CD49FF">
      <w:pPr>
        <w:tabs>
          <w:tab w:val="left" w:pos="2160"/>
          <w:tab w:val="left" w:pos="2520"/>
        </w:tabs>
        <w:jc w:val="both"/>
        <w:rPr>
          <w:b/>
        </w:rPr>
      </w:pPr>
    </w:p>
    <w:p w:rsidR="00CD49FF" w:rsidRPr="004E67FA" w:rsidRDefault="00CD49FF" w:rsidP="00CD49FF">
      <w:pPr>
        <w:tabs>
          <w:tab w:val="left" w:pos="2160"/>
          <w:tab w:val="left" w:pos="2520"/>
        </w:tabs>
        <w:ind w:left="1440"/>
        <w:jc w:val="both"/>
        <w:rPr>
          <w:b/>
          <w:u w:val="single"/>
        </w:rPr>
      </w:pPr>
      <w:r w:rsidRPr="004E67FA">
        <w:rPr>
          <w:b/>
          <w:u w:val="single"/>
        </w:rPr>
        <w:t>3.13.1.4.1.</w:t>
      </w:r>
      <w:r w:rsidRPr="004E67FA">
        <w:rPr>
          <w:b/>
          <w:u w:val="single"/>
        </w:rPr>
        <w:tab/>
        <w:t>Inactive or Obsolete Service Categories. – The label on a vehicle motor oil container, receptacle, dispenser, or storage tank and the invoice or receipt from service on an engine that includes the installation of vehicle motor</w:t>
      </w:r>
      <w:r w:rsidRPr="004E67FA">
        <w:rPr>
          <w:b/>
        </w:rPr>
        <w:t xml:space="preserve"> </w:t>
      </w:r>
      <w:r w:rsidRPr="004E67FA">
        <w:rPr>
          <w:b/>
          <w:u w:val="single"/>
        </w:rPr>
        <w:t>engine oil dispensed from a receptacle, dispenser, or storage tank shall bear a plainly visible cautionary statement in compliance with SAE J183, Engine Oil Performance and Engine Service Classification (Other than “Energy Conserving”) Appendix A, whenever the vehicle motor</w:t>
      </w:r>
      <w:r w:rsidRPr="004E67FA">
        <w:rPr>
          <w:b/>
        </w:rPr>
        <w:t xml:space="preserve"> </w:t>
      </w:r>
      <w:r w:rsidRPr="004E67FA">
        <w:rPr>
          <w:b/>
          <w:u w:val="single"/>
        </w:rPr>
        <w:t>oil in the container or in bulk does not meet an active API service category as defined by the latest version of SAE J183, Engine Oil Performance and Engine Service Classification (Other than “Energy Conserving”.</w:t>
      </w:r>
    </w:p>
    <w:p w:rsidR="00CD49FF" w:rsidRPr="004E67FA" w:rsidRDefault="00CD49FF" w:rsidP="00CD49FF">
      <w:pPr>
        <w:tabs>
          <w:tab w:val="left" w:pos="2160"/>
          <w:tab w:val="left" w:pos="2520"/>
        </w:tabs>
        <w:ind w:left="1080"/>
        <w:jc w:val="both"/>
        <w:rPr>
          <w:b/>
          <w:u w:val="single"/>
        </w:rPr>
      </w:pPr>
    </w:p>
    <w:p w:rsidR="00CD49FF" w:rsidRPr="004E67FA" w:rsidRDefault="00CD49FF" w:rsidP="00CD49FF">
      <w:pPr>
        <w:tabs>
          <w:tab w:val="left" w:pos="2160"/>
          <w:tab w:val="left" w:pos="2520"/>
        </w:tabs>
        <w:ind w:left="1440"/>
        <w:jc w:val="both"/>
        <w:rPr>
          <w:b/>
          <w:u w:val="single"/>
        </w:rPr>
      </w:pPr>
      <w:r w:rsidRPr="004E67FA">
        <w:rPr>
          <w:b/>
          <w:u w:val="single"/>
        </w:rPr>
        <w:t>3.13.1.4.2.</w:t>
      </w:r>
      <w:r w:rsidRPr="004E67FA">
        <w:rPr>
          <w:b/>
          <w:u w:val="single"/>
        </w:rPr>
        <w:tab/>
        <w:t xml:space="preserve">Tank Trucks or Rail Cars. – Tank trucks, rail cars, or other types of delivery trucks that are used to deliver vehicle motor oil are not required to display the SAE viscosity grade and service category or categories as long as the bill of lading other documentation provides that information.  </w:t>
      </w:r>
    </w:p>
    <w:p w:rsidR="00B4595F" w:rsidRPr="004E67FA" w:rsidRDefault="00B4595F" w:rsidP="00CD49FF">
      <w:pPr>
        <w:tabs>
          <w:tab w:val="left" w:pos="2160"/>
          <w:tab w:val="left" w:pos="2520"/>
        </w:tabs>
        <w:ind w:left="1440"/>
        <w:jc w:val="both"/>
        <w:rPr>
          <w:b/>
          <w:u w:val="single"/>
        </w:rPr>
      </w:pPr>
    </w:p>
    <w:p w:rsidR="00CD49FF" w:rsidRPr="00097D41" w:rsidRDefault="00CD49FF" w:rsidP="00CD49FF">
      <w:pPr>
        <w:rPr>
          <w:b/>
          <w:u w:val="single"/>
        </w:rPr>
      </w:pPr>
      <w:r w:rsidRPr="004E67FA">
        <w:rPr>
          <w:b/>
          <w:u w:val="single"/>
        </w:rPr>
        <w:t>All references to invoice or receipt will be enforceable effective on July 1, 2012.</w:t>
      </w:r>
    </w:p>
    <w:p w:rsidR="00F14611" w:rsidRPr="009A5DA2" w:rsidRDefault="00F14611" w:rsidP="00F14611">
      <w:pPr>
        <w:pStyle w:val="EngineFuelTOC2ndLevel"/>
        <w:rPr>
          <w:b/>
        </w:rPr>
      </w:pPr>
    </w:p>
    <w:bookmarkEnd w:id="69"/>
    <w:p w:rsidR="00B947B9" w:rsidRPr="009A5DA2" w:rsidRDefault="00B947B9" w:rsidP="00F14611">
      <w:pPr>
        <w:ind w:left="1080"/>
        <w:jc w:val="both"/>
        <w:rPr>
          <w:b/>
          <w:u w:val="single"/>
        </w:rPr>
      </w:pPr>
    </w:p>
    <w:p w:rsidR="00B947B9" w:rsidRDefault="00B947B9" w:rsidP="00B947B9">
      <w:pPr>
        <w:jc w:val="both"/>
      </w:pPr>
      <w:r w:rsidRPr="009A5DA2">
        <w:rPr>
          <w:b/>
        </w:rPr>
        <w:t xml:space="preserve">Background/Discussion:  </w:t>
      </w:r>
      <w:r w:rsidRPr="009A5DA2">
        <w:t xml:space="preserve">At the 2010 CWMA Interim </w:t>
      </w:r>
      <w:r w:rsidR="000D0A0F" w:rsidRPr="009A5DA2">
        <w:t xml:space="preserve">Meeting, </w:t>
      </w:r>
      <w:r w:rsidRPr="009A5DA2">
        <w:t xml:space="preserve">a state regulator stated </w:t>
      </w:r>
      <w:r w:rsidR="00DD416B" w:rsidRPr="009A5DA2">
        <w:t xml:space="preserve">that </w:t>
      </w:r>
      <w:r w:rsidRPr="009A5DA2">
        <w:t>oil changing facilities are affecting revenues from legitimate businesses by masquerading as branded facilities, while selling lower-quality oil</w:t>
      </w:r>
      <w:r w:rsidR="00A86CD3" w:rsidRPr="009A5DA2">
        <w:t xml:space="preserve"> (refer to Appendix G)</w:t>
      </w:r>
      <w:r w:rsidRPr="009A5DA2">
        <w:t>.  The consumer believes t</w:t>
      </w:r>
      <w:r w:rsidR="009A5DA2">
        <w:t>hey are receiving the advertis</w:t>
      </w:r>
      <w:r w:rsidRPr="009A5DA2">
        <w:t xml:space="preserve">ed brand of oil. </w:t>
      </w:r>
      <w:r w:rsidR="000D0A0F" w:rsidRPr="009A5DA2">
        <w:t xml:space="preserve"> </w:t>
      </w:r>
      <w:r w:rsidRPr="009A5DA2">
        <w:t>At least one branded oil company has investigated certain questionable installers, filed lawsuits</w:t>
      </w:r>
      <w:r w:rsidR="000D0A0F" w:rsidRPr="009A5DA2">
        <w:t>,</w:t>
      </w:r>
      <w:r w:rsidRPr="009A5DA2">
        <w:t xml:space="preserve"> and have successfully closed those suits with installers in the area of trademark infringement and deceptive trade practices.  To assist in mitigating these unlawful trade practices and to protect consumers against fraudulent activity, it is recommended </w:t>
      </w:r>
      <w:r w:rsidR="009A5DA2">
        <w:t xml:space="preserve">that </w:t>
      </w:r>
      <w:r w:rsidRPr="009A5DA2">
        <w:t xml:space="preserve">invoice </w:t>
      </w:r>
      <w:r w:rsidR="009A5DA2">
        <w:t>be established</w:t>
      </w:r>
      <w:r w:rsidRPr="009A5DA2">
        <w:t xml:space="preserve">.  A state regulator questioned if businesses were using the same hose for hydraulic and motor oil, or if the hose would be flushed prior to using </w:t>
      </w:r>
      <w:r w:rsidR="000D0A0F" w:rsidRPr="009A5DA2">
        <w:t xml:space="preserve">it </w:t>
      </w:r>
      <w:r w:rsidRPr="009A5DA2">
        <w:t xml:space="preserve">for a different product.  He remarked </w:t>
      </w:r>
      <w:r w:rsidR="000D0A0F" w:rsidRPr="009A5DA2">
        <w:t xml:space="preserve">that </w:t>
      </w:r>
      <w:r w:rsidRPr="009A5DA2">
        <w:t>there would be a contamination factor.</w:t>
      </w:r>
      <w:r w:rsidRPr="009A5DA2">
        <w:rPr>
          <w:b/>
        </w:rPr>
        <w:t xml:space="preserve">  </w:t>
      </w:r>
      <w:r w:rsidRPr="009A5DA2">
        <w:t xml:space="preserve">The </w:t>
      </w:r>
      <w:r w:rsidR="00071EBD" w:rsidRPr="009A5DA2">
        <w:t xml:space="preserve">CWMA L&amp;R </w:t>
      </w:r>
      <w:r w:rsidRPr="009A5DA2">
        <w:t xml:space="preserve">Committee recommends that </w:t>
      </w:r>
      <w:r w:rsidR="000D0A0F" w:rsidRPr="009A5DA2">
        <w:t xml:space="preserve">the </w:t>
      </w:r>
      <w:r w:rsidRPr="009A5DA2">
        <w:t xml:space="preserve">item under consideration </w:t>
      </w:r>
      <w:r w:rsidR="006E21F1" w:rsidRPr="009A5DA2">
        <w:t>move forward to the N</w:t>
      </w:r>
      <w:r w:rsidR="005170A4" w:rsidRPr="009A5DA2">
        <w:t>CWM</w:t>
      </w:r>
      <w:r w:rsidR="006E21F1" w:rsidRPr="009A5DA2">
        <w:t xml:space="preserve"> L&amp;R Committee for consideration.</w:t>
      </w:r>
    </w:p>
    <w:p w:rsidR="00302117" w:rsidRDefault="00302117" w:rsidP="00B947B9">
      <w:pPr>
        <w:jc w:val="both"/>
      </w:pPr>
    </w:p>
    <w:p w:rsidR="00302117" w:rsidRPr="00C41FD8" w:rsidRDefault="00302117" w:rsidP="00B947B9">
      <w:pPr>
        <w:jc w:val="both"/>
        <w:rPr>
          <w:b/>
        </w:rPr>
      </w:pPr>
      <w:r w:rsidRPr="00C41FD8">
        <w:rPr>
          <w:b/>
        </w:rPr>
        <w:t>Original Proposal:</w:t>
      </w:r>
    </w:p>
    <w:p w:rsidR="003D7538" w:rsidRPr="00C41FD8" w:rsidRDefault="003D7538" w:rsidP="00B947B9">
      <w:pPr>
        <w:jc w:val="both"/>
      </w:pPr>
    </w:p>
    <w:p w:rsidR="00302117" w:rsidRPr="00C41FD8" w:rsidRDefault="00302117" w:rsidP="00B329AF">
      <w:pPr>
        <w:pStyle w:val="EngineFuelTOC2ndLevel"/>
        <w:tabs>
          <w:tab w:val="left" w:pos="900"/>
        </w:tabs>
        <w:ind w:firstLine="360"/>
        <w:rPr>
          <w:b/>
        </w:rPr>
      </w:pPr>
      <w:r w:rsidRPr="00C41FD8">
        <w:rPr>
          <w:b/>
        </w:rPr>
        <w:t>3.13.</w:t>
      </w:r>
      <w:r w:rsidR="003D7538" w:rsidRPr="00C41FD8">
        <w:rPr>
          <w:b/>
        </w:rPr>
        <w:tab/>
      </w:r>
      <w:r w:rsidRPr="00C41FD8">
        <w:rPr>
          <w:b/>
        </w:rPr>
        <w:t>Oil.</w:t>
      </w:r>
    </w:p>
    <w:p w:rsidR="00302117" w:rsidRPr="00C41FD8" w:rsidRDefault="00302117" w:rsidP="00302117"/>
    <w:p w:rsidR="00302117" w:rsidRPr="00C41FD8" w:rsidRDefault="00302117" w:rsidP="00B329AF">
      <w:pPr>
        <w:pStyle w:val="EngineFuelTOC3rdLevel"/>
        <w:tabs>
          <w:tab w:val="left" w:pos="1440"/>
        </w:tabs>
        <w:ind w:firstLine="360"/>
        <w:rPr>
          <w:szCs w:val="20"/>
        </w:rPr>
      </w:pPr>
      <w:bookmarkStart w:id="83" w:name="_Toc206375139"/>
      <w:r w:rsidRPr="00C41FD8">
        <w:rPr>
          <w:szCs w:val="20"/>
        </w:rPr>
        <w:t>3.13.1.</w:t>
      </w:r>
      <w:r w:rsidR="003D7538" w:rsidRPr="00C41FD8">
        <w:rPr>
          <w:szCs w:val="20"/>
        </w:rPr>
        <w:tab/>
      </w:r>
      <w:r w:rsidRPr="00C41FD8">
        <w:rPr>
          <w:szCs w:val="20"/>
        </w:rPr>
        <w:t>Labeling of Vehicle Motor Oil.</w:t>
      </w:r>
      <w:bookmarkEnd w:id="83"/>
    </w:p>
    <w:p w:rsidR="00302117" w:rsidRPr="00C41FD8" w:rsidRDefault="00302117" w:rsidP="00302117">
      <w:pPr>
        <w:jc w:val="both"/>
      </w:pPr>
    </w:p>
    <w:p w:rsidR="00302117" w:rsidRPr="00C41FD8" w:rsidRDefault="00302117" w:rsidP="00B329AF">
      <w:pPr>
        <w:tabs>
          <w:tab w:val="left" w:pos="1980"/>
        </w:tabs>
        <w:ind w:left="1080"/>
        <w:jc w:val="both"/>
      </w:pPr>
      <w:bookmarkStart w:id="84" w:name="_Toc206375140"/>
      <w:r w:rsidRPr="00C41FD8">
        <w:rPr>
          <w:rStyle w:val="EngineFuelTOC4thLevelChar"/>
          <w:szCs w:val="20"/>
        </w:rPr>
        <w:t>3.13.1.1.</w:t>
      </w:r>
      <w:r w:rsidRPr="00C41FD8">
        <w:rPr>
          <w:rStyle w:val="EngineFuelTOC4thLevelChar"/>
          <w:szCs w:val="20"/>
        </w:rPr>
        <w:tab/>
        <w:t>Viscosity.</w:t>
      </w:r>
      <w:bookmarkEnd w:id="84"/>
      <w:r w:rsidRPr="00C41FD8">
        <w:t xml:space="preserve"> – The label on each container of vehicle motor oil shall contain the viscosity grade classification preceded by the letters “SAE” in accordance with the SAE International’s latest version of SAE J300.</w:t>
      </w:r>
    </w:p>
    <w:p w:rsidR="00302117" w:rsidRPr="00C41FD8" w:rsidRDefault="00302117" w:rsidP="00B329AF">
      <w:pPr>
        <w:tabs>
          <w:tab w:val="left" w:pos="1980"/>
        </w:tabs>
        <w:ind w:left="1080"/>
        <w:jc w:val="both"/>
      </w:pPr>
    </w:p>
    <w:p w:rsidR="00302117" w:rsidRPr="00C41FD8" w:rsidRDefault="00302117" w:rsidP="00B329AF">
      <w:pPr>
        <w:tabs>
          <w:tab w:val="left" w:pos="1980"/>
        </w:tabs>
        <w:ind w:left="1080"/>
        <w:jc w:val="both"/>
      </w:pPr>
      <w:bookmarkStart w:id="85" w:name="_Toc206375141"/>
      <w:r w:rsidRPr="00C41FD8">
        <w:rPr>
          <w:rStyle w:val="EngineFuelTOC4thLevelChar"/>
          <w:szCs w:val="20"/>
        </w:rPr>
        <w:lastRenderedPageBreak/>
        <w:t>3.13.1.2.</w:t>
      </w:r>
      <w:r w:rsidRPr="00C41FD8">
        <w:rPr>
          <w:rStyle w:val="EngineFuelTOC4thLevelChar"/>
          <w:szCs w:val="20"/>
        </w:rPr>
        <w:tab/>
        <w:t>Intended Use.</w:t>
      </w:r>
      <w:bookmarkEnd w:id="85"/>
      <w:r w:rsidRPr="00C41FD8">
        <w:rPr>
          <w:bCs/>
        </w:rPr>
        <w:t xml:space="preserve"> </w:t>
      </w:r>
      <w:r w:rsidRPr="00C41FD8">
        <w:t>– The label on each container of vehicle motor oil shall contain a statement of its intended use in accordance with the latest version of SAE J</w:t>
      </w:r>
      <w:r w:rsidRPr="00C41FD8">
        <w:rPr>
          <w:b/>
          <w:strike/>
        </w:rPr>
        <w:t>300</w:t>
      </w:r>
      <w:r w:rsidRPr="00C41FD8">
        <w:rPr>
          <w:b/>
          <w:u w:val="single"/>
        </w:rPr>
        <w:t>183</w:t>
      </w:r>
      <w:r w:rsidRPr="00C41FD8">
        <w:t>.</w:t>
      </w:r>
    </w:p>
    <w:p w:rsidR="00302117" w:rsidRPr="00C41FD8" w:rsidRDefault="00302117" w:rsidP="00B329AF">
      <w:pPr>
        <w:tabs>
          <w:tab w:val="left" w:pos="1980"/>
        </w:tabs>
        <w:ind w:left="1080"/>
        <w:jc w:val="both"/>
      </w:pPr>
    </w:p>
    <w:p w:rsidR="00302117" w:rsidRPr="00C41FD8" w:rsidRDefault="00302117" w:rsidP="00B329AF">
      <w:pPr>
        <w:tabs>
          <w:tab w:val="left" w:pos="1980"/>
        </w:tabs>
        <w:ind w:left="1080"/>
        <w:jc w:val="both"/>
      </w:pPr>
      <w:bookmarkStart w:id="86" w:name="_Toc206375142"/>
      <w:r w:rsidRPr="00C41FD8">
        <w:rPr>
          <w:rStyle w:val="EngineFuelTOC4thLevelChar"/>
          <w:szCs w:val="20"/>
        </w:rPr>
        <w:t>3.13.1.3.</w:t>
      </w:r>
      <w:r w:rsidRPr="00C41FD8">
        <w:rPr>
          <w:rStyle w:val="EngineFuelTOC4thLevelChar"/>
          <w:szCs w:val="20"/>
        </w:rPr>
        <w:tab/>
        <w:t>Engine Service Category.</w:t>
      </w:r>
      <w:bookmarkEnd w:id="86"/>
      <w:r w:rsidRPr="00C41FD8">
        <w:rPr>
          <w:bCs/>
        </w:rPr>
        <w:t xml:space="preserve"> </w:t>
      </w:r>
      <w:r w:rsidRPr="00C41FD8">
        <w:t xml:space="preserve">– The label on </w:t>
      </w:r>
      <w:r w:rsidRPr="00C41FD8">
        <w:rPr>
          <w:b/>
          <w:strike/>
        </w:rPr>
        <w:t>each</w:t>
      </w:r>
      <w:r w:rsidRPr="00C41FD8">
        <w:t xml:space="preserve"> </w:t>
      </w:r>
      <w:r w:rsidRPr="00C41FD8">
        <w:rPr>
          <w:b/>
          <w:u w:val="single"/>
        </w:rPr>
        <w:t>a</w:t>
      </w:r>
      <w:r w:rsidRPr="00C41FD8">
        <w:t xml:space="preserve"> </w:t>
      </w:r>
      <w:r w:rsidRPr="00C41FD8">
        <w:rPr>
          <w:b/>
          <w:strike/>
        </w:rPr>
        <w:t>container of</w:t>
      </w:r>
      <w:r w:rsidRPr="00C41FD8">
        <w:t xml:space="preserve"> vehicle motor oil </w:t>
      </w:r>
      <w:r w:rsidRPr="00C41FD8">
        <w:rPr>
          <w:b/>
          <w:u w:val="single"/>
        </w:rPr>
        <w:t>container, receptacle, pump, dispenser, or storage tank and the invoice from the sale of vehicle motor oil dispensed from a receptacle, pump, dispenser, or storage tank</w:t>
      </w:r>
      <w:r w:rsidRPr="00C41FD8">
        <w:t xml:space="preserve"> shall contain the engine service category, or categories, met in letters not less than 3.18 mm (</w:t>
      </w:r>
      <w:r w:rsidRPr="00C41FD8">
        <w:rPr>
          <w:spacing w:val="-10"/>
          <w:vertAlign w:val="superscript"/>
        </w:rPr>
        <w:t>1</w:t>
      </w:r>
      <w:r w:rsidRPr="00C41FD8">
        <w:rPr>
          <w:spacing w:val="-10"/>
        </w:rPr>
        <w:t>/</w:t>
      </w:r>
      <w:r w:rsidRPr="00C41FD8">
        <w:rPr>
          <w:spacing w:val="-10"/>
          <w:vertAlign w:val="subscript"/>
        </w:rPr>
        <w:t>8</w:t>
      </w:r>
      <w:r w:rsidRPr="00C41FD8">
        <w:t> in) in height, as defined by the latest version of SAE J183 or API Publication 1509, “Engine Oil Licensing and Certification System.”</w:t>
      </w:r>
    </w:p>
    <w:p w:rsidR="00302117" w:rsidRPr="00C41FD8" w:rsidRDefault="00302117" w:rsidP="00302117">
      <w:pPr>
        <w:ind w:left="360"/>
        <w:jc w:val="both"/>
      </w:pPr>
    </w:p>
    <w:p w:rsidR="00302117" w:rsidRPr="00C41FD8" w:rsidRDefault="00302117" w:rsidP="00076962">
      <w:pPr>
        <w:tabs>
          <w:tab w:val="left" w:pos="2520"/>
        </w:tabs>
        <w:ind w:left="1440"/>
        <w:jc w:val="both"/>
        <w:rPr>
          <w:b/>
          <w:u w:val="single"/>
        </w:rPr>
      </w:pPr>
      <w:r w:rsidRPr="00C41FD8">
        <w:rPr>
          <w:b/>
          <w:bCs/>
        </w:rPr>
        <w:t>3.13.1.3.1.</w:t>
      </w:r>
      <w:r w:rsidRPr="00C41FD8">
        <w:rPr>
          <w:b/>
          <w:bCs/>
        </w:rPr>
        <w:tab/>
      </w:r>
      <w:r w:rsidRPr="00C41FD8">
        <w:rPr>
          <w:b/>
          <w:bCs/>
          <w:strike/>
        </w:rPr>
        <w:t>Exception for Quantities of One Gallon (3.785 L) or Less</w:t>
      </w:r>
      <w:r w:rsidRPr="00C41FD8">
        <w:rPr>
          <w:bCs/>
        </w:rPr>
        <w:t xml:space="preserve"> </w:t>
      </w:r>
      <w:r w:rsidRPr="00C41FD8">
        <w:rPr>
          <w:b/>
          <w:bCs/>
          <w:u w:val="single"/>
        </w:rPr>
        <w:t>Inactive or Obsolete Service Categories</w:t>
      </w:r>
      <w:r w:rsidRPr="00C41FD8">
        <w:t>. –</w:t>
      </w:r>
      <w:r w:rsidRPr="00C41FD8">
        <w:rPr>
          <w:b/>
          <w:strike/>
        </w:rPr>
        <w:t xml:space="preserve"> A container of engine vehicle motor oil with a volume of 1 gal (3.785 L) or less that does not meet an active service category, as defined by the latest version of SAE J183, shall bear a plainly</w:t>
      </w:r>
      <w:r w:rsidRPr="00C41FD8">
        <w:t xml:space="preserve"> </w:t>
      </w:r>
      <w:r w:rsidRPr="00C41FD8">
        <w:rPr>
          <w:b/>
          <w:u w:val="single"/>
        </w:rPr>
        <w:t>The label on a vehicle motor oil container,</w:t>
      </w:r>
      <w:r w:rsidRPr="00C41FD8">
        <w:rPr>
          <w:u w:val="single"/>
        </w:rPr>
        <w:t xml:space="preserve"> </w:t>
      </w:r>
      <w:r w:rsidRPr="00C41FD8">
        <w:rPr>
          <w:b/>
          <w:u w:val="single"/>
        </w:rPr>
        <w:t>receptacle, pump, dispenser, or storage tank and the invoice from the sale of vehicle motor oil dispensed from a receptacle, pump, dispenser, or storage tank shall bear a plainly</w:t>
      </w:r>
      <w:r w:rsidRPr="00C41FD8">
        <w:t xml:space="preserve"> visible cautionary statement in compliance with SAE J183, Appendix A, </w:t>
      </w:r>
      <w:r w:rsidRPr="00C41FD8">
        <w:rPr>
          <w:b/>
          <w:strike/>
        </w:rPr>
        <w:t>for obsolete API oil categories</w:t>
      </w:r>
      <w:r w:rsidRPr="00C41FD8">
        <w:t xml:space="preserve"> </w:t>
      </w:r>
      <w:r w:rsidRPr="00C41FD8">
        <w:rPr>
          <w:b/>
          <w:u w:val="single"/>
        </w:rPr>
        <w:t>whenever the vehicle motor oil in the container or in bulk does not meet an active API service category as defined by the latest version of SAI J183.</w:t>
      </w:r>
    </w:p>
    <w:p w:rsidR="00302117" w:rsidRPr="00C41FD8" w:rsidRDefault="00302117" w:rsidP="00076962">
      <w:pPr>
        <w:tabs>
          <w:tab w:val="left" w:pos="2520"/>
        </w:tabs>
        <w:ind w:left="1440"/>
        <w:jc w:val="both"/>
        <w:rPr>
          <w:b/>
          <w:u w:val="single"/>
        </w:rPr>
      </w:pPr>
    </w:p>
    <w:p w:rsidR="00302117" w:rsidRPr="009A5DA2" w:rsidRDefault="00302117" w:rsidP="00076962">
      <w:pPr>
        <w:tabs>
          <w:tab w:val="left" w:pos="2520"/>
        </w:tabs>
        <w:ind w:left="1440"/>
        <w:jc w:val="both"/>
        <w:rPr>
          <w:b/>
          <w:u w:val="single"/>
        </w:rPr>
      </w:pPr>
      <w:r w:rsidRPr="00C41FD8">
        <w:rPr>
          <w:b/>
          <w:u w:val="single"/>
        </w:rPr>
        <w:t>3.13.1.3.2.</w:t>
      </w:r>
      <w:r w:rsidRPr="00C41FD8">
        <w:rPr>
          <w:b/>
          <w:u w:val="single"/>
        </w:rPr>
        <w:tab/>
        <w:t>Tank Trucks or Rail Cars. – Tank trucks or rail cars that are used to deliver vehicle motor oil are not required to display the SAE viscosity grade and service category or categories as long as the bill of lading or other documentation provides that information.</w:t>
      </w:r>
    </w:p>
    <w:p w:rsidR="00302117" w:rsidRDefault="00302117" w:rsidP="00B947B9">
      <w:pPr>
        <w:jc w:val="both"/>
      </w:pPr>
    </w:p>
    <w:p w:rsidR="008C5A01" w:rsidRPr="009A5DA2" w:rsidRDefault="008C5A01" w:rsidP="008C5A01">
      <w:pPr>
        <w:jc w:val="both"/>
        <w:rPr>
          <w:b/>
        </w:rPr>
      </w:pPr>
      <w:r w:rsidRPr="009A5DA2">
        <w:t>At the 2010 WWMA Annual Meeting</w:t>
      </w:r>
      <w:r w:rsidR="000D0A0F" w:rsidRPr="009A5DA2">
        <w:t>,</w:t>
      </w:r>
      <w:r w:rsidRPr="009A5DA2">
        <w:t xml:space="preserve"> an industry representative</w:t>
      </w:r>
      <w:r w:rsidR="000D0A0F" w:rsidRPr="009A5DA2">
        <w:t>,</w:t>
      </w:r>
      <w:r w:rsidRPr="009A5DA2">
        <w:t xml:space="preserve"> who submitted this proposal</w:t>
      </w:r>
      <w:r w:rsidR="000D0A0F" w:rsidRPr="009A5DA2">
        <w:t>,</w:t>
      </w:r>
      <w:r w:rsidRPr="009A5DA2">
        <w:t xml:space="preserve"> recommended that the term “pump” be dropped from the language. </w:t>
      </w:r>
      <w:r w:rsidR="000D0A0F" w:rsidRPr="009A5DA2">
        <w:t xml:space="preserve"> </w:t>
      </w:r>
      <w:r w:rsidRPr="009A5DA2">
        <w:t>A state official questioned if checking the labeling on bulk tanks is the responsibility of weights and measures</w:t>
      </w:r>
      <w:r w:rsidR="000D0A0F" w:rsidRPr="009A5DA2">
        <w:t>,</w:t>
      </w:r>
      <w:r w:rsidRPr="009A5DA2">
        <w:t xml:space="preserve"> or </w:t>
      </w:r>
      <w:r w:rsidR="000D0A0F" w:rsidRPr="009A5DA2">
        <w:t xml:space="preserve">is it </w:t>
      </w:r>
      <w:r w:rsidR="00FB7649" w:rsidRPr="009A5DA2">
        <w:t xml:space="preserve">an </w:t>
      </w:r>
      <w:r w:rsidR="00733A1B" w:rsidRPr="009A5DA2">
        <w:t>industry issue</w:t>
      </w:r>
      <w:r w:rsidR="000D0A0F" w:rsidRPr="009A5DA2">
        <w:t xml:space="preserve">? </w:t>
      </w:r>
      <w:r w:rsidR="00FB7649" w:rsidRPr="009A5DA2">
        <w:t xml:space="preserve"> </w:t>
      </w:r>
      <w:r w:rsidRPr="009A5DA2">
        <w:t xml:space="preserve">The Technical Advisor suggested giving consideration to mirroring this same language in the method of sale.  The </w:t>
      </w:r>
      <w:r w:rsidR="00071EBD" w:rsidRPr="009A5DA2">
        <w:t xml:space="preserve">WWMA L&amp;R </w:t>
      </w:r>
      <w:r w:rsidRPr="009A5DA2">
        <w:t>Committee recognizes that statement of brand is required on liquid measuring devices in HB</w:t>
      </w:r>
      <w:r w:rsidR="00F230D8" w:rsidRPr="009A5DA2">
        <w:t> </w:t>
      </w:r>
      <w:r w:rsidRPr="009A5DA2">
        <w:t xml:space="preserve">44.  The </w:t>
      </w:r>
      <w:r w:rsidR="00071EBD" w:rsidRPr="009A5DA2">
        <w:t xml:space="preserve">WWMA L&amp;R </w:t>
      </w:r>
      <w:r w:rsidRPr="009A5DA2">
        <w:t xml:space="preserve">Committee recommends this item be moved forward as Informational </w:t>
      </w:r>
      <w:r w:rsidR="00213199" w:rsidRPr="009A5DA2">
        <w:t>item</w:t>
      </w:r>
      <w:r w:rsidRPr="009A5DA2">
        <w:t xml:space="preserve"> and have it be reviewed by the FALS</w:t>
      </w:r>
      <w:r w:rsidRPr="009A5DA2">
        <w:rPr>
          <w:b/>
        </w:rPr>
        <w:t xml:space="preserve">.  </w:t>
      </w:r>
    </w:p>
    <w:p w:rsidR="008C5A01" w:rsidRPr="009A5DA2" w:rsidRDefault="008C5A01" w:rsidP="008C5A01">
      <w:pPr>
        <w:jc w:val="both"/>
        <w:rPr>
          <w:b/>
        </w:rPr>
      </w:pPr>
    </w:p>
    <w:p w:rsidR="00733A1B" w:rsidRPr="009A5DA2" w:rsidRDefault="00733A1B" w:rsidP="004E67FA">
      <w:pPr>
        <w:pStyle w:val="EngineFuelTOC2ndLevel"/>
        <w:keepNext/>
        <w:keepLines/>
        <w:tabs>
          <w:tab w:val="left" w:pos="900"/>
        </w:tabs>
        <w:ind w:left="360"/>
        <w:rPr>
          <w:b/>
          <w:szCs w:val="20"/>
        </w:rPr>
      </w:pPr>
      <w:r w:rsidRPr="009A5DA2">
        <w:rPr>
          <w:b/>
          <w:szCs w:val="20"/>
        </w:rPr>
        <w:t>3.13.</w:t>
      </w:r>
      <w:r w:rsidR="003D7538">
        <w:rPr>
          <w:b/>
          <w:szCs w:val="20"/>
        </w:rPr>
        <w:tab/>
      </w:r>
      <w:r w:rsidRPr="009A5DA2">
        <w:rPr>
          <w:b/>
          <w:szCs w:val="20"/>
        </w:rPr>
        <w:t>Oil.</w:t>
      </w:r>
    </w:p>
    <w:p w:rsidR="00733A1B" w:rsidRPr="009A5DA2" w:rsidRDefault="00733A1B" w:rsidP="004E67FA">
      <w:pPr>
        <w:keepNext/>
        <w:keepLines/>
      </w:pPr>
    </w:p>
    <w:p w:rsidR="00733A1B" w:rsidRPr="009A5DA2" w:rsidRDefault="00CF0411" w:rsidP="004E67FA">
      <w:pPr>
        <w:pStyle w:val="EngineFuelTOC3rdLevel"/>
        <w:keepNext/>
        <w:keepLines/>
        <w:tabs>
          <w:tab w:val="left" w:pos="1440"/>
        </w:tabs>
        <w:ind w:left="720"/>
        <w:rPr>
          <w:szCs w:val="20"/>
        </w:rPr>
      </w:pPr>
      <w:r>
        <w:rPr>
          <w:szCs w:val="20"/>
        </w:rPr>
        <w:t>3.13.1.</w:t>
      </w:r>
      <w:r w:rsidR="003D7538">
        <w:rPr>
          <w:szCs w:val="20"/>
        </w:rPr>
        <w:tab/>
      </w:r>
      <w:r w:rsidR="00733A1B" w:rsidRPr="009A5DA2">
        <w:rPr>
          <w:szCs w:val="20"/>
        </w:rPr>
        <w:t>Labeling of Vehicle Motor Oil.</w:t>
      </w:r>
    </w:p>
    <w:p w:rsidR="00733A1B" w:rsidRPr="009A5DA2" w:rsidRDefault="00733A1B" w:rsidP="004E67FA">
      <w:pPr>
        <w:keepNext/>
        <w:keepLines/>
      </w:pPr>
    </w:p>
    <w:p w:rsidR="00733A1B" w:rsidRPr="009A5DA2" w:rsidRDefault="00733A1B" w:rsidP="004E67FA">
      <w:pPr>
        <w:keepNext/>
        <w:keepLines/>
        <w:tabs>
          <w:tab w:val="left" w:pos="1980"/>
        </w:tabs>
        <w:ind w:left="1080"/>
        <w:jc w:val="both"/>
      </w:pPr>
      <w:r w:rsidRPr="009A5DA2">
        <w:rPr>
          <w:rStyle w:val="EngineFuelTOC4thLevelChar"/>
          <w:rFonts w:eastAsia="Calibri"/>
        </w:rPr>
        <w:t>3.13.1.1.</w:t>
      </w:r>
      <w:r w:rsidR="003D7538">
        <w:rPr>
          <w:rStyle w:val="EngineFuelTOC4thLevelChar"/>
          <w:rFonts w:eastAsia="Calibri"/>
        </w:rPr>
        <w:tab/>
      </w:r>
      <w:r w:rsidRPr="009A5DA2">
        <w:rPr>
          <w:rStyle w:val="EngineFuelTOC4thLevelChar"/>
          <w:rFonts w:eastAsia="Calibri"/>
        </w:rPr>
        <w:t>Viscosity.</w:t>
      </w:r>
      <w:r w:rsidRPr="009A5DA2">
        <w:t xml:space="preserve"> – The label on </w:t>
      </w:r>
      <w:r w:rsidRPr="009A5DA2">
        <w:rPr>
          <w:b/>
          <w:strike/>
        </w:rPr>
        <w:t>each</w:t>
      </w:r>
      <w:r w:rsidRPr="009A5DA2">
        <w:rPr>
          <w:strike/>
        </w:rPr>
        <w:t xml:space="preserve"> </w:t>
      </w:r>
      <w:r w:rsidRPr="009A5DA2">
        <w:rPr>
          <w:b/>
          <w:strike/>
        </w:rPr>
        <w:t>container of</w:t>
      </w:r>
      <w:r w:rsidRPr="009A5DA2">
        <w:t xml:space="preserve"> </w:t>
      </w:r>
      <w:r w:rsidR="001F2743" w:rsidRPr="009A5DA2">
        <w:rPr>
          <w:b/>
          <w:u w:val="single"/>
        </w:rPr>
        <w:t>a</w:t>
      </w:r>
      <w:r w:rsidR="001F2743" w:rsidRPr="009A5DA2">
        <w:t xml:space="preserve"> </w:t>
      </w:r>
      <w:r w:rsidRPr="009A5DA2">
        <w:t xml:space="preserve">vehicle motor oil </w:t>
      </w:r>
      <w:r w:rsidRPr="009A5DA2">
        <w:rPr>
          <w:b/>
          <w:u w:val="single"/>
        </w:rPr>
        <w:t>container, receptacle, dispenser, or storage tank and the invoice from service on an engine that includes the installation of vehicle motor oil dispensed from a receptacle</w:t>
      </w:r>
      <w:r w:rsidR="001F2743" w:rsidRPr="009A5DA2">
        <w:rPr>
          <w:b/>
          <w:u w:val="single"/>
        </w:rPr>
        <w:t xml:space="preserve">, </w:t>
      </w:r>
      <w:r w:rsidRPr="009A5DA2">
        <w:rPr>
          <w:b/>
          <w:u w:val="single"/>
        </w:rPr>
        <w:t>dispenser, or storage tank</w:t>
      </w:r>
      <w:r w:rsidRPr="009A5DA2">
        <w:t xml:space="preserve"> shall contain the viscosity grade classification preceded by the letters “SAE” in accordance with the SAE International’s latest version of SAE J300.</w:t>
      </w:r>
    </w:p>
    <w:p w:rsidR="00733A1B" w:rsidRPr="009A5DA2" w:rsidRDefault="00733A1B" w:rsidP="00B8511E">
      <w:pPr>
        <w:tabs>
          <w:tab w:val="left" w:pos="1980"/>
        </w:tabs>
        <w:ind w:left="360"/>
        <w:jc w:val="both"/>
      </w:pPr>
    </w:p>
    <w:p w:rsidR="00733A1B" w:rsidRPr="009A5DA2" w:rsidRDefault="00733A1B" w:rsidP="00B8511E">
      <w:pPr>
        <w:tabs>
          <w:tab w:val="left" w:pos="1980"/>
        </w:tabs>
        <w:ind w:left="1080"/>
        <w:jc w:val="both"/>
      </w:pPr>
      <w:r w:rsidRPr="009A5DA2">
        <w:rPr>
          <w:rStyle w:val="EngineFuelTOC4thLevelChar"/>
          <w:rFonts w:eastAsia="Calibri"/>
        </w:rPr>
        <w:t>3.13.1.2.</w:t>
      </w:r>
      <w:r w:rsidR="003D7538">
        <w:rPr>
          <w:rStyle w:val="EngineFuelTOC4thLevelChar"/>
          <w:rFonts w:eastAsia="Calibri"/>
        </w:rPr>
        <w:tab/>
      </w:r>
      <w:r w:rsidRPr="009A5DA2">
        <w:rPr>
          <w:rStyle w:val="EngineFuelTOC4thLevelChar"/>
          <w:rFonts w:eastAsia="Calibri"/>
        </w:rPr>
        <w:t>Intended Use.</w:t>
      </w:r>
      <w:r w:rsidRPr="009A5DA2">
        <w:rPr>
          <w:bCs/>
        </w:rPr>
        <w:t xml:space="preserve"> </w:t>
      </w:r>
      <w:r w:rsidRPr="009A5DA2">
        <w:t xml:space="preserve">– The label on </w:t>
      </w:r>
      <w:r w:rsidRPr="009A5DA2">
        <w:rPr>
          <w:b/>
          <w:strike/>
        </w:rPr>
        <w:t>each container of</w:t>
      </w:r>
      <w:r w:rsidRPr="009A5DA2">
        <w:t xml:space="preserve"> </w:t>
      </w:r>
      <w:r w:rsidRPr="009A5DA2">
        <w:rPr>
          <w:b/>
          <w:u w:val="single"/>
        </w:rPr>
        <w:t>a</w:t>
      </w:r>
      <w:r w:rsidRPr="009A5DA2">
        <w:t xml:space="preserve"> vehicle motor oil </w:t>
      </w:r>
      <w:r w:rsidRPr="009A5DA2">
        <w:rPr>
          <w:b/>
          <w:u w:val="single"/>
        </w:rPr>
        <w:t>container</w:t>
      </w:r>
      <w:r w:rsidRPr="009A5DA2">
        <w:t xml:space="preserve"> shall contain a statement of its intended use in accordance with the latest version of SAE </w:t>
      </w:r>
      <w:r w:rsidRPr="009A5DA2">
        <w:rPr>
          <w:b/>
          <w:strike/>
        </w:rPr>
        <w:t>J300</w:t>
      </w:r>
      <w:r w:rsidRPr="009A5DA2">
        <w:rPr>
          <w:b/>
        </w:rPr>
        <w:t xml:space="preserve"> J183</w:t>
      </w:r>
      <w:r w:rsidRPr="009A5DA2">
        <w:t>.</w:t>
      </w:r>
    </w:p>
    <w:p w:rsidR="00733A1B" w:rsidRPr="009A5DA2" w:rsidRDefault="00733A1B" w:rsidP="00B8511E">
      <w:pPr>
        <w:tabs>
          <w:tab w:val="left" w:pos="1980"/>
        </w:tabs>
        <w:jc w:val="both"/>
      </w:pPr>
    </w:p>
    <w:p w:rsidR="00733A1B" w:rsidRPr="009A5DA2" w:rsidRDefault="00733A1B" w:rsidP="00B8511E">
      <w:pPr>
        <w:tabs>
          <w:tab w:val="left" w:pos="1980"/>
        </w:tabs>
        <w:ind w:left="1080"/>
        <w:jc w:val="both"/>
        <w:rPr>
          <w:u w:val="single"/>
        </w:rPr>
      </w:pPr>
      <w:r w:rsidRPr="009A5DA2">
        <w:rPr>
          <w:b/>
          <w:u w:val="single"/>
        </w:rPr>
        <w:t>3.13.1.3</w:t>
      </w:r>
      <w:r w:rsidRPr="009A5DA2">
        <w:rPr>
          <w:b/>
        </w:rPr>
        <w:t>.</w:t>
      </w:r>
      <w:r w:rsidR="003D7538">
        <w:rPr>
          <w:b/>
        </w:rPr>
        <w:tab/>
      </w:r>
      <w:r w:rsidRPr="009A5DA2">
        <w:rPr>
          <w:b/>
          <w:u w:val="single"/>
        </w:rPr>
        <w:t>Brand – The label on a vehicle motor oil container and the invoice from service on an engine that includes the installation of vehicle motor oil dispensed from a receptacle, dispenser, or storage tank shall contain the name, brand, trademark, or trade name of the vehicle motor oil.</w:t>
      </w:r>
    </w:p>
    <w:p w:rsidR="00733A1B" w:rsidRPr="009A5DA2" w:rsidRDefault="00733A1B" w:rsidP="00FA138C">
      <w:pPr>
        <w:ind w:left="1080"/>
        <w:jc w:val="both"/>
        <w:rPr>
          <w:u w:val="single"/>
        </w:rPr>
      </w:pPr>
    </w:p>
    <w:p w:rsidR="003253F7" w:rsidRPr="009A5DA2" w:rsidRDefault="003253F7" w:rsidP="003253F7">
      <w:pPr>
        <w:ind w:left="1440"/>
        <w:jc w:val="both"/>
        <w:rPr>
          <w:b/>
          <w:strike/>
        </w:rPr>
      </w:pPr>
      <w:r w:rsidRPr="009A5DA2">
        <w:rPr>
          <w:b/>
          <w:bCs/>
          <w:strike/>
        </w:rPr>
        <w:t>3.13.1.3.1.</w:t>
      </w:r>
      <w:r w:rsidR="003D7538">
        <w:rPr>
          <w:b/>
          <w:bCs/>
          <w:strike/>
        </w:rPr>
        <w:tab/>
      </w:r>
      <w:r w:rsidRPr="009A5DA2">
        <w:rPr>
          <w:b/>
          <w:bCs/>
          <w:strike/>
        </w:rPr>
        <w:t>Exception for Quantities of One Gallon (3.785 L) or Less</w:t>
      </w:r>
      <w:r w:rsidRPr="009A5DA2">
        <w:rPr>
          <w:b/>
          <w:strike/>
        </w:rPr>
        <w:t>. – A container of engine vehicle motor oil with a volume of 1 gal (3.785 L) or less that does not meet an active service category, as defined by the latest version of SAE J183, shall bear a plainly visible cautionary statement in compliance with SAE J183, Appendix A, for obsolete API oil categories.</w:t>
      </w:r>
    </w:p>
    <w:p w:rsidR="003253F7" w:rsidRPr="009A5DA2" w:rsidRDefault="003253F7" w:rsidP="00FA138C">
      <w:pPr>
        <w:ind w:left="1080"/>
        <w:jc w:val="both"/>
        <w:rPr>
          <w:b/>
          <w:u w:val="single"/>
        </w:rPr>
      </w:pPr>
    </w:p>
    <w:p w:rsidR="00733A1B" w:rsidRPr="009A5DA2" w:rsidRDefault="00733A1B" w:rsidP="00CF0411">
      <w:pPr>
        <w:tabs>
          <w:tab w:val="left" w:pos="2070"/>
        </w:tabs>
        <w:ind w:left="1080"/>
        <w:jc w:val="both"/>
      </w:pPr>
      <w:r w:rsidRPr="009A5DA2">
        <w:rPr>
          <w:rStyle w:val="EngineFuelTOC4thLevelChar"/>
          <w:rFonts w:eastAsia="Calibri"/>
        </w:rPr>
        <w:t>3.13.1.</w:t>
      </w:r>
      <w:r w:rsidRPr="009A5DA2">
        <w:rPr>
          <w:rStyle w:val="EngineFuelTOC4thLevelChar"/>
          <w:rFonts w:eastAsia="Calibri"/>
          <w:strike/>
        </w:rPr>
        <w:t>3</w:t>
      </w:r>
      <w:r w:rsidRPr="009A5DA2">
        <w:rPr>
          <w:rStyle w:val="EngineFuelTOC4thLevelChar"/>
          <w:rFonts w:eastAsia="Calibri"/>
          <w:u w:val="single"/>
        </w:rPr>
        <w:t>4</w:t>
      </w:r>
      <w:r w:rsidRPr="009A5DA2">
        <w:rPr>
          <w:rStyle w:val="EngineFuelTOC4thLevelChar"/>
          <w:rFonts w:eastAsia="Calibri"/>
        </w:rPr>
        <w:t>.</w:t>
      </w:r>
      <w:r w:rsidR="003D7538">
        <w:rPr>
          <w:rStyle w:val="EngineFuelTOC4thLevelChar"/>
          <w:rFonts w:eastAsia="Calibri"/>
        </w:rPr>
        <w:tab/>
      </w:r>
      <w:r w:rsidRPr="009A5DA2">
        <w:rPr>
          <w:rStyle w:val="EngineFuelTOC4thLevelChar"/>
          <w:rFonts w:eastAsia="Calibri"/>
        </w:rPr>
        <w:t>Engine Service Category.</w:t>
      </w:r>
      <w:r w:rsidRPr="009A5DA2">
        <w:rPr>
          <w:bCs/>
        </w:rPr>
        <w:t xml:space="preserve"> </w:t>
      </w:r>
      <w:r w:rsidRPr="009A5DA2">
        <w:t xml:space="preserve">– The label on </w:t>
      </w:r>
      <w:r w:rsidRPr="009A5DA2">
        <w:rPr>
          <w:b/>
          <w:strike/>
        </w:rPr>
        <w:t>each container of</w:t>
      </w:r>
      <w:r w:rsidRPr="009A5DA2">
        <w:t xml:space="preserve"> </w:t>
      </w:r>
      <w:r w:rsidRPr="009A5DA2">
        <w:rPr>
          <w:b/>
          <w:u w:val="single"/>
        </w:rPr>
        <w:t>a</w:t>
      </w:r>
      <w:r w:rsidRPr="009A5DA2">
        <w:t xml:space="preserve"> vehicle motor oil </w:t>
      </w:r>
      <w:r w:rsidRPr="009A5DA2">
        <w:rPr>
          <w:b/>
          <w:u w:val="single"/>
        </w:rPr>
        <w:t>container,</w:t>
      </w:r>
      <w:r w:rsidRPr="009A5DA2">
        <w:t xml:space="preserve"> </w:t>
      </w:r>
      <w:r w:rsidRPr="009A5DA2">
        <w:rPr>
          <w:b/>
          <w:u w:val="single"/>
        </w:rPr>
        <w:t>receptacle</w:t>
      </w:r>
      <w:r w:rsidR="00E326A8" w:rsidRPr="009A5DA2">
        <w:rPr>
          <w:b/>
          <w:u w:val="single"/>
        </w:rPr>
        <w:t>, dispenser</w:t>
      </w:r>
      <w:r w:rsidRPr="009A5DA2">
        <w:rPr>
          <w:b/>
          <w:u w:val="single"/>
        </w:rPr>
        <w:t xml:space="preserve">, or storage tank and the invoice from service on an engine that includes the installation of vehicle motor oil dispensed from a receptacle, dispenser, or storage </w:t>
      </w:r>
      <w:r w:rsidRPr="009A5DA2">
        <w:rPr>
          <w:b/>
          <w:u w:val="single"/>
        </w:rPr>
        <w:lastRenderedPageBreak/>
        <w:t>tank</w:t>
      </w:r>
      <w:r w:rsidRPr="009A5DA2">
        <w:t xml:space="preserve"> shall contain the engine service category, or categories, met in letters not less than 3.18 mm (</w:t>
      </w:r>
      <w:r w:rsidRPr="009A5DA2">
        <w:rPr>
          <w:spacing w:val="-10"/>
          <w:vertAlign w:val="superscript"/>
        </w:rPr>
        <w:t>1</w:t>
      </w:r>
      <w:r w:rsidRPr="009A5DA2">
        <w:rPr>
          <w:spacing w:val="-10"/>
        </w:rPr>
        <w:t>/</w:t>
      </w:r>
      <w:r w:rsidRPr="009A5DA2">
        <w:rPr>
          <w:spacing w:val="-10"/>
          <w:vertAlign w:val="subscript"/>
        </w:rPr>
        <w:t>8</w:t>
      </w:r>
      <w:r w:rsidRPr="009A5DA2">
        <w:t> in) in height, as defined by the latest version of SAE J183 or API Publication 1509, “Engine Oil Licensing and Certification System.”</w:t>
      </w:r>
    </w:p>
    <w:p w:rsidR="00733A1B" w:rsidRPr="009A5DA2" w:rsidRDefault="00733A1B" w:rsidP="00067C88">
      <w:pPr>
        <w:jc w:val="both"/>
        <w:rPr>
          <w:b/>
        </w:rPr>
      </w:pPr>
    </w:p>
    <w:p w:rsidR="00733A1B" w:rsidRPr="009A5DA2" w:rsidRDefault="00733A1B" w:rsidP="00CF0411">
      <w:pPr>
        <w:tabs>
          <w:tab w:val="left" w:pos="2520"/>
        </w:tabs>
        <w:ind w:left="1440"/>
        <w:jc w:val="both"/>
        <w:rPr>
          <w:b/>
          <w:u w:val="single"/>
        </w:rPr>
      </w:pPr>
      <w:r w:rsidRPr="009A5DA2">
        <w:rPr>
          <w:b/>
          <w:u w:val="single"/>
        </w:rPr>
        <w:t>3.13.1.4.1.</w:t>
      </w:r>
      <w:r w:rsidR="003D7538">
        <w:rPr>
          <w:b/>
          <w:u w:val="single"/>
        </w:rPr>
        <w:tab/>
      </w:r>
      <w:r w:rsidRPr="009A5DA2">
        <w:rPr>
          <w:b/>
          <w:u w:val="single"/>
        </w:rPr>
        <w:t>Inactive or Obsolete Service Categories. – The label on a vehicle motor oil container, receptacle, dispenser, or storage tank and the invoice from service on an engine that includes the installation of vehicle motor oil dispensed from a receptacle, dispenser, or storage tank shall bear a plainly visible cautionary statement in compliance with SAE J183, Appendix A, whenever the vehicle motor oil in the container or in bulk does not meet an active API service category as defined by the latest version of SAE J183.</w:t>
      </w:r>
    </w:p>
    <w:p w:rsidR="00733A1B" w:rsidRPr="009A5DA2" w:rsidRDefault="00733A1B" w:rsidP="00CF0411">
      <w:pPr>
        <w:tabs>
          <w:tab w:val="left" w:pos="2520"/>
        </w:tabs>
        <w:ind w:left="1080"/>
        <w:jc w:val="both"/>
        <w:rPr>
          <w:b/>
          <w:u w:val="single"/>
        </w:rPr>
      </w:pPr>
    </w:p>
    <w:p w:rsidR="00733A1B" w:rsidRPr="009A5DA2" w:rsidRDefault="00733A1B" w:rsidP="00CF0411">
      <w:pPr>
        <w:tabs>
          <w:tab w:val="left" w:pos="2520"/>
        </w:tabs>
        <w:ind w:left="1440"/>
        <w:jc w:val="both"/>
        <w:rPr>
          <w:b/>
          <w:u w:val="single"/>
        </w:rPr>
      </w:pPr>
      <w:r w:rsidRPr="009A5DA2">
        <w:rPr>
          <w:b/>
          <w:u w:val="single"/>
        </w:rPr>
        <w:t>3.13.1.4.2.</w:t>
      </w:r>
      <w:r w:rsidR="003D7538">
        <w:rPr>
          <w:b/>
          <w:u w:val="single"/>
        </w:rPr>
        <w:tab/>
      </w:r>
      <w:r w:rsidRPr="009A5DA2">
        <w:rPr>
          <w:b/>
          <w:u w:val="single"/>
        </w:rPr>
        <w:t xml:space="preserve">Tank Trucks or Rail Cars. – Tank trucks, rail cars, or other types of delivery trucks that are used to deliver vehicle motor oil are not required to display the SAE viscosity grade and service category or categories as long as the bill of lading or other documentation provides that information.  </w:t>
      </w:r>
    </w:p>
    <w:p w:rsidR="00C3232B" w:rsidRPr="009A5DA2" w:rsidRDefault="00C3232B" w:rsidP="00CF0411">
      <w:pPr>
        <w:tabs>
          <w:tab w:val="left" w:pos="2520"/>
        </w:tabs>
        <w:ind w:left="1080"/>
        <w:jc w:val="both"/>
        <w:rPr>
          <w:b/>
          <w:u w:val="single"/>
        </w:rPr>
      </w:pPr>
    </w:p>
    <w:p w:rsidR="00D11DF8" w:rsidRPr="009A5DA2" w:rsidRDefault="00D11DF8" w:rsidP="00D11DF8">
      <w:pPr>
        <w:pStyle w:val="StyleBefore3ptAfter12pt"/>
        <w:rPr>
          <w:b/>
        </w:rPr>
      </w:pPr>
      <w:r w:rsidRPr="009A5DA2">
        <w:t>At the 2010 SWMA Annual Meeting</w:t>
      </w:r>
      <w:r w:rsidR="004A0B96" w:rsidRPr="009A5DA2">
        <w:t>,</w:t>
      </w:r>
      <w:r w:rsidRPr="009A5DA2">
        <w:t xml:space="preserve"> </w:t>
      </w:r>
      <w:r w:rsidR="00A77DDB">
        <w:t>Mr. </w:t>
      </w:r>
      <w:proofErr w:type="spellStart"/>
      <w:r w:rsidRPr="009A5DA2">
        <w:t>Ferrick</w:t>
      </w:r>
      <w:proofErr w:type="spellEnd"/>
      <w:r w:rsidR="00181B10">
        <w:t>,</w:t>
      </w:r>
      <w:r w:rsidRPr="009A5DA2">
        <w:t xml:space="preserve"> from API</w:t>
      </w:r>
      <w:r w:rsidR="00181B10">
        <w:t>,</w:t>
      </w:r>
      <w:r w:rsidRPr="009A5DA2">
        <w:t xml:space="preserve"> </w:t>
      </w:r>
      <w:r w:rsidR="009A5DA2">
        <w:t xml:space="preserve">notified attendees that they were </w:t>
      </w:r>
      <w:r w:rsidRPr="009A5DA2">
        <w:t xml:space="preserve">seeing a revised proposal. </w:t>
      </w:r>
      <w:r w:rsidR="00E908F9" w:rsidRPr="009A5DA2">
        <w:t xml:space="preserve"> </w:t>
      </w:r>
      <w:r w:rsidRPr="009A5DA2">
        <w:t xml:space="preserve">This revision was not presented at the 2010 CWMA and WWMA meetings.  </w:t>
      </w:r>
      <w:r w:rsidR="00A77DDB">
        <w:t>Mr. </w:t>
      </w:r>
      <w:proofErr w:type="spellStart"/>
      <w:r w:rsidRPr="009A5DA2">
        <w:t>Ferrick</w:t>
      </w:r>
      <w:proofErr w:type="spellEnd"/>
      <w:r w:rsidRPr="009A5DA2">
        <w:t xml:space="preserve"> supports this item stating that </w:t>
      </w:r>
      <w:r w:rsidR="00E908F9" w:rsidRPr="009A5DA2">
        <w:t>HB </w:t>
      </w:r>
      <w:r w:rsidRPr="009A5DA2">
        <w:t>130 has required that labels on motor oil packages identify the oil’s SAE viscosity and API performance level.  Both of these items are important pieces of information for consumers.  The changes proposed for H</w:t>
      </w:r>
      <w:r w:rsidR="008907E3" w:rsidRPr="009A5DA2">
        <w:t>B </w:t>
      </w:r>
      <w:r w:rsidRPr="009A5DA2">
        <w:t xml:space="preserve">130 are intended to apply the labeling requirements for packaged motor oils to oils sold in bulk. </w:t>
      </w:r>
      <w:r w:rsidR="008907E3" w:rsidRPr="009A5DA2">
        <w:t xml:space="preserve"> </w:t>
      </w:r>
      <w:r w:rsidRPr="009A5DA2">
        <w:t>The changes as proposed would require motor oil manufacturers and distributors to identify the oils they deliver</w:t>
      </w:r>
      <w:r w:rsidR="00181B10">
        <w:t>,</w:t>
      </w:r>
      <w:r w:rsidRPr="009A5DA2">
        <w:t xml:space="preserve"> and for installers </w:t>
      </w:r>
      <w:r w:rsidR="009A5DA2">
        <w:t xml:space="preserve">to identify </w:t>
      </w:r>
      <w:r w:rsidRPr="009A5DA2">
        <w:t xml:space="preserve">the oils they dispense. </w:t>
      </w:r>
      <w:r w:rsidR="008907E3" w:rsidRPr="009A5DA2">
        <w:t xml:space="preserve"> </w:t>
      </w:r>
      <w:r w:rsidRPr="009A5DA2">
        <w:t>Requiring distributors to identify the motor oils they deliver to installers will help ensure that installers know what they</w:t>
      </w:r>
      <w:r w:rsidR="008907E3" w:rsidRPr="009A5DA2">
        <w:t xml:space="preserve"> a</w:t>
      </w:r>
      <w:r w:rsidRPr="009A5DA2">
        <w:t xml:space="preserve">re dispensing, and requiring installers to do the same on their invoices will provide the same level of information for consumers.  The </w:t>
      </w:r>
      <w:r w:rsidR="004A0B96" w:rsidRPr="009A5DA2">
        <w:t xml:space="preserve">SWMA L&amp;R </w:t>
      </w:r>
      <w:r w:rsidRPr="009A5DA2">
        <w:t>Committee reviewed the revised language submitted</w:t>
      </w:r>
      <w:r w:rsidR="00181B10">
        <w:t>,</w:t>
      </w:r>
      <w:r w:rsidRPr="009A5DA2">
        <w:t xml:space="preserve"> and agreed that the item has merit.  It was also noted that the language needs to be similar for the regulations as well as the method of sale in </w:t>
      </w:r>
      <w:r w:rsidR="008907E3" w:rsidRPr="009A5DA2">
        <w:t>HB </w:t>
      </w:r>
      <w:r w:rsidRPr="009A5DA2">
        <w:t xml:space="preserve">130.  The </w:t>
      </w:r>
      <w:r w:rsidR="004A0B96" w:rsidRPr="009A5DA2">
        <w:t xml:space="preserve">SWMA L&amp;R </w:t>
      </w:r>
      <w:r w:rsidRPr="009A5DA2">
        <w:t xml:space="preserve">Committee would like to move this item forward as an Informational </w:t>
      </w:r>
      <w:r w:rsidR="008907E3" w:rsidRPr="009A5DA2">
        <w:t>i</w:t>
      </w:r>
      <w:r w:rsidRPr="009A5DA2">
        <w:t>tem.</w:t>
      </w:r>
    </w:p>
    <w:p w:rsidR="00D80E68" w:rsidRDefault="00733A1B" w:rsidP="009A5DA2">
      <w:pPr>
        <w:spacing w:before="100" w:beforeAutospacing="1" w:after="100" w:afterAutospacing="1"/>
        <w:jc w:val="both"/>
        <w:rPr>
          <w:rFonts w:cs="Courier New"/>
        </w:rPr>
      </w:pPr>
      <w:r w:rsidRPr="009A5DA2">
        <w:rPr>
          <w:rFonts w:cs="Courier New"/>
        </w:rPr>
        <w:t xml:space="preserve">At the 2010 NEWMA Interim </w:t>
      </w:r>
      <w:r w:rsidR="00181B10">
        <w:rPr>
          <w:rFonts w:cs="Courier New"/>
        </w:rPr>
        <w:t>M</w:t>
      </w:r>
      <w:r w:rsidR="00181B10" w:rsidRPr="009A5DA2">
        <w:rPr>
          <w:rFonts w:cs="Courier New"/>
        </w:rPr>
        <w:t>eeting</w:t>
      </w:r>
      <w:r w:rsidR="008907E3" w:rsidRPr="009A5DA2">
        <w:rPr>
          <w:rFonts w:cs="Courier New"/>
        </w:rPr>
        <w:t>,</w:t>
      </w:r>
      <w:r w:rsidRPr="009A5DA2">
        <w:rPr>
          <w:rFonts w:cs="Courier New"/>
        </w:rPr>
        <w:t xml:space="preserve"> </w:t>
      </w:r>
      <w:r w:rsidR="00067C88" w:rsidRPr="009A5DA2">
        <w:rPr>
          <w:rFonts w:cs="Courier New"/>
        </w:rPr>
        <w:t>a representative</w:t>
      </w:r>
      <w:r w:rsidRPr="009A5DA2">
        <w:rPr>
          <w:rFonts w:cs="Courier New"/>
        </w:rPr>
        <w:t xml:space="preserve"> of API spoke in favor of the need to disclose on all motor oil storage vessels and in receipts for oil change services the motor oil information.</w:t>
      </w:r>
      <w:r w:rsidR="00ED06C2" w:rsidRPr="009A5DA2">
        <w:rPr>
          <w:rFonts w:cs="Courier New"/>
        </w:rPr>
        <w:t xml:space="preserve">  </w:t>
      </w:r>
      <w:r w:rsidR="00C3232B" w:rsidRPr="009A5DA2">
        <w:rPr>
          <w:rFonts w:cs="Courier New"/>
        </w:rPr>
        <w:t>Currently</w:t>
      </w:r>
      <w:r w:rsidR="008907E3" w:rsidRPr="009A5DA2">
        <w:rPr>
          <w:rFonts w:cs="Courier New"/>
        </w:rPr>
        <w:t>,</w:t>
      </w:r>
      <w:r w:rsidR="00C3232B" w:rsidRPr="009A5DA2">
        <w:rPr>
          <w:rFonts w:cs="Courier New"/>
        </w:rPr>
        <w:t xml:space="preserve"> c</w:t>
      </w:r>
      <w:r w:rsidRPr="009A5DA2">
        <w:rPr>
          <w:rFonts w:cs="Courier New"/>
        </w:rPr>
        <w:t xml:space="preserve">onsumers </w:t>
      </w:r>
      <w:r w:rsidR="00C3232B" w:rsidRPr="009A5DA2">
        <w:rPr>
          <w:rFonts w:cs="Courier New"/>
        </w:rPr>
        <w:t xml:space="preserve">may not be sure </w:t>
      </w:r>
      <w:r w:rsidRPr="009A5DA2">
        <w:rPr>
          <w:rFonts w:cs="Courier New"/>
        </w:rPr>
        <w:t xml:space="preserve">of what motor oil product they </w:t>
      </w:r>
      <w:r w:rsidR="00C3232B" w:rsidRPr="009A5DA2">
        <w:rPr>
          <w:rFonts w:cs="Courier New"/>
        </w:rPr>
        <w:t xml:space="preserve">are </w:t>
      </w:r>
      <w:r w:rsidRPr="009A5DA2">
        <w:rPr>
          <w:rFonts w:cs="Courier New"/>
        </w:rPr>
        <w:t>receiving and may be subject</w:t>
      </w:r>
      <w:r w:rsidR="00ED06C2" w:rsidRPr="009A5DA2">
        <w:rPr>
          <w:rFonts w:cs="Courier New"/>
        </w:rPr>
        <w:t>ed</w:t>
      </w:r>
      <w:r w:rsidRPr="009A5DA2">
        <w:rPr>
          <w:rFonts w:cs="Courier New"/>
        </w:rPr>
        <w:t xml:space="preserve"> to fraud. </w:t>
      </w:r>
      <w:r w:rsidR="008907E3" w:rsidRPr="009A5DA2">
        <w:rPr>
          <w:rFonts w:cs="Courier New"/>
        </w:rPr>
        <w:t xml:space="preserve"> </w:t>
      </w:r>
      <w:r w:rsidRPr="009A5DA2">
        <w:rPr>
          <w:rFonts w:cs="Courier New"/>
        </w:rPr>
        <w:t xml:space="preserve">A disclosure requirement would </w:t>
      </w:r>
      <w:r w:rsidR="008907E3" w:rsidRPr="009A5DA2">
        <w:rPr>
          <w:rFonts w:cs="Courier New"/>
        </w:rPr>
        <w:t xml:space="preserve">clearly disclose to consumers what they are purchasing and </w:t>
      </w:r>
      <w:r w:rsidRPr="009A5DA2">
        <w:rPr>
          <w:rFonts w:cs="Courier New"/>
        </w:rPr>
        <w:t xml:space="preserve">help eliminate any fraud.  </w:t>
      </w:r>
      <w:r w:rsidR="004A0B96" w:rsidRPr="009A5DA2">
        <w:rPr>
          <w:rFonts w:cs="Courier New"/>
        </w:rPr>
        <w:t xml:space="preserve">The </w:t>
      </w:r>
      <w:r w:rsidRPr="009A5DA2">
        <w:rPr>
          <w:rFonts w:cs="Courier New"/>
        </w:rPr>
        <w:t xml:space="preserve">NEWMA </w:t>
      </w:r>
      <w:r w:rsidR="004A0B96" w:rsidRPr="009A5DA2">
        <w:rPr>
          <w:rFonts w:cs="Courier New"/>
        </w:rPr>
        <w:t xml:space="preserve">L&amp;R Committee </w:t>
      </w:r>
      <w:r w:rsidRPr="009A5DA2">
        <w:rPr>
          <w:rFonts w:cs="Courier New"/>
        </w:rPr>
        <w:t>believes this is a consumer friendly issue, and that requiring retailer invoices for oil change services to disclose the manufacturer, brand name, SAE viscosity</w:t>
      </w:r>
      <w:r w:rsidR="00B602A9" w:rsidRPr="009A5DA2">
        <w:rPr>
          <w:rFonts w:cs="Courier New"/>
        </w:rPr>
        <w:t>,</w:t>
      </w:r>
      <w:r w:rsidRPr="009A5DA2">
        <w:rPr>
          <w:rFonts w:cs="Courier New"/>
        </w:rPr>
        <w:t xml:space="preserve"> and service </w:t>
      </w:r>
      <w:r w:rsidR="0081267A" w:rsidRPr="009A5DA2">
        <w:rPr>
          <w:rFonts w:cs="Courier New"/>
        </w:rPr>
        <w:t>requirements is</w:t>
      </w:r>
      <w:r w:rsidR="009A5DA2" w:rsidRPr="009A5DA2">
        <w:rPr>
          <w:rFonts w:cs="Courier New"/>
        </w:rPr>
        <w:t xml:space="preserve"> appropriate.  P</w:t>
      </w:r>
      <w:r w:rsidR="00ED06C2" w:rsidRPr="009A5DA2">
        <w:rPr>
          <w:rFonts w:cs="Courier New"/>
        </w:rPr>
        <w:t>roposed labeling requirements should</w:t>
      </w:r>
      <w:r w:rsidRPr="009A5DA2">
        <w:rPr>
          <w:rFonts w:cs="Courier New"/>
        </w:rPr>
        <w:t xml:space="preserve"> be included on the agenda as a </w:t>
      </w:r>
      <w:r w:rsidR="003C5435" w:rsidRPr="009A5DA2">
        <w:rPr>
          <w:rFonts w:cs="Courier New"/>
        </w:rPr>
        <w:t xml:space="preserve">Developing </w:t>
      </w:r>
      <w:r w:rsidR="0031757B" w:rsidRPr="009A5DA2">
        <w:rPr>
          <w:rFonts w:cs="Courier New"/>
        </w:rPr>
        <w:t>item</w:t>
      </w:r>
      <w:r w:rsidR="00ED06C2" w:rsidRPr="009A5DA2">
        <w:rPr>
          <w:rFonts w:cs="Courier New"/>
        </w:rPr>
        <w:t>.</w:t>
      </w:r>
    </w:p>
    <w:p w:rsidR="00C8188C" w:rsidRDefault="00F01C9A" w:rsidP="00C8188C">
      <w:pPr>
        <w:spacing w:before="100" w:beforeAutospacing="1" w:after="100" w:afterAutospacing="1"/>
        <w:jc w:val="both"/>
      </w:pPr>
      <w:r w:rsidRPr="00C41FD8">
        <w:rPr>
          <w:rFonts w:cs="Courier New"/>
        </w:rPr>
        <w:t>At the 2011 NCWM Interim Meeting held in Dallas, Texas</w:t>
      </w:r>
      <w:r w:rsidR="00C8188C" w:rsidRPr="00C41FD8">
        <w:rPr>
          <w:rFonts w:cs="Courier New"/>
        </w:rPr>
        <w:t xml:space="preserve">, </w:t>
      </w:r>
      <w:r w:rsidR="003D7538" w:rsidRPr="00C41FD8">
        <w:rPr>
          <w:rFonts w:cs="Courier New"/>
        </w:rPr>
        <w:t xml:space="preserve">Mr. </w:t>
      </w:r>
      <w:r w:rsidR="00C8188C" w:rsidRPr="00C41FD8">
        <w:t xml:space="preserve">Ron Hayes, </w:t>
      </w:r>
      <w:r w:rsidR="003D7538" w:rsidRPr="00C41FD8">
        <w:t>C</w:t>
      </w:r>
      <w:r w:rsidR="00C8188C" w:rsidRPr="00C41FD8">
        <w:t>hairman of FALS</w:t>
      </w:r>
      <w:r w:rsidR="00181B10">
        <w:t>,</w:t>
      </w:r>
      <w:r w:rsidR="00C8188C" w:rsidRPr="00C41FD8">
        <w:t xml:space="preserve"> reported that FALS recommends moving</w:t>
      </w:r>
      <w:r w:rsidR="00DF3198" w:rsidRPr="00C41FD8">
        <w:t xml:space="preserve"> the Western (WWMA) language forward</w:t>
      </w:r>
      <w:r w:rsidR="007A20F0" w:rsidRPr="00C41FD8">
        <w:t xml:space="preserve">.  </w:t>
      </w:r>
      <w:r w:rsidR="00C8188C" w:rsidRPr="00C41FD8">
        <w:t>A</w:t>
      </w:r>
      <w:r w:rsidR="00DF3198" w:rsidRPr="00C41FD8">
        <w:t>n API</w:t>
      </w:r>
      <w:r w:rsidR="00C8188C" w:rsidRPr="00C41FD8">
        <w:t xml:space="preserve"> representative </w:t>
      </w:r>
      <w:r w:rsidR="00DF3198" w:rsidRPr="00C41FD8">
        <w:t xml:space="preserve">and submitter of the item also recommend that </w:t>
      </w:r>
      <w:r w:rsidR="003D7538" w:rsidRPr="00C41FD8">
        <w:t>t</w:t>
      </w:r>
      <w:r w:rsidR="00DF3198" w:rsidRPr="00C41FD8">
        <w:t>his revised version presented at the WWMA move forward</w:t>
      </w:r>
      <w:r w:rsidR="007A20F0" w:rsidRPr="00C41FD8">
        <w:t xml:space="preserve">. </w:t>
      </w:r>
      <w:r w:rsidR="00DF3198" w:rsidRPr="00C41FD8">
        <w:t xml:space="preserve"> The Committee is recommending </w:t>
      </w:r>
      <w:r w:rsidR="006C1E5B" w:rsidRPr="00C41FD8">
        <w:t>NCWM adoption of this item.</w:t>
      </w:r>
      <w:r w:rsidR="00C8188C" w:rsidRPr="00C41FD8">
        <w:t xml:space="preserve"> </w:t>
      </w:r>
    </w:p>
    <w:p w:rsidR="00CD49FF" w:rsidRPr="00C41FD8" w:rsidRDefault="00CD49FF" w:rsidP="00E83703">
      <w:pPr>
        <w:pStyle w:val="EngineFuelTOC3rdLevel"/>
        <w:tabs>
          <w:tab w:val="left" w:pos="1080"/>
        </w:tabs>
        <w:rPr>
          <w:szCs w:val="20"/>
        </w:rPr>
      </w:pPr>
      <w:r w:rsidRPr="00C41FD8">
        <w:rPr>
          <w:szCs w:val="20"/>
        </w:rPr>
        <w:t>3.13.1.</w:t>
      </w:r>
      <w:r w:rsidRPr="00C41FD8">
        <w:rPr>
          <w:szCs w:val="20"/>
        </w:rPr>
        <w:tab/>
        <w:t>Labeling of Vehicle Motor Oil.</w:t>
      </w:r>
    </w:p>
    <w:p w:rsidR="00CD49FF" w:rsidRPr="00C41FD8" w:rsidRDefault="00CD49FF" w:rsidP="00CD49FF"/>
    <w:p w:rsidR="00CD49FF" w:rsidRPr="00C41FD8" w:rsidRDefault="00CD49FF" w:rsidP="00E83703">
      <w:pPr>
        <w:tabs>
          <w:tab w:val="left" w:pos="1980"/>
        </w:tabs>
        <w:ind w:left="810"/>
        <w:jc w:val="both"/>
      </w:pPr>
      <w:r w:rsidRPr="00C41FD8">
        <w:rPr>
          <w:rStyle w:val="EngineFuelTOC4thLevelChar"/>
          <w:rFonts w:eastAsia="Calibri"/>
        </w:rPr>
        <w:t>3.13.1.1.</w:t>
      </w:r>
      <w:r w:rsidRPr="00C41FD8">
        <w:rPr>
          <w:rStyle w:val="EngineFuelTOC4thLevelChar"/>
          <w:rFonts w:eastAsia="Calibri"/>
        </w:rPr>
        <w:tab/>
        <w:t>Viscosity.</w:t>
      </w:r>
      <w:r w:rsidRPr="00C41FD8">
        <w:t xml:space="preserve"> – The label on </w:t>
      </w:r>
      <w:r w:rsidRPr="00C41FD8">
        <w:rPr>
          <w:b/>
          <w:strike/>
        </w:rPr>
        <w:t>each</w:t>
      </w:r>
      <w:r w:rsidRPr="00C41FD8">
        <w:rPr>
          <w:strike/>
        </w:rPr>
        <w:t xml:space="preserve"> </w:t>
      </w:r>
      <w:r w:rsidRPr="00C41FD8">
        <w:rPr>
          <w:b/>
          <w:strike/>
        </w:rPr>
        <w:t>container of</w:t>
      </w:r>
      <w:r w:rsidRPr="00C41FD8">
        <w:t xml:space="preserve"> </w:t>
      </w:r>
      <w:r w:rsidRPr="00C41FD8">
        <w:rPr>
          <w:b/>
          <w:u w:val="single"/>
        </w:rPr>
        <w:t>a</w:t>
      </w:r>
      <w:r w:rsidRPr="00C41FD8">
        <w:t xml:space="preserve"> vehicle motor oil </w:t>
      </w:r>
      <w:r w:rsidRPr="00C41FD8">
        <w:rPr>
          <w:b/>
          <w:u w:val="single"/>
        </w:rPr>
        <w:t>container, receptacle, dispenser, or storage tank and the invoice from service on an engine that includes the installation of vehicle motor oil dispensed from a receptacle, dispenser, or storage tank</w:t>
      </w:r>
      <w:r w:rsidRPr="00C41FD8">
        <w:t xml:space="preserve"> shall contain the viscosity grade classification preceded by the letters “SAE” in accordance with the SAE International’s latest version of SAE J300.</w:t>
      </w:r>
    </w:p>
    <w:p w:rsidR="00CD49FF" w:rsidRPr="00C41FD8" w:rsidRDefault="00CD49FF" w:rsidP="00E83703">
      <w:pPr>
        <w:tabs>
          <w:tab w:val="left" w:pos="1980"/>
        </w:tabs>
        <w:ind w:left="810"/>
        <w:jc w:val="both"/>
      </w:pPr>
    </w:p>
    <w:p w:rsidR="00CD49FF" w:rsidRPr="00C41FD8" w:rsidRDefault="00CD49FF" w:rsidP="00E83703">
      <w:pPr>
        <w:tabs>
          <w:tab w:val="left" w:pos="1980"/>
        </w:tabs>
        <w:ind w:left="810"/>
        <w:jc w:val="both"/>
      </w:pPr>
      <w:r w:rsidRPr="00C41FD8">
        <w:rPr>
          <w:rStyle w:val="EngineFuelTOC4thLevelChar"/>
          <w:rFonts w:eastAsia="Calibri"/>
        </w:rPr>
        <w:t>3.13.1.2.</w:t>
      </w:r>
      <w:r w:rsidRPr="00C41FD8">
        <w:rPr>
          <w:rStyle w:val="EngineFuelTOC4thLevelChar"/>
          <w:rFonts w:eastAsia="Calibri"/>
        </w:rPr>
        <w:tab/>
        <w:t>Intended Use.</w:t>
      </w:r>
      <w:r w:rsidRPr="00C41FD8">
        <w:rPr>
          <w:bCs/>
        </w:rPr>
        <w:t xml:space="preserve"> </w:t>
      </w:r>
      <w:r w:rsidRPr="00C41FD8">
        <w:t xml:space="preserve">– The label on </w:t>
      </w:r>
      <w:r w:rsidRPr="00C41FD8">
        <w:rPr>
          <w:b/>
          <w:strike/>
        </w:rPr>
        <w:t>each container of</w:t>
      </w:r>
      <w:r w:rsidRPr="00C41FD8">
        <w:t xml:space="preserve"> </w:t>
      </w:r>
      <w:r w:rsidRPr="00C41FD8">
        <w:rPr>
          <w:b/>
          <w:u w:val="single"/>
        </w:rPr>
        <w:t>a</w:t>
      </w:r>
      <w:r w:rsidRPr="00C41FD8">
        <w:t xml:space="preserve"> vehicle motor oil </w:t>
      </w:r>
      <w:r w:rsidRPr="00C41FD8">
        <w:rPr>
          <w:b/>
          <w:u w:val="single"/>
        </w:rPr>
        <w:t>container</w:t>
      </w:r>
      <w:r w:rsidRPr="00C41FD8">
        <w:t xml:space="preserve"> shall contain a statement of its intended use in accordance with the latest version of SAE </w:t>
      </w:r>
      <w:r w:rsidRPr="00C41FD8">
        <w:rPr>
          <w:b/>
          <w:strike/>
        </w:rPr>
        <w:t>J300</w:t>
      </w:r>
      <w:r w:rsidRPr="00C41FD8">
        <w:rPr>
          <w:b/>
        </w:rPr>
        <w:t xml:space="preserve"> J183</w:t>
      </w:r>
      <w:r w:rsidRPr="00C41FD8">
        <w:t>.</w:t>
      </w:r>
    </w:p>
    <w:p w:rsidR="00CD49FF" w:rsidRPr="00C41FD8" w:rsidRDefault="00CD49FF" w:rsidP="00CD49FF">
      <w:pPr>
        <w:tabs>
          <w:tab w:val="left" w:pos="1980"/>
        </w:tabs>
        <w:jc w:val="both"/>
      </w:pPr>
    </w:p>
    <w:p w:rsidR="00CD49FF" w:rsidRPr="00C41FD8" w:rsidRDefault="00CD49FF" w:rsidP="00E83703">
      <w:pPr>
        <w:tabs>
          <w:tab w:val="left" w:pos="1980"/>
        </w:tabs>
        <w:ind w:left="810"/>
        <w:jc w:val="both"/>
        <w:rPr>
          <w:u w:val="single"/>
        </w:rPr>
      </w:pPr>
      <w:r w:rsidRPr="00C41FD8">
        <w:rPr>
          <w:b/>
          <w:u w:val="single"/>
        </w:rPr>
        <w:lastRenderedPageBreak/>
        <w:t>3.13.1.3</w:t>
      </w:r>
      <w:r>
        <w:rPr>
          <w:b/>
        </w:rPr>
        <w:t>.</w:t>
      </w:r>
      <w:r w:rsidRPr="00C41FD8">
        <w:rPr>
          <w:b/>
        </w:rPr>
        <w:tab/>
      </w:r>
      <w:r w:rsidRPr="00C41FD8">
        <w:rPr>
          <w:b/>
          <w:u w:val="single"/>
        </w:rPr>
        <w:t>Brand – The label on a vehicle motor oil container and the invoice from service on an engine that includes the installation of vehicle motor oil dispensed from a receptacle, dispenser, or storage tank shall contain the name, brand, trademark, or trade name of the vehicle motor oil.</w:t>
      </w:r>
    </w:p>
    <w:p w:rsidR="00CD49FF" w:rsidRPr="00C41FD8" w:rsidRDefault="00CD49FF" w:rsidP="00CD49FF">
      <w:pPr>
        <w:tabs>
          <w:tab w:val="left" w:pos="1980"/>
        </w:tabs>
        <w:ind w:left="1080"/>
        <w:jc w:val="both"/>
        <w:rPr>
          <w:u w:val="single"/>
        </w:rPr>
      </w:pPr>
    </w:p>
    <w:p w:rsidR="00CD49FF" w:rsidRPr="00C41FD8" w:rsidRDefault="00CD49FF" w:rsidP="00E83703">
      <w:pPr>
        <w:tabs>
          <w:tab w:val="left" w:pos="2520"/>
        </w:tabs>
        <w:ind w:left="1260"/>
        <w:jc w:val="both"/>
        <w:rPr>
          <w:b/>
          <w:strike/>
        </w:rPr>
      </w:pPr>
      <w:r w:rsidRPr="00C41FD8">
        <w:rPr>
          <w:b/>
          <w:bCs/>
          <w:strike/>
        </w:rPr>
        <w:t>3.13.1.3.1.</w:t>
      </w:r>
      <w:r w:rsidRPr="00C41FD8">
        <w:rPr>
          <w:b/>
          <w:bCs/>
          <w:strike/>
        </w:rPr>
        <w:tab/>
        <w:t>Exception for Quantities of One Gallon (3.785 L) or Less</w:t>
      </w:r>
      <w:r w:rsidRPr="00C41FD8">
        <w:rPr>
          <w:b/>
          <w:strike/>
        </w:rPr>
        <w:t>. – A container of engine vehicle motor oil with a volume of 1 gal (3.785 L) or less that does not meet an active service category, as defined by the latest version of SAE J183, shall bear a plainly visible cautionary statement in compliance with SAE J183, Appendix A, for obsolete API oil categories.</w:t>
      </w:r>
    </w:p>
    <w:p w:rsidR="00CD49FF" w:rsidRPr="00C41FD8" w:rsidRDefault="00CD49FF" w:rsidP="00CD49FF">
      <w:pPr>
        <w:ind w:left="1080"/>
        <w:jc w:val="both"/>
        <w:rPr>
          <w:b/>
          <w:u w:val="single"/>
        </w:rPr>
      </w:pPr>
    </w:p>
    <w:p w:rsidR="00CD49FF" w:rsidRPr="00C41FD8" w:rsidRDefault="00CD49FF" w:rsidP="00E83703">
      <w:pPr>
        <w:tabs>
          <w:tab w:val="left" w:pos="2070"/>
          <w:tab w:val="left" w:pos="2520"/>
        </w:tabs>
        <w:ind w:left="810"/>
        <w:jc w:val="both"/>
      </w:pPr>
      <w:r w:rsidRPr="00C41FD8">
        <w:rPr>
          <w:rStyle w:val="EngineFuelTOC4thLevelChar"/>
          <w:rFonts w:eastAsia="Calibri"/>
        </w:rPr>
        <w:t>3.13.1.</w:t>
      </w:r>
      <w:r w:rsidRPr="00C41FD8">
        <w:rPr>
          <w:rStyle w:val="EngineFuelTOC4thLevelChar"/>
          <w:rFonts w:eastAsia="Calibri"/>
          <w:strike/>
        </w:rPr>
        <w:t>3</w:t>
      </w:r>
      <w:r w:rsidRPr="00C41FD8">
        <w:rPr>
          <w:rStyle w:val="EngineFuelTOC4thLevelChar"/>
          <w:rFonts w:eastAsia="Calibri"/>
          <w:u w:val="single"/>
        </w:rPr>
        <w:t>4</w:t>
      </w:r>
      <w:r w:rsidRPr="00C41FD8">
        <w:rPr>
          <w:rStyle w:val="EngineFuelTOC4thLevelChar"/>
          <w:rFonts w:eastAsia="Calibri"/>
        </w:rPr>
        <w:t>.</w:t>
      </w:r>
      <w:r w:rsidRPr="00C41FD8">
        <w:rPr>
          <w:rStyle w:val="EngineFuelTOC4thLevelChar"/>
          <w:rFonts w:eastAsia="Calibri"/>
        </w:rPr>
        <w:tab/>
        <w:t>Engine Service Category.</w:t>
      </w:r>
      <w:r w:rsidRPr="00C41FD8">
        <w:rPr>
          <w:bCs/>
        </w:rPr>
        <w:t xml:space="preserve"> </w:t>
      </w:r>
      <w:r w:rsidRPr="00C41FD8">
        <w:t xml:space="preserve">– The label on </w:t>
      </w:r>
      <w:r w:rsidRPr="00C41FD8">
        <w:rPr>
          <w:b/>
          <w:strike/>
        </w:rPr>
        <w:t>each container of</w:t>
      </w:r>
      <w:r w:rsidRPr="00C41FD8">
        <w:t xml:space="preserve"> </w:t>
      </w:r>
      <w:r w:rsidRPr="00C41FD8">
        <w:rPr>
          <w:b/>
          <w:u w:val="single"/>
        </w:rPr>
        <w:t>a</w:t>
      </w:r>
      <w:r w:rsidRPr="00C41FD8">
        <w:t xml:space="preserve"> vehicle motor oil </w:t>
      </w:r>
      <w:r w:rsidRPr="00C41FD8">
        <w:rPr>
          <w:b/>
          <w:u w:val="single"/>
        </w:rPr>
        <w:t>container,</w:t>
      </w:r>
      <w:r w:rsidRPr="00C41FD8">
        <w:t xml:space="preserve"> </w:t>
      </w:r>
      <w:r w:rsidRPr="00C41FD8">
        <w:rPr>
          <w:b/>
          <w:u w:val="single"/>
        </w:rPr>
        <w:t>receptacle, dispenser, or storage tank and the invoice from service on an engine that includes the installation of vehicle motor oil dispensed from a receptacle, dispenser, or storage tank</w:t>
      </w:r>
      <w:r w:rsidRPr="00C41FD8">
        <w:t xml:space="preserve"> shall contain the engine service category, or categories, met in letters not less than 3.18 mm (</w:t>
      </w:r>
      <w:r w:rsidRPr="00C41FD8">
        <w:rPr>
          <w:spacing w:val="-10"/>
          <w:position w:val="-2"/>
          <w:vertAlign w:val="superscript"/>
        </w:rPr>
        <w:t>1</w:t>
      </w:r>
      <w:r w:rsidRPr="00C41FD8">
        <w:rPr>
          <w:spacing w:val="-10"/>
        </w:rPr>
        <w:t>/</w:t>
      </w:r>
      <w:r w:rsidRPr="00C41FD8">
        <w:rPr>
          <w:spacing w:val="-10"/>
          <w:position w:val="2"/>
          <w:vertAlign w:val="subscript"/>
        </w:rPr>
        <w:t>8</w:t>
      </w:r>
      <w:r w:rsidRPr="00C41FD8">
        <w:t> in) in height, as defined by the latest version of SAE J183 or API Publication 1509, “Engine Oil Licensing and Certification System.”</w:t>
      </w:r>
    </w:p>
    <w:p w:rsidR="00CD49FF" w:rsidRPr="00C41FD8" w:rsidRDefault="00CD49FF" w:rsidP="00CD49FF">
      <w:pPr>
        <w:tabs>
          <w:tab w:val="left" w:pos="2160"/>
          <w:tab w:val="left" w:pos="2520"/>
        </w:tabs>
        <w:jc w:val="both"/>
        <w:rPr>
          <w:b/>
        </w:rPr>
      </w:pPr>
    </w:p>
    <w:p w:rsidR="00CD49FF" w:rsidRPr="00C41FD8" w:rsidRDefault="00CD49FF" w:rsidP="00E83703">
      <w:pPr>
        <w:tabs>
          <w:tab w:val="left" w:pos="2160"/>
          <w:tab w:val="left" w:pos="2520"/>
        </w:tabs>
        <w:ind w:left="1260"/>
        <w:jc w:val="both"/>
        <w:rPr>
          <w:b/>
          <w:u w:val="single"/>
        </w:rPr>
      </w:pPr>
      <w:r w:rsidRPr="00C41FD8">
        <w:rPr>
          <w:b/>
          <w:u w:val="single"/>
        </w:rPr>
        <w:t>3.13.1.4.1.</w:t>
      </w:r>
      <w:r w:rsidRPr="00C41FD8">
        <w:rPr>
          <w:b/>
          <w:u w:val="single"/>
        </w:rPr>
        <w:tab/>
        <w:t>Inactive or Obsolete Service Categories. – The label on a vehicle motor oil container, receptacle, dispenser, or storage tank and the invoice from service on an engine that includes the installation of vehicle motor oil dispensed from a receptacle, dispenser, or storage tank shall bear a plainly visible cautionary statement in compliance with SAE J183, Appendix A, whenever the vehicle motor oil in the container or in bulk does not meet an active API service category as defined by the latest version of SAE J183.</w:t>
      </w:r>
    </w:p>
    <w:p w:rsidR="00CD49FF" w:rsidRPr="00C41FD8" w:rsidRDefault="00CD49FF" w:rsidP="00E83703">
      <w:pPr>
        <w:tabs>
          <w:tab w:val="left" w:pos="2160"/>
          <w:tab w:val="left" w:pos="2520"/>
        </w:tabs>
        <w:ind w:left="1260"/>
        <w:jc w:val="both"/>
        <w:rPr>
          <w:b/>
          <w:u w:val="single"/>
        </w:rPr>
      </w:pPr>
    </w:p>
    <w:p w:rsidR="00CD49FF" w:rsidRDefault="00CD49FF" w:rsidP="00E83703">
      <w:pPr>
        <w:tabs>
          <w:tab w:val="left" w:pos="2160"/>
          <w:tab w:val="left" w:pos="2520"/>
        </w:tabs>
        <w:ind w:left="1260"/>
        <w:jc w:val="both"/>
        <w:rPr>
          <w:b/>
          <w:u w:val="single"/>
        </w:rPr>
      </w:pPr>
      <w:r w:rsidRPr="00C41FD8">
        <w:rPr>
          <w:b/>
          <w:u w:val="single"/>
        </w:rPr>
        <w:t>3.13.1.4.2.</w:t>
      </w:r>
      <w:r w:rsidRPr="00C41FD8">
        <w:rPr>
          <w:b/>
          <w:u w:val="single"/>
        </w:rPr>
        <w:tab/>
        <w:t>Tank Trucks or Rail Cars. – Tank trucks, rail cars, or other types of delivery trucks that are used to deliver vehicle motor oil are not required to display the SAE viscosity grade and service category or categories as long as the bill of lading or other documentation provides that information.</w:t>
      </w:r>
      <w:r w:rsidRPr="009A5DA2">
        <w:rPr>
          <w:b/>
          <w:u w:val="single"/>
        </w:rPr>
        <w:t xml:space="preserve">  </w:t>
      </w:r>
    </w:p>
    <w:p w:rsidR="00CD49FF" w:rsidRPr="009A5DA2" w:rsidRDefault="00CD49FF" w:rsidP="00CD49FF">
      <w:pPr>
        <w:tabs>
          <w:tab w:val="left" w:pos="2160"/>
          <w:tab w:val="left" w:pos="2520"/>
        </w:tabs>
        <w:ind w:left="1440"/>
        <w:jc w:val="both"/>
        <w:rPr>
          <w:b/>
          <w:u w:val="single"/>
        </w:rPr>
      </w:pPr>
    </w:p>
    <w:p w:rsidR="005575DB" w:rsidRPr="004E67FA" w:rsidRDefault="005575DB" w:rsidP="005575DB">
      <w:pPr>
        <w:pStyle w:val="PlainText"/>
        <w:jc w:val="both"/>
        <w:rPr>
          <w:rFonts w:ascii="Times New Roman" w:hAnsi="Times New Roman" w:cs="Times New Roman"/>
        </w:rPr>
      </w:pPr>
      <w:r w:rsidRPr="004E67FA">
        <w:rPr>
          <w:rFonts w:ascii="Times New Roman" w:hAnsi="Times New Roman" w:cs="Times New Roman"/>
        </w:rPr>
        <w:t xml:space="preserve">At the 2011 NEWMA Annual Meeting held in Saratoga Springs, New York, it was noted that the title to the </w:t>
      </w:r>
      <w:r w:rsidR="003D52D1" w:rsidRPr="004E67FA">
        <w:rPr>
          <w:rFonts w:ascii="Times New Roman" w:hAnsi="Times New Roman"/>
        </w:rPr>
        <w:t xml:space="preserve">SAE and API standards technical title </w:t>
      </w:r>
      <w:r w:rsidRPr="004E67FA">
        <w:rPr>
          <w:rFonts w:ascii="Times New Roman" w:hAnsi="Times New Roman" w:cs="Times New Roman"/>
        </w:rPr>
        <w:t>would editorially be added to the proposal</w:t>
      </w:r>
      <w:r w:rsidR="00311122" w:rsidRPr="004E67FA">
        <w:rPr>
          <w:rFonts w:ascii="Times New Roman" w:hAnsi="Times New Roman" w:cs="Times New Roman"/>
        </w:rPr>
        <w:t>.</w:t>
      </w:r>
      <w:r w:rsidRPr="004E67FA">
        <w:rPr>
          <w:rFonts w:ascii="Times New Roman" w:hAnsi="Times New Roman" w:cs="Times New Roman"/>
        </w:rPr>
        <w:t xml:space="preserve">  </w:t>
      </w:r>
      <w:r w:rsidR="003D52D1" w:rsidRPr="004E67FA">
        <w:rPr>
          <w:rFonts w:ascii="Times New Roman" w:hAnsi="Times New Roman" w:cs="Times New Roman"/>
        </w:rPr>
        <w:t>A request was made</w:t>
      </w:r>
      <w:r w:rsidR="004B2CD8" w:rsidRPr="004E67FA">
        <w:rPr>
          <w:rFonts w:ascii="Times New Roman" w:hAnsi="Times New Roman" w:cs="Times New Roman"/>
        </w:rPr>
        <w:t xml:space="preserve"> to change</w:t>
      </w:r>
      <w:r w:rsidR="003D52D1" w:rsidRPr="004E67FA">
        <w:rPr>
          <w:rFonts w:ascii="Times New Roman" w:hAnsi="Times New Roman" w:cs="Times New Roman"/>
        </w:rPr>
        <w:t xml:space="preserve"> </w:t>
      </w:r>
      <w:r w:rsidRPr="004E67FA">
        <w:rPr>
          <w:rFonts w:ascii="Times New Roman" w:hAnsi="Times New Roman" w:cs="Times New Roman"/>
        </w:rPr>
        <w:t>the word “motor” to “engine.”   A representative with API did not object to these changes.  The NEWMA L&amp;R Committee recommend</w:t>
      </w:r>
      <w:r w:rsidR="000C681B" w:rsidRPr="004E67FA">
        <w:rPr>
          <w:rFonts w:ascii="Times New Roman" w:hAnsi="Times New Roman" w:cs="Times New Roman"/>
        </w:rPr>
        <w:t>ed</w:t>
      </w:r>
      <w:r w:rsidRPr="004E67FA">
        <w:rPr>
          <w:rFonts w:ascii="Times New Roman" w:hAnsi="Times New Roman" w:cs="Times New Roman"/>
        </w:rPr>
        <w:t xml:space="preserve"> that th</w:t>
      </w:r>
      <w:r w:rsidR="00201924" w:rsidRPr="004E67FA">
        <w:rPr>
          <w:rFonts w:ascii="Times New Roman" w:hAnsi="Times New Roman" w:cs="Times New Roman"/>
        </w:rPr>
        <w:t>e</w:t>
      </w:r>
      <w:r w:rsidRPr="004E67FA">
        <w:rPr>
          <w:rFonts w:ascii="Times New Roman" w:hAnsi="Times New Roman" w:cs="Times New Roman"/>
        </w:rPr>
        <w:t xml:space="preserve"> item move forward as a Voting item.</w:t>
      </w:r>
    </w:p>
    <w:p w:rsidR="005575DB" w:rsidRPr="004E67FA" w:rsidRDefault="005575DB" w:rsidP="005575DB">
      <w:pPr>
        <w:pStyle w:val="PlainText"/>
        <w:jc w:val="both"/>
        <w:rPr>
          <w:rFonts w:ascii="Times New Roman" w:hAnsi="Times New Roman" w:cs="Times New Roman"/>
        </w:rPr>
      </w:pPr>
    </w:p>
    <w:p w:rsidR="005575DB" w:rsidRPr="004E67FA" w:rsidRDefault="005575DB" w:rsidP="005575DB">
      <w:pPr>
        <w:pStyle w:val="PlainText"/>
        <w:jc w:val="both"/>
        <w:rPr>
          <w:rFonts w:ascii="Times New Roman" w:hAnsi="Times New Roman" w:cs="Times New Roman"/>
        </w:rPr>
      </w:pPr>
      <w:r w:rsidRPr="004E67FA">
        <w:rPr>
          <w:rFonts w:ascii="Times New Roman" w:hAnsi="Times New Roman" w:cs="Times New Roman"/>
        </w:rPr>
        <w:t xml:space="preserve">At the 2011 CWMA Annual Meeting held in Grand Rapids, </w:t>
      </w:r>
      <w:r w:rsidR="00B4595F" w:rsidRPr="004E67FA">
        <w:rPr>
          <w:rFonts w:ascii="Times New Roman" w:hAnsi="Times New Roman" w:cs="Times New Roman"/>
        </w:rPr>
        <w:t>Michigan</w:t>
      </w:r>
      <w:r w:rsidRPr="004E67FA">
        <w:rPr>
          <w:rFonts w:ascii="Times New Roman" w:hAnsi="Times New Roman" w:cs="Times New Roman"/>
        </w:rPr>
        <w:t xml:space="preserve">, the FALS Chairperson noted there is an identical proposal under Item 232-4 for the method of sale.  It was remarked by an API representative that some oils have no business in the marketplace because they may cause </w:t>
      </w:r>
      <w:r w:rsidR="007E63DA" w:rsidRPr="004E67FA">
        <w:rPr>
          <w:rFonts w:ascii="Times New Roman" w:hAnsi="Times New Roman" w:cs="Times New Roman"/>
        </w:rPr>
        <w:t xml:space="preserve">engine </w:t>
      </w:r>
      <w:r w:rsidRPr="004E67FA">
        <w:rPr>
          <w:rFonts w:ascii="Times New Roman" w:hAnsi="Times New Roman" w:cs="Times New Roman"/>
        </w:rPr>
        <w:t>damage.  He further noted that it is vitally important for this language to be accepted.  The CWMA L&amp;R Committee recommend</w:t>
      </w:r>
      <w:r w:rsidR="007E63DA" w:rsidRPr="004E67FA">
        <w:rPr>
          <w:rFonts w:ascii="Times New Roman" w:hAnsi="Times New Roman" w:cs="Times New Roman"/>
        </w:rPr>
        <w:t>ed</w:t>
      </w:r>
      <w:r w:rsidRPr="004E67FA">
        <w:rPr>
          <w:rFonts w:ascii="Times New Roman" w:hAnsi="Times New Roman" w:cs="Times New Roman"/>
        </w:rPr>
        <w:t xml:space="preserve"> that this item move forward as a Voting item with the editorial corrections.</w:t>
      </w:r>
    </w:p>
    <w:p w:rsidR="005575DB" w:rsidRPr="004E67FA" w:rsidRDefault="005575DB" w:rsidP="005575DB">
      <w:pPr>
        <w:pStyle w:val="PlainText"/>
        <w:jc w:val="both"/>
        <w:rPr>
          <w:rFonts w:ascii="Times New Roman" w:hAnsi="Times New Roman" w:cs="Times New Roman"/>
        </w:rPr>
      </w:pPr>
    </w:p>
    <w:p w:rsidR="005575DB" w:rsidRPr="004E67FA" w:rsidRDefault="005575DB" w:rsidP="005660AB">
      <w:pPr>
        <w:jc w:val="both"/>
      </w:pPr>
      <w:r w:rsidRPr="004E67FA">
        <w:t xml:space="preserve">At the 2011 NCWM </w:t>
      </w:r>
      <w:r w:rsidR="000C681B" w:rsidRPr="004E67FA">
        <w:t>Annual</w:t>
      </w:r>
      <w:r w:rsidRPr="004E67FA">
        <w:t xml:space="preserve"> Meeting held in Missoula, Montana, the FALS and L&amp;R Committee received a letter from a stakeholder in support of this proposal</w:t>
      </w:r>
      <w:r w:rsidR="00201924" w:rsidRPr="004E67FA">
        <w:t xml:space="preserve"> (refer to Appendix I)</w:t>
      </w:r>
      <w:r w:rsidRPr="004E67FA">
        <w:t xml:space="preserve">.  </w:t>
      </w:r>
      <w:r w:rsidR="00201924" w:rsidRPr="004E67FA">
        <w:t xml:space="preserve">There is a corresponding method of sale proposal under </w:t>
      </w:r>
      <w:r w:rsidR="00B4595F" w:rsidRPr="004E67FA">
        <w:t xml:space="preserve">Item </w:t>
      </w:r>
      <w:r w:rsidR="00201924" w:rsidRPr="004E67FA">
        <w:t xml:space="preserve">232-4.  </w:t>
      </w:r>
      <w:r w:rsidRPr="004E67FA">
        <w:t xml:space="preserve">It was agreed that the title to the </w:t>
      </w:r>
      <w:r w:rsidR="000362E4" w:rsidRPr="004E67FA">
        <w:t xml:space="preserve">ASTM </w:t>
      </w:r>
      <w:r w:rsidRPr="004E67FA">
        <w:t>standards would be editorially added into the proposal. A stakeholder requested that the Committee give consideration</w:t>
      </w:r>
      <w:r w:rsidR="000C681B" w:rsidRPr="004E67FA">
        <w:t xml:space="preserve"> to</w:t>
      </w:r>
      <w:r w:rsidRPr="004E67FA">
        <w:t xml:space="preserve"> implement</w:t>
      </w:r>
      <w:r w:rsidR="003D52D1" w:rsidRPr="004E67FA">
        <w:t xml:space="preserve">ing the requirement of </w:t>
      </w:r>
      <w:r w:rsidR="000362E4" w:rsidRPr="004E67FA">
        <w:t xml:space="preserve">this </w:t>
      </w:r>
      <w:r w:rsidR="003D52D1" w:rsidRPr="004E67FA">
        <w:t xml:space="preserve">information being available on the receipt to a </w:t>
      </w:r>
      <w:r w:rsidRPr="004E67FA">
        <w:t>later date.  This will allow retailers time to change over their system.  During Committee review</w:t>
      </w:r>
      <w:r w:rsidR="00B4595F" w:rsidRPr="004E67FA">
        <w:t>,</w:t>
      </w:r>
      <w:r w:rsidR="003D52D1" w:rsidRPr="004E67FA">
        <w:t xml:space="preserve"> it</w:t>
      </w:r>
      <w:r w:rsidRPr="004E67FA">
        <w:t xml:space="preserve"> was agreed that the term “motor” would not </w:t>
      </w:r>
      <w:r w:rsidR="00311122" w:rsidRPr="004E67FA">
        <w:t xml:space="preserve">be changed </w:t>
      </w:r>
      <w:r w:rsidRPr="004E67FA">
        <w:t>to “engine.”  Consideration was given to add</w:t>
      </w:r>
      <w:r w:rsidR="003D52D1" w:rsidRPr="004E67FA">
        <w:t>ing the following language with r</w:t>
      </w:r>
      <w:r w:rsidRPr="004E67FA">
        <w:t>egard to receipts, “All references to invoice or receipt will be enforceable effective on July 1, 2012</w:t>
      </w:r>
      <w:r w:rsidR="00B4595F" w:rsidRPr="004E67FA">
        <w:t>,</w:t>
      </w:r>
      <w:r w:rsidR="005660AB" w:rsidRPr="004E67FA">
        <w:t xml:space="preserve">” and to add the word “or receipts” after the term </w:t>
      </w:r>
      <w:r w:rsidR="00311122" w:rsidRPr="004E67FA">
        <w:t>invoice (</w:t>
      </w:r>
      <w:r w:rsidR="005660AB" w:rsidRPr="004E67FA">
        <w:t xml:space="preserve">refer to </w:t>
      </w:r>
      <w:r w:rsidR="00B4595F" w:rsidRPr="004E67FA">
        <w:t>i</w:t>
      </w:r>
      <w:r w:rsidR="005660AB" w:rsidRPr="004E67FA">
        <w:t>tem under Consideration).</w:t>
      </w:r>
    </w:p>
    <w:p w:rsidR="005660AB" w:rsidRPr="004E67FA" w:rsidRDefault="005660AB" w:rsidP="005660AB">
      <w:pPr>
        <w:jc w:val="both"/>
      </w:pPr>
    </w:p>
    <w:p w:rsidR="005575DB" w:rsidRDefault="005660AB" w:rsidP="005660AB">
      <w:pPr>
        <w:jc w:val="both"/>
      </w:pPr>
      <w:r w:rsidRPr="004E67FA">
        <w:t>During the Voting session</w:t>
      </w:r>
      <w:r w:rsidR="00B4595F" w:rsidRPr="004E67FA">
        <w:t>,</w:t>
      </w:r>
      <w:r w:rsidRPr="004E67FA">
        <w:t xml:space="preserve"> a motion was made to remove Section 3.13.1.3</w:t>
      </w:r>
      <w:r w:rsidR="00B4595F" w:rsidRPr="004E67FA">
        <w:t>.</w:t>
      </w:r>
      <w:r w:rsidRPr="004E67FA">
        <w:t xml:space="preserve"> </w:t>
      </w:r>
      <w:proofErr w:type="gramStart"/>
      <w:r w:rsidRPr="004E67FA">
        <w:t>Brand.</w:t>
      </w:r>
      <w:proofErr w:type="gramEnd"/>
      <w:r w:rsidRPr="004E67FA">
        <w:t xml:space="preserve">  The motion to amend </w:t>
      </w:r>
      <w:r w:rsidR="007E63DA" w:rsidRPr="004E67FA">
        <w:t>failed</w:t>
      </w:r>
      <w:r w:rsidRPr="004E67FA">
        <w:t xml:space="preserve">.  The FALS Chairperson commented that brand is an important issue and by removing this section you will continue to facilitate fraud in the marketplace.  Also, consumers </w:t>
      </w:r>
      <w:r w:rsidR="007E63DA" w:rsidRPr="004E67FA">
        <w:t>may</w:t>
      </w:r>
      <w:r w:rsidRPr="004E67FA">
        <w:t xml:space="preserve"> not have the required information to verify warranty work if </w:t>
      </w:r>
      <w:r w:rsidR="007E63DA" w:rsidRPr="004E67FA">
        <w:t xml:space="preserve">the product identity were </w:t>
      </w:r>
      <w:r w:rsidRPr="004E67FA">
        <w:t>eliminate</w:t>
      </w:r>
      <w:r w:rsidR="007E63DA" w:rsidRPr="004E67FA">
        <w:t>d</w:t>
      </w:r>
      <w:r w:rsidRPr="004E67FA">
        <w:t xml:space="preserve">.  Engine oils are </w:t>
      </w:r>
      <w:r w:rsidR="00F3019A" w:rsidRPr="004E67FA">
        <w:t>made up of</w:t>
      </w:r>
      <w:r w:rsidR="007E63DA" w:rsidRPr="004E67FA">
        <w:t xml:space="preserve"> different</w:t>
      </w:r>
      <w:r w:rsidRPr="004E67FA">
        <w:t xml:space="preserve"> blends and stocks</w:t>
      </w:r>
      <w:r w:rsidR="007E63DA" w:rsidRPr="004E67FA">
        <w:t xml:space="preserve"> unique to each manufacturer</w:t>
      </w:r>
      <w:r w:rsidRPr="004E67FA">
        <w:t xml:space="preserve">.  Keeping the </w:t>
      </w:r>
      <w:r w:rsidR="00201924" w:rsidRPr="004E67FA">
        <w:t xml:space="preserve">Section for </w:t>
      </w:r>
      <w:r w:rsidRPr="004E67FA">
        <w:t xml:space="preserve">Brand within the proposal was supported by several </w:t>
      </w:r>
      <w:r w:rsidR="00686829" w:rsidRPr="004E67FA">
        <w:t>s</w:t>
      </w:r>
      <w:r w:rsidRPr="004E67FA">
        <w:t>tates</w:t>
      </w:r>
      <w:r w:rsidR="003D52D1" w:rsidRPr="004E67FA">
        <w:t xml:space="preserve"> and opposed by several others.</w:t>
      </w:r>
      <w:r w:rsidR="005575DB">
        <w:t xml:space="preserve"> </w:t>
      </w:r>
    </w:p>
    <w:p w:rsidR="005660AB" w:rsidRDefault="005660AB" w:rsidP="00C3232B">
      <w:pPr>
        <w:pStyle w:val="Heading6"/>
        <w:keepNext/>
      </w:pPr>
    </w:p>
    <w:p w:rsidR="000C681B" w:rsidRDefault="00CA7D5F">
      <w:pPr>
        <w:pStyle w:val="Heading6"/>
      </w:pPr>
      <w:bookmarkStart w:id="87" w:name="_Toc301266741"/>
      <w:r w:rsidRPr="00372622">
        <w:t>260</w:t>
      </w:r>
      <w:r w:rsidRPr="00372622">
        <w:tab/>
        <w:t>NIST HANDBOOK 133</w:t>
      </w:r>
      <w:bookmarkEnd w:id="70"/>
      <w:bookmarkEnd w:id="87"/>
    </w:p>
    <w:p w:rsidR="0083297A" w:rsidRDefault="0083297A"/>
    <w:p w:rsidR="000C681B" w:rsidRDefault="00465E25">
      <w:pPr>
        <w:pStyle w:val="Heading7"/>
        <w:keepNext w:val="0"/>
        <w:rPr>
          <w:rStyle w:val="Heading7Char"/>
          <w:rFonts w:ascii="Times New Roman" w:hAnsi="Times New Roman"/>
          <w:b/>
        </w:rPr>
      </w:pPr>
      <w:bookmarkStart w:id="88" w:name="_Toc245611256"/>
      <w:bookmarkStart w:id="89" w:name="_Toc275783126"/>
      <w:bookmarkStart w:id="90" w:name="_Toc301266742"/>
      <w:r w:rsidRPr="00690191">
        <w:rPr>
          <w:rStyle w:val="Heading7Char"/>
          <w:rFonts w:ascii="Times New Roman" w:hAnsi="Times New Roman"/>
          <w:b/>
        </w:rPr>
        <w:t>260-1</w:t>
      </w:r>
      <w:r w:rsidRPr="00690191">
        <w:rPr>
          <w:rStyle w:val="Heading7Char"/>
          <w:rFonts w:ascii="Times New Roman" w:hAnsi="Times New Roman"/>
          <w:b/>
        </w:rPr>
        <w:tab/>
      </w:r>
      <w:bookmarkEnd w:id="88"/>
      <w:bookmarkEnd w:id="89"/>
      <w:r w:rsidR="00CB5231" w:rsidRPr="00690191">
        <w:rPr>
          <w:rStyle w:val="Heading7Char"/>
          <w:rFonts w:ascii="Times New Roman" w:hAnsi="Times New Roman"/>
          <w:b/>
        </w:rPr>
        <w:t>I</w:t>
      </w:r>
      <w:r w:rsidR="00CB5231" w:rsidRPr="00690191">
        <w:rPr>
          <w:rStyle w:val="Heading7Char"/>
          <w:rFonts w:ascii="Times New Roman" w:hAnsi="Times New Roman"/>
          <w:b/>
        </w:rPr>
        <w:tab/>
      </w:r>
      <w:r w:rsidR="00F90D1B" w:rsidRPr="00690191">
        <w:rPr>
          <w:rStyle w:val="Heading7Char"/>
          <w:rFonts w:ascii="Times New Roman" w:hAnsi="Times New Roman"/>
          <w:b/>
        </w:rPr>
        <w:t>HB</w:t>
      </w:r>
      <w:r w:rsidR="00200040" w:rsidRPr="00690191">
        <w:rPr>
          <w:rStyle w:val="Heading7Char"/>
          <w:rFonts w:ascii="Times New Roman" w:hAnsi="Times New Roman"/>
          <w:b/>
        </w:rPr>
        <w:t> </w:t>
      </w:r>
      <w:r w:rsidR="00F90D1B" w:rsidRPr="00690191">
        <w:rPr>
          <w:rStyle w:val="Heading7Char"/>
          <w:rFonts w:ascii="Times New Roman" w:hAnsi="Times New Roman"/>
          <w:b/>
        </w:rPr>
        <w:t>133</w:t>
      </w:r>
      <w:r w:rsidR="00D80E68" w:rsidRPr="00690191">
        <w:rPr>
          <w:rStyle w:val="Heading7Char"/>
          <w:rFonts w:ascii="Times New Roman" w:hAnsi="Times New Roman"/>
          <w:b/>
        </w:rPr>
        <w:t>,</w:t>
      </w:r>
      <w:r w:rsidR="00F90D1B" w:rsidRPr="00690191">
        <w:rPr>
          <w:rStyle w:val="Heading7Char"/>
          <w:rFonts w:ascii="Times New Roman" w:hAnsi="Times New Roman"/>
          <w:b/>
        </w:rPr>
        <w:t xml:space="preserve"> Section 2.3.8</w:t>
      </w:r>
      <w:r w:rsidR="004555D3" w:rsidRPr="00690191">
        <w:rPr>
          <w:rStyle w:val="Heading7Char"/>
          <w:rFonts w:ascii="Times New Roman" w:hAnsi="Times New Roman"/>
          <w:b/>
        </w:rPr>
        <w:t>.</w:t>
      </w:r>
      <w:r w:rsidR="00F90D1B" w:rsidRPr="00690191">
        <w:rPr>
          <w:rStyle w:val="Heading7Char"/>
          <w:rFonts w:ascii="Times New Roman" w:hAnsi="Times New Roman"/>
          <w:b/>
        </w:rPr>
        <w:t xml:space="preserve"> </w:t>
      </w:r>
      <w:r w:rsidR="000458FE">
        <w:rPr>
          <w:rStyle w:val="Heading7Char"/>
          <w:rFonts w:ascii="Times New Roman" w:hAnsi="Times New Roman"/>
          <w:b/>
        </w:rPr>
        <w:t xml:space="preserve">Moisture Allowance - </w:t>
      </w:r>
      <w:r w:rsidR="00F90D1B" w:rsidRPr="00690191">
        <w:rPr>
          <w:rStyle w:val="Heading7Char"/>
          <w:rFonts w:ascii="Times New Roman" w:hAnsi="Times New Roman"/>
          <w:b/>
        </w:rPr>
        <w:t xml:space="preserve">Moisture Loss for </w:t>
      </w:r>
      <w:r w:rsidR="00CB5231" w:rsidRPr="00690191">
        <w:rPr>
          <w:rStyle w:val="Heading7Char"/>
          <w:rFonts w:ascii="Times New Roman" w:hAnsi="Times New Roman"/>
          <w:b/>
        </w:rPr>
        <w:t>P</w:t>
      </w:r>
      <w:r w:rsidR="00F90D1B" w:rsidRPr="00690191">
        <w:rPr>
          <w:rStyle w:val="Heading7Char"/>
          <w:rFonts w:ascii="Times New Roman" w:hAnsi="Times New Roman"/>
          <w:b/>
        </w:rPr>
        <w:t xml:space="preserve">roducts </w:t>
      </w:r>
      <w:r w:rsidR="00CB5231" w:rsidRPr="00690191">
        <w:rPr>
          <w:rStyle w:val="Heading7Char"/>
          <w:rFonts w:ascii="Times New Roman" w:hAnsi="Times New Roman"/>
          <w:b/>
        </w:rPr>
        <w:t>N</w:t>
      </w:r>
      <w:r w:rsidR="00F90D1B" w:rsidRPr="00690191">
        <w:rPr>
          <w:rStyle w:val="Heading7Char"/>
          <w:rFonts w:ascii="Times New Roman" w:hAnsi="Times New Roman"/>
          <w:b/>
        </w:rPr>
        <w:t xml:space="preserve">ot </w:t>
      </w:r>
      <w:r w:rsidR="00CB5231" w:rsidRPr="00690191">
        <w:rPr>
          <w:rStyle w:val="Heading7Char"/>
          <w:rFonts w:ascii="Times New Roman" w:hAnsi="Times New Roman"/>
          <w:b/>
        </w:rPr>
        <w:t>L</w:t>
      </w:r>
      <w:r w:rsidR="00F90D1B" w:rsidRPr="00690191">
        <w:rPr>
          <w:rStyle w:val="Heading7Char"/>
          <w:rFonts w:ascii="Times New Roman" w:hAnsi="Times New Roman"/>
          <w:b/>
        </w:rPr>
        <w:t>isted.</w:t>
      </w:r>
      <w:bookmarkEnd w:id="90"/>
    </w:p>
    <w:p w:rsidR="000C681B" w:rsidRDefault="000C681B">
      <w:pPr>
        <w:rPr>
          <w:rStyle w:val="Heading7Char"/>
          <w:b w:val="0"/>
          <w:bCs/>
          <w:color w:val="000000"/>
        </w:rPr>
      </w:pPr>
    </w:p>
    <w:p w:rsidR="000C681B" w:rsidRDefault="00465E25">
      <w:pPr>
        <w:jc w:val="both"/>
      </w:pPr>
      <w:r w:rsidRPr="005E1685">
        <w:rPr>
          <w:b/>
        </w:rPr>
        <w:t>Source:</w:t>
      </w:r>
      <w:r w:rsidRPr="005E1685">
        <w:t xml:space="preserve">  Moisture Loss Work Group (MLWG). </w:t>
      </w:r>
    </w:p>
    <w:p w:rsidR="000C681B" w:rsidRDefault="000C681B">
      <w:pPr>
        <w:jc w:val="both"/>
      </w:pPr>
    </w:p>
    <w:p w:rsidR="000C681B" w:rsidRDefault="00465E25">
      <w:pPr>
        <w:jc w:val="both"/>
        <w:rPr>
          <w:b/>
        </w:rPr>
      </w:pPr>
      <w:r w:rsidRPr="005E1685">
        <w:rPr>
          <w:b/>
        </w:rPr>
        <w:t xml:space="preserve">Purpose:  </w:t>
      </w:r>
      <w:r w:rsidR="00DF49A9" w:rsidRPr="005E1685">
        <w:t>Provide additional</w:t>
      </w:r>
      <w:r w:rsidR="00DF49A9" w:rsidRPr="005E1685">
        <w:rPr>
          <w:b/>
        </w:rPr>
        <w:t xml:space="preserve"> </w:t>
      </w:r>
      <w:r w:rsidRPr="005E1685">
        <w:rPr>
          <w:color w:val="000000"/>
        </w:rPr>
        <w:t xml:space="preserve">guidance </w:t>
      </w:r>
      <w:r w:rsidR="00DF49A9" w:rsidRPr="005E1685">
        <w:rPr>
          <w:color w:val="000000"/>
        </w:rPr>
        <w:t xml:space="preserve">for </w:t>
      </w:r>
      <w:r w:rsidRPr="005E1685">
        <w:rPr>
          <w:color w:val="000000"/>
        </w:rPr>
        <w:t>making moisture allowances</w:t>
      </w:r>
      <w:r w:rsidR="00F90D1B" w:rsidRPr="005E1685">
        <w:rPr>
          <w:color w:val="000000"/>
        </w:rPr>
        <w:t xml:space="preserve"> for products not listed in </w:t>
      </w:r>
      <w:r w:rsidR="004555D3" w:rsidRPr="005E1685">
        <w:rPr>
          <w:color w:val="000000"/>
        </w:rPr>
        <w:t>HB </w:t>
      </w:r>
      <w:r w:rsidR="00F90D1B" w:rsidRPr="005E1685">
        <w:rPr>
          <w:color w:val="000000"/>
        </w:rPr>
        <w:t>133.</w:t>
      </w:r>
    </w:p>
    <w:p w:rsidR="000C681B" w:rsidRDefault="000C681B">
      <w:pPr>
        <w:jc w:val="both"/>
      </w:pPr>
    </w:p>
    <w:p w:rsidR="00465E25" w:rsidRPr="005E1685" w:rsidRDefault="00465E25" w:rsidP="00465E25">
      <w:pPr>
        <w:keepNext/>
        <w:jc w:val="both"/>
      </w:pPr>
      <w:r w:rsidRPr="005E1685">
        <w:rPr>
          <w:b/>
        </w:rPr>
        <w:t xml:space="preserve">Item </w:t>
      </w:r>
      <w:proofErr w:type="gramStart"/>
      <w:r w:rsidRPr="005E1685">
        <w:rPr>
          <w:b/>
        </w:rPr>
        <w:t>Under</w:t>
      </w:r>
      <w:proofErr w:type="gramEnd"/>
      <w:r w:rsidRPr="005E1685">
        <w:rPr>
          <w:b/>
        </w:rPr>
        <w:t xml:space="preserve"> Consideration</w:t>
      </w:r>
      <w:r w:rsidR="00BF550A" w:rsidRPr="005E1685">
        <w:t>:</w:t>
      </w:r>
    </w:p>
    <w:p w:rsidR="00BF550A" w:rsidRPr="005E1685" w:rsidRDefault="00BF550A" w:rsidP="00465E25">
      <w:pPr>
        <w:keepNext/>
        <w:jc w:val="both"/>
      </w:pPr>
    </w:p>
    <w:p w:rsidR="00BF550A" w:rsidRPr="005E1685" w:rsidRDefault="00BF550A" w:rsidP="00167BD4">
      <w:pPr>
        <w:tabs>
          <w:tab w:val="left" w:pos="990"/>
        </w:tabs>
        <w:ind w:left="360"/>
        <w:jc w:val="both"/>
        <w:rPr>
          <w:b/>
        </w:rPr>
      </w:pPr>
      <w:r w:rsidRPr="005E1685">
        <w:rPr>
          <w:b/>
        </w:rPr>
        <w:t>2.3.8.</w:t>
      </w:r>
      <w:r w:rsidR="003D7538">
        <w:rPr>
          <w:b/>
        </w:rPr>
        <w:tab/>
      </w:r>
      <w:r w:rsidRPr="005E1685">
        <w:rPr>
          <w:b/>
        </w:rPr>
        <w:t>Moisture Allowances</w:t>
      </w:r>
    </w:p>
    <w:p w:rsidR="00BF550A" w:rsidRPr="005E1685" w:rsidRDefault="00BF550A" w:rsidP="00BF550A">
      <w:pPr>
        <w:jc w:val="both"/>
      </w:pPr>
    </w:p>
    <w:p w:rsidR="00BF550A" w:rsidRPr="005E1685" w:rsidRDefault="00BF550A" w:rsidP="00167BD4">
      <w:pPr>
        <w:tabs>
          <w:tab w:val="left" w:pos="990"/>
        </w:tabs>
        <w:ind w:left="720"/>
        <w:jc w:val="both"/>
        <w:rPr>
          <w:b/>
          <w:u w:val="single"/>
        </w:rPr>
      </w:pPr>
      <w:r w:rsidRPr="005E1685">
        <w:rPr>
          <w:b/>
          <w:u w:val="single"/>
        </w:rPr>
        <w:t>e.</w:t>
      </w:r>
      <w:r w:rsidR="004555D3" w:rsidRPr="005E1685">
        <w:rPr>
          <w:b/>
          <w:u w:val="single"/>
        </w:rPr>
        <w:tab/>
      </w:r>
      <w:r w:rsidRPr="005E1685">
        <w:rPr>
          <w:b/>
          <w:u w:val="single"/>
        </w:rPr>
        <w:t>How is moisture loss handled for products not listed in NIST Handbook 133?</w:t>
      </w:r>
    </w:p>
    <w:p w:rsidR="00BF550A" w:rsidRPr="005E1685" w:rsidRDefault="00BF550A" w:rsidP="00BF550A">
      <w:pPr>
        <w:jc w:val="both"/>
      </w:pPr>
    </w:p>
    <w:p w:rsidR="00BF550A" w:rsidRPr="005E1685" w:rsidRDefault="00BF550A" w:rsidP="004555D3">
      <w:pPr>
        <w:widowControl w:val="0"/>
        <w:tabs>
          <w:tab w:val="left" w:pos="360"/>
        </w:tabs>
        <w:spacing w:after="120"/>
        <w:ind w:left="360"/>
        <w:jc w:val="both"/>
        <w:rPr>
          <w:b/>
          <w:u w:val="single"/>
        </w:rPr>
      </w:pPr>
      <w:r w:rsidRPr="005E1685">
        <w:rPr>
          <w:b/>
          <w:u w:val="single"/>
        </w:rPr>
        <w:t>Officials can test products for which no moisture loss guidance has been provided.  If studies are a necessity they should be a collaborative effort between officials and industry.  Because of the potential impact on interstate commerce, studies should be completed on a nationwide basis and not by individual jurisdictions unless circumstances justify only local consideration.</w:t>
      </w:r>
    </w:p>
    <w:p w:rsidR="00BF550A" w:rsidRPr="005E1685" w:rsidRDefault="00BF550A" w:rsidP="004555D3">
      <w:pPr>
        <w:widowControl w:val="0"/>
        <w:tabs>
          <w:tab w:val="left" w:pos="360"/>
        </w:tabs>
        <w:spacing w:after="120"/>
        <w:ind w:left="360"/>
        <w:jc w:val="both"/>
        <w:rPr>
          <w:b/>
          <w:u w:val="single"/>
        </w:rPr>
      </w:pPr>
      <w:r w:rsidRPr="005E1685">
        <w:rPr>
          <w:b/>
          <w:u w:val="single"/>
        </w:rPr>
        <w:t>The amount of moisture loss from a package is a function of many factors, not the least of which is the product itself (e.g., moisture content, texture and density), packaging, storage conditions (e.g., temperature, humidity, and air flow), time, handling and others.  If a packaged product is subject to moisture loss, officials must allow for “reasonable” variations caused by moisture either evaporating or draining from the product.  Officials cannot set arbitrary moisture allowances based solely on their experience or intuition.  Moisture allowances must be based on scientific data and must be “reasonable.”  Reasonable does not mean that all of the weight loss caused by moisture evaporation or draining from the product must be allowed.  As a result of product and moisture variability, the approach used by an official must be developed on a case-by-case basis depending on many factors to include, but not be limited to, the manufacturing process, packaging materials, distribution, environmental influence and the anticipated shelf life of the product.</w:t>
      </w:r>
    </w:p>
    <w:p w:rsidR="00BF550A" w:rsidRPr="005E1685" w:rsidRDefault="00BF550A" w:rsidP="004555D3">
      <w:pPr>
        <w:tabs>
          <w:tab w:val="left" w:pos="360"/>
        </w:tabs>
        <w:ind w:left="360"/>
        <w:jc w:val="both"/>
        <w:rPr>
          <w:b/>
          <w:u w:val="single"/>
        </w:rPr>
      </w:pPr>
      <w:r w:rsidRPr="005E1685">
        <w:rPr>
          <w:b/>
          <w:u w:val="single"/>
        </w:rPr>
        <w:t xml:space="preserve">NIST Handbook 130 provides a starting point for developing a workable procedure in the Interpretation and Guideline Section 2.5.6. </w:t>
      </w:r>
      <w:proofErr w:type="gramStart"/>
      <w:r w:rsidRPr="005E1685">
        <w:rPr>
          <w:b/>
          <w:u w:val="single"/>
        </w:rPr>
        <w:t>regarding</w:t>
      </w:r>
      <w:proofErr w:type="gramEnd"/>
      <w:r w:rsidRPr="005E1685">
        <w:rPr>
          <w:b/>
          <w:u w:val="single"/>
        </w:rPr>
        <w:t xml:space="preserve"> “Resolution for Requests for Recognition of Moisture Loss in Other Packaged Products.”  Most studies involving nationally distributed products will require that products be tested during different seasons of the year and in different geographic locations to develop a nationally recognized moisture allowance.  Some studies may require the development of laboratory tests used for inter-laboratory comparisons to establish moisture content in products at time of pack or at the time of inspection.</w:t>
      </w:r>
    </w:p>
    <w:p w:rsidR="00BF550A" w:rsidRPr="005E1685" w:rsidRDefault="00BF550A" w:rsidP="00BF550A">
      <w:pPr>
        <w:widowControl w:val="0"/>
        <w:tabs>
          <w:tab w:val="left" w:pos="360"/>
        </w:tabs>
        <w:spacing w:after="60"/>
        <w:jc w:val="both"/>
        <w:rPr>
          <w:b/>
          <w:u w:val="single"/>
        </w:rPr>
      </w:pPr>
    </w:p>
    <w:p w:rsidR="00BF550A" w:rsidRPr="005E1685" w:rsidRDefault="00BF550A" w:rsidP="004555D3">
      <w:pPr>
        <w:ind w:left="360"/>
        <w:jc w:val="both"/>
      </w:pPr>
      <w:r w:rsidRPr="005E1685">
        <w:rPr>
          <w:b/>
          <w:u w:val="single"/>
        </w:rPr>
        <w:t xml:space="preserve">Moisture loss or gain is a critical consideration for any net content enforcement effort and one that, in most cases, cannot be addressed solely by a field official.  If moisture loss issues are to be deliberated, it is the regulatory official’s responsibility to resolve the packer’s concern utilizing available resources and due process procedures.  To fulfill this obligation the official may be required to utilize specialized test equipment and specific laboratory procedures.  Additionally, the collection of adequate test data may require product examination over a broad geographical area and consideration of a wide range of environmental factors.  If a national effort is required, a coordinated effort involving industry, trade associations, weights and measures officials, and federal agencies may be required.  NIST will provide technical support upon request.  If studies are a necessity they should be a collaborative effort between officials and industry </w:t>
      </w:r>
      <w:r w:rsidR="00F663EB" w:rsidRPr="005E1685">
        <w:rPr>
          <w:b/>
          <w:u w:val="single"/>
        </w:rPr>
        <w:t>but may</w:t>
      </w:r>
      <w:r w:rsidRPr="005E1685">
        <w:rPr>
          <w:b/>
          <w:u w:val="single"/>
        </w:rPr>
        <w:t xml:space="preserve"> be very time consuming depending on the product.  Because of the potential impact on interstate commerce, studies must be completed on a nationwide basis and not by individual jurisdictions unless circumstances justify only local consideration.</w:t>
      </w:r>
    </w:p>
    <w:p w:rsidR="00465E25" w:rsidRPr="00F90D1B" w:rsidRDefault="00465E25" w:rsidP="00465E25">
      <w:pPr>
        <w:keepNext/>
        <w:jc w:val="center"/>
        <w:rPr>
          <w:rStyle w:val="Style10pt"/>
          <w:highlight w:val="yellow"/>
        </w:rPr>
      </w:pPr>
    </w:p>
    <w:p w:rsidR="00BF550A" w:rsidRPr="005E1685" w:rsidRDefault="00465E25" w:rsidP="00BF550A">
      <w:pPr>
        <w:jc w:val="both"/>
        <w:rPr>
          <w:color w:val="000000"/>
        </w:rPr>
      </w:pPr>
      <w:r w:rsidRPr="005E1685">
        <w:rPr>
          <w:b/>
        </w:rPr>
        <w:t>Background/Discussion:</w:t>
      </w:r>
      <w:r w:rsidRPr="005E1685">
        <w:t xml:space="preserve">  </w:t>
      </w:r>
      <w:r w:rsidR="00BF550A" w:rsidRPr="005E1685">
        <w:t>In previous years, t</w:t>
      </w:r>
      <w:r w:rsidRPr="005E1685">
        <w:rPr>
          <w:color w:val="000000"/>
        </w:rPr>
        <w:t xml:space="preserve">he MLWG reviewed draft changes </w:t>
      </w:r>
      <w:r w:rsidR="00DF49A9" w:rsidRPr="005E1685">
        <w:rPr>
          <w:color w:val="000000"/>
        </w:rPr>
        <w:t xml:space="preserve">that were </w:t>
      </w:r>
      <w:r w:rsidRPr="005E1685">
        <w:rPr>
          <w:color w:val="000000"/>
        </w:rPr>
        <w:t>developed to revise and update HB 133</w:t>
      </w:r>
      <w:r w:rsidR="00BF550A" w:rsidRPr="005E1685">
        <w:rPr>
          <w:color w:val="000000"/>
        </w:rPr>
        <w:t xml:space="preserve"> (2005)</w:t>
      </w:r>
      <w:r w:rsidRPr="005E1685">
        <w:rPr>
          <w:color w:val="000000"/>
        </w:rPr>
        <w:t>.  Some of the proposed changes and recommendations were developed to improve the guidance on making moisture allowances.  At the 2010 NCWM Annual Meeting held in St.</w:t>
      </w:r>
      <w:r w:rsidR="00200040">
        <w:rPr>
          <w:color w:val="000000"/>
        </w:rPr>
        <w:t> </w:t>
      </w:r>
      <w:r w:rsidRPr="005E1685">
        <w:rPr>
          <w:color w:val="000000"/>
        </w:rPr>
        <w:t>Paul, Minnesota</w:t>
      </w:r>
      <w:r w:rsidR="004555D3" w:rsidRPr="005E1685">
        <w:rPr>
          <w:color w:val="000000"/>
        </w:rPr>
        <w:t>,</w:t>
      </w:r>
      <w:r w:rsidRPr="005E1685">
        <w:rPr>
          <w:color w:val="000000"/>
        </w:rPr>
        <w:t xml:space="preserve"> </w:t>
      </w:r>
      <w:r w:rsidR="009A6816">
        <w:rPr>
          <w:color w:val="000000"/>
        </w:rPr>
        <w:lastRenderedPageBreak/>
        <w:t>I</w:t>
      </w:r>
      <w:r w:rsidRPr="005E1685">
        <w:rPr>
          <w:color w:val="000000"/>
        </w:rPr>
        <w:t>tem</w:t>
      </w:r>
      <w:r w:rsidR="009A6816">
        <w:rPr>
          <w:color w:val="000000"/>
        </w:rPr>
        <w:t> </w:t>
      </w:r>
      <w:r w:rsidRPr="005E1685">
        <w:rPr>
          <w:color w:val="000000"/>
        </w:rPr>
        <w:t xml:space="preserve">260-1 </w:t>
      </w:r>
      <w:r w:rsidR="00BF550A" w:rsidRPr="005E1685">
        <w:rPr>
          <w:color w:val="000000"/>
        </w:rPr>
        <w:t>(</w:t>
      </w:r>
      <w:r w:rsidR="00584726" w:rsidRPr="005E1685">
        <w:t xml:space="preserve">refer to the </w:t>
      </w:r>
      <w:r w:rsidR="00A453F0" w:rsidRPr="005E1685">
        <w:t>“</w:t>
      </w:r>
      <w:r w:rsidR="004555D3" w:rsidRPr="005E1685">
        <w:t xml:space="preserve">Report of the </w:t>
      </w:r>
      <w:r w:rsidR="00584726" w:rsidRPr="005E1685">
        <w:t>95</w:t>
      </w:r>
      <w:r w:rsidR="00584726" w:rsidRPr="005E1685">
        <w:rPr>
          <w:vertAlign w:val="superscript"/>
        </w:rPr>
        <w:t>th</w:t>
      </w:r>
      <w:r w:rsidR="00584726" w:rsidRPr="005E1685">
        <w:t xml:space="preserve"> NCWM</w:t>
      </w:r>
      <w:r w:rsidR="00A453F0" w:rsidRPr="005E1685">
        <w:t>”</w:t>
      </w:r>
      <w:r w:rsidR="00584726" w:rsidRPr="005E1685">
        <w:t xml:space="preserve"> [</w:t>
      </w:r>
      <w:r w:rsidR="00A453F0" w:rsidRPr="005E1685">
        <w:t>SP 1115,</w:t>
      </w:r>
      <w:r w:rsidR="00200040">
        <w:t> </w:t>
      </w:r>
      <w:r w:rsidR="00584726" w:rsidRPr="005E1685">
        <w:t>2010]</w:t>
      </w:r>
      <w:r w:rsidR="004555D3" w:rsidRPr="005E1685">
        <w:t>)</w:t>
      </w:r>
      <w:r w:rsidR="00BF550A" w:rsidRPr="005E1685">
        <w:rPr>
          <w:color w:val="000000"/>
        </w:rPr>
        <w:t xml:space="preserve"> </w:t>
      </w:r>
      <w:r w:rsidRPr="005E1685">
        <w:rPr>
          <w:color w:val="000000"/>
        </w:rPr>
        <w:t xml:space="preserve">was voted through the </w:t>
      </w:r>
      <w:r w:rsidR="004A0B96" w:rsidRPr="005E1685">
        <w:rPr>
          <w:color w:val="000000"/>
        </w:rPr>
        <w:t>C</w:t>
      </w:r>
      <w:r w:rsidRPr="005E1685">
        <w:rPr>
          <w:color w:val="000000"/>
        </w:rPr>
        <w:t>onference with the exception of the item under of consideration</w:t>
      </w:r>
      <w:r w:rsidR="00BF550A" w:rsidRPr="005E1685">
        <w:rPr>
          <w:color w:val="000000"/>
        </w:rPr>
        <w:t>.</w:t>
      </w:r>
    </w:p>
    <w:p w:rsidR="00BF550A" w:rsidRPr="005E1685" w:rsidRDefault="00BF550A" w:rsidP="00BF550A">
      <w:pPr>
        <w:jc w:val="both"/>
        <w:rPr>
          <w:color w:val="000000"/>
        </w:rPr>
      </w:pPr>
    </w:p>
    <w:p w:rsidR="00BF550A" w:rsidRPr="005E1685" w:rsidRDefault="00BF550A" w:rsidP="00F90D1B">
      <w:pPr>
        <w:jc w:val="both"/>
      </w:pPr>
      <w:r w:rsidRPr="005E1685">
        <w:rPr>
          <w:color w:val="000000"/>
        </w:rPr>
        <w:t>At the 2010 CWMA Interim Meeting</w:t>
      </w:r>
      <w:r w:rsidR="004555D3" w:rsidRPr="005E1685">
        <w:rPr>
          <w:color w:val="000000"/>
        </w:rPr>
        <w:t>,</w:t>
      </w:r>
      <w:r w:rsidRPr="005E1685">
        <w:rPr>
          <w:color w:val="000000"/>
        </w:rPr>
        <w:t xml:space="preserve"> </w:t>
      </w:r>
      <w:r w:rsidRPr="005E1685">
        <w:t xml:space="preserve">a state regulator stated that </w:t>
      </w:r>
      <w:r w:rsidR="004555D3" w:rsidRPr="005E1685">
        <w:t>HB </w:t>
      </w:r>
      <w:r w:rsidRPr="005E1685">
        <w:t xml:space="preserve">133 provides moisture allowance for only a few products.  </w:t>
      </w:r>
      <w:r w:rsidR="004555D3" w:rsidRPr="005E1685">
        <w:t xml:space="preserve">The regulator </w:t>
      </w:r>
      <w:r w:rsidRPr="005E1685">
        <w:t xml:space="preserve">provided an example where a product was claiming moisture allowance for a product not contained in </w:t>
      </w:r>
      <w:r w:rsidR="004555D3" w:rsidRPr="005E1685">
        <w:t>HB </w:t>
      </w:r>
      <w:r w:rsidRPr="005E1685">
        <w:t xml:space="preserve">133.  </w:t>
      </w:r>
      <w:r w:rsidR="004555D3" w:rsidRPr="005E1685">
        <w:t xml:space="preserve">This regulator </w:t>
      </w:r>
      <w:r w:rsidRPr="005E1685">
        <w:t>was provided</w:t>
      </w:r>
      <w:r w:rsidR="00F90D1B" w:rsidRPr="005E1685">
        <w:t xml:space="preserve"> </w:t>
      </w:r>
      <w:r w:rsidR="00584726" w:rsidRPr="005E1685">
        <w:t xml:space="preserve">with </w:t>
      </w:r>
      <w:r w:rsidR="00F90D1B" w:rsidRPr="005E1685">
        <w:t xml:space="preserve">only verbal </w:t>
      </w:r>
      <w:r w:rsidRPr="005E1685">
        <w:t xml:space="preserve">assistance from NIST regarding </w:t>
      </w:r>
      <w:r w:rsidR="00584726" w:rsidRPr="005E1685">
        <w:t>what was</w:t>
      </w:r>
      <w:r w:rsidRPr="005E1685">
        <w:t xml:space="preserve"> needed to demonstrate the request for moisture allowance.  </w:t>
      </w:r>
      <w:r w:rsidR="004555D3" w:rsidRPr="005E1685">
        <w:t xml:space="preserve">The regulator </w:t>
      </w:r>
      <w:r w:rsidRPr="005E1685">
        <w:t>believes written procedures need to be developed to provide guidance</w:t>
      </w:r>
      <w:r w:rsidR="002901BC">
        <w:t>,</w:t>
      </w:r>
      <w:r w:rsidRPr="005E1685">
        <w:t xml:space="preserve"> and </w:t>
      </w:r>
      <w:r w:rsidR="00F930A0" w:rsidRPr="005E1685">
        <w:t xml:space="preserve">a </w:t>
      </w:r>
      <w:r w:rsidRPr="005E1685">
        <w:t xml:space="preserve">step-by-step protocol </w:t>
      </w:r>
      <w:r w:rsidR="00F930A0" w:rsidRPr="005E1685">
        <w:t xml:space="preserve">developed </w:t>
      </w:r>
      <w:r w:rsidRPr="005E1685">
        <w:t>for determining moisture allowance in a specific product.  Another state regulator agreed and commented that determination of moisture allowance needs to be consistent.  An industry representative agreed that more guidance is needed</w:t>
      </w:r>
      <w:r w:rsidR="002901BC">
        <w:t>,</w:t>
      </w:r>
      <w:r w:rsidRPr="005E1685">
        <w:t xml:space="preserve"> and </w:t>
      </w:r>
      <w:r w:rsidR="00F90D1B" w:rsidRPr="005E1685">
        <w:t>recommended</w:t>
      </w:r>
      <w:r w:rsidRPr="005E1685">
        <w:t xml:space="preserve"> that the proposal include </w:t>
      </w:r>
      <w:r w:rsidR="00F930A0" w:rsidRPr="005E1685">
        <w:t xml:space="preserve">the necessary </w:t>
      </w:r>
      <w:r w:rsidRPr="005E1685">
        <w:t xml:space="preserve">information </w:t>
      </w:r>
      <w:r w:rsidR="005E1685" w:rsidRPr="005E1685">
        <w:t>required</w:t>
      </w:r>
      <w:r w:rsidRPr="005E1685">
        <w:t xml:space="preserve"> to demonstrate moisture loss t</w:t>
      </w:r>
      <w:r w:rsidR="005E1685" w:rsidRPr="005E1685">
        <w:t>hat</w:t>
      </w:r>
      <w:r w:rsidRPr="005E1685">
        <w:t xml:space="preserve"> warrant</w:t>
      </w:r>
      <w:r w:rsidR="005E1685" w:rsidRPr="005E1685">
        <w:t>s</w:t>
      </w:r>
      <w:r w:rsidRPr="005E1685">
        <w:t xml:space="preserve"> an allowance.  </w:t>
      </w:r>
      <w:r w:rsidR="00F90D1B" w:rsidRPr="005E1685">
        <w:t xml:space="preserve">The </w:t>
      </w:r>
      <w:r w:rsidR="00071EBD" w:rsidRPr="005E1685">
        <w:t xml:space="preserve">CWMA L&amp;R </w:t>
      </w:r>
      <w:r w:rsidR="00F90D1B" w:rsidRPr="005E1685">
        <w:t>Committee recommends that the MLWG continue to develop this proposal.</w:t>
      </w:r>
    </w:p>
    <w:p w:rsidR="00F90D1B" w:rsidRPr="005E1685" w:rsidRDefault="00F90D1B" w:rsidP="00F90D1B">
      <w:pPr>
        <w:jc w:val="both"/>
      </w:pPr>
    </w:p>
    <w:p w:rsidR="00F90D1B" w:rsidRPr="005E1685" w:rsidRDefault="00F90D1B" w:rsidP="00F90D1B">
      <w:pPr>
        <w:jc w:val="both"/>
      </w:pPr>
      <w:r w:rsidRPr="005E1685">
        <w:t>At the 2010 WWMA Annual Meeting</w:t>
      </w:r>
      <w:r w:rsidR="00F930A0" w:rsidRPr="005E1685">
        <w:t>,</w:t>
      </w:r>
      <w:r w:rsidRPr="005E1685">
        <w:t xml:space="preserve"> a county official expressed concern that the existing language is conflicting and does not provide specific guidance to weights and measures officials</w:t>
      </w:r>
      <w:r w:rsidR="005E1685" w:rsidRPr="005E1685">
        <w:t xml:space="preserve"> (i.e., </w:t>
      </w:r>
      <w:r w:rsidRPr="005E1685">
        <w:t>statements that moisture loss should be determined on a case-by-case basis and at the same time calls for a nationwide study</w:t>
      </w:r>
      <w:r w:rsidR="005E1685" w:rsidRPr="005E1685">
        <w:t>)</w:t>
      </w:r>
      <w:r w:rsidRPr="005E1685">
        <w:t xml:space="preserve">.  </w:t>
      </w:r>
      <w:r w:rsidR="00EE2ED2" w:rsidRPr="005E1685">
        <w:t>It was recommended</w:t>
      </w:r>
      <w:r w:rsidRPr="005E1685">
        <w:t xml:space="preserve"> that the MLWG focus its effort on developing </w:t>
      </w:r>
      <w:r w:rsidR="00EE2ED2" w:rsidRPr="005E1685">
        <w:t xml:space="preserve">a </w:t>
      </w:r>
      <w:r w:rsidRPr="005E1685">
        <w:t>clear</w:t>
      </w:r>
      <w:r w:rsidR="00EE2ED2" w:rsidRPr="005E1685">
        <w:t>er</w:t>
      </w:r>
      <w:r w:rsidRPr="005E1685">
        <w:t xml:space="preserve"> criteria and process for determining moisture loss.  </w:t>
      </w:r>
      <w:r w:rsidR="00EE2ED2" w:rsidRPr="005E1685">
        <w:t>The</w:t>
      </w:r>
      <w:r w:rsidR="00071EBD" w:rsidRPr="005E1685">
        <w:t xml:space="preserve"> WWMA L&amp;R </w:t>
      </w:r>
      <w:r w:rsidR="00EE2ED2" w:rsidRPr="005E1685">
        <w:t>C</w:t>
      </w:r>
      <w:r w:rsidRPr="005E1685">
        <w:t xml:space="preserve">ommittee agrees that the </w:t>
      </w:r>
      <w:r w:rsidR="00EE2ED2" w:rsidRPr="005E1685">
        <w:t xml:space="preserve">following language within the proposal </w:t>
      </w:r>
      <w:r w:rsidRPr="005E1685">
        <w:t xml:space="preserve">is contradictory and vague and does not provide specific guidance to officials. </w:t>
      </w:r>
    </w:p>
    <w:p w:rsidR="00F90D1B" w:rsidRPr="005E1685" w:rsidRDefault="00F90D1B" w:rsidP="00F90D1B">
      <w:pPr>
        <w:jc w:val="both"/>
      </w:pPr>
    </w:p>
    <w:p w:rsidR="00F90D1B" w:rsidRDefault="00F90D1B" w:rsidP="00D57122">
      <w:pPr>
        <w:numPr>
          <w:ilvl w:val="0"/>
          <w:numId w:val="38"/>
        </w:numPr>
        <w:jc w:val="both"/>
      </w:pPr>
      <w:r w:rsidRPr="005E1685">
        <w:t>should be a collaborative effort between officials and industry</w:t>
      </w:r>
    </w:p>
    <w:p w:rsidR="00943D9A" w:rsidRPr="005E1685" w:rsidRDefault="00943D9A" w:rsidP="00943D9A">
      <w:pPr>
        <w:jc w:val="both"/>
      </w:pPr>
    </w:p>
    <w:p w:rsidR="00F90D1B" w:rsidRDefault="00F90D1B" w:rsidP="00D57122">
      <w:pPr>
        <w:numPr>
          <w:ilvl w:val="0"/>
          <w:numId w:val="38"/>
        </w:numPr>
        <w:jc w:val="both"/>
      </w:pPr>
      <w:r w:rsidRPr="005E1685">
        <w:t xml:space="preserve">should be completed on </w:t>
      </w:r>
      <w:r w:rsidR="002901BC">
        <w:t>a</w:t>
      </w:r>
      <w:r w:rsidRPr="005E1685">
        <w:t xml:space="preserve"> nationwide basis</w:t>
      </w:r>
    </w:p>
    <w:p w:rsidR="00943D9A" w:rsidRPr="005E1685" w:rsidRDefault="00943D9A" w:rsidP="00943D9A">
      <w:pPr>
        <w:jc w:val="both"/>
      </w:pPr>
    </w:p>
    <w:p w:rsidR="00F90D1B" w:rsidRDefault="00943D9A" w:rsidP="00D57122">
      <w:pPr>
        <w:numPr>
          <w:ilvl w:val="0"/>
          <w:numId w:val="38"/>
        </w:numPr>
        <w:jc w:val="both"/>
      </w:pPr>
      <w:r>
        <w:t>must be based on scientific</w:t>
      </w:r>
      <w:r w:rsidR="00F90D1B" w:rsidRPr="005E1685">
        <w:t xml:space="preserve"> data</w:t>
      </w:r>
    </w:p>
    <w:p w:rsidR="00943D9A" w:rsidRPr="005E1685" w:rsidRDefault="00943D9A" w:rsidP="00943D9A">
      <w:pPr>
        <w:jc w:val="both"/>
      </w:pPr>
    </w:p>
    <w:p w:rsidR="00F90D1B" w:rsidRDefault="00F90D1B" w:rsidP="00D57122">
      <w:pPr>
        <w:numPr>
          <w:ilvl w:val="0"/>
          <w:numId w:val="38"/>
        </w:numPr>
        <w:jc w:val="both"/>
      </w:pPr>
      <w:r w:rsidRPr="005E1685">
        <w:t xml:space="preserve">must be developed on a </w:t>
      </w:r>
      <w:r w:rsidR="002901BC" w:rsidRPr="005E1685">
        <w:t>case</w:t>
      </w:r>
      <w:r w:rsidR="002901BC">
        <w:t>-</w:t>
      </w:r>
      <w:r w:rsidR="002901BC" w:rsidRPr="005E1685">
        <w:t>by</w:t>
      </w:r>
      <w:r w:rsidR="002901BC">
        <w:t>-</w:t>
      </w:r>
      <w:r w:rsidRPr="005E1685">
        <w:t>case basis</w:t>
      </w:r>
    </w:p>
    <w:p w:rsidR="00943D9A" w:rsidRPr="005E1685" w:rsidRDefault="00943D9A" w:rsidP="00943D9A">
      <w:pPr>
        <w:jc w:val="both"/>
      </w:pPr>
    </w:p>
    <w:p w:rsidR="00F90D1B" w:rsidRDefault="00F90D1B" w:rsidP="00D57122">
      <w:pPr>
        <w:numPr>
          <w:ilvl w:val="0"/>
          <w:numId w:val="38"/>
        </w:numPr>
        <w:jc w:val="both"/>
      </w:pPr>
      <w:r w:rsidRPr="005E1685">
        <w:t>may be required to utilize specialized test equipment and specific laboratory procedure</w:t>
      </w:r>
    </w:p>
    <w:p w:rsidR="00943D9A" w:rsidRPr="005E1685" w:rsidRDefault="00943D9A" w:rsidP="00943D9A">
      <w:pPr>
        <w:jc w:val="both"/>
      </w:pPr>
    </w:p>
    <w:p w:rsidR="00F90D1B" w:rsidRPr="005E1685" w:rsidRDefault="00F90D1B" w:rsidP="00D57122">
      <w:pPr>
        <w:numPr>
          <w:ilvl w:val="0"/>
          <w:numId w:val="38"/>
        </w:numPr>
        <w:jc w:val="both"/>
      </w:pPr>
      <w:r w:rsidRPr="005E1685">
        <w:t>a coordinated effort involving industry, trade associations, weights and measures officials</w:t>
      </w:r>
      <w:r w:rsidR="005E1685" w:rsidRPr="005E1685">
        <w:t xml:space="preserve"> may be </w:t>
      </w:r>
      <w:r w:rsidRPr="005E1685">
        <w:t xml:space="preserve">required </w:t>
      </w:r>
    </w:p>
    <w:p w:rsidR="00F90D1B" w:rsidRPr="005E1685" w:rsidRDefault="00F90D1B" w:rsidP="00F90D1B">
      <w:pPr>
        <w:jc w:val="both"/>
      </w:pPr>
    </w:p>
    <w:p w:rsidR="00F90D1B" w:rsidRPr="005E1685" w:rsidRDefault="00F90D1B" w:rsidP="00F90D1B">
      <w:pPr>
        <w:jc w:val="both"/>
      </w:pPr>
      <w:r w:rsidRPr="005E1685">
        <w:t xml:space="preserve">The </w:t>
      </w:r>
      <w:r w:rsidR="00071EBD" w:rsidRPr="005E1685">
        <w:t xml:space="preserve">WWMA L&amp;R </w:t>
      </w:r>
      <w:r w:rsidR="00EE2ED2" w:rsidRPr="005E1685">
        <w:t>C</w:t>
      </w:r>
      <w:r w:rsidRPr="005E1685">
        <w:t xml:space="preserve">ommittee recommends that this </w:t>
      </w:r>
      <w:r w:rsidR="004A0B96" w:rsidRPr="005E1685">
        <w:t xml:space="preserve">be a </w:t>
      </w:r>
      <w:r w:rsidR="00EE2ED2" w:rsidRPr="005E1685">
        <w:t>D</w:t>
      </w:r>
      <w:r w:rsidRPr="005E1685">
        <w:t>evelopmental</w:t>
      </w:r>
      <w:r w:rsidR="00EE2ED2" w:rsidRPr="005E1685">
        <w:t xml:space="preserve"> </w:t>
      </w:r>
      <w:r w:rsidR="00D57122" w:rsidRPr="005E1685">
        <w:t>item</w:t>
      </w:r>
      <w:r w:rsidR="00EE2ED2" w:rsidRPr="005E1685">
        <w:t>.</w:t>
      </w:r>
      <w:r w:rsidRPr="005E1685">
        <w:t xml:space="preserve"> </w:t>
      </w:r>
    </w:p>
    <w:p w:rsidR="00EE2ED2" w:rsidRPr="005E1685" w:rsidRDefault="00EE2ED2" w:rsidP="00F90D1B">
      <w:pPr>
        <w:jc w:val="both"/>
      </w:pPr>
    </w:p>
    <w:p w:rsidR="00EE2ED2" w:rsidRDefault="00EE2ED2" w:rsidP="00F90D1B">
      <w:pPr>
        <w:jc w:val="both"/>
      </w:pPr>
      <w:r w:rsidRPr="005E1685">
        <w:t>At the both the 2010 SWMA Annual Meeting and the 2010 NEWMA Interim Meeting</w:t>
      </w:r>
      <w:r w:rsidR="00D57122" w:rsidRPr="005E1685">
        <w:t>,</w:t>
      </w:r>
      <w:r w:rsidRPr="005E1685">
        <w:t xml:space="preserve"> both </w:t>
      </w:r>
      <w:r w:rsidR="00071EBD" w:rsidRPr="005E1685">
        <w:t xml:space="preserve">Associations </w:t>
      </w:r>
      <w:r w:rsidR="005E1685" w:rsidRPr="005E1685">
        <w:t>agreed</w:t>
      </w:r>
      <w:r w:rsidR="00D57122" w:rsidRPr="005E1685">
        <w:t xml:space="preserve"> that the </w:t>
      </w:r>
      <w:r w:rsidR="00593D1C" w:rsidRPr="005E1685">
        <w:t xml:space="preserve">item </w:t>
      </w:r>
      <w:r w:rsidR="00D57122" w:rsidRPr="005E1685">
        <w:t xml:space="preserve">was not </w:t>
      </w:r>
      <w:r w:rsidR="00593D1C" w:rsidRPr="005E1685">
        <w:t>developed</w:t>
      </w:r>
      <w:r w:rsidR="00071EBD" w:rsidRPr="005E1685">
        <w:t>.</w:t>
      </w:r>
      <w:r w:rsidR="00593D1C" w:rsidRPr="005E1685">
        <w:t xml:space="preserve">   It was recommended</w:t>
      </w:r>
      <w:r w:rsidRPr="005E1685">
        <w:t xml:space="preserve"> </w:t>
      </w:r>
      <w:r w:rsidR="004A0B96" w:rsidRPr="005E1685">
        <w:t xml:space="preserve">by both Associations </w:t>
      </w:r>
      <w:r w:rsidRPr="005E1685">
        <w:t xml:space="preserve">that this moved forward as a Developing </w:t>
      </w:r>
      <w:r w:rsidR="0031757B" w:rsidRPr="005E1685">
        <w:t>item</w:t>
      </w:r>
      <w:r w:rsidRPr="005E1685">
        <w:t>.</w:t>
      </w:r>
    </w:p>
    <w:p w:rsidR="00F01C9A" w:rsidRDefault="00F01C9A" w:rsidP="00F90D1B">
      <w:pPr>
        <w:jc w:val="both"/>
      </w:pPr>
    </w:p>
    <w:p w:rsidR="00F01C9A" w:rsidRPr="00C41FD8" w:rsidRDefault="00F01C9A" w:rsidP="00F90D1B">
      <w:pPr>
        <w:jc w:val="both"/>
        <w:rPr>
          <w:rFonts w:cs="Courier New"/>
        </w:rPr>
      </w:pPr>
      <w:r w:rsidRPr="00C41FD8">
        <w:rPr>
          <w:rFonts w:cs="Courier New"/>
        </w:rPr>
        <w:t>At the 2011 NCWM Interim Meeting held in Dallas, Texas,</w:t>
      </w:r>
      <w:r w:rsidR="001870E1" w:rsidRPr="00C41FD8">
        <w:rPr>
          <w:rFonts w:cs="Courier New"/>
        </w:rPr>
        <w:t xml:space="preserve"> the NIST Technical </w:t>
      </w:r>
      <w:r w:rsidR="00081B96" w:rsidRPr="00C41FD8">
        <w:rPr>
          <w:rFonts w:cs="Courier New"/>
        </w:rPr>
        <w:t>Advisor gave an update that the HB</w:t>
      </w:r>
      <w:r w:rsidR="002157F4" w:rsidRPr="00C41FD8">
        <w:rPr>
          <w:rFonts w:cs="Courier New"/>
        </w:rPr>
        <w:t> </w:t>
      </w:r>
      <w:r w:rsidR="00081B96" w:rsidRPr="00C41FD8">
        <w:rPr>
          <w:rFonts w:cs="Courier New"/>
        </w:rPr>
        <w:t xml:space="preserve">133 had amendments that were </w:t>
      </w:r>
      <w:r w:rsidR="001870E1" w:rsidRPr="00C41FD8">
        <w:rPr>
          <w:rFonts w:cs="Courier New"/>
        </w:rPr>
        <w:t>voted in</w:t>
      </w:r>
      <w:r w:rsidR="002157F4" w:rsidRPr="00C41FD8">
        <w:rPr>
          <w:rFonts w:cs="Courier New"/>
        </w:rPr>
        <w:t xml:space="preserve"> at the July 2010 </w:t>
      </w:r>
      <w:r w:rsidR="004F4408">
        <w:rPr>
          <w:rFonts w:cs="Courier New"/>
        </w:rPr>
        <w:t>Conference</w:t>
      </w:r>
      <w:r w:rsidR="002157F4" w:rsidRPr="00C41FD8">
        <w:rPr>
          <w:rFonts w:cs="Courier New"/>
        </w:rPr>
        <w:t xml:space="preserve">. </w:t>
      </w:r>
      <w:r w:rsidR="001870E1" w:rsidRPr="00C41FD8">
        <w:rPr>
          <w:rFonts w:cs="Courier New"/>
        </w:rPr>
        <w:t xml:space="preserve"> However, the item under consideration was pulled back for further development by </w:t>
      </w:r>
      <w:r w:rsidR="002157F4" w:rsidRPr="00C41FD8">
        <w:rPr>
          <w:rFonts w:cs="Courier New"/>
        </w:rPr>
        <w:t xml:space="preserve">the Moisture Loss </w:t>
      </w:r>
      <w:r w:rsidR="009A6816">
        <w:rPr>
          <w:rFonts w:cs="Courier New"/>
        </w:rPr>
        <w:t>WG</w:t>
      </w:r>
      <w:r w:rsidR="002157F4" w:rsidRPr="00C41FD8">
        <w:rPr>
          <w:rFonts w:cs="Courier New"/>
        </w:rPr>
        <w:t xml:space="preserve">.  </w:t>
      </w:r>
      <w:r w:rsidR="001870E1" w:rsidRPr="00C41FD8">
        <w:rPr>
          <w:rFonts w:cs="Courier New"/>
        </w:rPr>
        <w:t xml:space="preserve">A state </w:t>
      </w:r>
      <w:r w:rsidR="006C1E5B" w:rsidRPr="00C41FD8">
        <w:rPr>
          <w:rFonts w:cs="Courier New"/>
        </w:rPr>
        <w:t>official commented</w:t>
      </w:r>
      <w:r w:rsidR="001870E1" w:rsidRPr="00C41FD8">
        <w:rPr>
          <w:rFonts w:cs="Courier New"/>
        </w:rPr>
        <w:t xml:space="preserve"> that the MLWG needs to continue to develop this item.  The NIST Technical Advisor will set up a WG meeting at the 2011 NCWM National Meeting.</w:t>
      </w:r>
    </w:p>
    <w:p w:rsidR="001870E1" w:rsidRPr="00C41FD8" w:rsidRDefault="001870E1" w:rsidP="00F90D1B">
      <w:pPr>
        <w:jc w:val="both"/>
        <w:rPr>
          <w:rFonts w:cs="Courier New"/>
        </w:rPr>
      </w:pPr>
    </w:p>
    <w:p w:rsidR="001870E1" w:rsidRDefault="001870E1" w:rsidP="001870E1">
      <w:pPr>
        <w:jc w:val="both"/>
        <w:rPr>
          <w:rFonts w:cs="Courier New"/>
        </w:rPr>
      </w:pPr>
      <w:r w:rsidRPr="00C41FD8">
        <w:rPr>
          <w:rFonts w:cs="Courier New"/>
        </w:rPr>
        <w:t xml:space="preserve">The Committee supports the MLWG meeting in July and </w:t>
      </w:r>
      <w:r w:rsidR="00081B96" w:rsidRPr="00C41FD8">
        <w:rPr>
          <w:rFonts w:cs="Courier New"/>
        </w:rPr>
        <w:t xml:space="preserve">would like to receive additional </w:t>
      </w:r>
      <w:r w:rsidRPr="00C41FD8">
        <w:rPr>
          <w:rFonts w:cs="Courier New"/>
        </w:rPr>
        <w:t xml:space="preserve">input from the regions. The Committee </w:t>
      </w:r>
      <w:r w:rsidR="00E700C2" w:rsidRPr="00C41FD8">
        <w:rPr>
          <w:rFonts w:cs="Courier New"/>
        </w:rPr>
        <w:t xml:space="preserve">made this an </w:t>
      </w:r>
      <w:r w:rsidRPr="00C41FD8">
        <w:rPr>
          <w:rFonts w:cs="Courier New"/>
        </w:rPr>
        <w:t>Informational item.</w:t>
      </w:r>
    </w:p>
    <w:p w:rsidR="005E5D91" w:rsidRDefault="005E5D91" w:rsidP="001870E1">
      <w:pPr>
        <w:jc w:val="both"/>
        <w:rPr>
          <w:rFonts w:cs="Courier New"/>
        </w:rPr>
      </w:pPr>
    </w:p>
    <w:p w:rsidR="005E5D91" w:rsidRPr="004E67FA" w:rsidRDefault="005E5D91" w:rsidP="005E5D91">
      <w:pPr>
        <w:pStyle w:val="PlainText"/>
        <w:jc w:val="both"/>
        <w:rPr>
          <w:rFonts w:ascii="Times New Roman" w:hAnsi="Times New Roman" w:cs="Times New Roman"/>
        </w:rPr>
      </w:pPr>
      <w:r w:rsidRPr="004E67FA">
        <w:rPr>
          <w:rFonts w:ascii="Times New Roman" w:hAnsi="Times New Roman" w:cs="Times New Roman"/>
        </w:rPr>
        <w:t xml:space="preserve">At the 2011 NEWMA Annual Meeting held in Saratoga Springs, New York, the NIST Technical Advisor </w:t>
      </w:r>
      <w:r w:rsidR="00513D17" w:rsidRPr="004E67FA">
        <w:rPr>
          <w:rFonts w:ascii="Times New Roman" w:hAnsi="Times New Roman" w:cs="Times New Roman"/>
        </w:rPr>
        <w:t xml:space="preserve">requested information from </w:t>
      </w:r>
      <w:r w:rsidRPr="004E67FA">
        <w:rPr>
          <w:rFonts w:ascii="Times New Roman" w:hAnsi="Times New Roman" w:cs="Times New Roman"/>
        </w:rPr>
        <w:t xml:space="preserve">the region </w:t>
      </w:r>
      <w:r w:rsidR="00D9418C" w:rsidRPr="004E67FA">
        <w:rPr>
          <w:rFonts w:ascii="Times New Roman" w:hAnsi="Times New Roman" w:cs="Times New Roman"/>
        </w:rPr>
        <w:t>on</w:t>
      </w:r>
      <w:r w:rsidR="00513D17" w:rsidRPr="004E67FA">
        <w:rPr>
          <w:rFonts w:ascii="Times New Roman" w:hAnsi="Times New Roman" w:cs="Times New Roman"/>
        </w:rPr>
        <w:t xml:space="preserve"> how they would</w:t>
      </w:r>
      <w:r w:rsidRPr="004E67FA">
        <w:rPr>
          <w:rFonts w:ascii="Times New Roman" w:hAnsi="Times New Roman" w:cs="Times New Roman"/>
        </w:rPr>
        <w:t xml:space="preserve"> like to proceed on this i</w:t>
      </w:r>
      <w:r w:rsidR="00513D17" w:rsidRPr="004E67FA">
        <w:rPr>
          <w:rFonts w:ascii="Times New Roman" w:hAnsi="Times New Roman" w:cs="Times New Roman"/>
        </w:rPr>
        <w:t>tem</w:t>
      </w:r>
      <w:r w:rsidRPr="004E67FA">
        <w:rPr>
          <w:rFonts w:ascii="Times New Roman" w:hAnsi="Times New Roman" w:cs="Times New Roman"/>
        </w:rPr>
        <w:t>. Currently</w:t>
      </w:r>
      <w:r w:rsidR="002A0DD4">
        <w:rPr>
          <w:rFonts w:ascii="Times New Roman" w:hAnsi="Times New Roman" w:cs="Times New Roman"/>
        </w:rPr>
        <w:t>,</w:t>
      </w:r>
      <w:r w:rsidRPr="004E67FA">
        <w:rPr>
          <w:rFonts w:ascii="Times New Roman" w:hAnsi="Times New Roman" w:cs="Times New Roman"/>
        </w:rPr>
        <w:t xml:space="preserve"> the item under consideration stipulates store, data</w:t>
      </w:r>
      <w:r w:rsidR="00D9418C" w:rsidRPr="004E67FA">
        <w:rPr>
          <w:rFonts w:ascii="Times New Roman" w:hAnsi="Times New Roman" w:cs="Times New Roman"/>
        </w:rPr>
        <w:t>,</w:t>
      </w:r>
      <w:r w:rsidRPr="004E67FA">
        <w:rPr>
          <w:rFonts w:ascii="Times New Roman" w:hAnsi="Times New Roman" w:cs="Times New Roman"/>
        </w:rPr>
        <w:t xml:space="preserve"> and test procedure.  The NEWMA L&amp;R Committee recommends that this item move forward as a</w:t>
      </w:r>
      <w:r w:rsidR="00D9418C" w:rsidRPr="004E67FA">
        <w:rPr>
          <w:rFonts w:ascii="Times New Roman" w:hAnsi="Times New Roman" w:cs="Times New Roman"/>
        </w:rPr>
        <w:t>n</w:t>
      </w:r>
      <w:r w:rsidRPr="004E67FA">
        <w:rPr>
          <w:rFonts w:ascii="Times New Roman" w:hAnsi="Times New Roman" w:cs="Times New Roman"/>
        </w:rPr>
        <w:t xml:space="preserve"> </w:t>
      </w:r>
      <w:r w:rsidR="004B2CD8" w:rsidRPr="004E67FA">
        <w:rPr>
          <w:rFonts w:ascii="Times New Roman" w:hAnsi="Times New Roman" w:cs="Times New Roman"/>
        </w:rPr>
        <w:t>Informational</w:t>
      </w:r>
      <w:r w:rsidRPr="004E67FA">
        <w:rPr>
          <w:rFonts w:ascii="Times New Roman" w:hAnsi="Times New Roman" w:cs="Times New Roman"/>
        </w:rPr>
        <w:t xml:space="preserve"> item.</w:t>
      </w:r>
    </w:p>
    <w:p w:rsidR="005E5D91" w:rsidRPr="004E67FA" w:rsidRDefault="005E5D91" w:rsidP="005E5D91">
      <w:pPr>
        <w:pStyle w:val="PlainText"/>
        <w:jc w:val="both"/>
        <w:rPr>
          <w:rFonts w:ascii="Times New Roman" w:hAnsi="Times New Roman" w:cs="Times New Roman"/>
        </w:rPr>
      </w:pPr>
    </w:p>
    <w:p w:rsidR="00513D17" w:rsidRPr="004E67FA" w:rsidRDefault="005E5D91" w:rsidP="005E5D91">
      <w:pPr>
        <w:pStyle w:val="PlainText"/>
        <w:jc w:val="both"/>
        <w:rPr>
          <w:rFonts w:ascii="Times New Roman" w:hAnsi="Times New Roman" w:cs="Times New Roman"/>
        </w:rPr>
      </w:pPr>
      <w:r w:rsidRPr="004E67FA">
        <w:rPr>
          <w:rFonts w:ascii="Times New Roman" w:hAnsi="Times New Roman" w:cs="Times New Roman"/>
        </w:rPr>
        <w:t xml:space="preserve">At the 2011 CWMA Annual Meeting held in Grand Rapids, </w:t>
      </w:r>
      <w:r w:rsidR="00D9418C" w:rsidRPr="004E67FA">
        <w:rPr>
          <w:rFonts w:ascii="Times New Roman" w:hAnsi="Times New Roman" w:cs="Times New Roman"/>
        </w:rPr>
        <w:t>Michigan</w:t>
      </w:r>
      <w:r w:rsidRPr="004E67FA">
        <w:rPr>
          <w:rFonts w:ascii="Times New Roman" w:hAnsi="Times New Roman" w:cs="Times New Roman"/>
        </w:rPr>
        <w:t>,</w:t>
      </w:r>
      <w:r w:rsidR="00513D17" w:rsidRPr="004E67FA">
        <w:rPr>
          <w:rFonts w:ascii="Times New Roman" w:hAnsi="Times New Roman" w:cs="Times New Roman"/>
        </w:rPr>
        <w:t xml:space="preserve"> a </w:t>
      </w:r>
      <w:r w:rsidR="00686829" w:rsidRPr="004E67FA">
        <w:rPr>
          <w:rFonts w:ascii="Times New Roman" w:hAnsi="Times New Roman" w:cs="Times New Roman"/>
        </w:rPr>
        <w:t>state</w:t>
      </w:r>
      <w:r w:rsidR="00513D17" w:rsidRPr="004E67FA">
        <w:rPr>
          <w:rFonts w:ascii="Times New Roman" w:hAnsi="Times New Roman" w:cs="Times New Roman"/>
        </w:rPr>
        <w:t xml:space="preserve"> representative remarked that current moisture loss issues with a company cannot be resolved due to lack of guidance for proper determination.  They would like to see an emphasis on national studies and not </w:t>
      </w:r>
      <w:r w:rsidR="002A0DD4" w:rsidRPr="004E67FA">
        <w:rPr>
          <w:rFonts w:ascii="Times New Roman" w:hAnsi="Times New Roman" w:cs="Times New Roman"/>
        </w:rPr>
        <w:t>case</w:t>
      </w:r>
      <w:r w:rsidR="002A0DD4">
        <w:rPr>
          <w:rFonts w:ascii="Times New Roman" w:hAnsi="Times New Roman" w:cs="Times New Roman"/>
        </w:rPr>
        <w:t>-</w:t>
      </w:r>
      <w:r w:rsidR="002A0DD4" w:rsidRPr="004E67FA">
        <w:rPr>
          <w:rFonts w:ascii="Times New Roman" w:hAnsi="Times New Roman" w:cs="Times New Roman"/>
        </w:rPr>
        <w:t>by</w:t>
      </w:r>
      <w:r w:rsidR="002A0DD4">
        <w:rPr>
          <w:rFonts w:ascii="Times New Roman" w:hAnsi="Times New Roman" w:cs="Times New Roman"/>
        </w:rPr>
        <w:t>-</w:t>
      </w:r>
      <w:r w:rsidR="00513D17" w:rsidRPr="004E67FA">
        <w:rPr>
          <w:rFonts w:ascii="Times New Roman" w:hAnsi="Times New Roman" w:cs="Times New Roman"/>
        </w:rPr>
        <w:t xml:space="preserve">case situations.  There were recommendations to </w:t>
      </w:r>
      <w:r w:rsidR="00513D17" w:rsidRPr="004E67FA">
        <w:rPr>
          <w:rFonts w:ascii="Times New Roman" w:hAnsi="Times New Roman" w:cs="Times New Roman"/>
        </w:rPr>
        <w:lastRenderedPageBreak/>
        <w:t xml:space="preserve">form a workgroup or get an organization involved that can assist.  This region would like to see an easy, implementable solution on how to demonstrate moisture loss.  </w:t>
      </w:r>
      <w:r w:rsidR="001B12DC" w:rsidRPr="004E67FA">
        <w:rPr>
          <w:rFonts w:ascii="Times New Roman" w:hAnsi="Times New Roman" w:cs="Times New Roman"/>
        </w:rPr>
        <w:t>The Committee would like to see a moisture loss determination for products not currently listed in HB</w:t>
      </w:r>
      <w:r w:rsidR="00D9418C" w:rsidRPr="004E67FA">
        <w:rPr>
          <w:rFonts w:ascii="Times New Roman" w:hAnsi="Times New Roman" w:cs="Times New Roman"/>
        </w:rPr>
        <w:t> </w:t>
      </w:r>
      <w:r w:rsidR="001B12DC" w:rsidRPr="004E67FA">
        <w:rPr>
          <w:rFonts w:ascii="Times New Roman" w:hAnsi="Times New Roman" w:cs="Times New Roman"/>
        </w:rPr>
        <w:t>133.   For this reason</w:t>
      </w:r>
      <w:r w:rsidR="00D9418C" w:rsidRPr="004E67FA">
        <w:rPr>
          <w:rFonts w:ascii="Times New Roman" w:hAnsi="Times New Roman" w:cs="Times New Roman"/>
        </w:rPr>
        <w:t>,</w:t>
      </w:r>
      <w:r w:rsidR="001B12DC" w:rsidRPr="004E67FA">
        <w:rPr>
          <w:rFonts w:ascii="Times New Roman" w:hAnsi="Times New Roman" w:cs="Times New Roman"/>
        </w:rPr>
        <w:t xml:space="preserve"> the Committee would like to see this as an Informational item.</w:t>
      </w:r>
    </w:p>
    <w:p w:rsidR="00513D17" w:rsidRPr="004E67FA" w:rsidRDefault="00513D17" w:rsidP="005E5D91">
      <w:pPr>
        <w:pStyle w:val="PlainText"/>
        <w:jc w:val="both"/>
        <w:rPr>
          <w:rFonts w:ascii="Times New Roman" w:hAnsi="Times New Roman" w:cs="Times New Roman"/>
        </w:rPr>
      </w:pPr>
    </w:p>
    <w:p w:rsidR="00CE78FA" w:rsidRPr="00097D41" w:rsidRDefault="005E5D91" w:rsidP="00CE78FA">
      <w:pPr>
        <w:jc w:val="both"/>
        <w:rPr>
          <w:b/>
          <w:u w:val="single"/>
        </w:rPr>
      </w:pPr>
      <w:r w:rsidRPr="004E67FA">
        <w:t xml:space="preserve">At the 2011 NCWM </w:t>
      </w:r>
      <w:r w:rsidR="00D9418C" w:rsidRPr="004E67FA">
        <w:t xml:space="preserve">Annual </w:t>
      </w:r>
      <w:r w:rsidRPr="004E67FA">
        <w:t>Meeting held in Missoula, Montana</w:t>
      </w:r>
      <w:r w:rsidR="001B12DC" w:rsidRPr="004E67FA">
        <w:t xml:space="preserve">, a representative </w:t>
      </w:r>
      <w:r w:rsidR="00F60B1A" w:rsidRPr="004E67FA">
        <w:t>of</w:t>
      </w:r>
      <w:r w:rsidR="001B12DC" w:rsidRPr="004E67FA">
        <w:t xml:space="preserve"> Kraft foods </w:t>
      </w:r>
      <w:r w:rsidR="00D9418C" w:rsidRPr="004E67FA">
        <w:t xml:space="preserve">supported </w:t>
      </w:r>
      <w:r w:rsidR="001B12DC" w:rsidRPr="004E67FA">
        <w:t xml:space="preserve">this as an </w:t>
      </w:r>
      <w:r w:rsidR="00D9418C" w:rsidRPr="004E67FA">
        <w:t>I</w:t>
      </w:r>
      <w:r w:rsidR="001B12DC" w:rsidRPr="004E67FA">
        <w:t xml:space="preserve">nformational item.  Kraft will </w:t>
      </w:r>
      <w:r w:rsidR="00311122" w:rsidRPr="004E67FA">
        <w:t xml:space="preserve">be providing NIST </w:t>
      </w:r>
      <w:r w:rsidR="00D9418C" w:rsidRPr="004E67FA">
        <w:t xml:space="preserve">with </w:t>
      </w:r>
      <w:r w:rsidR="00201924" w:rsidRPr="004E67FA">
        <w:t xml:space="preserve">additional </w:t>
      </w:r>
      <w:r w:rsidR="00311122" w:rsidRPr="004E67FA">
        <w:t xml:space="preserve">draft </w:t>
      </w:r>
      <w:r w:rsidR="00201924" w:rsidRPr="004E67FA">
        <w:t>language for consideration</w:t>
      </w:r>
      <w:r w:rsidR="00CE78FA" w:rsidRPr="004E67FA">
        <w:t>.  It is important that the language be clear as to</w:t>
      </w:r>
      <w:r w:rsidR="00201924" w:rsidRPr="004E67FA">
        <w:t xml:space="preserve"> </w:t>
      </w:r>
      <w:r w:rsidR="00CE78FA" w:rsidRPr="004E67FA">
        <w:t>who</w:t>
      </w:r>
      <w:r w:rsidR="001B12DC" w:rsidRPr="004E67FA">
        <w:t xml:space="preserve"> is to provide data, what purpose does the data serve</w:t>
      </w:r>
      <w:r w:rsidR="00D9418C" w:rsidRPr="004E67FA">
        <w:t>,</w:t>
      </w:r>
      <w:r w:rsidR="001B12DC" w:rsidRPr="004E67FA">
        <w:t xml:space="preserve"> and</w:t>
      </w:r>
      <w:r w:rsidR="00CE78FA" w:rsidRPr="004E67FA">
        <w:t xml:space="preserve"> is it for a specific product on a national or state level.  </w:t>
      </w:r>
      <w:r w:rsidR="00530F6A" w:rsidRPr="004E67FA">
        <w:t xml:space="preserve">Kraft will develop a detailed proposal to look at a few more principles of establishing moisture allowance.  They will also </w:t>
      </w:r>
      <w:r w:rsidR="00CE78FA" w:rsidRPr="004E67FA">
        <w:t xml:space="preserve">provide recommendations </w:t>
      </w:r>
      <w:r w:rsidR="00530F6A" w:rsidRPr="004E67FA">
        <w:t xml:space="preserve">on guidance of </w:t>
      </w:r>
      <w:r w:rsidR="00CE78FA" w:rsidRPr="004E67FA">
        <w:t>four</w:t>
      </w:r>
      <w:r w:rsidR="00201924" w:rsidRPr="004E67FA">
        <w:t xml:space="preserve"> areas </w:t>
      </w:r>
      <w:r w:rsidR="00530F6A" w:rsidRPr="004E67FA">
        <w:t>in establishing moisture allowance in order to assist in</w:t>
      </w:r>
      <w:r w:rsidR="00CB144D">
        <w:t>s</w:t>
      </w:r>
      <w:r w:rsidR="00530F6A" w:rsidRPr="004E67FA">
        <w:t xml:space="preserve">pectors. </w:t>
      </w:r>
      <w:r w:rsidR="00CE78FA" w:rsidRPr="004E67FA">
        <w:t xml:space="preserve"> The NIST Technical </w:t>
      </w:r>
      <w:r w:rsidR="00D9418C" w:rsidRPr="004E67FA">
        <w:t xml:space="preserve">Advisor </w:t>
      </w:r>
      <w:r w:rsidR="003D52D1" w:rsidRPr="004E67FA">
        <w:t>indicated</w:t>
      </w:r>
      <w:r w:rsidR="00CE78FA" w:rsidRPr="004E67FA">
        <w:t xml:space="preserve"> that additional work need</w:t>
      </w:r>
      <w:r w:rsidR="00D9418C" w:rsidRPr="004E67FA">
        <w:t>s</w:t>
      </w:r>
      <w:r w:rsidR="00CE78FA" w:rsidRPr="004E67FA">
        <w:t xml:space="preserve"> to be done on this item and </w:t>
      </w:r>
      <w:r w:rsidR="00F60B1A" w:rsidRPr="004E67FA">
        <w:t>asks that</w:t>
      </w:r>
      <w:r w:rsidR="00CE78FA" w:rsidRPr="004E67FA">
        <w:t xml:space="preserve"> comments </w:t>
      </w:r>
      <w:r w:rsidR="00F60B1A" w:rsidRPr="004E67FA">
        <w:t xml:space="preserve">be </w:t>
      </w:r>
      <w:r w:rsidR="00CE78FA" w:rsidRPr="004E67FA">
        <w:t>submitted from the fall regional meetings.</w:t>
      </w:r>
      <w:r w:rsidR="00CE78FA" w:rsidRPr="00097D41">
        <w:rPr>
          <w:b/>
          <w:u w:val="single"/>
        </w:rPr>
        <w:t xml:space="preserve"> </w:t>
      </w:r>
    </w:p>
    <w:p w:rsidR="005E5D91" w:rsidRPr="003F0409" w:rsidRDefault="005E5D91" w:rsidP="001870E1">
      <w:pPr>
        <w:jc w:val="both"/>
      </w:pPr>
    </w:p>
    <w:p w:rsidR="001870E1" w:rsidRPr="00F90D1B" w:rsidRDefault="001870E1" w:rsidP="00F90D1B">
      <w:pPr>
        <w:jc w:val="both"/>
      </w:pPr>
    </w:p>
    <w:p w:rsidR="00937D64" w:rsidRPr="00690191" w:rsidRDefault="00937D64" w:rsidP="00CF0411">
      <w:pPr>
        <w:pStyle w:val="Heading7"/>
        <w:rPr>
          <w:rStyle w:val="Heading7Char"/>
          <w:rFonts w:ascii="Times New Roman" w:hAnsi="Times New Roman"/>
          <w:b/>
        </w:rPr>
      </w:pPr>
      <w:bookmarkStart w:id="91" w:name="_Toc245611264"/>
      <w:bookmarkStart w:id="92" w:name="_Toc301266743"/>
      <w:r w:rsidRPr="00690191">
        <w:rPr>
          <w:rStyle w:val="Heading7Char"/>
          <w:rFonts w:ascii="Times New Roman" w:hAnsi="Times New Roman"/>
          <w:b/>
        </w:rPr>
        <w:t>260-</w:t>
      </w:r>
      <w:r w:rsidR="00F90D1B" w:rsidRPr="00690191">
        <w:rPr>
          <w:rStyle w:val="Heading7Char"/>
          <w:rFonts w:ascii="Times New Roman" w:hAnsi="Times New Roman"/>
          <w:b/>
        </w:rPr>
        <w:t>2</w:t>
      </w:r>
      <w:r w:rsidR="00C77714" w:rsidRPr="00690191">
        <w:rPr>
          <w:rStyle w:val="Heading7Char"/>
          <w:rFonts w:ascii="Times New Roman" w:hAnsi="Times New Roman"/>
          <w:b/>
        </w:rPr>
        <w:tab/>
      </w:r>
      <w:r w:rsidR="005E5D91" w:rsidRPr="00F60B1A">
        <w:rPr>
          <w:rStyle w:val="Heading7Char"/>
          <w:rFonts w:ascii="Times New Roman" w:hAnsi="Times New Roman"/>
          <w:b/>
        </w:rPr>
        <w:t>I</w:t>
      </w:r>
      <w:r w:rsidR="00CB5231" w:rsidRPr="00690191">
        <w:rPr>
          <w:rStyle w:val="Heading7Char"/>
          <w:rFonts w:ascii="Times New Roman" w:hAnsi="Times New Roman"/>
          <w:b/>
        </w:rPr>
        <w:tab/>
      </w:r>
      <w:r w:rsidRPr="00690191">
        <w:rPr>
          <w:rStyle w:val="Heading7Char"/>
          <w:rFonts w:ascii="Times New Roman" w:hAnsi="Times New Roman"/>
          <w:b/>
        </w:rPr>
        <w:t>H</w:t>
      </w:r>
      <w:r w:rsidR="00D346CD" w:rsidRPr="00690191">
        <w:rPr>
          <w:rStyle w:val="Heading7Char"/>
          <w:rFonts w:ascii="Times New Roman" w:hAnsi="Times New Roman"/>
          <w:b/>
        </w:rPr>
        <w:t>B</w:t>
      </w:r>
      <w:r w:rsidR="00200040" w:rsidRPr="00690191">
        <w:rPr>
          <w:rStyle w:val="Heading7Char"/>
          <w:rFonts w:ascii="Times New Roman" w:hAnsi="Times New Roman"/>
          <w:b/>
        </w:rPr>
        <w:t> </w:t>
      </w:r>
      <w:r w:rsidRPr="00690191">
        <w:rPr>
          <w:rStyle w:val="Heading7Char"/>
          <w:rFonts w:ascii="Times New Roman" w:hAnsi="Times New Roman"/>
          <w:b/>
        </w:rPr>
        <w:t>133, Chapter 4.7. Polyethylene Sheeting</w:t>
      </w:r>
      <w:r w:rsidR="005D7254" w:rsidRPr="00690191">
        <w:rPr>
          <w:rStyle w:val="Heading7Char"/>
          <w:rFonts w:ascii="Times New Roman" w:hAnsi="Times New Roman"/>
          <w:b/>
        </w:rPr>
        <w:t xml:space="preserve"> </w:t>
      </w:r>
      <w:r w:rsidRPr="00690191">
        <w:rPr>
          <w:rStyle w:val="Heading7Char"/>
          <w:rFonts w:ascii="Times New Roman" w:hAnsi="Times New Roman"/>
          <w:b/>
        </w:rPr>
        <w:t>-</w:t>
      </w:r>
      <w:r w:rsidR="005D7254" w:rsidRPr="00690191">
        <w:rPr>
          <w:rStyle w:val="Heading7Char"/>
          <w:rFonts w:ascii="Times New Roman" w:hAnsi="Times New Roman"/>
          <w:b/>
        </w:rPr>
        <w:t xml:space="preserve"> </w:t>
      </w:r>
      <w:r w:rsidRPr="00690191">
        <w:rPr>
          <w:rStyle w:val="Heading7Char"/>
          <w:rFonts w:ascii="Times New Roman" w:hAnsi="Times New Roman"/>
          <w:b/>
        </w:rPr>
        <w:t>Test Procedure </w:t>
      </w:r>
      <w:r w:rsidRPr="00690191">
        <w:rPr>
          <w:rStyle w:val="Heading7Char"/>
          <w:rFonts w:ascii="Times New Roman" w:hAnsi="Times New Roman"/>
          <w:b/>
        </w:rPr>
        <w:noBreakHyphen/>
        <w:t> Footnote Step 3</w:t>
      </w:r>
      <w:bookmarkEnd w:id="91"/>
      <w:bookmarkEnd w:id="92"/>
      <w:r w:rsidR="00192DAD" w:rsidRPr="00690191">
        <w:rPr>
          <w:rStyle w:val="Heading7Char"/>
          <w:rFonts w:ascii="Times New Roman" w:hAnsi="Times New Roman"/>
          <w:b/>
        </w:rPr>
        <w:t xml:space="preserve"> </w:t>
      </w:r>
    </w:p>
    <w:p w:rsidR="005054BA" w:rsidRPr="00C23AE8" w:rsidRDefault="005054BA" w:rsidP="00CF0411">
      <w:pPr>
        <w:keepNext/>
      </w:pPr>
    </w:p>
    <w:p w:rsidR="005E5D91" w:rsidRDefault="005E5D91" w:rsidP="005E5D91">
      <w:pPr>
        <w:pStyle w:val="PlainText"/>
        <w:jc w:val="center"/>
        <w:rPr>
          <w:rFonts w:ascii="Times New Roman" w:hAnsi="Times New Roman" w:cs="Times New Roman"/>
        </w:rPr>
      </w:pPr>
      <w:r w:rsidRPr="00F60B1A">
        <w:rPr>
          <w:rFonts w:ascii="Times New Roman" w:hAnsi="Times New Roman" w:cs="Times New Roman"/>
        </w:rPr>
        <w:t xml:space="preserve">(This item was </w:t>
      </w:r>
      <w:r w:rsidR="004A6A66">
        <w:rPr>
          <w:rFonts w:ascii="Times New Roman" w:hAnsi="Times New Roman" w:cs="Times New Roman"/>
        </w:rPr>
        <w:t>removed from</w:t>
      </w:r>
      <w:r w:rsidRPr="00F60B1A">
        <w:rPr>
          <w:rFonts w:ascii="Times New Roman" w:hAnsi="Times New Roman" w:cs="Times New Roman"/>
        </w:rPr>
        <w:t xml:space="preserve"> </w:t>
      </w:r>
      <w:proofErr w:type="gramStart"/>
      <w:r w:rsidRPr="00F60B1A">
        <w:rPr>
          <w:rFonts w:ascii="Times New Roman" w:hAnsi="Times New Roman" w:cs="Times New Roman"/>
        </w:rPr>
        <w:t>Voting</w:t>
      </w:r>
      <w:proofErr w:type="gramEnd"/>
      <w:r w:rsidRPr="00F60B1A">
        <w:rPr>
          <w:rFonts w:ascii="Times New Roman" w:hAnsi="Times New Roman" w:cs="Times New Roman"/>
        </w:rPr>
        <w:t xml:space="preserve"> </w:t>
      </w:r>
      <w:r w:rsidR="004A6A66">
        <w:rPr>
          <w:rFonts w:ascii="Times New Roman" w:hAnsi="Times New Roman" w:cs="Times New Roman"/>
        </w:rPr>
        <w:t>status</w:t>
      </w:r>
      <w:r w:rsidRPr="00F60B1A">
        <w:rPr>
          <w:rFonts w:ascii="Times New Roman" w:hAnsi="Times New Roman" w:cs="Times New Roman"/>
        </w:rPr>
        <w:t xml:space="preserve">.  </w:t>
      </w:r>
      <w:r w:rsidR="00D9418C" w:rsidRPr="00F60B1A">
        <w:rPr>
          <w:rFonts w:ascii="Times New Roman" w:hAnsi="Times New Roman" w:cs="Times New Roman"/>
        </w:rPr>
        <w:br/>
      </w:r>
      <w:r w:rsidRPr="00F60B1A">
        <w:rPr>
          <w:rFonts w:ascii="Times New Roman" w:hAnsi="Times New Roman" w:cs="Times New Roman"/>
        </w:rPr>
        <w:t>The Committee determined that additional work need</w:t>
      </w:r>
      <w:r w:rsidR="004A6A66">
        <w:rPr>
          <w:rFonts w:ascii="Times New Roman" w:hAnsi="Times New Roman" w:cs="Times New Roman"/>
        </w:rPr>
        <w:t>s</w:t>
      </w:r>
      <w:r w:rsidRPr="00F60B1A">
        <w:rPr>
          <w:rFonts w:ascii="Times New Roman" w:hAnsi="Times New Roman" w:cs="Times New Roman"/>
        </w:rPr>
        <w:t xml:space="preserve"> to be done and </w:t>
      </w:r>
      <w:r w:rsidR="004A6A66">
        <w:rPr>
          <w:rFonts w:ascii="Times New Roman" w:hAnsi="Times New Roman" w:cs="Times New Roman"/>
        </w:rPr>
        <w:t>returned it</w:t>
      </w:r>
      <w:r w:rsidRPr="00F60B1A">
        <w:rPr>
          <w:rFonts w:ascii="Times New Roman" w:hAnsi="Times New Roman" w:cs="Times New Roman"/>
        </w:rPr>
        <w:t xml:space="preserve"> to Informational status.)</w:t>
      </w:r>
    </w:p>
    <w:p w:rsidR="005E5D91" w:rsidRDefault="005E5D91" w:rsidP="00CF0411">
      <w:pPr>
        <w:keepNext/>
        <w:rPr>
          <w:b/>
        </w:rPr>
      </w:pPr>
    </w:p>
    <w:p w:rsidR="00937D64" w:rsidRPr="00C23AE8" w:rsidRDefault="00937D64" w:rsidP="00CF0411">
      <w:pPr>
        <w:keepNext/>
      </w:pPr>
      <w:r w:rsidRPr="00C23AE8">
        <w:rPr>
          <w:b/>
        </w:rPr>
        <w:t>Source:</w:t>
      </w:r>
      <w:r w:rsidR="007961BB">
        <w:rPr>
          <w:b/>
        </w:rPr>
        <w:t xml:space="preserve">  </w:t>
      </w:r>
      <w:r w:rsidRPr="00C23AE8">
        <w:t>Western Weights and Measures Association</w:t>
      </w:r>
      <w:r w:rsidR="00B90CFF">
        <w:t xml:space="preserve"> (WWMA)</w:t>
      </w:r>
    </w:p>
    <w:p w:rsidR="00937D64" w:rsidRPr="00C23AE8" w:rsidRDefault="00937D64" w:rsidP="00937D64"/>
    <w:p w:rsidR="00937D64" w:rsidRPr="00C23AE8" w:rsidRDefault="00937D64" w:rsidP="00937D64">
      <w:pPr>
        <w:pStyle w:val="PlainText"/>
        <w:jc w:val="both"/>
        <w:rPr>
          <w:rFonts w:ascii="Times New Roman" w:hAnsi="Times New Roman"/>
        </w:rPr>
      </w:pPr>
      <w:r w:rsidRPr="00C23AE8">
        <w:rPr>
          <w:rFonts w:ascii="Times New Roman" w:hAnsi="Times New Roman"/>
          <w:b/>
        </w:rPr>
        <w:t>Purpose:</w:t>
      </w:r>
      <w:r w:rsidRPr="00C23AE8">
        <w:rPr>
          <w:rFonts w:ascii="Times New Roman" w:hAnsi="Times New Roman"/>
        </w:rPr>
        <w:t xml:space="preserve">  </w:t>
      </w:r>
      <w:r w:rsidR="00D346CD" w:rsidRPr="00C23AE8">
        <w:rPr>
          <w:rFonts w:ascii="Times New Roman" w:hAnsi="Times New Roman"/>
        </w:rPr>
        <w:t xml:space="preserve">Update </w:t>
      </w:r>
      <w:r w:rsidR="00D57122" w:rsidRPr="00C23AE8">
        <w:rPr>
          <w:rFonts w:ascii="Times New Roman" w:hAnsi="Times New Roman"/>
        </w:rPr>
        <w:t>HB</w:t>
      </w:r>
      <w:r w:rsidR="00D57122">
        <w:rPr>
          <w:rFonts w:ascii="Times New Roman" w:hAnsi="Times New Roman"/>
        </w:rPr>
        <w:t> </w:t>
      </w:r>
      <w:r w:rsidRPr="00C23AE8">
        <w:rPr>
          <w:rFonts w:ascii="Times New Roman" w:hAnsi="Times New Roman"/>
        </w:rPr>
        <w:t>133, Chapter 4.7</w:t>
      </w:r>
      <w:r w:rsidR="005042E2">
        <w:rPr>
          <w:rFonts w:ascii="Times New Roman" w:hAnsi="Times New Roman"/>
        </w:rPr>
        <w:t>.</w:t>
      </w:r>
      <w:r w:rsidRPr="00C23AE8">
        <w:rPr>
          <w:rFonts w:ascii="Times New Roman" w:hAnsi="Times New Roman"/>
        </w:rPr>
        <w:t xml:space="preserve"> Polyethylene Sheeting – Test Procedure to provide new density values for heavier density plastics that are currently in the marketplace.</w:t>
      </w:r>
    </w:p>
    <w:p w:rsidR="00937D64" w:rsidRPr="00C23AE8" w:rsidRDefault="00937D64" w:rsidP="00937D64">
      <w:pPr>
        <w:pStyle w:val="PlainText"/>
        <w:jc w:val="both"/>
        <w:rPr>
          <w:rFonts w:ascii="Times New Roman" w:hAnsi="Times New Roman"/>
        </w:rPr>
      </w:pPr>
    </w:p>
    <w:p w:rsidR="00937D64" w:rsidRPr="00C23AE8" w:rsidRDefault="00937D64" w:rsidP="004E67FA">
      <w:pPr>
        <w:pStyle w:val="PlainText"/>
        <w:jc w:val="both"/>
        <w:rPr>
          <w:rFonts w:ascii="Times New Roman" w:hAnsi="Times New Roman" w:cs="Times New Roman"/>
        </w:rPr>
      </w:pPr>
      <w:r w:rsidRPr="005E1685">
        <w:rPr>
          <w:rFonts w:ascii="Times New Roman" w:hAnsi="Times New Roman" w:cs="Times New Roman"/>
        </w:rPr>
        <w:t>Polyethylene bags labeled as High Density</w:t>
      </w:r>
      <w:r w:rsidR="004A0B96" w:rsidRPr="005E1685">
        <w:rPr>
          <w:rFonts w:ascii="Times New Roman" w:hAnsi="Times New Roman" w:cs="Times New Roman"/>
        </w:rPr>
        <w:t xml:space="preserve"> (</w:t>
      </w:r>
      <w:r w:rsidRPr="005E1685">
        <w:rPr>
          <w:rFonts w:ascii="Times New Roman" w:hAnsi="Times New Roman" w:cs="Times New Roman"/>
        </w:rPr>
        <w:t>HDPE</w:t>
      </w:r>
      <w:r w:rsidR="004A0B96" w:rsidRPr="005E1685">
        <w:rPr>
          <w:rFonts w:ascii="Times New Roman" w:hAnsi="Times New Roman" w:cs="Times New Roman"/>
        </w:rPr>
        <w:t>) or similar language</w:t>
      </w:r>
      <w:r w:rsidRPr="005E1685">
        <w:rPr>
          <w:rFonts w:ascii="Times New Roman" w:hAnsi="Times New Roman" w:cs="Times New Roman"/>
        </w:rPr>
        <w:t xml:space="preserve"> have been found to package products whose</w:t>
      </w:r>
      <w:r w:rsidRPr="00C23AE8">
        <w:rPr>
          <w:rFonts w:ascii="Times New Roman" w:hAnsi="Times New Roman" w:cs="Times New Roman"/>
        </w:rPr>
        <w:t xml:space="preserve"> labeled net weights meet calculated target net weights when employing a density factor of 0.92 g/cm³.  When a density factor of 0.95 g/cm³ is used, as appropriate, in the calculation for high density polyethylene materials, these products commonly fail to meet the calculated target net weight.  Further testing of these packages of polyethylene bags reveals that one or more of the labeled width, thickness, or count statements are inaccurate.  HDPE product distributors that place a net weight statement on their packages based upon the Linear Low Density Polyethylene (LLDP) density value</w:t>
      </w:r>
      <w:r w:rsidR="00757B5F" w:rsidRPr="00C23AE8">
        <w:rPr>
          <w:rFonts w:ascii="Times New Roman" w:hAnsi="Times New Roman" w:cs="Times New Roman"/>
        </w:rPr>
        <w:t xml:space="preserve"> (</w:t>
      </w:r>
      <w:r w:rsidRPr="00C23AE8">
        <w:rPr>
          <w:rFonts w:ascii="Times New Roman" w:hAnsi="Times New Roman" w:cs="Times New Roman"/>
        </w:rPr>
        <w:t>0.</w:t>
      </w:r>
      <w:r w:rsidR="00FD3B6B" w:rsidRPr="00C23AE8">
        <w:rPr>
          <w:rFonts w:ascii="Times New Roman" w:hAnsi="Times New Roman" w:cs="Times New Roman"/>
        </w:rPr>
        <w:t>92 </w:t>
      </w:r>
      <w:r w:rsidRPr="00C23AE8">
        <w:rPr>
          <w:rFonts w:ascii="Times New Roman" w:hAnsi="Times New Roman" w:cs="Times New Roman"/>
        </w:rPr>
        <w:t>g/cm³</w:t>
      </w:r>
      <w:r w:rsidR="00757B5F" w:rsidRPr="00C23AE8">
        <w:rPr>
          <w:rFonts w:ascii="Times New Roman" w:hAnsi="Times New Roman" w:cs="Times New Roman"/>
        </w:rPr>
        <w:t>)</w:t>
      </w:r>
      <w:r w:rsidR="002A0DD4">
        <w:rPr>
          <w:rFonts w:ascii="Times New Roman" w:hAnsi="Times New Roman" w:cs="Times New Roman"/>
        </w:rPr>
        <w:t>,</w:t>
      </w:r>
      <w:r w:rsidR="00757B5F" w:rsidRPr="00C23AE8">
        <w:rPr>
          <w:rFonts w:ascii="Times New Roman" w:hAnsi="Times New Roman" w:cs="Times New Roman"/>
        </w:rPr>
        <w:t xml:space="preserve"> </w:t>
      </w:r>
      <w:r w:rsidRPr="00C23AE8">
        <w:rPr>
          <w:rFonts w:ascii="Times New Roman" w:hAnsi="Times New Roman" w:cs="Times New Roman"/>
        </w:rPr>
        <w:t>have an approximately 3 % advantage over the distributor that uses the correct, high density, factor.</w:t>
      </w:r>
    </w:p>
    <w:p w:rsidR="00462FA4" w:rsidRDefault="00462FA4" w:rsidP="004E67FA">
      <w:pPr>
        <w:keepNext/>
        <w:jc w:val="both"/>
        <w:rPr>
          <w:b/>
        </w:rPr>
      </w:pPr>
    </w:p>
    <w:p w:rsidR="00937D64" w:rsidRPr="00C23AE8" w:rsidRDefault="00937D64" w:rsidP="004E67FA">
      <w:pPr>
        <w:keepNext/>
        <w:jc w:val="both"/>
      </w:pPr>
      <w:r w:rsidRPr="00C23AE8">
        <w:rPr>
          <w:b/>
        </w:rPr>
        <w:t xml:space="preserve">Item </w:t>
      </w:r>
      <w:proofErr w:type="gramStart"/>
      <w:r w:rsidRPr="00C23AE8">
        <w:rPr>
          <w:b/>
        </w:rPr>
        <w:t>Under</w:t>
      </w:r>
      <w:proofErr w:type="gramEnd"/>
      <w:r w:rsidRPr="00C23AE8">
        <w:rPr>
          <w:b/>
        </w:rPr>
        <w:t xml:space="preserve"> Consideration:  </w:t>
      </w:r>
      <w:r w:rsidRPr="00C23AE8">
        <w:t xml:space="preserve">Amend the asterisked footnote below Step 3 as follows: </w:t>
      </w:r>
    </w:p>
    <w:p w:rsidR="00937D64" w:rsidRPr="00C23AE8" w:rsidRDefault="00937D64" w:rsidP="004E67FA">
      <w:pPr>
        <w:keepNext/>
        <w:jc w:val="both"/>
      </w:pPr>
    </w:p>
    <w:p w:rsidR="001870E1" w:rsidRPr="00D80E68" w:rsidRDefault="001870E1" w:rsidP="004E67FA">
      <w:pPr>
        <w:keepNext/>
        <w:ind w:left="360"/>
        <w:jc w:val="both"/>
        <w:rPr>
          <w:b/>
          <w:u w:val="single"/>
        </w:rPr>
      </w:pPr>
      <w:r w:rsidRPr="00C41FD8">
        <w:rPr>
          <w:b/>
        </w:rPr>
        <w:t>*</w:t>
      </w:r>
      <w:r w:rsidRPr="00C41FD8">
        <w:t xml:space="preserve">Determined by ASTM Standard D 1505-98 </w:t>
      </w:r>
      <w:r w:rsidRPr="00C41FD8">
        <w:rPr>
          <w:rStyle w:val="Style10ptBoldUnderline"/>
        </w:rPr>
        <w:t>(or latest issue)</w:t>
      </w:r>
      <w:r w:rsidRPr="00C41FD8">
        <w:rPr>
          <w:b/>
        </w:rPr>
        <w:t xml:space="preserve"> </w:t>
      </w:r>
      <w:r w:rsidRPr="00C41FD8">
        <w:t xml:space="preserve">“Standard Method of Test for Density of Plastics by the Density Gradient Technique.” For the purpose of this </w:t>
      </w:r>
      <w:r w:rsidRPr="00C41FD8">
        <w:rPr>
          <w:b/>
          <w:strike/>
        </w:rPr>
        <w:t>handbook</w:t>
      </w:r>
      <w:r w:rsidRPr="00C41FD8">
        <w:t xml:space="preserve"> </w:t>
      </w:r>
      <w:r w:rsidRPr="00C41FD8">
        <w:rPr>
          <w:b/>
          <w:u w:val="single"/>
        </w:rPr>
        <w:t>regulation</w:t>
      </w:r>
      <w:r w:rsidRPr="00C41FD8">
        <w:rPr>
          <w:b/>
        </w:rPr>
        <w:t>,</w:t>
      </w:r>
      <w:r w:rsidRPr="00C41FD8">
        <w:t xml:space="preserve"> </w:t>
      </w:r>
      <w:r w:rsidRPr="00C41FD8">
        <w:rPr>
          <w:b/>
          <w:u w:val="single"/>
        </w:rPr>
        <w:t>when</w:t>
      </w:r>
      <w:r w:rsidRPr="00C41FD8">
        <w:rPr>
          <w:b/>
        </w:rPr>
        <w:t xml:space="preserve"> </w:t>
      </w:r>
      <w:r w:rsidRPr="00C41FD8">
        <w:rPr>
          <w:b/>
          <w:strike/>
        </w:rPr>
        <w:t>the actual density is not known</w:t>
      </w:r>
      <w:r w:rsidRPr="00C41FD8">
        <w:rPr>
          <w:b/>
        </w:rPr>
        <w:t xml:space="preserve"> (</w:t>
      </w:r>
      <w:r w:rsidRPr="00C41FD8">
        <w:rPr>
          <w:b/>
          <w:u w:val="single"/>
        </w:rPr>
        <w:t xml:space="preserve">D) is not labeled on the package, </w:t>
      </w:r>
      <w:r w:rsidRPr="00C41FD8">
        <w:t>the minimum density</w:t>
      </w:r>
      <w:r w:rsidRPr="00C41FD8">
        <w:rPr>
          <w:b/>
        </w:rPr>
        <w:t xml:space="preserve"> </w:t>
      </w:r>
      <w:r w:rsidRPr="00C41FD8">
        <w:rPr>
          <w:b/>
          <w:u w:val="single"/>
        </w:rPr>
        <w:t>(D) used to calculate the target net weight for linear low density polyethylene products (LLDP) and products other than high density (HDPE)</w:t>
      </w:r>
      <w:r w:rsidRPr="00C41FD8">
        <w:rPr>
          <w:b/>
        </w:rPr>
        <w:t xml:space="preserve"> </w:t>
      </w:r>
      <w:r w:rsidRPr="00C41FD8">
        <w:t>shall be 0.92 g/cm³</w:t>
      </w:r>
      <w:r w:rsidRPr="00C41FD8">
        <w:rPr>
          <w:b/>
        </w:rPr>
        <w:t xml:space="preserve"> </w:t>
      </w:r>
      <w:r w:rsidRPr="00C41FD8">
        <w:rPr>
          <w:b/>
          <w:strike/>
        </w:rPr>
        <w:t>when the actual density is not known</w:t>
      </w:r>
      <w:r w:rsidRPr="00C41FD8">
        <w:rPr>
          <w:b/>
        </w:rPr>
        <w:t xml:space="preserve">.  </w:t>
      </w:r>
      <w:r w:rsidRPr="00C41FD8">
        <w:rPr>
          <w:b/>
          <w:u w:val="single"/>
        </w:rPr>
        <w:t>For products labeled High Density, HDPE, or similar wording, that does not specify the minimum density (D) on the package label, the minimum density (D) used to calculate the target net weight shall be 0.95 g/cm³.</w:t>
      </w:r>
    </w:p>
    <w:p w:rsidR="001870E1" w:rsidRPr="00C23AE8" w:rsidRDefault="001870E1" w:rsidP="00937D64">
      <w:pPr>
        <w:pStyle w:val="PlainText"/>
        <w:jc w:val="both"/>
        <w:rPr>
          <w:rFonts w:ascii="Times New Roman" w:hAnsi="Times New Roman" w:cs="Times New Roman"/>
        </w:rPr>
      </w:pPr>
    </w:p>
    <w:p w:rsidR="00937D64" w:rsidRPr="00C23AE8" w:rsidRDefault="00937D64" w:rsidP="00937D64">
      <w:pPr>
        <w:pStyle w:val="PlainText"/>
        <w:jc w:val="both"/>
        <w:rPr>
          <w:rFonts w:ascii="Times New Roman" w:hAnsi="Times New Roman" w:cs="Times New Roman"/>
        </w:rPr>
      </w:pPr>
      <w:r w:rsidRPr="00C23AE8">
        <w:rPr>
          <w:rFonts w:ascii="Times New Roman" w:hAnsi="Times New Roman" w:cs="Times New Roman"/>
          <w:b/>
        </w:rPr>
        <w:t xml:space="preserve">Background/Discussion:  </w:t>
      </w:r>
      <w:r w:rsidRPr="00C23AE8">
        <w:rPr>
          <w:rFonts w:ascii="Times New Roman" w:hAnsi="Times New Roman" w:cs="Times New Roman"/>
        </w:rPr>
        <w:t xml:space="preserve">A proposal was presented at the WWMA 2009 Annual Meeting in Los Cruces, New Mexico, that manufacturers and distributors of polyethylene bags labeled as “High Density,” or HDPE, have been found to package products whose labeled net weights meet calculated target net weights when employing a density factor of 0.92 g/cm³. When a density factor </w:t>
      </w:r>
      <w:r w:rsidR="00757B5F" w:rsidRPr="00C23AE8">
        <w:rPr>
          <w:rFonts w:ascii="Times New Roman" w:hAnsi="Times New Roman" w:cs="Times New Roman"/>
        </w:rPr>
        <w:t>of 0.95</w:t>
      </w:r>
      <w:r w:rsidRPr="00C23AE8">
        <w:rPr>
          <w:rFonts w:ascii="Times New Roman" w:hAnsi="Times New Roman" w:cs="Times New Roman"/>
        </w:rPr>
        <w:t> g/cm³ is used, as appropriate, in the calculation for high density polyethylene materials, these products commonly fail to meet the calculated target net weight.  Further testing of these packages of polyethylene bags reveals that one or more of the labeled width, thickness, or count statements are inaccurate.</w:t>
      </w:r>
    </w:p>
    <w:p w:rsidR="00937D64" w:rsidRPr="00C23AE8" w:rsidRDefault="00937D64" w:rsidP="00937D64">
      <w:pPr>
        <w:pStyle w:val="PlainText"/>
        <w:jc w:val="both"/>
        <w:rPr>
          <w:rFonts w:ascii="Times New Roman" w:hAnsi="Times New Roman" w:cs="Times New Roman"/>
        </w:rPr>
      </w:pPr>
    </w:p>
    <w:p w:rsidR="00937D64" w:rsidRPr="00C23AE8" w:rsidRDefault="00937D64" w:rsidP="00937D64">
      <w:pPr>
        <w:jc w:val="both"/>
      </w:pPr>
      <w:r w:rsidRPr="00C23AE8">
        <w:t>For example, a box of HDPE has stated dimensions of 24 in x 40 in x .4 mil, and a count of 250.  Using the only density factor found in HB</w:t>
      </w:r>
      <w:r w:rsidR="00200040">
        <w:t> </w:t>
      </w:r>
      <w:r w:rsidRPr="00C23AE8">
        <w:t>133, 0.92</w:t>
      </w:r>
      <w:r w:rsidR="00200040">
        <w:t> </w:t>
      </w:r>
      <w:r w:rsidRPr="00C23AE8">
        <w:t>g/cm³</w:t>
      </w:r>
      <w:r w:rsidR="00733589" w:rsidRPr="00C23AE8">
        <w:t>,</w:t>
      </w:r>
      <w:r w:rsidRPr="00C23AE8">
        <w:t xml:space="preserve"> the calculated target net weight, and that shown on the label, would be 6.38 lbs. If using the actual density factor for the HDPE bags of 0.95 g/cm³, the target net weight would be 6.59 lb. This means that HDPE product distributors that place a net weight statement on their packages based upon the </w:t>
      </w:r>
      <w:r w:rsidRPr="00C23AE8">
        <w:lastRenderedPageBreak/>
        <w:t>Linear Low Density Polyethylene (LLDP) density value (0.92 g/cm³</w:t>
      </w:r>
      <w:r w:rsidR="002A0DD4">
        <w:t>),</w:t>
      </w:r>
      <w:r w:rsidRPr="00C23AE8">
        <w:t xml:space="preserve"> have an approximately 3 % advantage over the distributor that uses the correct, high density, factor.</w:t>
      </w:r>
    </w:p>
    <w:p w:rsidR="00937D64" w:rsidRPr="00C23AE8" w:rsidRDefault="00937D64" w:rsidP="00937D64">
      <w:pPr>
        <w:jc w:val="both"/>
      </w:pPr>
    </w:p>
    <w:p w:rsidR="00937D64" w:rsidRDefault="00937D64" w:rsidP="00937D64">
      <w:pPr>
        <w:jc w:val="both"/>
      </w:pPr>
      <w:r w:rsidRPr="00C23AE8">
        <w:t xml:space="preserve">When the original testing procedure was developed, HDPE bags had not yet entered the marketplace.  Currently, this product is quite prevalent in the </w:t>
      </w:r>
      <w:smartTag w:uri="urn:schemas-microsoft-com:office:smarttags" w:element="PersonName">
        <w:smartTag w:uri="urn:schemas-microsoft-com:office:smarttags" w:element="country-region">
          <w:r w:rsidRPr="00C23AE8">
            <w:t>United States</w:t>
          </w:r>
        </w:smartTag>
      </w:smartTag>
      <w:r w:rsidRPr="00C23AE8">
        <w:t>.  Amending the test procedure will aid weights and measures inspectors in enforcing labeling requirements that allow true value comparisons and close a loophole within HB 133.</w:t>
      </w:r>
    </w:p>
    <w:p w:rsidR="001870E1" w:rsidRDefault="001870E1" w:rsidP="00937D64">
      <w:pPr>
        <w:jc w:val="both"/>
      </w:pPr>
    </w:p>
    <w:p w:rsidR="001870E1" w:rsidRPr="00C41FD8" w:rsidRDefault="00081B96" w:rsidP="004A6A66">
      <w:pPr>
        <w:keepNext/>
        <w:jc w:val="both"/>
        <w:rPr>
          <w:b/>
        </w:rPr>
      </w:pPr>
      <w:r w:rsidRPr="00C41FD8">
        <w:rPr>
          <w:b/>
        </w:rPr>
        <w:t xml:space="preserve">Original </w:t>
      </w:r>
      <w:r w:rsidR="001870E1" w:rsidRPr="00C41FD8">
        <w:rPr>
          <w:b/>
        </w:rPr>
        <w:t>Proposal:</w:t>
      </w:r>
    </w:p>
    <w:p w:rsidR="001870E1" w:rsidRPr="00C41FD8" w:rsidRDefault="001870E1" w:rsidP="004A6A66">
      <w:pPr>
        <w:keepNext/>
        <w:jc w:val="both"/>
      </w:pPr>
    </w:p>
    <w:p w:rsidR="001870E1" w:rsidRPr="00C23AE8" w:rsidRDefault="001870E1" w:rsidP="004A6A66">
      <w:pPr>
        <w:keepNext/>
        <w:ind w:left="360"/>
        <w:jc w:val="both"/>
        <w:rPr>
          <w:rStyle w:val="Style10ptBoldUnderline"/>
        </w:rPr>
      </w:pPr>
      <w:r w:rsidRPr="00C41FD8">
        <w:rPr>
          <w:b/>
        </w:rPr>
        <w:t>*</w:t>
      </w:r>
      <w:r w:rsidRPr="00C41FD8">
        <w:t xml:space="preserve">Determined by ASTM Standard D 1505-98 </w:t>
      </w:r>
      <w:r w:rsidRPr="00C41FD8">
        <w:rPr>
          <w:rStyle w:val="Style10ptBoldUnderline"/>
        </w:rPr>
        <w:t>(or latest issue)</w:t>
      </w:r>
      <w:r w:rsidRPr="00C41FD8">
        <w:rPr>
          <w:b/>
        </w:rPr>
        <w:t xml:space="preserve"> </w:t>
      </w:r>
      <w:r w:rsidRPr="00C41FD8">
        <w:t>“Standard Method of Test for Density of Plastics by the Density Gradient Technique.”  For the purpose of this handbook,</w:t>
      </w:r>
      <w:r w:rsidRPr="00C41FD8">
        <w:rPr>
          <w:b/>
        </w:rPr>
        <w:t xml:space="preserve"> </w:t>
      </w:r>
      <w:r w:rsidRPr="00C41FD8">
        <w:rPr>
          <w:rStyle w:val="Style10ptBoldUnderline"/>
        </w:rPr>
        <w:t>when the actual density is not known,</w:t>
      </w:r>
      <w:r w:rsidRPr="00C41FD8">
        <w:rPr>
          <w:b/>
        </w:rPr>
        <w:t xml:space="preserve"> </w:t>
      </w:r>
      <w:r w:rsidRPr="00C41FD8">
        <w:t>the minimum density</w:t>
      </w:r>
      <w:r w:rsidRPr="00C41FD8">
        <w:rPr>
          <w:b/>
        </w:rPr>
        <w:t xml:space="preserve"> </w:t>
      </w:r>
      <w:r w:rsidRPr="00C41FD8">
        <w:rPr>
          <w:rStyle w:val="Style10ptBoldUnderline"/>
        </w:rPr>
        <w:t>used to calculate the target net weight</w:t>
      </w:r>
      <w:r w:rsidRPr="00C41FD8">
        <w:rPr>
          <w:b/>
        </w:rPr>
        <w:t xml:space="preserve"> </w:t>
      </w:r>
      <w:r w:rsidRPr="00C41FD8">
        <w:t>shall be 0.92 g/cm³</w:t>
      </w:r>
      <w:r w:rsidRPr="00C41FD8">
        <w:rPr>
          <w:b/>
        </w:rPr>
        <w:t xml:space="preserve"> </w:t>
      </w:r>
      <w:r w:rsidRPr="00C41FD8">
        <w:rPr>
          <w:b/>
          <w:strike/>
        </w:rPr>
        <w:t>when the actual density is not</w:t>
      </w:r>
      <w:r w:rsidRPr="00C41FD8">
        <w:rPr>
          <w:b/>
        </w:rPr>
        <w:t xml:space="preserve"> </w:t>
      </w:r>
      <w:r w:rsidRPr="00C41FD8">
        <w:rPr>
          <w:b/>
          <w:strike/>
        </w:rPr>
        <w:t>known</w:t>
      </w:r>
      <w:r w:rsidRPr="00C41FD8">
        <w:rPr>
          <w:b/>
        </w:rPr>
        <w:t xml:space="preserve">.  </w:t>
      </w:r>
      <w:r w:rsidRPr="00C41FD8">
        <w:rPr>
          <w:rStyle w:val="Style10ptBoldUnderline"/>
        </w:rPr>
        <w:t>For products labeled “High Density, HDPE, or similar wording, the minimum density (d) used to calculate the target net weight shall be 0.95 g/cm³.</w:t>
      </w:r>
    </w:p>
    <w:p w:rsidR="001870E1" w:rsidRPr="00C23AE8" w:rsidRDefault="001870E1" w:rsidP="00937D64">
      <w:pPr>
        <w:jc w:val="both"/>
      </w:pPr>
    </w:p>
    <w:p w:rsidR="00937D64" w:rsidRPr="00C23AE8" w:rsidRDefault="00937D64" w:rsidP="00937D64">
      <w:pPr>
        <w:jc w:val="both"/>
      </w:pPr>
      <w:r w:rsidRPr="00C23AE8">
        <w:t>The 2009 WWMA Association supports this item and recommends that it be a Voting item.</w:t>
      </w:r>
    </w:p>
    <w:p w:rsidR="00937D64" w:rsidRPr="00C23AE8" w:rsidRDefault="00937D64" w:rsidP="00937D64">
      <w:pPr>
        <w:jc w:val="both"/>
      </w:pPr>
    </w:p>
    <w:p w:rsidR="00937D64" w:rsidRPr="00C23AE8" w:rsidRDefault="00937D64" w:rsidP="00937D64">
      <w:r w:rsidRPr="00C23AE8">
        <w:t xml:space="preserve">NEWMA reviewed this item at their 2009 Interim </w:t>
      </w:r>
      <w:r w:rsidR="004F55B5">
        <w:t>M</w:t>
      </w:r>
      <w:r w:rsidRPr="00C23AE8">
        <w:t>eeting and proposes this item be a Developing item.</w:t>
      </w:r>
    </w:p>
    <w:p w:rsidR="00832AA0" w:rsidRPr="00C23AE8" w:rsidRDefault="00832AA0" w:rsidP="00937D64"/>
    <w:p w:rsidR="00712297" w:rsidRPr="005E1685" w:rsidRDefault="00712297" w:rsidP="00712297">
      <w:pPr>
        <w:jc w:val="both"/>
      </w:pPr>
      <w:r w:rsidRPr="005E1685">
        <w:t xml:space="preserve">At the NCWM 2010 Interim Meeting, </w:t>
      </w:r>
      <w:r w:rsidR="00071EBD" w:rsidRPr="005E1685">
        <w:t>comments were h</w:t>
      </w:r>
      <w:r w:rsidRPr="005E1685">
        <w:t xml:space="preserve">eard </w:t>
      </w:r>
      <w:r w:rsidR="00071EBD" w:rsidRPr="005E1685">
        <w:t xml:space="preserve">on </w:t>
      </w:r>
      <w:r w:rsidRPr="005E1685">
        <w:t>this item and Item 232</w:t>
      </w:r>
      <w:r w:rsidR="00DF49A9" w:rsidRPr="005E1685">
        <w:t xml:space="preserve">-1 </w:t>
      </w:r>
      <w:r w:rsidRPr="005E1685">
        <w:t xml:space="preserve">together at the open hearings.  The Committee heard support </w:t>
      </w:r>
      <w:r w:rsidR="0057116F" w:rsidRPr="005E1685">
        <w:t>for the suggestion</w:t>
      </w:r>
      <w:r w:rsidRPr="005E1685">
        <w:t xml:space="preserve"> that the density factor should change from 0.92 g /cm³ to 0.95 g/cm³.  A California official stated that the information provided by the W</w:t>
      </w:r>
      <w:r w:rsidR="003943C8" w:rsidRPr="005E1685">
        <w:t>WMA</w:t>
      </w:r>
      <w:r w:rsidRPr="005E1685">
        <w:t xml:space="preserve"> was data extracted from Internet searches.  Currently, manufacturers are complaining that under current practice</w:t>
      </w:r>
      <w:r w:rsidR="004F55B5" w:rsidRPr="005E1685">
        <w:t>,</w:t>
      </w:r>
      <w:r w:rsidRPr="005E1685">
        <w:t xml:space="preserve"> they cannot compete fairly.  </w:t>
      </w:r>
    </w:p>
    <w:p w:rsidR="00712297" w:rsidRPr="005E1685" w:rsidRDefault="00712297" w:rsidP="00712297">
      <w:pPr>
        <w:jc w:val="both"/>
      </w:pPr>
    </w:p>
    <w:p w:rsidR="00712297" w:rsidRPr="005E1685" w:rsidRDefault="00A77DDB" w:rsidP="00712297">
      <w:pPr>
        <w:jc w:val="both"/>
      </w:pPr>
      <w:r>
        <w:t>Mr. </w:t>
      </w:r>
      <w:proofErr w:type="spellStart"/>
      <w:r w:rsidR="00712297" w:rsidRPr="005E1685">
        <w:t>Jackelen</w:t>
      </w:r>
      <w:proofErr w:type="spellEnd"/>
      <w:r w:rsidR="00CB144D">
        <w:t>,</w:t>
      </w:r>
      <w:r w:rsidR="00B161B5" w:rsidRPr="005E1685">
        <w:t xml:space="preserve"> with </w:t>
      </w:r>
      <w:r w:rsidR="00712297" w:rsidRPr="005E1685">
        <w:t xml:space="preserve">Berry Plastics urged the Committee to reject this proposal.  </w:t>
      </w:r>
      <w:r>
        <w:t>Mr. </w:t>
      </w:r>
      <w:proofErr w:type="spellStart"/>
      <w:r w:rsidR="00712297" w:rsidRPr="005E1685">
        <w:rPr>
          <w:bCs/>
        </w:rPr>
        <w:t>Jackelen</w:t>
      </w:r>
      <w:proofErr w:type="spellEnd"/>
      <w:r w:rsidR="00712297" w:rsidRPr="005E1685">
        <w:rPr>
          <w:b/>
          <w:bCs/>
        </w:rPr>
        <w:t xml:space="preserve"> </w:t>
      </w:r>
      <w:r w:rsidR="00712297" w:rsidRPr="005E1685">
        <w:t xml:space="preserve">stated that 0.92 g/cm³ currently works for manufacturers and that changing it to 0.95 g/cm³ will cause undue cost and waste.  Most manufacturers do not make high density (HD) bags, but are producing blends.  </w:t>
      </w:r>
      <w:r>
        <w:t>Mr. </w:t>
      </w:r>
      <w:proofErr w:type="spellStart"/>
      <w:r w:rsidR="00712297" w:rsidRPr="005E1685">
        <w:t>Jackelen</w:t>
      </w:r>
      <w:proofErr w:type="spellEnd"/>
      <w:r w:rsidR="00712297" w:rsidRPr="005E1685">
        <w:t xml:space="preserve"> also stated an additional reason to reject the proposal is 0.95 g/cm³ bags</w:t>
      </w:r>
      <w:r w:rsidR="0057116F" w:rsidRPr="005E1685">
        <w:t>,</w:t>
      </w:r>
      <w:r w:rsidR="00712297" w:rsidRPr="005E1685">
        <w:t xml:space="preserve"> if punctured will continue to tear.</w:t>
      </w:r>
    </w:p>
    <w:p w:rsidR="00712297" w:rsidRPr="005E1685" w:rsidRDefault="00712297" w:rsidP="00712297">
      <w:pPr>
        <w:jc w:val="both"/>
      </w:pPr>
    </w:p>
    <w:p w:rsidR="00712297" w:rsidRPr="005E1685" w:rsidRDefault="00712297" w:rsidP="00712297">
      <w:pPr>
        <w:jc w:val="both"/>
      </w:pPr>
      <w:r w:rsidRPr="005E1685">
        <w:t>A Weights and Measures Official stated that if you use the term HD, then you are bound by the 0.95 g/cm³ density.  If you use the length x width x thickness</w:t>
      </w:r>
      <w:r w:rsidR="00A57EA9">
        <w:t xml:space="preserve"> </w:t>
      </w:r>
      <w:r w:rsidR="00E92ED1">
        <w:t xml:space="preserve">x </w:t>
      </w:r>
      <w:r w:rsidR="00A57EA9">
        <w:t>density</w:t>
      </w:r>
      <w:r w:rsidRPr="005E1685">
        <w:t xml:space="preserve"> to determine the net weight, then </w:t>
      </w:r>
      <w:r w:rsidR="0057116F" w:rsidRPr="005E1685">
        <w:t xml:space="preserve">the density </w:t>
      </w:r>
      <w:r w:rsidRPr="005E1685">
        <w:t xml:space="preserve">needs to be added </w:t>
      </w:r>
      <w:r w:rsidR="0057116F" w:rsidRPr="005E1685">
        <w:t xml:space="preserve">to </w:t>
      </w:r>
      <w:r w:rsidRPr="005E1685">
        <w:t>the package labeling.  Another official stated that manufacturers should consider disclosing the density factor on every product as part of the labeling.  It was voiced that if there are questions about an absolute 0.95 g/cm³ density</w:t>
      </w:r>
      <w:r w:rsidR="002A0DD4">
        <w:t>,</w:t>
      </w:r>
      <w:r w:rsidRPr="005E1685">
        <w:t xml:space="preserve"> then there should be an alternate</w:t>
      </w:r>
      <w:r w:rsidR="0057116F" w:rsidRPr="005E1685">
        <w:t xml:space="preserve"> suggestion</w:t>
      </w:r>
      <w:r w:rsidRPr="005E1685">
        <w:t xml:space="preserve">.  Another official stated that 0.95 g/cm³ will be factored in when the density is not known.  The Committee received letters that were reviewed on this item (refer to Appendix </w:t>
      </w:r>
      <w:r w:rsidR="007D3128" w:rsidRPr="005E1685">
        <w:t>B</w:t>
      </w:r>
      <w:r w:rsidR="00DF49A9" w:rsidRPr="005E1685">
        <w:t>)</w:t>
      </w:r>
      <w:r w:rsidR="00EA5104" w:rsidRPr="005E1685">
        <w:t>.  The</w:t>
      </w:r>
      <w:r w:rsidRPr="005E1685">
        <w:t xml:space="preserve"> Committee recommends moving the item under consideration forward as a Voting item.</w:t>
      </w:r>
    </w:p>
    <w:p w:rsidR="00712297" w:rsidRPr="005E1685" w:rsidRDefault="00712297" w:rsidP="00712297">
      <w:pPr>
        <w:jc w:val="both"/>
      </w:pPr>
    </w:p>
    <w:p w:rsidR="00712297" w:rsidRDefault="00712297" w:rsidP="00712297">
      <w:pPr>
        <w:jc w:val="both"/>
      </w:pPr>
      <w:r w:rsidRPr="005E1685">
        <w:t xml:space="preserve">At the 2010 NEWMA Annual Meeting in </w:t>
      </w:r>
      <w:r w:rsidR="008A2CBF" w:rsidRPr="005E1685">
        <w:t>Groton</w:t>
      </w:r>
      <w:r w:rsidRPr="005E1685">
        <w:t>, Connecticut</w:t>
      </w:r>
      <w:r w:rsidR="00494106" w:rsidRPr="005E1685">
        <w:t>,</w:t>
      </w:r>
      <w:r w:rsidRPr="005E1685">
        <w:t xml:space="preserve"> there was concern that there appears to be a lack of data on this </w:t>
      </w:r>
      <w:r w:rsidR="004C431A" w:rsidRPr="005E1685">
        <w:t>item</w:t>
      </w:r>
      <w:r w:rsidRPr="005E1685">
        <w:t xml:space="preserve">.  It was not reviewed by all regions and not presented to industry </w:t>
      </w:r>
      <w:r w:rsidR="00C625D0" w:rsidRPr="005E1685">
        <w:t>to seek</w:t>
      </w:r>
      <w:r w:rsidRPr="005E1685">
        <w:t xml:space="preserve"> comments.  The </w:t>
      </w:r>
      <w:r w:rsidR="00071EBD" w:rsidRPr="005E1685">
        <w:t>NEWMA</w:t>
      </w:r>
      <w:r w:rsidR="00071EBD">
        <w:t xml:space="preserve"> L&amp;R </w:t>
      </w:r>
      <w:r w:rsidRPr="00C23AE8">
        <w:t>Committee felt that this item was not an emergency and would like to review comments received by all the regions and industry.</w:t>
      </w:r>
    </w:p>
    <w:p w:rsidR="00B557E1" w:rsidRPr="00C23AE8" w:rsidRDefault="00B557E1" w:rsidP="00712297">
      <w:pPr>
        <w:jc w:val="both"/>
      </w:pPr>
    </w:p>
    <w:p w:rsidR="00712297" w:rsidRPr="00C23AE8" w:rsidRDefault="00712297" w:rsidP="00712297">
      <w:pPr>
        <w:jc w:val="both"/>
      </w:pPr>
      <w:r w:rsidRPr="00C23AE8">
        <w:t xml:space="preserve">At the 2010 CWMA Annual Meeting in Springfield, </w:t>
      </w:r>
      <w:r w:rsidR="00B90CFF">
        <w:t>Illinois</w:t>
      </w:r>
      <w:r w:rsidR="00494106">
        <w:t>,</w:t>
      </w:r>
      <w:r w:rsidR="00B90CFF" w:rsidRPr="00C23AE8">
        <w:t xml:space="preserve"> </w:t>
      </w:r>
      <w:r w:rsidRPr="00C23AE8">
        <w:t xml:space="preserve">there were no comments heard on this item and the </w:t>
      </w:r>
      <w:r w:rsidR="00071EBD">
        <w:t xml:space="preserve">CWMA L&amp;R </w:t>
      </w:r>
      <w:r w:rsidRPr="00C23AE8">
        <w:t>Committee recommends that this item remain a Voting item.</w:t>
      </w:r>
    </w:p>
    <w:p w:rsidR="00712297" w:rsidRPr="00C23AE8" w:rsidRDefault="00712297" w:rsidP="00712297">
      <w:pPr>
        <w:jc w:val="both"/>
      </w:pPr>
    </w:p>
    <w:p w:rsidR="00712297" w:rsidRPr="00D80E68" w:rsidRDefault="00712297" w:rsidP="00712297">
      <w:pPr>
        <w:jc w:val="both"/>
      </w:pPr>
      <w:r w:rsidRPr="00C23AE8">
        <w:t>At the 2010 NCWM Annual Meeting in St.</w:t>
      </w:r>
      <w:r w:rsidR="00200040">
        <w:t> </w:t>
      </w:r>
      <w:r w:rsidRPr="00C23AE8">
        <w:t>Paul, Minnesota</w:t>
      </w:r>
      <w:r w:rsidR="00494106">
        <w:t>,</w:t>
      </w:r>
      <w:r w:rsidRPr="00C23AE8">
        <w:t xml:space="preserve"> an official stated that his comments were the same as </w:t>
      </w:r>
      <w:r w:rsidRPr="00D80E68">
        <w:t xml:space="preserve">he expressed in </w:t>
      </w:r>
      <w:r w:rsidR="00C9140F" w:rsidRPr="00D80E68">
        <w:t>I</w:t>
      </w:r>
      <w:r w:rsidRPr="00D80E68">
        <w:t>tem 232-</w:t>
      </w:r>
      <w:r w:rsidR="00FC1DB2" w:rsidRPr="00D80E68">
        <w:t xml:space="preserve">4 </w:t>
      </w:r>
      <w:r w:rsidR="00DF49A9" w:rsidRPr="00D80E68">
        <w:t xml:space="preserve">(refer to the </w:t>
      </w:r>
      <w:r w:rsidR="004E4F81" w:rsidRPr="00D80E68">
        <w:t>“</w:t>
      </w:r>
      <w:r w:rsidR="0057116F" w:rsidRPr="00D80E68">
        <w:t xml:space="preserve">Report </w:t>
      </w:r>
      <w:r w:rsidR="00DF49A9" w:rsidRPr="00D80E68">
        <w:t>of the 95</w:t>
      </w:r>
      <w:r w:rsidR="00DF49A9" w:rsidRPr="00D80E68">
        <w:rPr>
          <w:vertAlign w:val="superscript"/>
        </w:rPr>
        <w:t>th</w:t>
      </w:r>
      <w:r w:rsidR="00DF49A9" w:rsidRPr="00D80E68">
        <w:t xml:space="preserve"> NCWM</w:t>
      </w:r>
      <w:r w:rsidR="004E4F81" w:rsidRPr="00D80E68">
        <w:t>”</w:t>
      </w:r>
      <w:r w:rsidR="00DF49A9" w:rsidRPr="00D80E68">
        <w:t xml:space="preserve"> [</w:t>
      </w:r>
      <w:r w:rsidR="0057116F" w:rsidRPr="00D80E68">
        <w:t>SP 1115,</w:t>
      </w:r>
      <w:r w:rsidR="00200040">
        <w:t> </w:t>
      </w:r>
      <w:r w:rsidR="00DF49A9" w:rsidRPr="00D80E68">
        <w:t>2010]</w:t>
      </w:r>
      <w:r w:rsidRPr="00D80E68">
        <w:t>.  The official s</w:t>
      </w:r>
      <w:r w:rsidR="00494106" w:rsidRPr="00D80E68">
        <w:t>tated</w:t>
      </w:r>
      <w:r w:rsidRPr="00D80E68">
        <w:t xml:space="preserve"> that with the amendments recommended by </w:t>
      </w:r>
      <w:r w:rsidR="00305AE5" w:rsidRPr="00D80E68">
        <w:t>an</w:t>
      </w:r>
      <w:r w:rsidRPr="00D80E68">
        <w:t xml:space="preserve">other official expressed in </w:t>
      </w:r>
      <w:r w:rsidR="00C9140F" w:rsidRPr="00D80E68">
        <w:t>I</w:t>
      </w:r>
      <w:r w:rsidRPr="00D80E68">
        <w:t>tem 232-</w:t>
      </w:r>
      <w:r w:rsidR="00FC1DB2" w:rsidRPr="00D80E68">
        <w:t>4</w:t>
      </w:r>
      <w:r w:rsidRPr="00D80E68">
        <w:t xml:space="preserve">, they would support this proposal.  There is agreement that the role of the Conference </w:t>
      </w:r>
      <w:r w:rsidR="00305AE5" w:rsidRPr="00D80E68">
        <w:t xml:space="preserve">is </w:t>
      </w:r>
      <w:r w:rsidRPr="00D80E68">
        <w:t>not to determine quality issues</w:t>
      </w:r>
      <w:r w:rsidR="00494106" w:rsidRPr="00D80E68">
        <w:t>,</w:t>
      </w:r>
      <w:r w:rsidRPr="00D80E68">
        <w:t xml:space="preserve"> but rather to set testing standards for inspectors.</w:t>
      </w:r>
      <w:r w:rsidR="007961BB" w:rsidRPr="00D80E68">
        <w:t xml:space="preserve">  </w:t>
      </w:r>
      <w:r w:rsidRPr="00D80E68">
        <w:t>Moving this item to Informational status will allow time to receive additional information and data from manufacturers of polyethylene.</w:t>
      </w:r>
    </w:p>
    <w:p w:rsidR="00712297" w:rsidRPr="00D80E68" w:rsidRDefault="00712297" w:rsidP="00712297">
      <w:pPr>
        <w:jc w:val="both"/>
      </w:pPr>
    </w:p>
    <w:p w:rsidR="00712297" w:rsidRPr="00D80E68" w:rsidRDefault="00712297" w:rsidP="00712297">
      <w:pPr>
        <w:jc w:val="both"/>
      </w:pPr>
      <w:r w:rsidRPr="00D80E68">
        <w:t>The Committee believes that additional work needs to be done on this item</w:t>
      </w:r>
      <w:r w:rsidR="00656FDD">
        <w:t>,</w:t>
      </w:r>
      <w:r w:rsidRPr="00D80E68">
        <w:t xml:space="preserve"> including reviewing </w:t>
      </w:r>
      <w:r w:rsidR="00FC1DB2" w:rsidRPr="00D80E68">
        <w:t xml:space="preserve">the </w:t>
      </w:r>
      <w:r w:rsidRPr="00D80E68">
        <w:t>labeling requirement of polyethylene.</w:t>
      </w:r>
      <w:r w:rsidR="007961BB" w:rsidRPr="00D80E68">
        <w:t xml:space="preserve">  </w:t>
      </w:r>
      <w:r w:rsidRPr="00D80E68">
        <w:t>This may include requiring a mandatory statement and review of ASTM standards.</w:t>
      </w:r>
      <w:r w:rsidR="004D1B43" w:rsidRPr="00D80E68">
        <w:t xml:space="preserve">  The status of this item was changed to Informational during the 2010 Annual Meeting.</w:t>
      </w:r>
    </w:p>
    <w:p w:rsidR="00EA5104" w:rsidRPr="00D80E68" w:rsidRDefault="00EA5104" w:rsidP="00712297">
      <w:pPr>
        <w:jc w:val="both"/>
      </w:pPr>
    </w:p>
    <w:p w:rsidR="00EA5104" w:rsidRPr="00D80E68" w:rsidRDefault="00EA5104" w:rsidP="00712297">
      <w:pPr>
        <w:jc w:val="both"/>
      </w:pPr>
      <w:r w:rsidRPr="00D80E68">
        <w:lastRenderedPageBreak/>
        <w:t>At the 2010 CWMA Interim Meeting</w:t>
      </w:r>
      <w:r w:rsidR="00305AE5" w:rsidRPr="00D80E68">
        <w:t>,</w:t>
      </w:r>
      <w:r w:rsidRPr="00D80E68">
        <w:t xml:space="preserve"> there were no comments </w:t>
      </w:r>
      <w:r w:rsidR="00531AD5" w:rsidRPr="00D80E68">
        <w:t xml:space="preserve">heard </w:t>
      </w:r>
      <w:r w:rsidRPr="00D80E68">
        <w:t xml:space="preserve">on this item.  The </w:t>
      </w:r>
      <w:r w:rsidR="00071EBD" w:rsidRPr="00D80E68">
        <w:t xml:space="preserve">CWMA L&amp;R </w:t>
      </w:r>
      <w:r w:rsidRPr="00D80E68">
        <w:t xml:space="preserve">Committee recommends that this move forward as an Informational </w:t>
      </w:r>
      <w:r w:rsidR="00305AE5" w:rsidRPr="00D80E68">
        <w:t>item</w:t>
      </w:r>
      <w:r w:rsidRPr="00D80E68">
        <w:t>.</w:t>
      </w:r>
    </w:p>
    <w:p w:rsidR="00EA5104" w:rsidRPr="00D80E68" w:rsidRDefault="00EA5104" w:rsidP="00712297">
      <w:pPr>
        <w:jc w:val="both"/>
      </w:pPr>
    </w:p>
    <w:p w:rsidR="00593D1C" w:rsidRPr="00D80E68" w:rsidRDefault="00EA5104" w:rsidP="00593D1C">
      <w:pPr>
        <w:jc w:val="both"/>
        <w:rPr>
          <w:b/>
        </w:rPr>
      </w:pPr>
      <w:r w:rsidRPr="00D80E68">
        <w:t>At the 2010 WWMA Annual Meeting</w:t>
      </w:r>
      <w:r w:rsidR="00305AE5" w:rsidRPr="00D80E68">
        <w:t>,</w:t>
      </w:r>
      <w:r w:rsidRPr="00D80E68">
        <w:t xml:space="preserve"> </w:t>
      </w:r>
      <w:r w:rsidR="00C601A0" w:rsidRPr="00D80E68">
        <w:t>a</w:t>
      </w:r>
      <w:r w:rsidR="00593D1C" w:rsidRPr="00D80E68">
        <w:t xml:space="preserve"> state official commented that he is in support of this item with the proposed amended changes to replace the existing language</w:t>
      </w:r>
      <w:r w:rsidR="00283B56" w:rsidRPr="00D80E68">
        <w:t xml:space="preserve"> with:  </w:t>
      </w:r>
    </w:p>
    <w:p w:rsidR="00CB7E51" w:rsidRPr="00D80E68" w:rsidRDefault="00CB7E51" w:rsidP="00593D1C">
      <w:pPr>
        <w:jc w:val="both"/>
      </w:pPr>
    </w:p>
    <w:p w:rsidR="00CB7E51" w:rsidRPr="00D80E68" w:rsidRDefault="00CB7E51" w:rsidP="00305AE5">
      <w:pPr>
        <w:ind w:left="360"/>
        <w:jc w:val="both"/>
        <w:rPr>
          <w:b/>
          <w:u w:val="single"/>
        </w:rPr>
      </w:pPr>
      <w:r w:rsidRPr="00D80E68">
        <w:rPr>
          <w:b/>
        </w:rPr>
        <w:t>*</w:t>
      </w:r>
      <w:r w:rsidRPr="00D80E68">
        <w:t xml:space="preserve">Determined by ASTM Standard D 1505-98 </w:t>
      </w:r>
      <w:r w:rsidRPr="00D80E68">
        <w:rPr>
          <w:rStyle w:val="Style10ptBoldUnderline"/>
        </w:rPr>
        <w:t>(or latest issue)</w:t>
      </w:r>
      <w:r w:rsidRPr="00D80E68">
        <w:rPr>
          <w:b/>
        </w:rPr>
        <w:t xml:space="preserve"> </w:t>
      </w:r>
      <w:r w:rsidRPr="00D80E68">
        <w:t xml:space="preserve">“Standard Method of Test for Density of Plastics by the Density Gradient Technique.” For the purpose of this </w:t>
      </w:r>
      <w:r w:rsidRPr="00D80E68">
        <w:rPr>
          <w:b/>
          <w:strike/>
        </w:rPr>
        <w:t>handbook</w:t>
      </w:r>
      <w:r w:rsidRPr="00D80E68">
        <w:t xml:space="preserve"> </w:t>
      </w:r>
      <w:r w:rsidRPr="00D80E68">
        <w:rPr>
          <w:b/>
          <w:u w:val="single"/>
        </w:rPr>
        <w:t>regulation</w:t>
      </w:r>
      <w:r w:rsidRPr="00D80E68">
        <w:rPr>
          <w:b/>
        </w:rPr>
        <w:t>,</w:t>
      </w:r>
      <w:r w:rsidRPr="00D80E68">
        <w:t xml:space="preserve"> </w:t>
      </w:r>
      <w:r w:rsidRPr="00D80E68">
        <w:rPr>
          <w:b/>
          <w:u w:val="single"/>
        </w:rPr>
        <w:t>when</w:t>
      </w:r>
      <w:r w:rsidR="00283B56" w:rsidRPr="00D80E68">
        <w:rPr>
          <w:b/>
        </w:rPr>
        <w:t xml:space="preserve"> </w:t>
      </w:r>
      <w:r w:rsidR="00283B56" w:rsidRPr="00D80E68">
        <w:rPr>
          <w:b/>
          <w:strike/>
        </w:rPr>
        <w:t>the actual density is not known</w:t>
      </w:r>
      <w:r w:rsidR="00283B56" w:rsidRPr="00D80E68">
        <w:rPr>
          <w:b/>
        </w:rPr>
        <w:t xml:space="preserve"> (</w:t>
      </w:r>
      <w:r w:rsidRPr="00D80E68">
        <w:rPr>
          <w:b/>
          <w:u w:val="single"/>
        </w:rPr>
        <w:t xml:space="preserve">D) is not labeled on the package, </w:t>
      </w:r>
      <w:r w:rsidRPr="00D80E68">
        <w:t>the minimum density</w:t>
      </w:r>
      <w:r w:rsidRPr="00D80E68">
        <w:rPr>
          <w:b/>
        </w:rPr>
        <w:t xml:space="preserve"> (D)</w:t>
      </w:r>
      <w:r w:rsidRPr="00D80E68">
        <w:rPr>
          <w:b/>
          <w:u w:val="single"/>
        </w:rPr>
        <w:t xml:space="preserve"> used to calculate the target net weight for linear low density polyethylene products (LLDP) and products other than high density (HDPE)</w:t>
      </w:r>
      <w:r w:rsidRPr="00D80E68">
        <w:rPr>
          <w:b/>
        </w:rPr>
        <w:t xml:space="preserve"> </w:t>
      </w:r>
      <w:r w:rsidRPr="00D80E68">
        <w:t>shall be 0.92 g/cm³</w:t>
      </w:r>
      <w:r w:rsidRPr="00D80E68">
        <w:rPr>
          <w:b/>
        </w:rPr>
        <w:t xml:space="preserve"> </w:t>
      </w:r>
      <w:r w:rsidR="00283B56" w:rsidRPr="00D80E68">
        <w:rPr>
          <w:b/>
          <w:strike/>
        </w:rPr>
        <w:t>when the actual density is not known</w:t>
      </w:r>
      <w:r w:rsidRPr="00D80E68">
        <w:rPr>
          <w:b/>
        </w:rPr>
        <w:t xml:space="preserve">.  </w:t>
      </w:r>
      <w:r w:rsidRPr="00D80E68">
        <w:rPr>
          <w:b/>
          <w:u w:val="single"/>
        </w:rPr>
        <w:t>For products labeled High Density, HDPE, or similar wording, that do</w:t>
      </w:r>
      <w:r w:rsidR="00283B56" w:rsidRPr="00D80E68">
        <w:rPr>
          <w:b/>
          <w:u w:val="single"/>
        </w:rPr>
        <w:t>es</w:t>
      </w:r>
      <w:r w:rsidRPr="00D80E68">
        <w:rPr>
          <w:b/>
          <w:u w:val="single"/>
        </w:rPr>
        <w:t xml:space="preserve"> not specify the minimum density (D) on the package label, the minimum density (D) used to calculate the target net weight shall be 0.95 g/cm³.</w:t>
      </w:r>
    </w:p>
    <w:p w:rsidR="00CB7E51" w:rsidRPr="00D80E68" w:rsidRDefault="00CB7E51" w:rsidP="00CB7E51">
      <w:pPr>
        <w:jc w:val="both"/>
        <w:rPr>
          <w:b/>
        </w:rPr>
      </w:pPr>
    </w:p>
    <w:p w:rsidR="00593D1C" w:rsidRPr="00D80E68" w:rsidRDefault="00283B56" w:rsidP="00593D1C">
      <w:pPr>
        <w:jc w:val="both"/>
      </w:pPr>
      <w:r w:rsidRPr="00D80E68">
        <w:t xml:space="preserve">The </w:t>
      </w:r>
      <w:r w:rsidR="00071EBD" w:rsidRPr="00D80E68">
        <w:t xml:space="preserve">WWMA L&amp;R </w:t>
      </w:r>
      <w:r w:rsidRPr="00D80E68">
        <w:t xml:space="preserve">Committee </w:t>
      </w:r>
      <w:r w:rsidR="00593D1C" w:rsidRPr="00D80E68">
        <w:t>recommends this item as amended</w:t>
      </w:r>
      <w:r w:rsidR="00355EE4" w:rsidRPr="00D80E68">
        <w:t xml:space="preserve"> move</w:t>
      </w:r>
      <w:r w:rsidR="00593D1C" w:rsidRPr="00D80E68">
        <w:t xml:space="preserve"> forward as a </w:t>
      </w:r>
      <w:r w:rsidRPr="00D80E68">
        <w:t>V</w:t>
      </w:r>
      <w:r w:rsidR="00593D1C" w:rsidRPr="00D80E68">
        <w:t xml:space="preserve">oting </w:t>
      </w:r>
      <w:r w:rsidR="00305AE5" w:rsidRPr="00D80E68">
        <w:t>item</w:t>
      </w:r>
      <w:r w:rsidR="00593D1C" w:rsidRPr="00D80E68">
        <w:t>.</w:t>
      </w:r>
    </w:p>
    <w:p w:rsidR="00355EE4" w:rsidRPr="00D80E68" w:rsidRDefault="00355EE4" w:rsidP="00593D1C">
      <w:pPr>
        <w:jc w:val="both"/>
      </w:pPr>
    </w:p>
    <w:p w:rsidR="00593D1C" w:rsidRPr="00D80E68" w:rsidRDefault="00355EE4" w:rsidP="00264DEF">
      <w:pPr>
        <w:jc w:val="both"/>
        <w:rPr>
          <w:b/>
        </w:rPr>
      </w:pPr>
      <w:r w:rsidRPr="00D80E68">
        <w:t>At the 2010 SWMA Annual Meeting</w:t>
      </w:r>
      <w:r w:rsidR="00305AE5" w:rsidRPr="00D80E68">
        <w:t>,</w:t>
      </w:r>
      <w:r w:rsidRPr="00D80E68">
        <w:t xml:space="preserve"> there were no comments heard on this item. </w:t>
      </w:r>
      <w:r w:rsidR="00305AE5" w:rsidRPr="00D80E68">
        <w:t xml:space="preserve"> </w:t>
      </w:r>
      <w:r w:rsidRPr="00D80E68">
        <w:t xml:space="preserve">The </w:t>
      </w:r>
      <w:r w:rsidR="00071EBD" w:rsidRPr="00D80E68">
        <w:t xml:space="preserve">SWMA L&amp;R </w:t>
      </w:r>
      <w:r w:rsidRPr="00D80E68">
        <w:t xml:space="preserve">Committee would like to seek additional information and comments from </w:t>
      </w:r>
      <w:r w:rsidR="00305AE5" w:rsidRPr="00D80E68">
        <w:t>industry</w:t>
      </w:r>
      <w:r w:rsidRPr="00D80E68">
        <w:t>, other than the material safety data sh</w:t>
      </w:r>
      <w:r w:rsidR="00264DEF" w:rsidRPr="00D80E68">
        <w:t>eets that were submitted.  The</w:t>
      </w:r>
      <w:r w:rsidR="00071EBD" w:rsidRPr="00D80E68">
        <w:t xml:space="preserve"> SWMA L&amp;R</w:t>
      </w:r>
      <w:r w:rsidR="00264DEF" w:rsidRPr="00D80E68">
        <w:t xml:space="preserve"> </w:t>
      </w:r>
      <w:r w:rsidRPr="00D80E68">
        <w:t>Committee recommends that this item move forward as an Informational</w:t>
      </w:r>
      <w:r w:rsidR="0033729D" w:rsidRPr="00D80E68">
        <w:t xml:space="preserve"> </w:t>
      </w:r>
      <w:r w:rsidR="00305AE5" w:rsidRPr="00D80E68">
        <w:t>item</w:t>
      </w:r>
      <w:r w:rsidR="00264DEF" w:rsidRPr="00D80E68">
        <w:t>.</w:t>
      </w:r>
    </w:p>
    <w:p w:rsidR="00B55747" w:rsidRPr="00D80E68" w:rsidRDefault="00B55747" w:rsidP="00B55747"/>
    <w:p w:rsidR="00264DEF" w:rsidRPr="00C41FD8" w:rsidRDefault="00264DEF" w:rsidP="00071EBD">
      <w:pPr>
        <w:jc w:val="both"/>
      </w:pPr>
      <w:r w:rsidRPr="00D80E68">
        <w:t>At the 2010 NEWMA Interim Meeting</w:t>
      </w:r>
      <w:r w:rsidR="00305AE5" w:rsidRPr="00D80E68">
        <w:t>,</w:t>
      </w:r>
      <w:r w:rsidRPr="00D80E68">
        <w:t xml:space="preserve"> there were no comments heard on this item.  The</w:t>
      </w:r>
      <w:r w:rsidR="00071EBD" w:rsidRPr="00D80E68">
        <w:t xml:space="preserve"> NEWMA L&amp;R</w:t>
      </w:r>
      <w:r w:rsidRPr="00D80E68">
        <w:t xml:space="preserve"> </w:t>
      </w:r>
      <w:r w:rsidRPr="00C41FD8">
        <w:t xml:space="preserve">Committee would like this item to move forward as an Informational </w:t>
      </w:r>
      <w:r w:rsidR="00305AE5" w:rsidRPr="00C41FD8">
        <w:t>item</w:t>
      </w:r>
      <w:r w:rsidRPr="00C41FD8">
        <w:t>.</w:t>
      </w:r>
    </w:p>
    <w:p w:rsidR="00F01C9A" w:rsidRPr="00C41FD8" w:rsidRDefault="00F01C9A" w:rsidP="00071EBD">
      <w:pPr>
        <w:jc w:val="both"/>
      </w:pPr>
    </w:p>
    <w:p w:rsidR="00F01C9A" w:rsidRPr="00C41FD8" w:rsidRDefault="00F01C9A" w:rsidP="00071EBD">
      <w:pPr>
        <w:jc w:val="both"/>
        <w:rPr>
          <w:rFonts w:cs="Courier New"/>
        </w:rPr>
      </w:pPr>
      <w:r w:rsidRPr="00C41FD8">
        <w:rPr>
          <w:rFonts w:cs="Courier New"/>
        </w:rPr>
        <w:t>At the 2011 NCWM Interim Meeting held in Dallas, Texas,</w:t>
      </w:r>
      <w:r w:rsidR="001870E1" w:rsidRPr="00C41FD8">
        <w:rPr>
          <w:rFonts w:cs="Courier New"/>
        </w:rPr>
        <w:t xml:space="preserve"> a state official </w:t>
      </w:r>
      <w:r w:rsidR="00081B96" w:rsidRPr="00C41FD8">
        <w:rPr>
          <w:rFonts w:cs="Courier New"/>
        </w:rPr>
        <w:t xml:space="preserve">remarked </w:t>
      </w:r>
      <w:r w:rsidR="001870E1" w:rsidRPr="00C41FD8">
        <w:rPr>
          <w:rFonts w:cs="Courier New"/>
        </w:rPr>
        <w:t xml:space="preserve">that </w:t>
      </w:r>
      <w:r w:rsidR="00081B96" w:rsidRPr="00C41FD8">
        <w:rPr>
          <w:rFonts w:cs="Courier New"/>
        </w:rPr>
        <w:t xml:space="preserve">within their state there are </w:t>
      </w:r>
      <w:r w:rsidR="007A20F0" w:rsidRPr="00C41FD8">
        <w:rPr>
          <w:rFonts w:cs="Courier New"/>
        </w:rPr>
        <w:t>extensive l</w:t>
      </w:r>
      <w:r w:rsidR="00081B96" w:rsidRPr="00C41FD8">
        <w:rPr>
          <w:rFonts w:cs="Courier New"/>
        </w:rPr>
        <w:t xml:space="preserve">abeling problems with </w:t>
      </w:r>
      <w:r w:rsidR="00656FDD" w:rsidRPr="00C41FD8">
        <w:rPr>
          <w:rFonts w:cs="Courier New"/>
        </w:rPr>
        <w:t>poly</w:t>
      </w:r>
      <w:r w:rsidR="00656FDD">
        <w:rPr>
          <w:rFonts w:cs="Courier New"/>
        </w:rPr>
        <w:t>-</w:t>
      </w:r>
      <w:r w:rsidR="001870E1" w:rsidRPr="00C41FD8">
        <w:rPr>
          <w:rFonts w:cs="Courier New"/>
        </w:rPr>
        <w:t>labeling</w:t>
      </w:r>
      <w:r w:rsidR="005D6A37" w:rsidRPr="00C41FD8">
        <w:rPr>
          <w:rFonts w:cs="Courier New"/>
        </w:rPr>
        <w:t xml:space="preserve">. </w:t>
      </w:r>
      <w:r w:rsidR="00081B96" w:rsidRPr="00C41FD8">
        <w:rPr>
          <w:rFonts w:cs="Courier New"/>
        </w:rPr>
        <w:t xml:space="preserve"> She </w:t>
      </w:r>
      <w:r w:rsidR="001870E1" w:rsidRPr="00C41FD8">
        <w:rPr>
          <w:rFonts w:cs="Courier New"/>
        </w:rPr>
        <w:t xml:space="preserve">recommends that the Committee consider </w:t>
      </w:r>
      <w:r w:rsidR="009F59F3" w:rsidRPr="00C41FD8">
        <w:rPr>
          <w:rFonts w:cs="Courier New"/>
        </w:rPr>
        <w:t>the revised</w:t>
      </w:r>
      <w:r w:rsidR="005D6A37" w:rsidRPr="00C41FD8">
        <w:rPr>
          <w:rFonts w:cs="Courier New"/>
        </w:rPr>
        <w:t xml:space="preserve"> WWMA language.  </w:t>
      </w:r>
      <w:r w:rsidR="001870E1" w:rsidRPr="00C41FD8">
        <w:rPr>
          <w:rFonts w:cs="Courier New"/>
        </w:rPr>
        <w:t>It will provide guidance and language for when the density is not known.</w:t>
      </w:r>
      <w:r w:rsidR="005D6A37" w:rsidRPr="00C41FD8">
        <w:rPr>
          <w:rFonts w:cs="Courier New"/>
        </w:rPr>
        <w:t xml:space="preserve">  </w:t>
      </w:r>
    </w:p>
    <w:p w:rsidR="001870E1" w:rsidRPr="00C41FD8" w:rsidRDefault="001870E1" w:rsidP="00071EBD">
      <w:pPr>
        <w:jc w:val="both"/>
      </w:pPr>
    </w:p>
    <w:p w:rsidR="001870E1" w:rsidRDefault="001870E1" w:rsidP="001870E1">
      <w:pPr>
        <w:jc w:val="both"/>
        <w:rPr>
          <w:rFonts w:cs="Courier New"/>
        </w:rPr>
      </w:pPr>
      <w:r w:rsidRPr="00C41FD8">
        <w:rPr>
          <w:rFonts w:cs="Courier New"/>
        </w:rPr>
        <w:t xml:space="preserve">The Committee recommends the revised language from the WWMA </w:t>
      </w:r>
      <w:r w:rsidR="006C1E5B" w:rsidRPr="00C41FD8">
        <w:rPr>
          <w:rFonts w:cs="Courier New"/>
        </w:rPr>
        <w:t>for adoption by NCWM</w:t>
      </w:r>
      <w:r w:rsidRPr="00C41FD8">
        <w:rPr>
          <w:rFonts w:cs="Courier New"/>
        </w:rPr>
        <w:t>.</w:t>
      </w:r>
      <w:r>
        <w:rPr>
          <w:rFonts w:cs="Courier New"/>
        </w:rPr>
        <w:t xml:space="preserve"> </w:t>
      </w:r>
    </w:p>
    <w:p w:rsidR="005E5D91" w:rsidRDefault="005E5D91" w:rsidP="001870E1">
      <w:pPr>
        <w:jc w:val="both"/>
        <w:rPr>
          <w:rFonts w:cs="Courier New"/>
        </w:rPr>
      </w:pPr>
    </w:p>
    <w:p w:rsidR="005E5D91" w:rsidRPr="004E67FA" w:rsidRDefault="005E5D91" w:rsidP="00BB10F3">
      <w:pPr>
        <w:pStyle w:val="PlainText"/>
        <w:jc w:val="both"/>
        <w:rPr>
          <w:rFonts w:ascii="Times New Roman" w:hAnsi="Times New Roman" w:cs="Times New Roman"/>
        </w:rPr>
      </w:pPr>
      <w:r w:rsidRPr="004E67FA">
        <w:rPr>
          <w:rFonts w:ascii="Times New Roman" w:hAnsi="Times New Roman" w:cs="Times New Roman"/>
        </w:rPr>
        <w:t xml:space="preserve">At the 2011 NEWMA </w:t>
      </w:r>
      <w:r w:rsidR="00BB10F3" w:rsidRPr="004E67FA">
        <w:rPr>
          <w:rFonts w:ascii="Times New Roman" w:hAnsi="Times New Roman" w:cs="Times New Roman"/>
        </w:rPr>
        <w:t>&amp; CWMA Annual Meeting</w:t>
      </w:r>
      <w:r w:rsidR="00737611" w:rsidRPr="004E67FA">
        <w:rPr>
          <w:rFonts w:ascii="Times New Roman" w:hAnsi="Times New Roman" w:cs="Times New Roman"/>
        </w:rPr>
        <w:t>s</w:t>
      </w:r>
      <w:r w:rsidR="00D9418C" w:rsidRPr="004E67FA">
        <w:rPr>
          <w:rFonts w:ascii="Times New Roman" w:hAnsi="Times New Roman" w:cs="Times New Roman"/>
        </w:rPr>
        <w:t>,</w:t>
      </w:r>
      <w:r w:rsidR="00BB10F3" w:rsidRPr="004E67FA">
        <w:rPr>
          <w:rFonts w:ascii="Times New Roman" w:hAnsi="Times New Roman" w:cs="Times New Roman"/>
        </w:rPr>
        <w:t xml:space="preserve"> there were no comments heard on this item and both </w:t>
      </w:r>
      <w:r w:rsidR="00D9418C" w:rsidRPr="004E67FA">
        <w:rPr>
          <w:rFonts w:ascii="Times New Roman" w:hAnsi="Times New Roman" w:cs="Times New Roman"/>
        </w:rPr>
        <w:t xml:space="preserve">regions </w:t>
      </w:r>
      <w:r w:rsidR="00BB10F3" w:rsidRPr="004E67FA">
        <w:rPr>
          <w:rFonts w:ascii="Times New Roman" w:hAnsi="Times New Roman" w:cs="Times New Roman"/>
        </w:rPr>
        <w:t>recommend</w:t>
      </w:r>
      <w:r w:rsidR="00737611" w:rsidRPr="004E67FA">
        <w:rPr>
          <w:rFonts w:ascii="Times New Roman" w:hAnsi="Times New Roman" w:cs="Times New Roman"/>
        </w:rPr>
        <w:t>ed</w:t>
      </w:r>
      <w:r w:rsidR="00BB10F3" w:rsidRPr="004E67FA">
        <w:rPr>
          <w:rFonts w:ascii="Times New Roman" w:hAnsi="Times New Roman" w:cs="Times New Roman"/>
        </w:rPr>
        <w:t xml:space="preserve"> this move forward as a Voting item. </w:t>
      </w:r>
    </w:p>
    <w:p w:rsidR="005E5D91" w:rsidRPr="004E67FA" w:rsidRDefault="005E5D91" w:rsidP="005E5D91">
      <w:pPr>
        <w:jc w:val="both"/>
      </w:pPr>
    </w:p>
    <w:p w:rsidR="00BB10F3" w:rsidRPr="004E67FA" w:rsidRDefault="005E5D91" w:rsidP="00BB10F3">
      <w:pPr>
        <w:jc w:val="both"/>
        <w:rPr>
          <w:bCs/>
        </w:rPr>
      </w:pPr>
      <w:r w:rsidRPr="004E67FA">
        <w:rPr>
          <w:rFonts w:cs="Courier New"/>
        </w:rPr>
        <w:t xml:space="preserve">At the 2011 NCWM National Meeting held in Missoula, Montana, </w:t>
      </w:r>
      <w:r w:rsidR="00BB10F3" w:rsidRPr="004E67FA">
        <w:rPr>
          <w:rFonts w:cs="Courier New"/>
        </w:rPr>
        <w:t xml:space="preserve">it was </w:t>
      </w:r>
      <w:r w:rsidR="00311122" w:rsidRPr="004E67FA">
        <w:rPr>
          <w:rFonts w:cs="Courier New"/>
        </w:rPr>
        <w:t>noted,</w:t>
      </w:r>
      <w:r w:rsidR="00BB10F3" w:rsidRPr="004E67FA">
        <w:rPr>
          <w:rFonts w:cs="Courier New"/>
        </w:rPr>
        <w:t xml:space="preserve"> </w:t>
      </w:r>
      <w:r w:rsidR="00D9418C" w:rsidRPr="004E67FA">
        <w:rPr>
          <w:rFonts w:cs="Courier New"/>
        </w:rPr>
        <w:t xml:space="preserve">there is </w:t>
      </w:r>
      <w:r w:rsidR="00BB10F3" w:rsidRPr="004E67FA">
        <w:rPr>
          <w:rFonts w:cs="Courier New"/>
        </w:rPr>
        <w:t xml:space="preserve">also </w:t>
      </w:r>
      <w:r w:rsidR="00D9418C" w:rsidRPr="004E67FA">
        <w:rPr>
          <w:rFonts w:cs="Courier New"/>
        </w:rPr>
        <w:t xml:space="preserve">a </w:t>
      </w:r>
      <w:r w:rsidR="00201924" w:rsidRPr="004E67FA">
        <w:rPr>
          <w:rFonts w:cs="Courier New"/>
        </w:rPr>
        <w:t xml:space="preserve">corresponding </w:t>
      </w:r>
      <w:r w:rsidR="00BB10F3" w:rsidRPr="004E67FA">
        <w:rPr>
          <w:rFonts w:cs="Courier New"/>
        </w:rPr>
        <w:t>proposal for the method of sale</w:t>
      </w:r>
      <w:r w:rsidR="00201924" w:rsidRPr="004E67FA">
        <w:rPr>
          <w:rFonts w:cs="Courier New"/>
        </w:rPr>
        <w:t xml:space="preserve"> under </w:t>
      </w:r>
      <w:r w:rsidR="00D9418C" w:rsidRPr="004E67FA">
        <w:rPr>
          <w:rFonts w:cs="Courier New"/>
        </w:rPr>
        <w:t xml:space="preserve">Item </w:t>
      </w:r>
      <w:r w:rsidR="00201924" w:rsidRPr="004E67FA">
        <w:rPr>
          <w:rFonts w:cs="Courier New"/>
        </w:rPr>
        <w:t>232-1</w:t>
      </w:r>
      <w:r w:rsidR="00BB10F3" w:rsidRPr="004E67FA">
        <w:rPr>
          <w:rFonts w:cs="Courier New"/>
        </w:rPr>
        <w:t xml:space="preserve">.  A </w:t>
      </w:r>
      <w:r w:rsidR="00686829" w:rsidRPr="004E67FA">
        <w:rPr>
          <w:rFonts w:cs="Courier New"/>
        </w:rPr>
        <w:t>st</w:t>
      </w:r>
      <w:r w:rsidR="00BB10F3" w:rsidRPr="004E67FA">
        <w:rPr>
          <w:rFonts w:cs="Courier New"/>
        </w:rPr>
        <w:t xml:space="preserve">ate </w:t>
      </w:r>
      <w:r w:rsidR="00686829" w:rsidRPr="004E67FA">
        <w:rPr>
          <w:rFonts w:cs="Courier New"/>
        </w:rPr>
        <w:t>official</w:t>
      </w:r>
      <w:r w:rsidR="00BB10F3" w:rsidRPr="004E67FA">
        <w:rPr>
          <w:rFonts w:cs="Courier New"/>
        </w:rPr>
        <w:t xml:space="preserve"> expressed concern with the term “when D is not known.”  Currently</w:t>
      </w:r>
      <w:r w:rsidR="004B2CD8" w:rsidRPr="004E67FA">
        <w:rPr>
          <w:rFonts w:cs="Courier New"/>
        </w:rPr>
        <w:t>,</w:t>
      </w:r>
      <w:r w:rsidR="00BB10F3" w:rsidRPr="004E67FA">
        <w:rPr>
          <w:rFonts w:cs="Courier New"/>
        </w:rPr>
        <w:t xml:space="preserve"> </w:t>
      </w:r>
      <w:proofErr w:type="gramStart"/>
      <w:r w:rsidR="00BB10F3" w:rsidRPr="004E67FA">
        <w:rPr>
          <w:rFonts w:cs="Courier New"/>
        </w:rPr>
        <w:t>0.92 g/cm³</w:t>
      </w:r>
      <w:proofErr w:type="gramEnd"/>
      <w:r w:rsidR="00BB10F3" w:rsidRPr="004E67FA">
        <w:rPr>
          <w:rFonts w:cs="Courier New"/>
        </w:rPr>
        <w:t xml:space="preserve"> is the lower density rating</w:t>
      </w:r>
      <w:r w:rsidR="004B2CD8" w:rsidRPr="004E67FA">
        <w:rPr>
          <w:rFonts w:cs="Courier New"/>
        </w:rPr>
        <w:t xml:space="preserve"> </w:t>
      </w:r>
      <w:r w:rsidR="00BB10F3" w:rsidRPr="004E67FA">
        <w:rPr>
          <w:rFonts w:cs="Courier New"/>
        </w:rPr>
        <w:t>when “D” is not know</w:t>
      </w:r>
      <w:r w:rsidR="003D52D1" w:rsidRPr="004E67FA">
        <w:rPr>
          <w:rFonts w:cs="Courier New"/>
        </w:rPr>
        <w:t>n</w:t>
      </w:r>
      <w:r w:rsidR="004B2CD8" w:rsidRPr="004E67FA">
        <w:rPr>
          <w:rFonts w:cs="Courier New"/>
        </w:rPr>
        <w:t>.  T</w:t>
      </w:r>
      <w:r w:rsidR="003D52D1" w:rsidRPr="004E67FA">
        <w:rPr>
          <w:rFonts w:cs="Courier New"/>
        </w:rPr>
        <w:t>he proposed language</w:t>
      </w:r>
      <w:r w:rsidR="00BB10F3" w:rsidRPr="004E67FA">
        <w:rPr>
          <w:rFonts w:cs="Courier New"/>
        </w:rPr>
        <w:t xml:space="preserve"> will allow </w:t>
      </w:r>
      <w:r w:rsidR="003D52D1" w:rsidRPr="004E67FA">
        <w:rPr>
          <w:rFonts w:cs="Courier New"/>
        </w:rPr>
        <w:t xml:space="preserve">industry </w:t>
      </w:r>
      <w:r w:rsidR="00BB10F3" w:rsidRPr="004E67FA">
        <w:rPr>
          <w:rFonts w:cs="Courier New"/>
        </w:rPr>
        <w:t xml:space="preserve">to </w:t>
      </w:r>
      <w:r w:rsidR="003D52D1" w:rsidRPr="004E67FA">
        <w:rPr>
          <w:rFonts w:cs="Courier New"/>
        </w:rPr>
        <w:t xml:space="preserve">use products with densities </w:t>
      </w:r>
      <w:r w:rsidR="00BB10F3" w:rsidRPr="004E67FA">
        <w:rPr>
          <w:rFonts w:cs="Courier New"/>
        </w:rPr>
        <w:t xml:space="preserve">lower than the 0.92 g/cm³.  Several </w:t>
      </w:r>
      <w:r w:rsidR="00686829" w:rsidRPr="004E67FA">
        <w:rPr>
          <w:rFonts w:cs="Courier New"/>
        </w:rPr>
        <w:t>s</w:t>
      </w:r>
      <w:r w:rsidR="00BB10F3" w:rsidRPr="004E67FA">
        <w:rPr>
          <w:rFonts w:cs="Courier New"/>
        </w:rPr>
        <w:t>tates spoke in support of this item since it does provide clarity for the test procedure.  This testing can be destructive unless the density i</w:t>
      </w:r>
      <w:r w:rsidR="003D52D1" w:rsidRPr="004E67FA">
        <w:rPr>
          <w:rFonts w:cs="Courier New"/>
        </w:rPr>
        <w:t>s</w:t>
      </w:r>
      <w:r w:rsidR="00BB10F3" w:rsidRPr="004E67FA">
        <w:rPr>
          <w:rFonts w:cs="Courier New"/>
        </w:rPr>
        <w:t xml:space="preserve"> known.  </w:t>
      </w:r>
      <w:r w:rsidR="00D90622" w:rsidRPr="004E67FA">
        <w:rPr>
          <w:rFonts w:cs="Courier New"/>
        </w:rPr>
        <w:t xml:space="preserve">A letter from industry was received </w:t>
      </w:r>
      <w:r w:rsidR="003D52D1" w:rsidRPr="004E67FA">
        <w:rPr>
          <w:rFonts w:cs="Courier New"/>
        </w:rPr>
        <w:t xml:space="preserve">stating </w:t>
      </w:r>
      <w:r w:rsidR="00D90622" w:rsidRPr="004E67FA">
        <w:rPr>
          <w:rFonts w:cs="Courier New"/>
        </w:rPr>
        <w:t xml:space="preserve">that </w:t>
      </w:r>
      <w:r w:rsidR="00D90622" w:rsidRPr="004E67FA">
        <w:t xml:space="preserve">0.95 g/cm³ </w:t>
      </w:r>
      <w:r w:rsidR="003D52D1" w:rsidRPr="004E67FA">
        <w:t xml:space="preserve">density </w:t>
      </w:r>
      <w:r w:rsidR="00D90622" w:rsidRPr="004E67FA">
        <w:t xml:space="preserve">may not represent the density of HDPW currently in the marketplace.  They </w:t>
      </w:r>
      <w:r w:rsidR="003D52D1" w:rsidRPr="004E67FA">
        <w:t>indicated that</w:t>
      </w:r>
      <w:r w:rsidR="00D90622" w:rsidRPr="004E67FA">
        <w:t xml:space="preserve"> 0.948 g/cm³ is a</w:t>
      </w:r>
      <w:r w:rsidR="003D52D1" w:rsidRPr="004E67FA">
        <w:t xml:space="preserve"> more</w:t>
      </w:r>
      <w:r w:rsidR="00D90622" w:rsidRPr="004E67FA">
        <w:t xml:space="preserve"> accurate factor.  The Committee </w:t>
      </w:r>
      <w:r w:rsidR="003D52D1" w:rsidRPr="004E67FA">
        <w:t>believes t</w:t>
      </w:r>
      <w:r w:rsidR="00D90622" w:rsidRPr="004E67FA">
        <w:t>hat additional data from industry needs to be received on the density factors before proceeding with this item.  The Committee placed this item back into Informational status.</w:t>
      </w:r>
    </w:p>
    <w:p w:rsidR="00BB10F3" w:rsidRPr="004E67FA" w:rsidRDefault="00BB10F3" w:rsidP="005E5D91">
      <w:pPr>
        <w:jc w:val="both"/>
        <w:rPr>
          <w:rFonts w:cs="Courier New"/>
        </w:rPr>
      </w:pPr>
    </w:p>
    <w:p w:rsidR="005E5D91" w:rsidRPr="004E67FA" w:rsidRDefault="005E5D91" w:rsidP="00B55747"/>
    <w:p w:rsidR="00504855" w:rsidRPr="004E67FA" w:rsidRDefault="00846AC2" w:rsidP="00690191">
      <w:pPr>
        <w:pStyle w:val="Heading7"/>
        <w:rPr>
          <w:rStyle w:val="Heading7Char"/>
          <w:rFonts w:ascii="Times New Roman" w:hAnsi="Times New Roman"/>
          <w:b/>
        </w:rPr>
      </w:pPr>
      <w:bookmarkStart w:id="93" w:name="_Toc301266744"/>
      <w:r w:rsidRPr="004E67FA">
        <w:rPr>
          <w:rStyle w:val="Heading7Char"/>
          <w:rFonts w:ascii="Times New Roman" w:hAnsi="Times New Roman"/>
          <w:b/>
        </w:rPr>
        <w:t>260-</w:t>
      </w:r>
      <w:r w:rsidR="00F90D1B" w:rsidRPr="004E67FA">
        <w:rPr>
          <w:rStyle w:val="Heading7Char"/>
          <w:rFonts w:ascii="Times New Roman" w:hAnsi="Times New Roman"/>
          <w:b/>
        </w:rPr>
        <w:t>3</w:t>
      </w:r>
      <w:r w:rsidR="00C77714" w:rsidRPr="004E67FA">
        <w:rPr>
          <w:rStyle w:val="Heading7Char"/>
          <w:rFonts w:ascii="Times New Roman" w:hAnsi="Times New Roman"/>
          <w:b/>
        </w:rPr>
        <w:tab/>
      </w:r>
      <w:r w:rsidR="005B14D9" w:rsidRPr="004E67FA">
        <w:rPr>
          <w:rStyle w:val="Heading7Char"/>
          <w:rFonts w:ascii="Times New Roman" w:hAnsi="Times New Roman"/>
          <w:b/>
        </w:rPr>
        <w:t>V</w:t>
      </w:r>
      <w:r w:rsidR="00CB5231" w:rsidRPr="004E67FA">
        <w:rPr>
          <w:rStyle w:val="Heading7Char"/>
          <w:rFonts w:ascii="Times New Roman" w:hAnsi="Times New Roman"/>
          <w:b/>
        </w:rPr>
        <w:tab/>
      </w:r>
      <w:r w:rsidRPr="004E67FA">
        <w:rPr>
          <w:rStyle w:val="Heading7Char"/>
          <w:rFonts w:ascii="Times New Roman" w:hAnsi="Times New Roman"/>
          <w:b/>
        </w:rPr>
        <w:t>H</w:t>
      </w:r>
      <w:r w:rsidR="00D346CD" w:rsidRPr="004E67FA">
        <w:rPr>
          <w:rStyle w:val="Heading7Char"/>
          <w:rFonts w:ascii="Times New Roman" w:hAnsi="Times New Roman"/>
          <w:b/>
        </w:rPr>
        <w:t>B</w:t>
      </w:r>
      <w:r w:rsidR="00200040" w:rsidRPr="004E67FA">
        <w:rPr>
          <w:rStyle w:val="Heading7Char"/>
          <w:rFonts w:ascii="Times New Roman" w:hAnsi="Times New Roman"/>
          <w:b/>
        </w:rPr>
        <w:t> </w:t>
      </w:r>
      <w:r w:rsidRPr="004E67FA">
        <w:rPr>
          <w:rStyle w:val="Heading7Char"/>
          <w:rFonts w:ascii="Times New Roman" w:hAnsi="Times New Roman"/>
          <w:b/>
        </w:rPr>
        <w:t xml:space="preserve">133, </w:t>
      </w:r>
      <w:r w:rsidR="000458FE" w:rsidRPr="004E67FA">
        <w:rPr>
          <w:rStyle w:val="Heading7Char"/>
          <w:rFonts w:ascii="Times New Roman" w:hAnsi="Times New Roman"/>
          <w:b/>
        </w:rPr>
        <w:t xml:space="preserve">Section 2.3.8 </w:t>
      </w:r>
      <w:r w:rsidRPr="004E67FA">
        <w:rPr>
          <w:rStyle w:val="Heading7Char"/>
          <w:rFonts w:ascii="Times New Roman" w:hAnsi="Times New Roman"/>
          <w:b/>
        </w:rPr>
        <w:t xml:space="preserve">Moisture Allowance </w:t>
      </w:r>
      <w:r w:rsidR="000458FE" w:rsidRPr="004E67FA">
        <w:rPr>
          <w:rStyle w:val="Heading7Char"/>
          <w:rFonts w:ascii="Times New Roman" w:hAnsi="Times New Roman"/>
          <w:b/>
        </w:rPr>
        <w:t>-</w:t>
      </w:r>
      <w:r w:rsidRPr="004E67FA">
        <w:rPr>
          <w:rStyle w:val="Heading7Char"/>
          <w:rFonts w:ascii="Times New Roman" w:hAnsi="Times New Roman"/>
          <w:b/>
        </w:rPr>
        <w:t xml:space="preserve"> Pasta Products</w:t>
      </w:r>
      <w:bookmarkEnd w:id="93"/>
      <w:r w:rsidR="00192DAD" w:rsidRPr="004E67FA">
        <w:rPr>
          <w:rStyle w:val="Heading7Char"/>
          <w:rFonts w:ascii="Times New Roman" w:hAnsi="Times New Roman"/>
          <w:b/>
        </w:rPr>
        <w:t xml:space="preserve"> </w:t>
      </w:r>
    </w:p>
    <w:p w:rsidR="009109C6" w:rsidRPr="004E67FA" w:rsidRDefault="009109C6" w:rsidP="009109C6">
      <w:pPr>
        <w:pStyle w:val="PlainText"/>
        <w:jc w:val="center"/>
        <w:rPr>
          <w:rFonts w:ascii="Times New Roman" w:hAnsi="Times New Roman" w:cs="Times New Roman"/>
        </w:rPr>
      </w:pPr>
    </w:p>
    <w:p w:rsidR="008C514A" w:rsidRDefault="009109C6" w:rsidP="008C514A">
      <w:pPr>
        <w:pStyle w:val="PlainText"/>
        <w:jc w:val="center"/>
        <w:rPr>
          <w:rFonts w:ascii="Times New Roman" w:hAnsi="Times New Roman" w:cs="Times New Roman"/>
        </w:rPr>
      </w:pPr>
      <w:r w:rsidRPr="004E67FA">
        <w:rPr>
          <w:rFonts w:ascii="Times New Roman" w:hAnsi="Times New Roman" w:cs="Times New Roman"/>
        </w:rPr>
        <w:t>(</w:t>
      </w:r>
      <w:r w:rsidR="008C514A" w:rsidRPr="004E67FA">
        <w:rPr>
          <w:rFonts w:ascii="Times New Roman" w:hAnsi="Times New Roman" w:cs="Times New Roman"/>
        </w:rPr>
        <w:t>This item was returned to committee on a split vote)</w:t>
      </w:r>
    </w:p>
    <w:p w:rsidR="00F838C3" w:rsidRPr="00C23AE8" w:rsidRDefault="00504855" w:rsidP="008C514A">
      <w:pPr>
        <w:pStyle w:val="PlainText"/>
        <w:jc w:val="center"/>
      </w:pPr>
      <w:r>
        <w:tab/>
      </w:r>
      <w:r>
        <w:tab/>
      </w:r>
    </w:p>
    <w:p w:rsidR="00846AC2" w:rsidRPr="00C23AE8" w:rsidRDefault="00846AC2" w:rsidP="006F6156">
      <w:pPr>
        <w:tabs>
          <w:tab w:val="left" w:pos="720"/>
          <w:tab w:val="left" w:pos="1080"/>
        </w:tabs>
        <w:jc w:val="both"/>
      </w:pPr>
      <w:r w:rsidRPr="00C23AE8">
        <w:rPr>
          <w:b/>
        </w:rPr>
        <w:t xml:space="preserve">Source:  </w:t>
      </w:r>
      <w:r w:rsidRPr="00C23AE8">
        <w:t>Southern Weights and Measures Association (SWMA)</w:t>
      </w:r>
    </w:p>
    <w:p w:rsidR="00846AC2" w:rsidRPr="00C23AE8" w:rsidRDefault="00846AC2" w:rsidP="00846AC2">
      <w:pPr>
        <w:keepNext/>
        <w:jc w:val="both"/>
        <w:rPr>
          <w:b/>
        </w:rPr>
      </w:pPr>
    </w:p>
    <w:p w:rsidR="00846AC2" w:rsidRPr="00C23AE8" w:rsidRDefault="00846AC2" w:rsidP="006F6156">
      <w:pPr>
        <w:jc w:val="both"/>
        <w:rPr>
          <w:b/>
        </w:rPr>
      </w:pPr>
      <w:r w:rsidRPr="00C23AE8">
        <w:rPr>
          <w:b/>
        </w:rPr>
        <w:t xml:space="preserve">Purpose:  </w:t>
      </w:r>
      <w:r w:rsidRPr="00C23AE8">
        <w:t>Amend H</w:t>
      </w:r>
      <w:r w:rsidR="00D346CD" w:rsidRPr="00C23AE8">
        <w:t>B</w:t>
      </w:r>
      <w:r w:rsidR="00200040">
        <w:t> </w:t>
      </w:r>
      <w:r w:rsidRPr="00C23AE8">
        <w:t xml:space="preserve">133 by adopting a </w:t>
      </w:r>
      <w:r w:rsidR="00014A27" w:rsidRPr="00C23AE8">
        <w:t>3 </w:t>
      </w:r>
      <w:r w:rsidRPr="00C23AE8">
        <w:t>% moisture allowance for macaroni, noodle, and like products (pasta products). </w:t>
      </w:r>
    </w:p>
    <w:p w:rsidR="00846AC2" w:rsidRPr="00C23AE8" w:rsidRDefault="00846AC2" w:rsidP="006F6156">
      <w:pPr>
        <w:rPr>
          <w:b/>
        </w:rPr>
      </w:pPr>
    </w:p>
    <w:p w:rsidR="00846AC2" w:rsidRPr="00C23AE8" w:rsidRDefault="00846AC2" w:rsidP="00846AC2">
      <w:pPr>
        <w:keepNext/>
        <w:jc w:val="both"/>
        <w:rPr>
          <w:bCs/>
        </w:rPr>
      </w:pPr>
      <w:r w:rsidRPr="00C23AE8">
        <w:rPr>
          <w:b/>
        </w:rPr>
        <w:lastRenderedPageBreak/>
        <w:t xml:space="preserve">Item </w:t>
      </w:r>
      <w:proofErr w:type="gramStart"/>
      <w:r w:rsidRPr="00C23AE8">
        <w:rPr>
          <w:b/>
        </w:rPr>
        <w:t>Under</w:t>
      </w:r>
      <w:proofErr w:type="gramEnd"/>
      <w:r w:rsidRPr="00C23AE8">
        <w:rPr>
          <w:b/>
        </w:rPr>
        <w:t xml:space="preserve"> Consideration:  </w:t>
      </w:r>
      <w:r w:rsidRPr="00C23AE8">
        <w:t>Amend HB</w:t>
      </w:r>
      <w:r w:rsidR="00200040">
        <w:rPr>
          <w:b/>
        </w:rPr>
        <w:t> </w:t>
      </w:r>
      <w:r w:rsidRPr="00C23AE8">
        <w:rPr>
          <w:bCs/>
        </w:rPr>
        <w:t xml:space="preserve">133, Chapters 1 and 2, Moisture allowance to be amended as follows and which will incorporate a 3 % moisture allowance for pasta products, adding the language in bold below: </w:t>
      </w:r>
    </w:p>
    <w:p w:rsidR="00846AC2" w:rsidRPr="00C23AE8" w:rsidRDefault="00846AC2" w:rsidP="00846AC2">
      <w:pPr>
        <w:keepNext/>
        <w:jc w:val="both"/>
        <w:rPr>
          <w:bCs/>
        </w:rPr>
      </w:pPr>
    </w:p>
    <w:p w:rsidR="00846AC2" w:rsidRPr="00C23AE8" w:rsidRDefault="00846AC2" w:rsidP="008E14E4">
      <w:pPr>
        <w:numPr>
          <w:ilvl w:val="0"/>
          <w:numId w:val="17"/>
        </w:numPr>
        <w:jc w:val="both"/>
        <w:rPr>
          <w:bCs/>
        </w:rPr>
      </w:pPr>
      <w:r w:rsidRPr="00C23AE8">
        <w:rPr>
          <w:bCs/>
        </w:rPr>
        <w:t xml:space="preserve">Chapter 1:  </w:t>
      </w:r>
      <w:r w:rsidRPr="00C23AE8">
        <w:rPr>
          <w:bCs/>
          <w:iCs/>
        </w:rPr>
        <w:t>Why do we allow for moisture loss or gain?</w:t>
      </w:r>
    </w:p>
    <w:p w:rsidR="00846AC2" w:rsidRPr="00C23AE8" w:rsidRDefault="00846AC2" w:rsidP="00846AC2">
      <w:pPr>
        <w:jc w:val="both"/>
        <w:rPr>
          <w:bCs/>
        </w:rPr>
      </w:pPr>
    </w:p>
    <w:p w:rsidR="00846AC2" w:rsidRPr="00C23AE8" w:rsidRDefault="00846AC2" w:rsidP="008E14E4">
      <w:pPr>
        <w:numPr>
          <w:ilvl w:val="1"/>
          <w:numId w:val="18"/>
        </w:numPr>
        <w:jc w:val="both"/>
        <w:rPr>
          <w:bCs/>
        </w:rPr>
      </w:pPr>
      <w:r w:rsidRPr="00C23AE8">
        <w:rPr>
          <w:bCs/>
        </w:rPr>
        <w:t xml:space="preserve">This handbook provides “moisture allowances” for some meat and poultry products, flour, </w:t>
      </w:r>
      <w:r w:rsidRPr="00C23AE8">
        <w:rPr>
          <w:rStyle w:val="Style10ptBoldUnderline"/>
        </w:rPr>
        <w:t>pasta products</w:t>
      </w:r>
      <w:r w:rsidRPr="00C23AE8">
        <w:rPr>
          <w:b/>
        </w:rPr>
        <w:t xml:space="preserve">, </w:t>
      </w:r>
      <w:r w:rsidRPr="00C23AE8">
        <w:rPr>
          <w:bCs/>
        </w:rPr>
        <w:t>and dry pet food.</w:t>
      </w:r>
    </w:p>
    <w:p w:rsidR="00846AC2" w:rsidRPr="00C23AE8" w:rsidRDefault="00846AC2" w:rsidP="00846AC2">
      <w:pPr>
        <w:jc w:val="both"/>
        <w:rPr>
          <w:bCs/>
        </w:rPr>
      </w:pPr>
    </w:p>
    <w:p w:rsidR="00846AC2" w:rsidRPr="00C23AE8" w:rsidRDefault="00846AC2" w:rsidP="008E14E4">
      <w:pPr>
        <w:numPr>
          <w:ilvl w:val="1"/>
          <w:numId w:val="18"/>
        </w:numPr>
        <w:jc w:val="both"/>
        <w:rPr>
          <w:bCs/>
        </w:rPr>
      </w:pPr>
      <w:r w:rsidRPr="00C23AE8">
        <w:rPr>
          <w:bCs/>
        </w:rPr>
        <w:t xml:space="preserve">Test procedures for flour, </w:t>
      </w:r>
      <w:r w:rsidRPr="00C23AE8">
        <w:rPr>
          <w:rStyle w:val="Style10ptBoldUnderline"/>
        </w:rPr>
        <w:t>pasta products</w:t>
      </w:r>
      <w:r w:rsidRPr="00C23AE8">
        <w:rPr>
          <w:b/>
        </w:rPr>
        <w:t xml:space="preserve">, </w:t>
      </w:r>
      <w:r w:rsidRPr="00C23AE8">
        <w:rPr>
          <w:bCs/>
        </w:rPr>
        <w:t xml:space="preserve">some meat, and poultry are based on the concept of a “moisture allowance” also known as a “gray area” or “no decision” area. </w:t>
      </w:r>
    </w:p>
    <w:p w:rsidR="00846AC2" w:rsidRPr="00C23AE8" w:rsidRDefault="00846AC2" w:rsidP="00846AC2">
      <w:pPr>
        <w:jc w:val="both"/>
        <w:rPr>
          <w:bCs/>
        </w:rPr>
      </w:pPr>
    </w:p>
    <w:p w:rsidR="00846AC2" w:rsidRPr="00C23AE8" w:rsidRDefault="00846AC2" w:rsidP="008E14E4">
      <w:pPr>
        <w:keepNext/>
        <w:numPr>
          <w:ilvl w:val="0"/>
          <w:numId w:val="17"/>
        </w:numPr>
        <w:jc w:val="both"/>
        <w:rPr>
          <w:bCs/>
        </w:rPr>
      </w:pPr>
      <w:r w:rsidRPr="00C23AE8">
        <w:rPr>
          <w:bCs/>
          <w:iCs/>
        </w:rPr>
        <w:t>Chapter 2:  Moisture Allowances</w:t>
      </w:r>
      <w:r w:rsidRPr="00C23AE8">
        <w:rPr>
          <w:bCs/>
        </w:rPr>
        <w:t xml:space="preserve">: </w:t>
      </w:r>
    </w:p>
    <w:p w:rsidR="00846AC2" w:rsidRPr="00C23AE8" w:rsidRDefault="00846AC2" w:rsidP="00846AC2">
      <w:pPr>
        <w:keepNext/>
        <w:jc w:val="both"/>
        <w:rPr>
          <w:bCs/>
        </w:rPr>
      </w:pPr>
    </w:p>
    <w:p w:rsidR="00846AC2" w:rsidRPr="00C23AE8" w:rsidRDefault="00846AC2" w:rsidP="008E14E4">
      <w:pPr>
        <w:numPr>
          <w:ilvl w:val="1"/>
          <w:numId w:val="18"/>
        </w:numPr>
        <w:jc w:val="both"/>
        <w:rPr>
          <w:bCs/>
        </w:rPr>
      </w:pPr>
      <w:r w:rsidRPr="00C23AE8">
        <w:rPr>
          <w:bCs/>
        </w:rPr>
        <w:t xml:space="preserve">What is the moisture allowance for flour, </w:t>
      </w:r>
      <w:r w:rsidRPr="008C7D84">
        <w:rPr>
          <w:b/>
          <w:bCs/>
          <w:u w:val="single"/>
        </w:rPr>
        <w:t>pasta products</w:t>
      </w:r>
      <w:r w:rsidRPr="00C23AE8">
        <w:rPr>
          <w:bCs/>
        </w:rPr>
        <w:t xml:space="preserve">, and dry pet food?  The moisture allowance for flour, </w:t>
      </w:r>
      <w:r w:rsidRPr="008C7D84">
        <w:rPr>
          <w:b/>
          <w:bCs/>
          <w:u w:val="single"/>
        </w:rPr>
        <w:t>pasta products,</w:t>
      </w:r>
      <w:r w:rsidRPr="00C23AE8">
        <w:rPr>
          <w:bCs/>
        </w:rPr>
        <w:t xml:space="preserve"> and dry pet food is </w:t>
      </w:r>
      <w:r w:rsidR="00014A27" w:rsidRPr="00C23AE8">
        <w:rPr>
          <w:bCs/>
        </w:rPr>
        <w:t>3 </w:t>
      </w:r>
      <w:r w:rsidRPr="00C23AE8">
        <w:rPr>
          <w:bCs/>
        </w:rPr>
        <w:t xml:space="preserve">% of the labeled net weight. </w:t>
      </w:r>
    </w:p>
    <w:p w:rsidR="00846AC2" w:rsidRPr="00C23AE8" w:rsidRDefault="00846AC2" w:rsidP="00846AC2">
      <w:pPr>
        <w:ind w:left="1080"/>
        <w:jc w:val="both"/>
        <w:rPr>
          <w:bCs/>
        </w:rPr>
      </w:pPr>
    </w:p>
    <w:p w:rsidR="00846AC2" w:rsidRPr="00C23AE8" w:rsidRDefault="00846AC2" w:rsidP="00846AC2">
      <w:pPr>
        <w:ind w:left="720"/>
        <w:jc w:val="both"/>
        <w:rPr>
          <w:bCs/>
        </w:rPr>
      </w:pPr>
      <w:r w:rsidRPr="00C23AE8">
        <w:rPr>
          <w:rStyle w:val="Style10ptBoldUnderline"/>
        </w:rPr>
        <w:t>Note:  Pasta products means all macaroni, noodle, and like products packaged in Kraft paper bags, paperboard cartons, and/or flexible plastic bags with a moisture content of 13 % or less at the time of pack</w:t>
      </w:r>
      <w:r w:rsidRPr="00C23AE8">
        <w:rPr>
          <w:b/>
        </w:rPr>
        <w:t xml:space="preserve">.  </w:t>
      </w:r>
    </w:p>
    <w:p w:rsidR="00846AC2" w:rsidRPr="00C23AE8" w:rsidRDefault="00846AC2" w:rsidP="00846AC2">
      <w:pPr>
        <w:jc w:val="both"/>
        <w:rPr>
          <w:bCs/>
        </w:rPr>
      </w:pPr>
    </w:p>
    <w:p w:rsidR="00846AC2" w:rsidRPr="00C23AE8" w:rsidRDefault="00846AC2" w:rsidP="008E14E4">
      <w:pPr>
        <w:numPr>
          <w:ilvl w:val="0"/>
          <w:numId w:val="17"/>
        </w:numPr>
        <w:jc w:val="both"/>
        <w:rPr>
          <w:bCs/>
        </w:rPr>
      </w:pPr>
      <w:r w:rsidRPr="00C23AE8">
        <w:rPr>
          <w:bCs/>
          <w:iCs/>
        </w:rPr>
        <w:t>Chapter 2:  How is the average error for the moisture allowance corrected?</w:t>
      </w:r>
      <w:r w:rsidRPr="00C23AE8">
        <w:rPr>
          <w:bCs/>
        </w:rPr>
        <w:t xml:space="preserve"> </w:t>
      </w:r>
    </w:p>
    <w:p w:rsidR="00846AC2" w:rsidRPr="00C23AE8" w:rsidRDefault="00846AC2" w:rsidP="00846AC2">
      <w:pPr>
        <w:ind w:left="360"/>
        <w:jc w:val="both"/>
        <w:rPr>
          <w:bCs/>
        </w:rPr>
      </w:pPr>
    </w:p>
    <w:p w:rsidR="00846AC2" w:rsidRPr="00C23AE8" w:rsidRDefault="00846AC2" w:rsidP="008E14E4">
      <w:pPr>
        <w:numPr>
          <w:ilvl w:val="1"/>
          <w:numId w:val="18"/>
        </w:numPr>
        <w:jc w:val="both"/>
        <w:rPr>
          <w:bCs/>
        </w:rPr>
      </w:pPr>
      <w:r w:rsidRPr="00C23AE8">
        <w:rPr>
          <w:bCs/>
        </w:rPr>
        <w:t xml:space="preserve">This handbook provides “moisture allowances” for some meat and poultry products, flour, </w:t>
      </w:r>
      <w:r w:rsidRPr="00C23AE8">
        <w:rPr>
          <w:b/>
          <w:bCs/>
          <w:u w:val="single"/>
        </w:rPr>
        <w:t>pasta products,</w:t>
      </w:r>
      <w:r w:rsidRPr="00C23AE8">
        <w:rPr>
          <w:bCs/>
        </w:rPr>
        <w:t xml:space="preserve"> and dry pet food.</w:t>
      </w:r>
    </w:p>
    <w:p w:rsidR="00846AC2" w:rsidRPr="00C23AE8" w:rsidRDefault="00846AC2" w:rsidP="00846AC2">
      <w:pPr>
        <w:jc w:val="both"/>
        <w:rPr>
          <w:bCs/>
        </w:rPr>
      </w:pPr>
    </w:p>
    <w:p w:rsidR="00846AC2" w:rsidRPr="00C23AE8" w:rsidRDefault="00846AC2" w:rsidP="00846AC2">
      <w:pPr>
        <w:jc w:val="both"/>
      </w:pPr>
      <w:r w:rsidRPr="00C23AE8">
        <w:rPr>
          <w:b/>
        </w:rPr>
        <w:t xml:space="preserve">Background/Discussion:  </w:t>
      </w:r>
      <w:r w:rsidRPr="00C23AE8">
        <w:t>Studies indicate that moisture loss for pasta products is reasonably predictable over time</w:t>
      </w:r>
      <w:r w:rsidR="001E4019">
        <w:t>.</w:t>
      </w:r>
      <w:r w:rsidRPr="00C23AE8">
        <w:t xml:space="preserve"> Pasta exhibits consistent moisture loss in all environments and packaging, which can vary more than 4 % due to environmental and geographic conditions.  Although it eventually reaches equilibrium with the surrounding atmosphere</w:t>
      </w:r>
      <w:r w:rsidR="00656FDD">
        <w:t>,</w:t>
      </w:r>
      <w:r w:rsidRPr="00C23AE8">
        <w:t xml:space="preserve"> because it is hygroscopic, this balance does not occur until long after packaging and shipping.</w:t>
      </w:r>
    </w:p>
    <w:p w:rsidR="00790A7F" w:rsidRPr="00C23AE8" w:rsidRDefault="00790A7F" w:rsidP="005047C0">
      <w:pPr>
        <w:jc w:val="both"/>
      </w:pPr>
    </w:p>
    <w:p w:rsidR="00066C5B" w:rsidRPr="00C23AE8" w:rsidRDefault="00066C5B" w:rsidP="00B31C90">
      <w:pPr>
        <w:jc w:val="both"/>
      </w:pPr>
      <w:r w:rsidRPr="00C23AE8">
        <w:t>At the 2010 Interim Meeting</w:t>
      </w:r>
      <w:r w:rsidR="00D95D7A" w:rsidRPr="00C23AE8">
        <w:t>,</w:t>
      </w:r>
      <w:r w:rsidRPr="00C23AE8">
        <w:t xml:space="preserve"> the Committee heard support for this item from industry and stakeholders.  </w:t>
      </w:r>
      <w:r w:rsidR="00062072" w:rsidRPr="00C23AE8">
        <w:t>If t</w:t>
      </w:r>
      <w:r w:rsidR="00EA16B2" w:rsidRPr="00C23AE8">
        <w:t>his item i</w:t>
      </w:r>
      <w:r w:rsidR="009E316D" w:rsidRPr="00C23AE8">
        <w:t>s</w:t>
      </w:r>
      <w:r w:rsidR="00EA16B2" w:rsidRPr="00C23AE8">
        <w:t xml:space="preserve"> </w:t>
      </w:r>
      <w:r w:rsidR="00193BFF" w:rsidRPr="00C23AE8">
        <w:t>approved</w:t>
      </w:r>
      <w:r w:rsidR="00F4668A" w:rsidRPr="00C23AE8">
        <w:t>,</w:t>
      </w:r>
      <w:r w:rsidR="00EA16B2" w:rsidRPr="00C23AE8">
        <w:t xml:space="preserve"> </w:t>
      </w:r>
      <w:r w:rsidR="00062072" w:rsidRPr="00C23AE8">
        <w:t xml:space="preserve">it </w:t>
      </w:r>
      <w:r w:rsidR="00EA16B2" w:rsidRPr="00C23AE8">
        <w:t>will also amend the Moisture Allowance Table in HB</w:t>
      </w:r>
      <w:r w:rsidR="00200040">
        <w:t> </w:t>
      </w:r>
      <w:r w:rsidR="00EA16B2" w:rsidRPr="00C23AE8">
        <w:t xml:space="preserve">133 giving pasta a </w:t>
      </w:r>
      <w:r w:rsidR="00D95D7A" w:rsidRPr="00C23AE8">
        <w:t>3 </w:t>
      </w:r>
      <w:r w:rsidR="00EA16B2" w:rsidRPr="00C23AE8">
        <w:t xml:space="preserve">% moisture allowance.  </w:t>
      </w:r>
      <w:r w:rsidRPr="00D80E68">
        <w:t>The Committee reviewed the submitted study (</w:t>
      </w:r>
      <w:r w:rsidR="00584726" w:rsidRPr="00D80E68">
        <w:t xml:space="preserve">refer to the </w:t>
      </w:r>
      <w:r w:rsidR="004E4F81" w:rsidRPr="00D80E68">
        <w:t>“</w:t>
      </w:r>
      <w:r w:rsidR="00695936" w:rsidRPr="00D80E68">
        <w:t xml:space="preserve">Report </w:t>
      </w:r>
      <w:r w:rsidR="00584726" w:rsidRPr="00D80E68">
        <w:t>of the 95</w:t>
      </w:r>
      <w:r w:rsidR="00584726" w:rsidRPr="00D80E68">
        <w:rPr>
          <w:vertAlign w:val="superscript"/>
        </w:rPr>
        <w:t>th</w:t>
      </w:r>
      <w:r w:rsidR="00584726" w:rsidRPr="00D80E68">
        <w:t xml:space="preserve"> NCWM</w:t>
      </w:r>
      <w:r w:rsidR="004E4F81" w:rsidRPr="00D80E68">
        <w:t>”</w:t>
      </w:r>
      <w:r w:rsidR="00584726" w:rsidRPr="00D80E68">
        <w:t xml:space="preserve"> [</w:t>
      </w:r>
      <w:r w:rsidR="00695936" w:rsidRPr="00D80E68">
        <w:t>SP 1115,</w:t>
      </w:r>
      <w:r w:rsidR="00200040">
        <w:t> </w:t>
      </w:r>
      <w:r w:rsidR="00584726" w:rsidRPr="00D80E68">
        <w:t xml:space="preserve">2010]).  </w:t>
      </w:r>
      <w:r w:rsidR="00B31C90" w:rsidRPr="00D80E68">
        <w:t>The</w:t>
      </w:r>
      <w:r w:rsidR="00B31C90" w:rsidRPr="00C23AE8">
        <w:t xml:space="preserve"> Committee recommends moving the item under consideration </w:t>
      </w:r>
      <w:r w:rsidR="001F3756" w:rsidRPr="00C23AE8">
        <w:t xml:space="preserve">forward as a Voting </w:t>
      </w:r>
      <w:r w:rsidR="00C07B85" w:rsidRPr="00C23AE8">
        <w:t>i</w:t>
      </w:r>
      <w:r w:rsidR="001F3756" w:rsidRPr="00C23AE8">
        <w:t>tem</w:t>
      </w:r>
      <w:r w:rsidR="00D3056F" w:rsidRPr="00C23AE8">
        <w:t>.</w:t>
      </w:r>
    </w:p>
    <w:p w:rsidR="00774F42" w:rsidRPr="00C23AE8" w:rsidRDefault="00774F42" w:rsidP="00B31C90">
      <w:pPr>
        <w:jc w:val="both"/>
      </w:pPr>
    </w:p>
    <w:p w:rsidR="006C7291" w:rsidRPr="00C23AE8" w:rsidRDefault="006C7291" w:rsidP="006C7291">
      <w:pPr>
        <w:jc w:val="both"/>
      </w:pPr>
      <w:r w:rsidRPr="00C23AE8">
        <w:t xml:space="preserve">At the 2010 NEWMA Annual </w:t>
      </w:r>
      <w:r w:rsidR="00C9140F" w:rsidRPr="00C23AE8">
        <w:t>M</w:t>
      </w:r>
      <w:r w:rsidRPr="00C23AE8">
        <w:t xml:space="preserve">eeting held in </w:t>
      </w:r>
      <w:r w:rsidR="008A2CBF" w:rsidRPr="00C23AE8">
        <w:t>Groton</w:t>
      </w:r>
      <w:r w:rsidRPr="00C23AE8">
        <w:t>, Connecticut</w:t>
      </w:r>
      <w:r w:rsidR="00800389">
        <w:t>,</w:t>
      </w:r>
      <w:r w:rsidRPr="00C23AE8">
        <w:t xml:space="preserve"> a representative of the pasta industry gave the group an explanation of the </w:t>
      </w:r>
      <w:r w:rsidR="004C431A">
        <w:t>i</w:t>
      </w:r>
      <w:r w:rsidR="004C431A" w:rsidRPr="00C23AE8">
        <w:t xml:space="preserve">tem </w:t>
      </w:r>
      <w:r w:rsidRPr="00C23AE8">
        <w:t xml:space="preserve">and expressed support for this </w:t>
      </w:r>
      <w:r w:rsidR="004C431A">
        <w:t>i</w:t>
      </w:r>
      <w:r w:rsidR="004C431A" w:rsidRPr="00C23AE8">
        <w:t xml:space="preserve">tem </w:t>
      </w:r>
      <w:r w:rsidRPr="00C23AE8">
        <w:t xml:space="preserve">as written.  The </w:t>
      </w:r>
      <w:r w:rsidR="00071EBD">
        <w:t xml:space="preserve">NEWMA L&amp;R </w:t>
      </w:r>
      <w:r w:rsidRPr="00C23AE8">
        <w:t xml:space="preserve">Committee also supports this </w:t>
      </w:r>
      <w:r w:rsidR="004C431A">
        <w:t>i</w:t>
      </w:r>
      <w:r w:rsidR="004C431A" w:rsidRPr="00C23AE8">
        <w:t>tem</w:t>
      </w:r>
      <w:r w:rsidRPr="00C23AE8">
        <w:t>.</w:t>
      </w:r>
    </w:p>
    <w:p w:rsidR="006C7291" w:rsidRPr="00C23AE8" w:rsidRDefault="006C7291" w:rsidP="006C7291">
      <w:pPr>
        <w:jc w:val="both"/>
      </w:pPr>
    </w:p>
    <w:p w:rsidR="006C7291" w:rsidRPr="00C23AE8" w:rsidRDefault="006C7291" w:rsidP="006C7291">
      <w:pPr>
        <w:jc w:val="both"/>
      </w:pPr>
      <w:r w:rsidRPr="00C23AE8">
        <w:t xml:space="preserve">At the 2010 CWMA Annual </w:t>
      </w:r>
      <w:r w:rsidR="00C9140F" w:rsidRPr="00C23AE8">
        <w:t>M</w:t>
      </w:r>
      <w:r w:rsidRPr="00C23AE8">
        <w:t>eeting held in Springfield, Illinois</w:t>
      </w:r>
      <w:r w:rsidR="00800389">
        <w:t>,</w:t>
      </w:r>
      <w:r w:rsidRPr="00C23AE8">
        <w:t xml:space="preserve"> a representative from the National Pasta Association stated the data supports the </w:t>
      </w:r>
      <w:r w:rsidR="00AA6F6C" w:rsidRPr="00C23AE8">
        <w:t>3</w:t>
      </w:r>
      <w:r w:rsidR="00AA6F6C">
        <w:t> </w:t>
      </w:r>
      <w:r w:rsidRPr="00C23AE8">
        <w:t xml:space="preserve">% moisture allowance.  A Weights and Measures </w:t>
      </w:r>
      <w:r w:rsidR="00036EB7">
        <w:t>O</w:t>
      </w:r>
      <w:r w:rsidR="00036EB7" w:rsidRPr="00C23AE8">
        <w:t xml:space="preserve">fficial </w:t>
      </w:r>
      <w:r w:rsidRPr="00C23AE8">
        <w:t xml:space="preserve">commented </w:t>
      </w:r>
      <w:r w:rsidR="00AA6F6C">
        <w:t xml:space="preserve">that </w:t>
      </w:r>
      <w:r w:rsidRPr="00C23AE8">
        <w:t>testing in their state does not support the proposal.  An industry representative stated that guidance is needed for an established moisture allowance</w:t>
      </w:r>
      <w:r w:rsidR="0087151E">
        <w:t>,</w:t>
      </w:r>
      <w:r w:rsidRPr="00C23AE8">
        <w:t xml:space="preserve"> and currently there are no guidelines to establish the moisture loss percentage.</w:t>
      </w:r>
    </w:p>
    <w:p w:rsidR="006C7291" w:rsidRPr="00C23AE8" w:rsidRDefault="006C7291" w:rsidP="006C7291">
      <w:pPr>
        <w:jc w:val="both"/>
      </w:pPr>
    </w:p>
    <w:p w:rsidR="001B0194" w:rsidRDefault="006C7291" w:rsidP="006C7291">
      <w:pPr>
        <w:jc w:val="both"/>
      </w:pPr>
      <w:r w:rsidRPr="00C23AE8">
        <w:t>At the 2010 NCWM Annual Meeting held in St.</w:t>
      </w:r>
      <w:r w:rsidR="00200040">
        <w:t> </w:t>
      </w:r>
      <w:r w:rsidRPr="00C23AE8">
        <w:t>Paul, Minnesota</w:t>
      </w:r>
      <w:r w:rsidR="00421D0B">
        <w:t>,</w:t>
      </w:r>
      <w:r w:rsidRPr="00C23AE8">
        <w:t xml:space="preserve"> a representative for the National Pasta Association spoke on behalf of the proposal. </w:t>
      </w:r>
      <w:r w:rsidR="003943C8">
        <w:t xml:space="preserve"> </w:t>
      </w:r>
      <w:r w:rsidRPr="00C23AE8">
        <w:t xml:space="preserve">This </w:t>
      </w:r>
      <w:r w:rsidR="004C431A">
        <w:t>i</w:t>
      </w:r>
      <w:r w:rsidR="004C431A" w:rsidRPr="00C23AE8">
        <w:t xml:space="preserve">tem </w:t>
      </w:r>
      <w:r w:rsidRPr="00C23AE8">
        <w:t>will allow for a specific moisture</w:t>
      </w:r>
      <w:r w:rsidR="00C2430B">
        <w:t xml:space="preserve"> loss percentage to be taken. </w:t>
      </w:r>
      <w:r w:rsidRPr="00C23AE8">
        <w:t xml:space="preserve"> Inspectors will now have a specific number that they can apply to the pasta product.  Representative</w:t>
      </w:r>
      <w:r w:rsidR="00AA6F6C">
        <w:t>s</w:t>
      </w:r>
      <w:r w:rsidRPr="00C23AE8">
        <w:t xml:space="preserve"> of several pasta companies spoke in support of this item </w:t>
      </w:r>
      <w:r w:rsidR="00AA6F6C">
        <w:t xml:space="preserve">stating </w:t>
      </w:r>
      <w:r w:rsidR="00B557E1">
        <w:t xml:space="preserve">that </w:t>
      </w:r>
      <w:r w:rsidR="00B557E1" w:rsidRPr="00C23AE8">
        <w:t>it</w:t>
      </w:r>
      <w:r w:rsidRPr="00C23AE8">
        <w:t xml:space="preserve"> is consistent with numerous studies that have been done.  A </w:t>
      </w:r>
      <w:r w:rsidR="00421D0B">
        <w:t>s</w:t>
      </w:r>
      <w:r w:rsidRPr="00C23AE8">
        <w:t xml:space="preserve">tate </w:t>
      </w:r>
      <w:r w:rsidR="00421D0B">
        <w:t>d</w:t>
      </w:r>
      <w:r w:rsidRPr="00C23AE8">
        <w:t xml:space="preserve">irector opposes this </w:t>
      </w:r>
      <w:r w:rsidR="004C431A">
        <w:t>i</w:t>
      </w:r>
      <w:r w:rsidR="004C431A" w:rsidRPr="00C23AE8">
        <w:t>tem</w:t>
      </w:r>
      <w:r w:rsidR="00421D0B">
        <w:t>,</w:t>
      </w:r>
      <w:r w:rsidR="004C431A" w:rsidRPr="00C23AE8">
        <w:t xml:space="preserve"> </w:t>
      </w:r>
      <w:r w:rsidRPr="00C23AE8">
        <w:t>since pasta is known to have moisture loss due</w:t>
      </w:r>
      <w:r w:rsidR="007961BB">
        <w:t xml:space="preserve"> to the type of product it is. </w:t>
      </w:r>
      <w:r w:rsidRPr="00C23AE8">
        <w:t xml:space="preserve"> He further explained that applying a blanket </w:t>
      </w:r>
      <w:r w:rsidR="00AA6F6C" w:rsidRPr="00C23AE8">
        <w:t>3</w:t>
      </w:r>
      <w:r w:rsidR="00AA6F6C">
        <w:t> </w:t>
      </w:r>
      <w:r w:rsidRPr="00C23AE8">
        <w:t xml:space="preserve">% moisture loss does not make sense, what may be good in Florida may not be good in New Mexico.  A Weights and Measures Official stated that applying the </w:t>
      </w:r>
      <w:r w:rsidR="00AA6F6C" w:rsidRPr="00C23AE8">
        <w:t>3</w:t>
      </w:r>
      <w:r w:rsidR="00AA6F6C">
        <w:t> </w:t>
      </w:r>
      <w:r w:rsidRPr="00C23AE8">
        <w:t xml:space="preserve">% does not stop an inspector from going into a distribution or point of pack to </w:t>
      </w:r>
      <w:r w:rsidR="00E03C1A" w:rsidRPr="00C23AE8">
        <w:t>inspect;</w:t>
      </w:r>
      <w:r w:rsidRPr="00C23AE8">
        <w:t xml:space="preserve"> especially</w:t>
      </w:r>
      <w:r w:rsidR="00AA6F6C">
        <w:t xml:space="preserve"> if</w:t>
      </w:r>
      <w:r w:rsidRPr="00C23AE8">
        <w:t xml:space="preserve"> </w:t>
      </w:r>
      <w:r w:rsidR="00E03C1A" w:rsidRPr="00C23AE8">
        <w:t>the inspectors believe the packer is under filling packages</w:t>
      </w:r>
      <w:r w:rsidRPr="00C23AE8">
        <w:t>.</w:t>
      </w:r>
      <w:r w:rsidR="007961BB">
        <w:t xml:space="preserve">  </w:t>
      </w:r>
      <w:r w:rsidRPr="00C23AE8">
        <w:t xml:space="preserve">He urged that this proposal be supported to provide a tool.  Another </w:t>
      </w:r>
      <w:r w:rsidR="00FC1DB2" w:rsidRPr="00C23AE8">
        <w:t>o</w:t>
      </w:r>
      <w:r w:rsidRPr="00C23AE8">
        <w:t>fficial felt that the proposal should be voted through, it is important to recognize guidelines for consideration.  A pasta association representative also agreed that this work goes back a couple of decades</w:t>
      </w:r>
      <w:r w:rsidR="0087151E">
        <w:t>,</w:t>
      </w:r>
      <w:r w:rsidRPr="00C23AE8">
        <w:t xml:space="preserve"> and </w:t>
      </w:r>
      <w:r w:rsidR="00E03C1A" w:rsidRPr="00C23AE8">
        <w:t>that several studies were p</w:t>
      </w:r>
      <w:r w:rsidRPr="00C23AE8">
        <w:t xml:space="preserve">rovided for consideration. Another representative explained that they pack to net weight.  </w:t>
      </w:r>
      <w:r w:rsidR="00FC1DB2" w:rsidRPr="00C23AE8">
        <w:t>Pa</w:t>
      </w:r>
      <w:r w:rsidRPr="00C23AE8">
        <w:t xml:space="preserve">sta </w:t>
      </w:r>
      <w:r w:rsidR="00AA6F6C">
        <w:t>contains</w:t>
      </w:r>
      <w:r w:rsidRPr="00C23AE8">
        <w:t xml:space="preserve"> 10</w:t>
      </w:r>
      <w:r w:rsidR="00C2430B">
        <w:t> </w:t>
      </w:r>
      <w:r w:rsidRPr="00C23AE8">
        <w:t>% to 13</w:t>
      </w:r>
      <w:r w:rsidR="00C2430B">
        <w:t> </w:t>
      </w:r>
      <w:r w:rsidRPr="00C23AE8">
        <w:t>% moisture</w:t>
      </w:r>
      <w:r w:rsidR="00480E44" w:rsidRPr="00C23AE8">
        <w:t>;</w:t>
      </w:r>
      <w:r w:rsidR="00FC1DB2" w:rsidRPr="00C23AE8">
        <w:t xml:space="preserve"> </w:t>
      </w:r>
      <w:r w:rsidR="00FC1DB2" w:rsidRPr="00C23AE8">
        <w:lastRenderedPageBreak/>
        <w:t>if</w:t>
      </w:r>
      <w:r w:rsidRPr="00C23AE8">
        <w:t xml:space="preserve"> the</w:t>
      </w:r>
      <w:r w:rsidR="00FC1DB2" w:rsidRPr="00C23AE8">
        <w:t xml:space="preserve"> </w:t>
      </w:r>
      <w:r w:rsidRPr="00C23AE8">
        <w:t>moisture standard</w:t>
      </w:r>
      <w:r w:rsidR="00FC1DB2" w:rsidRPr="00C23AE8">
        <w:t xml:space="preserve"> is lowered</w:t>
      </w:r>
      <w:r w:rsidRPr="00C23AE8">
        <w:t xml:space="preserve"> the product falls apart</w:t>
      </w:r>
      <w:r w:rsidR="00DB7203" w:rsidRPr="00C23AE8">
        <w:t xml:space="preserve"> along with the product quality</w:t>
      </w:r>
      <w:r w:rsidR="003A19CF" w:rsidRPr="00C23AE8">
        <w:t>.</w:t>
      </w:r>
      <w:r w:rsidR="004E166B">
        <w:t xml:space="preserve">  This item neither passed nor failed vote at the National and was returned to the Committee.</w:t>
      </w:r>
    </w:p>
    <w:p w:rsidR="001E4019" w:rsidRDefault="001E4019" w:rsidP="006C7291">
      <w:pPr>
        <w:jc w:val="both"/>
      </w:pPr>
    </w:p>
    <w:p w:rsidR="001E4019" w:rsidRPr="00D80E68" w:rsidRDefault="001E4019" w:rsidP="001E4019">
      <w:pPr>
        <w:jc w:val="both"/>
      </w:pPr>
      <w:r w:rsidRPr="00D80E68">
        <w:t>At the 2010 CWMA Interim Meeting</w:t>
      </w:r>
      <w:r w:rsidR="00A15308" w:rsidRPr="00D80E68">
        <w:t>,</w:t>
      </w:r>
      <w:r w:rsidRPr="00D80E68">
        <w:t xml:space="preserve"> a state regulator provided information regarding informal testing of pasta products in their state.  The concern is pasta can gain moisture as well as lose moisture</w:t>
      </w:r>
      <w:r w:rsidR="00A15308" w:rsidRPr="00D80E68">
        <w:t>;</w:t>
      </w:r>
      <w:r w:rsidRPr="00D80E68">
        <w:t xml:space="preserve"> therefore, they oppose a national moisture allowance for pasta products.  It was further explained that moisture loss/gain seems to be dependent upon the type of packaging used.  </w:t>
      </w:r>
      <w:r w:rsidR="00A15308" w:rsidRPr="00D80E68">
        <w:t xml:space="preserve">This regulator </w:t>
      </w:r>
      <w:r w:rsidRPr="00D80E68">
        <w:t>also commented that product is no longer warehoused for long periods of time, and that it is mostly in climate controlled stores</w:t>
      </w:r>
      <w:r w:rsidR="00A15308" w:rsidRPr="00D80E68">
        <w:t>,</w:t>
      </w:r>
      <w:r w:rsidRPr="00D80E68">
        <w:t xml:space="preserve"> which would prevent the need for a moisture allowance.  Another state regulator agreed that a national standard may not be appropriate due to humidity differences from state to state.  The </w:t>
      </w:r>
      <w:r w:rsidR="00071EBD" w:rsidRPr="00D80E68">
        <w:t xml:space="preserve">CWMA L&amp;R </w:t>
      </w:r>
      <w:r w:rsidRPr="00D80E68">
        <w:t>Committee is recommending that this item be Withdrawn.</w:t>
      </w:r>
    </w:p>
    <w:p w:rsidR="001E4019" w:rsidRPr="00D80E68" w:rsidRDefault="001E4019" w:rsidP="001E4019">
      <w:pPr>
        <w:jc w:val="both"/>
      </w:pPr>
    </w:p>
    <w:p w:rsidR="001E4019" w:rsidRPr="00D80E68" w:rsidRDefault="001E4019" w:rsidP="001E4019">
      <w:pPr>
        <w:jc w:val="both"/>
      </w:pPr>
      <w:r w:rsidRPr="00D80E68">
        <w:t>At the 2010 WWMA Annual Meeting</w:t>
      </w:r>
      <w:r w:rsidR="00A15308" w:rsidRPr="00D80E68">
        <w:t>,</w:t>
      </w:r>
      <w:r w:rsidRPr="00D80E68">
        <w:t xml:space="preserve"> a state official expressed support for adopting a </w:t>
      </w:r>
      <w:r w:rsidR="00A15308" w:rsidRPr="00D80E68">
        <w:t>3 </w:t>
      </w:r>
      <w:r w:rsidRPr="00D80E68">
        <w:t>% moisture allowance for pasta</w:t>
      </w:r>
      <w:r w:rsidR="0087151E">
        <w:t>,</w:t>
      </w:r>
      <w:r w:rsidRPr="00D80E68">
        <w:t xml:space="preserve"> citing the significant work done and data provided by the National Pasta Association.  The</w:t>
      </w:r>
      <w:r w:rsidR="00071EBD" w:rsidRPr="00D80E68">
        <w:t xml:space="preserve"> WWMA L&amp;R </w:t>
      </w:r>
      <w:r w:rsidRPr="00D80E68">
        <w:t xml:space="preserve">Committee recommends that any additional data </w:t>
      </w:r>
      <w:r w:rsidR="005E1685" w:rsidRPr="00D80E68">
        <w:t>from</w:t>
      </w:r>
      <w:r w:rsidRPr="00D80E68">
        <w:t xml:space="preserve"> studies be provided for review.  The </w:t>
      </w:r>
      <w:r w:rsidR="00071EBD" w:rsidRPr="00D80E68">
        <w:t xml:space="preserve">WWMA L&amp;R </w:t>
      </w:r>
      <w:r w:rsidRPr="00D80E68">
        <w:t>Committee also recommends that this item move forward as a Voting item</w:t>
      </w:r>
      <w:r w:rsidR="000E2867" w:rsidRPr="00D80E68">
        <w:t>.</w:t>
      </w:r>
    </w:p>
    <w:p w:rsidR="001E4019" w:rsidRPr="00D80E68" w:rsidRDefault="001E4019" w:rsidP="001E4019">
      <w:pPr>
        <w:jc w:val="both"/>
      </w:pPr>
    </w:p>
    <w:p w:rsidR="006948A4" w:rsidRPr="00D80E68" w:rsidRDefault="006948A4" w:rsidP="001E4019">
      <w:pPr>
        <w:jc w:val="both"/>
      </w:pPr>
      <w:r w:rsidRPr="00D80E68">
        <w:t xml:space="preserve">At the 2010 SWMA Annual </w:t>
      </w:r>
      <w:r w:rsidR="00F02339" w:rsidRPr="00D80E68">
        <w:t>Meeting</w:t>
      </w:r>
      <w:r w:rsidR="00A15308" w:rsidRPr="00D80E68">
        <w:t>,</w:t>
      </w:r>
      <w:r w:rsidR="00F02339" w:rsidRPr="00D80E68">
        <w:t xml:space="preserve"> there were no comments heard on this </w:t>
      </w:r>
      <w:r w:rsidR="00A15308" w:rsidRPr="00D80E68">
        <w:t>item</w:t>
      </w:r>
      <w:r w:rsidR="00F02339" w:rsidRPr="00D80E68">
        <w:t>.  The</w:t>
      </w:r>
      <w:r w:rsidR="00071EBD" w:rsidRPr="00D80E68">
        <w:t xml:space="preserve"> SWMA L&amp;R</w:t>
      </w:r>
      <w:r w:rsidR="00F02339" w:rsidRPr="00D80E68">
        <w:t xml:space="preserve"> Committee agrees that this </w:t>
      </w:r>
      <w:r w:rsidR="00A15308" w:rsidRPr="00D80E68">
        <w:t xml:space="preserve">item </w:t>
      </w:r>
      <w:r w:rsidR="00F02339" w:rsidRPr="00D80E68">
        <w:t xml:space="preserve">be </w:t>
      </w:r>
      <w:r w:rsidR="004E166B" w:rsidRPr="00D80E68">
        <w:t>W</w:t>
      </w:r>
      <w:r w:rsidR="00F02339" w:rsidRPr="00D80E68">
        <w:t>ithdrawn.  However</w:t>
      </w:r>
      <w:r w:rsidR="0087151E">
        <w:t>,</w:t>
      </w:r>
      <w:r w:rsidR="0087151E" w:rsidRPr="00D80E68">
        <w:t xml:space="preserve"> </w:t>
      </w:r>
      <w:r w:rsidR="00F02339" w:rsidRPr="00D80E68">
        <w:t>if further studies are</w:t>
      </w:r>
      <w:r w:rsidR="0033729D" w:rsidRPr="00D80E68">
        <w:t xml:space="preserve"> </w:t>
      </w:r>
      <w:r w:rsidR="00F02339" w:rsidRPr="00D80E68">
        <w:t>developed</w:t>
      </w:r>
      <w:r w:rsidR="0033729D" w:rsidRPr="00D80E68">
        <w:t xml:space="preserve">, then </w:t>
      </w:r>
      <w:r w:rsidR="00F02339" w:rsidRPr="00D80E68">
        <w:t>this should be taken into consideration</w:t>
      </w:r>
      <w:r w:rsidR="0033729D" w:rsidRPr="00D80E68">
        <w:t>.</w:t>
      </w:r>
    </w:p>
    <w:p w:rsidR="001E4019" w:rsidRDefault="000E2867" w:rsidP="00F02339">
      <w:pPr>
        <w:spacing w:before="100" w:beforeAutospacing="1" w:after="100" w:afterAutospacing="1"/>
        <w:jc w:val="both"/>
        <w:rPr>
          <w:rFonts w:cs="Courier New"/>
        </w:rPr>
      </w:pPr>
      <w:r w:rsidRPr="00D80E68">
        <w:t xml:space="preserve">At the 2010 NEWMA </w:t>
      </w:r>
      <w:r w:rsidR="006948A4" w:rsidRPr="00D80E68">
        <w:t>Interim Meeting</w:t>
      </w:r>
      <w:r w:rsidR="00A15308" w:rsidRPr="00D80E68">
        <w:t>,</w:t>
      </w:r>
      <w:r w:rsidR="006948A4" w:rsidRPr="00D80E68">
        <w:t xml:space="preserve"> the </w:t>
      </w:r>
      <w:r w:rsidR="004F4408">
        <w:t>Conference</w:t>
      </w:r>
      <w:r w:rsidR="00F02339" w:rsidRPr="00D80E68">
        <w:t xml:space="preserve"> </w:t>
      </w:r>
      <w:r w:rsidR="00112EBD" w:rsidRPr="00D80E68">
        <w:rPr>
          <w:rFonts w:cs="Courier New"/>
        </w:rPr>
        <w:t>expressed strong reservations about</w:t>
      </w:r>
      <w:r w:rsidR="00F02339" w:rsidRPr="00D80E68">
        <w:rPr>
          <w:rFonts w:cs="Courier New"/>
        </w:rPr>
        <w:t xml:space="preserve"> this proposal. Comments were heard regarding industry practices in regards to moisture loss when packing and if there is a need to codify the moisture loss allowance at all.  A member commented that if this proposal passed, other industries would now approach the </w:t>
      </w:r>
      <w:r w:rsidR="004F4408">
        <w:rPr>
          <w:rFonts w:cs="Courier New"/>
        </w:rPr>
        <w:t>Conference</w:t>
      </w:r>
      <w:r w:rsidR="00F02339" w:rsidRPr="00D80E68">
        <w:rPr>
          <w:rFonts w:cs="Courier New"/>
        </w:rPr>
        <w:t xml:space="preserve"> and ask for specific moisture allowances for their products.  The</w:t>
      </w:r>
      <w:r w:rsidR="00071EBD" w:rsidRPr="00D80E68">
        <w:rPr>
          <w:rFonts w:cs="Courier New"/>
        </w:rPr>
        <w:t xml:space="preserve"> NEWMA L&amp;R </w:t>
      </w:r>
      <w:r w:rsidR="00F02339" w:rsidRPr="00D80E68">
        <w:rPr>
          <w:rFonts w:cs="Courier New"/>
        </w:rPr>
        <w:t>Committee recommend</w:t>
      </w:r>
      <w:r w:rsidR="00071EBD" w:rsidRPr="00D80E68">
        <w:rPr>
          <w:rFonts w:cs="Courier New"/>
        </w:rPr>
        <w:t>s</w:t>
      </w:r>
      <w:r w:rsidR="00F02339" w:rsidRPr="00D80E68">
        <w:rPr>
          <w:rFonts w:cs="Courier New"/>
        </w:rPr>
        <w:t xml:space="preserve"> that this item be </w:t>
      </w:r>
      <w:r w:rsidR="004E166B" w:rsidRPr="00D80E68">
        <w:rPr>
          <w:rFonts w:cs="Courier New"/>
        </w:rPr>
        <w:t>W</w:t>
      </w:r>
      <w:r w:rsidR="00F02339" w:rsidRPr="00D80E68">
        <w:rPr>
          <w:rFonts w:cs="Courier New"/>
        </w:rPr>
        <w:t>ithdrawn.</w:t>
      </w:r>
    </w:p>
    <w:p w:rsidR="00F01C9A" w:rsidRPr="00C41FD8" w:rsidRDefault="00F01C9A" w:rsidP="00F02339">
      <w:pPr>
        <w:spacing w:before="100" w:beforeAutospacing="1" w:after="100" w:afterAutospacing="1"/>
        <w:jc w:val="both"/>
        <w:rPr>
          <w:rFonts w:cs="Courier New"/>
        </w:rPr>
      </w:pPr>
      <w:r w:rsidRPr="00C41FD8">
        <w:rPr>
          <w:rFonts w:cs="Courier New"/>
        </w:rPr>
        <w:t>At the 2011 NCWM Interim Meeting held in Dallas, Texas,</w:t>
      </w:r>
      <w:r w:rsidR="00AB7A42" w:rsidRPr="00C41FD8">
        <w:rPr>
          <w:rFonts w:cs="Courier New"/>
        </w:rPr>
        <w:t xml:space="preserve"> a</w:t>
      </w:r>
      <w:r w:rsidR="00BE0863" w:rsidRPr="00C41FD8">
        <w:rPr>
          <w:rFonts w:cs="Courier New"/>
        </w:rPr>
        <w:t>n</w:t>
      </w:r>
      <w:r w:rsidR="00AB7A42" w:rsidRPr="00C41FD8">
        <w:rPr>
          <w:rFonts w:cs="Courier New"/>
        </w:rPr>
        <w:t xml:space="preserve"> overview was presented by the National Pasta Association regarding history and studies tha</w:t>
      </w:r>
      <w:r w:rsidR="005D6A37" w:rsidRPr="00C41FD8">
        <w:rPr>
          <w:rFonts w:cs="Courier New"/>
        </w:rPr>
        <w:t>t have been performed in regard</w:t>
      </w:r>
      <w:r w:rsidR="00AB7A42" w:rsidRPr="00C41FD8">
        <w:rPr>
          <w:rFonts w:cs="Courier New"/>
        </w:rPr>
        <w:t xml:space="preserve"> to moisture loss of pasta.  Pasta is a hygroscopic product</w:t>
      </w:r>
      <w:r w:rsidR="0087151E">
        <w:rPr>
          <w:rFonts w:cs="Courier New"/>
        </w:rPr>
        <w:t>,</w:t>
      </w:r>
      <w:r w:rsidR="00AB7A42" w:rsidRPr="00C41FD8">
        <w:rPr>
          <w:rFonts w:cs="Courier New"/>
        </w:rPr>
        <w:t xml:space="preserve"> and changes </w:t>
      </w:r>
      <w:r w:rsidR="006C1E5B" w:rsidRPr="00C41FD8">
        <w:rPr>
          <w:rFonts w:cs="Courier New"/>
        </w:rPr>
        <w:t xml:space="preserve">in moisture content in </w:t>
      </w:r>
      <w:r w:rsidR="00AB7A42" w:rsidRPr="00C41FD8">
        <w:rPr>
          <w:rFonts w:cs="Courier New"/>
        </w:rPr>
        <w:t>the product may occur in the package due to atmospheric changes.  Hot, dry</w:t>
      </w:r>
      <w:r w:rsidR="0087151E">
        <w:rPr>
          <w:rFonts w:cs="Courier New"/>
        </w:rPr>
        <w:t>,</w:t>
      </w:r>
      <w:r w:rsidR="00AB7A42" w:rsidRPr="00C41FD8">
        <w:rPr>
          <w:rFonts w:cs="Courier New"/>
        </w:rPr>
        <w:t xml:space="preserve"> and air conditioned store environments have less humidity and will pull moisture from the product.</w:t>
      </w:r>
      <w:r w:rsidR="00BE0863" w:rsidRPr="00C41FD8">
        <w:rPr>
          <w:rFonts w:cs="Courier New"/>
        </w:rPr>
        <w:t xml:space="preserve">  Subsequently</w:t>
      </w:r>
      <w:r w:rsidR="0087151E">
        <w:rPr>
          <w:rFonts w:cs="Courier New"/>
        </w:rPr>
        <w:t>;</w:t>
      </w:r>
      <w:r w:rsidR="00BE0863" w:rsidRPr="00C41FD8">
        <w:rPr>
          <w:rFonts w:cs="Courier New"/>
        </w:rPr>
        <w:t xml:space="preserve"> tropical, wet and high humidity environment</w:t>
      </w:r>
      <w:r w:rsidR="0087151E">
        <w:rPr>
          <w:rFonts w:cs="Courier New"/>
        </w:rPr>
        <w:t>s</w:t>
      </w:r>
      <w:r w:rsidR="00BE0863" w:rsidRPr="00C41FD8">
        <w:rPr>
          <w:rFonts w:cs="Courier New"/>
        </w:rPr>
        <w:t xml:space="preserve"> (seldom see</w:t>
      </w:r>
      <w:r w:rsidR="006C1E5B" w:rsidRPr="00C41FD8">
        <w:rPr>
          <w:rFonts w:cs="Courier New"/>
        </w:rPr>
        <w:t>n</w:t>
      </w:r>
      <w:r w:rsidR="00BE0863" w:rsidRPr="00C41FD8">
        <w:rPr>
          <w:rFonts w:cs="Courier New"/>
        </w:rPr>
        <w:t xml:space="preserve"> in U.S. stores) will pull moisture into the product.  Pasta companies </w:t>
      </w:r>
      <w:r w:rsidR="0062515D" w:rsidRPr="00C41FD8">
        <w:rPr>
          <w:rFonts w:cs="Courier New"/>
        </w:rPr>
        <w:t xml:space="preserve">do </w:t>
      </w:r>
      <w:r w:rsidR="00BE0863" w:rsidRPr="00C41FD8">
        <w:rPr>
          <w:rFonts w:cs="Courier New"/>
        </w:rPr>
        <w:t>pack to the law and have documented weight control programs</w:t>
      </w:r>
      <w:r w:rsidR="005D6A37" w:rsidRPr="00C41FD8">
        <w:rPr>
          <w:rFonts w:cs="Courier New"/>
        </w:rPr>
        <w:t>, according to Ms. Jayne Hoover</w:t>
      </w:r>
      <w:r w:rsidR="0087151E">
        <w:rPr>
          <w:rFonts w:cs="Courier New"/>
        </w:rPr>
        <w:t>,</w:t>
      </w:r>
      <w:r w:rsidR="005D6A37" w:rsidRPr="00C41FD8">
        <w:rPr>
          <w:rFonts w:cs="Courier New"/>
        </w:rPr>
        <w:t xml:space="preserve"> with American Italian Pasta Company</w:t>
      </w:r>
      <w:r w:rsidR="00BE0863" w:rsidRPr="00C41FD8">
        <w:rPr>
          <w:rFonts w:cs="Courier New"/>
        </w:rPr>
        <w:t xml:space="preserve">.   </w:t>
      </w:r>
    </w:p>
    <w:p w:rsidR="00BE0863" w:rsidRDefault="00BE0863" w:rsidP="00F02339">
      <w:pPr>
        <w:spacing w:before="100" w:beforeAutospacing="1" w:after="100" w:afterAutospacing="1"/>
        <w:jc w:val="both"/>
        <w:rPr>
          <w:rFonts w:cs="Courier New"/>
        </w:rPr>
      </w:pPr>
      <w:r w:rsidRPr="00C41FD8">
        <w:rPr>
          <w:rFonts w:cs="Courier New"/>
        </w:rPr>
        <w:t xml:space="preserve">The Committee recommends this </w:t>
      </w:r>
      <w:r w:rsidR="006C1E5B" w:rsidRPr="00C41FD8">
        <w:rPr>
          <w:rFonts w:cs="Courier New"/>
        </w:rPr>
        <w:t>item for adoption by the NCWM.</w:t>
      </w:r>
    </w:p>
    <w:p w:rsidR="0096213E" w:rsidRPr="004E67FA" w:rsidRDefault="0096213E" w:rsidP="0096213E">
      <w:pPr>
        <w:pStyle w:val="PlainText"/>
        <w:jc w:val="both"/>
        <w:rPr>
          <w:rFonts w:ascii="Times New Roman" w:hAnsi="Times New Roman" w:cs="Times New Roman"/>
        </w:rPr>
      </w:pPr>
      <w:r w:rsidRPr="004E67FA">
        <w:rPr>
          <w:rFonts w:ascii="Times New Roman" w:hAnsi="Times New Roman" w:cs="Times New Roman"/>
        </w:rPr>
        <w:t xml:space="preserve">At the 2011 NEWMA Annual Meeting held in Saratoga Springs, New York, a representative of the National Pasta Association </w:t>
      </w:r>
      <w:r w:rsidR="00201924" w:rsidRPr="004E67FA">
        <w:rPr>
          <w:rFonts w:ascii="Times New Roman" w:hAnsi="Times New Roman" w:cs="Times New Roman"/>
        </w:rPr>
        <w:t>gave a briefing on the</w:t>
      </w:r>
      <w:r w:rsidR="00D03749" w:rsidRPr="004E67FA">
        <w:rPr>
          <w:rFonts w:ascii="Times New Roman" w:hAnsi="Times New Roman" w:cs="Times New Roman"/>
        </w:rPr>
        <w:t xml:space="preserve"> history of this</w:t>
      </w:r>
      <w:r w:rsidR="00201924" w:rsidRPr="004E67FA">
        <w:rPr>
          <w:rFonts w:ascii="Times New Roman" w:hAnsi="Times New Roman" w:cs="Times New Roman"/>
        </w:rPr>
        <w:t xml:space="preserve"> item</w:t>
      </w:r>
      <w:r w:rsidR="00D03749" w:rsidRPr="004E67FA">
        <w:rPr>
          <w:rFonts w:ascii="Times New Roman" w:hAnsi="Times New Roman" w:cs="Times New Roman"/>
        </w:rPr>
        <w:t>.  She remarked that pasta is a mixture of flour and water</w:t>
      </w:r>
      <w:r w:rsidR="0087151E">
        <w:rPr>
          <w:rFonts w:ascii="Times New Roman" w:hAnsi="Times New Roman" w:cs="Times New Roman"/>
        </w:rPr>
        <w:t>,</w:t>
      </w:r>
      <w:r w:rsidR="00D03749" w:rsidRPr="004E67FA">
        <w:rPr>
          <w:rFonts w:ascii="Times New Roman" w:hAnsi="Times New Roman" w:cs="Times New Roman"/>
        </w:rPr>
        <w:t xml:space="preserve"> and that a moisture loss allowance </w:t>
      </w:r>
      <w:r w:rsidR="00201924" w:rsidRPr="004E67FA">
        <w:rPr>
          <w:rFonts w:ascii="Times New Roman" w:hAnsi="Times New Roman" w:cs="Times New Roman"/>
        </w:rPr>
        <w:t xml:space="preserve">was granted through the </w:t>
      </w:r>
      <w:r w:rsidR="0009241D" w:rsidRPr="004E67FA">
        <w:rPr>
          <w:rFonts w:ascii="Times New Roman" w:hAnsi="Times New Roman" w:cs="Times New Roman"/>
        </w:rPr>
        <w:t xml:space="preserve">Conference </w:t>
      </w:r>
      <w:r w:rsidR="00D03749" w:rsidRPr="004E67FA">
        <w:rPr>
          <w:rFonts w:ascii="Times New Roman" w:hAnsi="Times New Roman" w:cs="Times New Roman"/>
        </w:rPr>
        <w:t xml:space="preserve">for flour.  </w:t>
      </w:r>
      <w:r w:rsidR="00792862" w:rsidRPr="004E67FA">
        <w:rPr>
          <w:rFonts w:ascii="Times New Roman" w:hAnsi="Times New Roman" w:cs="Times New Roman"/>
        </w:rPr>
        <w:t xml:space="preserve">She noted that packages are filled to weight.  However, in the distribution process </w:t>
      </w:r>
      <w:r w:rsidR="00C14911" w:rsidRPr="004E67FA">
        <w:rPr>
          <w:rFonts w:ascii="Times New Roman" w:hAnsi="Times New Roman" w:cs="Times New Roman"/>
        </w:rPr>
        <w:t>they</w:t>
      </w:r>
      <w:r w:rsidR="00792862" w:rsidRPr="004E67FA">
        <w:rPr>
          <w:rFonts w:ascii="Times New Roman" w:hAnsi="Times New Roman" w:cs="Times New Roman"/>
        </w:rPr>
        <w:t xml:space="preserve"> may lose weight.  </w:t>
      </w:r>
      <w:r w:rsidR="00A736E4" w:rsidRPr="004E67FA">
        <w:rPr>
          <w:rFonts w:ascii="Times New Roman" w:hAnsi="Times New Roman" w:cs="Times New Roman"/>
        </w:rPr>
        <w:t xml:space="preserve">Some states argued that they cannot support this item, </w:t>
      </w:r>
      <w:r w:rsidR="00201924" w:rsidRPr="004E67FA">
        <w:rPr>
          <w:rFonts w:ascii="Times New Roman" w:hAnsi="Times New Roman" w:cs="Times New Roman"/>
        </w:rPr>
        <w:t xml:space="preserve">given that the </w:t>
      </w:r>
      <w:r w:rsidR="00A736E4" w:rsidRPr="004E67FA">
        <w:rPr>
          <w:rFonts w:ascii="Times New Roman" w:hAnsi="Times New Roman" w:cs="Times New Roman"/>
        </w:rPr>
        <w:t>data reflect</w:t>
      </w:r>
      <w:r w:rsidR="00201924" w:rsidRPr="004E67FA">
        <w:rPr>
          <w:rFonts w:ascii="Times New Roman" w:hAnsi="Times New Roman" w:cs="Times New Roman"/>
        </w:rPr>
        <w:t>s</w:t>
      </w:r>
      <w:r w:rsidR="00A736E4" w:rsidRPr="004E67FA">
        <w:rPr>
          <w:rFonts w:ascii="Times New Roman" w:hAnsi="Times New Roman" w:cs="Times New Roman"/>
        </w:rPr>
        <w:t xml:space="preserve"> </w:t>
      </w:r>
      <w:r w:rsidR="00737611" w:rsidRPr="004E67FA">
        <w:rPr>
          <w:rFonts w:ascii="Times New Roman" w:hAnsi="Times New Roman" w:cs="Times New Roman"/>
        </w:rPr>
        <w:t>in</w:t>
      </w:r>
      <w:r w:rsidR="00A736E4" w:rsidRPr="004E67FA">
        <w:rPr>
          <w:rFonts w:ascii="Times New Roman" w:hAnsi="Times New Roman" w:cs="Times New Roman"/>
        </w:rPr>
        <w:t xml:space="preserve">consistent loss.  There was </w:t>
      </w:r>
      <w:r w:rsidR="00201924" w:rsidRPr="004E67FA">
        <w:rPr>
          <w:rFonts w:ascii="Times New Roman" w:hAnsi="Times New Roman" w:cs="Times New Roman"/>
        </w:rPr>
        <w:t xml:space="preserve">a </w:t>
      </w:r>
      <w:r w:rsidR="00A736E4" w:rsidRPr="004E67FA">
        <w:rPr>
          <w:rFonts w:ascii="Times New Roman" w:hAnsi="Times New Roman" w:cs="Times New Roman"/>
        </w:rPr>
        <w:t>question</w:t>
      </w:r>
      <w:r w:rsidR="00201924" w:rsidRPr="004E67FA">
        <w:rPr>
          <w:rFonts w:ascii="Times New Roman" w:hAnsi="Times New Roman" w:cs="Times New Roman"/>
        </w:rPr>
        <w:t xml:space="preserve"> regarding whether</w:t>
      </w:r>
      <w:r w:rsidR="00A736E4" w:rsidRPr="004E67FA">
        <w:rPr>
          <w:rFonts w:ascii="Times New Roman" w:hAnsi="Times New Roman" w:cs="Times New Roman"/>
        </w:rPr>
        <w:t xml:space="preserve"> the courts </w:t>
      </w:r>
      <w:r w:rsidR="00201924" w:rsidRPr="004E67FA">
        <w:rPr>
          <w:rFonts w:ascii="Times New Roman" w:hAnsi="Times New Roman" w:cs="Times New Roman"/>
        </w:rPr>
        <w:t>specif</w:t>
      </w:r>
      <w:r w:rsidR="00C14911" w:rsidRPr="004E67FA">
        <w:rPr>
          <w:rFonts w:ascii="Times New Roman" w:hAnsi="Times New Roman" w:cs="Times New Roman"/>
        </w:rPr>
        <w:t>y</w:t>
      </w:r>
      <w:r w:rsidR="00201924" w:rsidRPr="004E67FA">
        <w:rPr>
          <w:rFonts w:ascii="Times New Roman" w:hAnsi="Times New Roman" w:cs="Times New Roman"/>
        </w:rPr>
        <w:t xml:space="preserve"> that you must grant a percentage when </w:t>
      </w:r>
      <w:r w:rsidR="00A736E4" w:rsidRPr="004E67FA">
        <w:rPr>
          <w:rFonts w:ascii="Times New Roman" w:hAnsi="Times New Roman" w:cs="Times New Roman"/>
        </w:rPr>
        <w:t>you consider moisture loss</w:t>
      </w:r>
      <w:r w:rsidR="0009241D" w:rsidRPr="004E67FA">
        <w:rPr>
          <w:rFonts w:ascii="Times New Roman" w:hAnsi="Times New Roman" w:cs="Times New Roman"/>
        </w:rPr>
        <w:t>.</w:t>
      </w:r>
      <w:r w:rsidR="00792862" w:rsidRPr="004E67FA">
        <w:rPr>
          <w:rFonts w:ascii="Times New Roman" w:hAnsi="Times New Roman" w:cs="Times New Roman"/>
        </w:rPr>
        <w:t xml:space="preserve">  The Committee recommends that the item be </w:t>
      </w:r>
      <w:proofErr w:type="gramStart"/>
      <w:r w:rsidR="0009241D" w:rsidRPr="004E67FA">
        <w:rPr>
          <w:rFonts w:ascii="Times New Roman" w:hAnsi="Times New Roman" w:cs="Times New Roman"/>
        </w:rPr>
        <w:t>Withdrawn</w:t>
      </w:r>
      <w:proofErr w:type="gramEnd"/>
      <w:r w:rsidR="0009241D" w:rsidRPr="004E67FA">
        <w:rPr>
          <w:rFonts w:ascii="Times New Roman" w:hAnsi="Times New Roman" w:cs="Times New Roman"/>
        </w:rPr>
        <w:t xml:space="preserve"> </w:t>
      </w:r>
      <w:r w:rsidR="00EF3932" w:rsidRPr="004E67FA">
        <w:rPr>
          <w:rFonts w:ascii="Times New Roman" w:hAnsi="Times New Roman" w:cs="Times New Roman"/>
        </w:rPr>
        <w:t>and moisture allowance not be considered for pasta.</w:t>
      </w:r>
      <w:r w:rsidR="00A736E4" w:rsidRPr="004E67FA">
        <w:rPr>
          <w:rFonts w:ascii="Times New Roman" w:hAnsi="Times New Roman" w:cs="Times New Roman"/>
        </w:rPr>
        <w:t xml:space="preserve">  </w:t>
      </w:r>
    </w:p>
    <w:p w:rsidR="00D03749" w:rsidRPr="004E67FA" w:rsidRDefault="00D03749" w:rsidP="0096213E">
      <w:pPr>
        <w:pStyle w:val="PlainText"/>
        <w:jc w:val="both"/>
        <w:rPr>
          <w:rFonts w:ascii="Times New Roman" w:hAnsi="Times New Roman" w:cs="Times New Roman"/>
        </w:rPr>
      </w:pPr>
    </w:p>
    <w:p w:rsidR="00AF73EA" w:rsidRPr="004E67FA" w:rsidRDefault="00B739EA" w:rsidP="0096213E">
      <w:pPr>
        <w:pStyle w:val="PlainText"/>
        <w:jc w:val="both"/>
        <w:rPr>
          <w:rFonts w:ascii="Times New Roman" w:hAnsi="Times New Roman" w:cs="Times New Roman"/>
        </w:rPr>
      </w:pPr>
      <w:r w:rsidRPr="004E67FA">
        <w:rPr>
          <w:rFonts w:ascii="Times New Roman" w:hAnsi="Times New Roman" w:cs="Times New Roman"/>
        </w:rPr>
        <w:t xml:space="preserve">At the </w:t>
      </w:r>
      <w:r w:rsidR="00CF150C" w:rsidRPr="004E67FA">
        <w:rPr>
          <w:rFonts w:ascii="Times New Roman" w:hAnsi="Times New Roman" w:cs="Times New Roman"/>
        </w:rPr>
        <w:t xml:space="preserve">CWMA Annual Meeting in Grand Rapids, </w:t>
      </w:r>
      <w:r w:rsidR="0009241D" w:rsidRPr="004E67FA">
        <w:rPr>
          <w:rFonts w:ascii="Times New Roman" w:hAnsi="Times New Roman" w:cs="Times New Roman"/>
        </w:rPr>
        <w:t>Michigan</w:t>
      </w:r>
      <w:r w:rsidR="00CF150C" w:rsidRPr="004E67FA">
        <w:rPr>
          <w:rFonts w:ascii="Times New Roman" w:hAnsi="Times New Roman" w:cs="Times New Roman"/>
        </w:rPr>
        <w:t xml:space="preserve">, a </w:t>
      </w:r>
      <w:r w:rsidR="00686829" w:rsidRPr="004E67FA">
        <w:rPr>
          <w:rFonts w:ascii="Times New Roman" w:hAnsi="Times New Roman" w:cs="Times New Roman"/>
        </w:rPr>
        <w:t>s</w:t>
      </w:r>
      <w:r w:rsidR="00CF150C" w:rsidRPr="004E67FA">
        <w:rPr>
          <w:rFonts w:ascii="Times New Roman" w:hAnsi="Times New Roman" w:cs="Times New Roman"/>
        </w:rPr>
        <w:t xml:space="preserve">tate </w:t>
      </w:r>
      <w:r w:rsidR="00686829" w:rsidRPr="004E67FA">
        <w:rPr>
          <w:rFonts w:ascii="Times New Roman" w:hAnsi="Times New Roman" w:cs="Times New Roman"/>
        </w:rPr>
        <w:t>official</w:t>
      </w:r>
      <w:r w:rsidR="00CF150C" w:rsidRPr="004E67FA">
        <w:rPr>
          <w:rFonts w:ascii="Times New Roman" w:hAnsi="Times New Roman" w:cs="Times New Roman"/>
        </w:rPr>
        <w:t xml:space="preserve"> opposed this item stating that with proper storage </w:t>
      </w:r>
      <w:r w:rsidRPr="004E67FA">
        <w:rPr>
          <w:rFonts w:ascii="Times New Roman" w:hAnsi="Times New Roman" w:cs="Times New Roman"/>
        </w:rPr>
        <w:t xml:space="preserve">and </w:t>
      </w:r>
      <w:r w:rsidR="00CF150C" w:rsidRPr="004E67FA">
        <w:rPr>
          <w:rFonts w:ascii="Times New Roman" w:hAnsi="Times New Roman" w:cs="Times New Roman"/>
        </w:rPr>
        <w:t>limited items on a store shelf</w:t>
      </w:r>
      <w:r w:rsidR="004334B3">
        <w:rPr>
          <w:rFonts w:ascii="Times New Roman" w:hAnsi="Times New Roman" w:cs="Times New Roman"/>
        </w:rPr>
        <w:t>;</w:t>
      </w:r>
      <w:r w:rsidR="00CF150C" w:rsidRPr="004E67FA">
        <w:rPr>
          <w:rFonts w:ascii="Times New Roman" w:hAnsi="Times New Roman" w:cs="Times New Roman"/>
        </w:rPr>
        <w:t xml:space="preserve"> </w:t>
      </w:r>
      <w:r w:rsidR="00E46B6F" w:rsidRPr="004E67FA">
        <w:rPr>
          <w:rFonts w:ascii="Times New Roman" w:hAnsi="Times New Roman" w:cs="Times New Roman"/>
        </w:rPr>
        <w:t>moisture loss</w:t>
      </w:r>
      <w:r w:rsidR="00CF150C" w:rsidRPr="004E67FA">
        <w:rPr>
          <w:rFonts w:ascii="Times New Roman" w:hAnsi="Times New Roman" w:cs="Times New Roman"/>
        </w:rPr>
        <w:t xml:space="preserve"> is not an issue.  A representative with the National Pasta Association (NPA) stated that within the legal </w:t>
      </w:r>
      <w:r w:rsidR="00AF73EA" w:rsidRPr="004E67FA">
        <w:rPr>
          <w:rFonts w:ascii="Times New Roman" w:hAnsi="Times New Roman" w:cs="Times New Roman"/>
        </w:rPr>
        <w:t>framework</w:t>
      </w:r>
      <w:r w:rsidR="00C14911" w:rsidRPr="004E67FA">
        <w:rPr>
          <w:rFonts w:ascii="Times New Roman" w:hAnsi="Times New Roman" w:cs="Times New Roman"/>
        </w:rPr>
        <w:t>, the law</w:t>
      </w:r>
      <w:r w:rsidR="00CF150C" w:rsidRPr="004E67FA">
        <w:rPr>
          <w:rFonts w:ascii="Times New Roman" w:hAnsi="Times New Roman" w:cs="Times New Roman"/>
        </w:rPr>
        <w:t xml:space="preserve"> requires</w:t>
      </w:r>
      <w:r w:rsidR="00C14911" w:rsidRPr="004E67FA">
        <w:rPr>
          <w:rFonts w:ascii="Times New Roman" w:hAnsi="Times New Roman" w:cs="Times New Roman"/>
        </w:rPr>
        <w:t xml:space="preserve"> that</w:t>
      </w:r>
      <w:r w:rsidR="00CF150C" w:rsidRPr="004E67FA">
        <w:rPr>
          <w:rFonts w:ascii="Times New Roman" w:hAnsi="Times New Roman" w:cs="Times New Roman"/>
        </w:rPr>
        <w:t xml:space="preserve"> reasonable variations due to moisture loss be considered.  There is a legal </w:t>
      </w:r>
      <w:r w:rsidR="00AF73EA" w:rsidRPr="004E67FA">
        <w:rPr>
          <w:rFonts w:ascii="Times New Roman" w:hAnsi="Times New Roman" w:cs="Times New Roman"/>
        </w:rPr>
        <w:t>obligation</w:t>
      </w:r>
      <w:r w:rsidR="00CF150C" w:rsidRPr="004E67FA">
        <w:rPr>
          <w:rFonts w:ascii="Times New Roman" w:hAnsi="Times New Roman" w:cs="Times New Roman"/>
        </w:rPr>
        <w:t xml:space="preserve"> to </w:t>
      </w:r>
      <w:r w:rsidR="00C14911" w:rsidRPr="004E67FA">
        <w:rPr>
          <w:rFonts w:ascii="Times New Roman" w:hAnsi="Times New Roman" w:cs="Times New Roman"/>
        </w:rPr>
        <w:t xml:space="preserve">allow for </w:t>
      </w:r>
      <w:r w:rsidR="00CF150C" w:rsidRPr="004E67FA">
        <w:rPr>
          <w:rFonts w:ascii="Times New Roman" w:hAnsi="Times New Roman" w:cs="Times New Roman"/>
        </w:rPr>
        <w:t xml:space="preserve">reasonable variation under good distribution and manufacturing practices.  </w:t>
      </w:r>
      <w:r w:rsidR="00AF73EA" w:rsidRPr="004E67FA">
        <w:rPr>
          <w:rFonts w:ascii="Times New Roman" w:hAnsi="Times New Roman" w:cs="Times New Roman"/>
        </w:rPr>
        <w:t>The NPA has made available the pasta study</w:t>
      </w:r>
      <w:r w:rsidR="0009241D" w:rsidRPr="004E67FA">
        <w:rPr>
          <w:rFonts w:ascii="Times New Roman" w:hAnsi="Times New Roman" w:cs="Times New Roman"/>
        </w:rPr>
        <w:t xml:space="preserve"> that</w:t>
      </w:r>
      <w:r w:rsidR="00C14911" w:rsidRPr="004E67FA">
        <w:rPr>
          <w:rFonts w:ascii="Times New Roman" w:hAnsi="Times New Roman" w:cs="Times New Roman"/>
        </w:rPr>
        <w:t xml:space="preserve"> </w:t>
      </w:r>
      <w:r w:rsidR="00AF73EA" w:rsidRPr="004E67FA">
        <w:rPr>
          <w:rFonts w:ascii="Times New Roman" w:hAnsi="Times New Roman" w:cs="Times New Roman"/>
        </w:rPr>
        <w:t xml:space="preserve">they </w:t>
      </w:r>
      <w:r w:rsidR="00C14911" w:rsidRPr="004E67FA">
        <w:rPr>
          <w:rFonts w:ascii="Times New Roman" w:hAnsi="Times New Roman" w:cs="Times New Roman"/>
        </w:rPr>
        <w:t xml:space="preserve">believe </w:t>
      </w:r>
      <w:r w:rsidR="00AF73EA" w:rsidRPr="004E67FA">
        <w:rPr>
          <w:rFonts w:ascii="Times New Roman" w:hAnsi="Times New Roman" w:cs="Times New Roman"/>
        </w:rPr>
        <w:t>continue</w:t>
      </w:r>
      <w:r w:rsidR="00C14911" w:rsidRPr="004E67FA">
        <w:rPr>
          <w:rFonts w:ascii="Times New Roman" w:hAnsi="Times New Roman" w:cs="Times New Roman"/>
        </w:rPr>
        <w:t>s</w:t>
      </w:r>
      <w:r w:rsidR="00AF73EA" w:rsidRPr="004E67FA">
        <w:rPr>
          <w:rFonts w:ascii="Times New Roman" w:hAnsi="Times New Roman" w:cs="Times New Roman"/>
        </w:rPr>
        <w:t xml:space="preserve"> to remain valid.  The makeup of the product </w:t>
      </w:r>
      <w:r w:rsidR="0009241D" w:rsidRPr="004E67FA">
        <w:rPr>
          <w:rFonts w:ascii="Times New Roman" w:hAnsi="Times New Roman" w:cs="Times New Roman"/>
        </w:rPr>
        <w:t>and</w:t>
      </w:r>
      <w:r w:rsidR="00AF73EA" w:rsidRPr="004E67FA">
        <w:rPr>
          <w:rFonts w:ascii="Times New Roman" w:hAnsi="Times New Roman" w:cs="Times New Roman"/>
        </w:rPr>
        <w:t xml:space="preserve"> the packaging has not changed</w:t>
      </w:r>
      <w:r w:rsidR="00577526" w:rsidRPr="004E67FA">
        <w:rPr>
          <w:rFonts w:ascii="Times New Roman" w:hAnsi="Times New Roman" w:cs="Times New Roman"/>
        </w:rPr>
        <w:t>, in fact</w:t>
      </w:r>
      <w:r w:rsidR="0009241D" w:rsidRPr="004E67FA">
        <w:rPr>
          <w:rFonts w:ascii="Times New Roman" w:hAnsi="Times New Roman" w:cs="Times New Roman"/>
        </w:rPr>
        <w:t>,</w:t>
      </w:r>
      <w:r w:rsidR="00577526" w:rsidRPr="004E67FA">
        <w:rPr>
          <w:rFonts w:ascii="Times New Roman" w:hAnsi="Times New Roman" w:cs="Times New Roman"/>
        </w:rPr>
        <w:t xml:space="preserve"> i</w:t>
      </w:r>
      <w:r w:rsidR="00AF73EA" w:rsidRPr="004E67FA">
        <w:rPr>
          <w:rFonts w:ascii="Times New Roman" w:hAnsi="Times New Roman" w:cs="Times New Roman"/>
        </w:rPr>
        <w:t xml:space="preserve">t is moisture that is adding or subtracting weight in the package.  A </w:t>
      </w:r>
      <w:r w:rsidR="00686829" w:rsidRPr="004E67FA">
        <w:rPr>
          <w:rFonts w:ascii="Times New Roman" w:hAnsi="Times New Roman" w:cs="Times New Roman"/>
        </w:rPr>
        <w:t>state official</w:t>
      </w:r>
      <w:r w:rsidR="00AF73EA" w:rsidRPr="004E67FA">
        <w:rPr>
          <w:rFonts w:ascii="Times New Roman" w:hAnsi="Times New Roman" w:cs="Times New Roman"/>
        </w:rPr>
        <w:t xml:space="preserve"> questions whether </w:t>
      </w:r>
      <w:r w:rsidR="007A4493" w:rsidRPr="004E67FA">
        <w:rPr>
          <w:rFonts w:ascii="Times New Roman" w:hAnsi="Times New Roman" w:cs="Times New Roman"/>
        </w:rPr>
        <w:t>3 </w:t>
      </w:r>
      <w:r w:rsidR="00AF73EA" w:rsidRPr="004E67FA">
        <w:rPr>
          <w:rFonts w:ascii="Times New Roman" w:hAnsi="Times New Roman" w:cs="Times New Roman"/>
        </w:rPr>
        <w:t xml:space="preserve">% is the correct number to use and would like to see a bell curve of data.  Another </w:t>
      </w:r>
      <w:r w:rsidR="00686829" w:rsidRPr="004E67FA">
        <w:rPr>
          <w:rFonts w:ascii="Times New Roman" w:hAnsi="Times New Roman" w:cs="Times New Roman"/>
        </w:rPr>
        <w:t>s</w:t>
      </w:r>
      <w:r w:rsidR="00AF73EA" w:rsidRPr="004E67FA">
        <w:rPr>
          <w:rFonts w:ascii="Times New Roman" w:hAnsi="Times New Roman" w:cs="Times New Roman"/>
        </w:rPr>
        <w:t xml:space="preserve">tate </w:t>
      </w:r>
      <w:r w:rsidR="00686829" w:rsidRPr="004E67FA">
        <w:rPr>
          <w:rFonts w:ascii="Times New Roman" w:hAnsi="Times New Roman" w:cs="Times New Roman"/>
        </w:rPr>
        <w:t>official</w:t>
      </w:r>
      <w:r w:rsidR="00AF73EA" w:rsidRPr="004E67FA">
        <w:rPr>
          <w:rFonts w:ascii="Times New Roman" w:hAnsi="Times New Roman" w:cs="Times New Roman"/>
        </w:rPr>
        <w:t xml:space="preserve"> would like to see data from NPA on whether moisture is different at separate points within the distribution points and shelf life.  There was concern expressed that an average is taken rather than taking into account the different regional areas within the United States.</w:t>
      </w:r>
      <w:r w:rsidR="0000790A" w:rsidRPr="004E67FA">
        <w:rPr>
          <w:rFonts w:ascii="Times New Roman" w:hAnsi="Times New Roman" w:cs="Times New Roman"/>
        </w:rPr>
        <w:t xml:space="preserve">  A stakeholder remarked that this is a complex issue</w:t>
      </w:r>
      <w:r w:rsidR="007A4493" w:rsidRPr="004E67FA">
        <w:rPr>
          <w:rFonts w:ascii="Times New Roman" w:hAnsi="Times New Roman" w:cs="Times New Roman"/>
        </w:rPr>
        <w:t>;</w:t>
      </w:r>
      <w:r w:rsidR="0000790A" w:rsidRPr="004E67FA">
        <w:rPr>
          <w:rFonts w:ascii="Times New Roman" w:hAnsi="Times New Roman" w:cs="Times New Roman"/>
        </w:rPr>
        <w:t xml:space="preserve"> however</w:t>
      </w:r>
      <w:r w:rsidR="007A4493" w:rsidRPr="004E67FA">
        <w:rPr>
          <w:rFonts w:ascii="Times New Roman" w:hAnsi="Times New Roman" w:cs="Times New Roman"/>
        </w:rPr>
        <w:t>,</w:t>
      </w:r>
      <w:r w:rsidR="0000790A" w:rsidRPr="004E67FA">
        <w:rPr>
          <w:rFonts w:ascii="Times New Roman" w:hAnsi="Times New Roman" w:cs="Times New Roman"/>
        </w:rPr>
        <w:t xml:space="preserve"> we need to keep</w:t>
      </w:r>
      <w:r w:rsidR="00A736E4" w:rsidRPr="004E67FA">
        <w:rPr>
          <w:rFonts w:ascii="Times New Roman" w:hAnsi="Times New Roman" w:cs="Times New Roman"/>
        </w:rPr>
        <w:t xml:space="preserve"> the solution simple.  One strategy </w:t>
      </w:r>
      <w:r w:rsidR="0000790A" w:rsidRPr="004E67FA">
        <w:rPr>
          <w:rFonts w:ascii="Times New Roman" w:hAnsi="Times New Roman" w:cs="Times New Roman"/>
        </w:rPr>
        <w:t xml:space="preserve">would be to define what is </w:t>
      </w:r>
      <w:r w:rsidR="0000790A" w:rsidRPr="004E67FA">
        <w:rPr>
          <w:rFonts w:ascii="Times New Roman" w:hAnsi="Times New Roman" w:cs="Times New Roman"/>
        </w:rPr>
        <w:lastRenderedPageBreak/>
        <w:t>necessary to demonstrate moisture loss</w:t>
      </w:r>
      <w:r w:rsidR="007A4493" w:rsidRPr="004E67FA">
        <w:rPr>
          <w:rFonts w:ascii="Times New Roman" w:hAnsi="Times New Roman" w:cs="Times New Roman"/>
        </w:rPr>
        <w:t>.</w:t>
      </w:r>
      <w:r w:rsidR="0000790A" w:rsidRPr="004E67FA">
        <w:rPr>
          <w:rFonts w:ascii="Times New Roman" w:hAnsi="Times New Roman" w:cs="Times New Roman"/>
        </w:rPr>
        <w:t xml:space="preserve">   Several states commented they are having issues resolving current moisture loss with companies</w:t>
      </w:r>
      <w:r w:rsidR="004334B3">
        <w:rPr>
          <w:rFonts w:ascii="Times New Roman" w:hAnsi="Times New Roman" w:cs="Times New Roman"/>
        </w:rPr>
        <w:t>,</w:t>
      </w:r>
      <w:r w:rsidR="0000790A" w:rsidRPr="004E67FA">
        <w:rPr>
          <w:rFonts w:ascii="Times New Roman" w:hAnsi="Times New Roman" w:cs="Times New Roman"/>
        </w:rPr>
        <w:t xml:space="preserve"> due to lack of guidance on the procedure for proper determination.</w:t>
      </w:r>
      <w:r w:rsidR="00A736E4" w:rsidRPr="004E67FA">
        <w:rPr>
          <w:rFonts w:ascii="Times New Roman" w:hAnsi="Times New Roman" w:cs="Times New Roman"/>
        </w:rPr>
        <w:t xml:space="preserve">  The Committee is recommending </w:t>
      </w:r>
      <w:r w:rsidR="00E46B6F" w:rsidRPr="004E67FA">
        <w:rPr>
          <w:rFonts w:ascii="Times New Roman" w:hAnsi="Times New Roman" w:cs="Times New Roman"/>
        </w:rPr>
        <w:t>the item</w:t>
      </w:r>
      <w:r w:rsidR="00A736E4" w:rsidRPr="004E67FA">
        <w:rPr>
          <w:rFonts w:ascii="Times New Roman" w:hAnsi="Times New Roman" w:cs="Times New Roman"/>
        </w:rPr>
        <w:t xml:space="preserve"> be </w:t>
      </w:r>
      <w:r w:rsidR="007A4493" w:rsidRPr="004E67FA">
        <w:rPr>
          <w:rFonts w:ascii="Times New Roman" w:hAnsi="Times New Roman" w:cs="Times New Roman"/>
        </w:rPr>
        <w:t xml:space="preserve">indicated </w:t>
      </w:r>
      <w:r w:rsidR="00E46B6F" w:rsidRPr="004E67FA">
        <w:rPr>
          <w:rFonts w:ascii="Times New Roman" w:hAnsi="Times New Roman" w:cs="Times New Roman"/>
        </w:rPr>
        <w:t>as Informational</w:t>
      </w:r>
      <w:r w:rsidR="00A736E4" w:rsidRPr="004E67FA">
        <w:rPr>
          <w:rFonts w:ascii="Times New Roman" w:hAnsi="Times New Roman" w:cs="Times New Roman"/>
        </w:rPr>
        <w:t>.</w:t>
      </w:r>
    </w:p>
    <w:p w:rsidR="00701BF7" w:rsidRPr="004E67FA" w:rsidRDefault="0096213E" w:rsidP="00577526">
      <w:pPr>
        <w:spacing w:before="100" w:beforeAutospacing="1" w:after="100" w:afterAutospacing="1"/>
        <w:jc w:val="both"/>
        <w:rPr>
          <w:rFonts w:cs="Courier New"/>
        </w:rPr>
      </w:pPr>
      <w:r w:rsidRPr="004E67FA">
        <w:t xml:space="preserve">At the 2011 </w:t>
      </w:r>
      <w:r w:rsidR="00A736E4" w:rsidRPr="004E67FA">
        <w:t>NCWM Annual Meeting in Missoula, Montana</w:t>
      </w:r>
      <w:r w:rsidR="007A4493" w:rsidRPr="004E67FA">
        <w:t>,</w:t>
      </w:r>
      <w:r w:rsidR="00A736E4" w:rsidRPr="004E67FA">
        <w:t xml:space="preserve"> a representative from the NPA gave a presentation with background information and a brief legal overview on moisture loss.  They also distributed a page with frequently asked questions regarding moisture loss in pasta (refer to </w:t>
      </w:r>
      <w:r w:rsidR="00056703" w:rsidRPr="004E67FA">
        <w:t xml:space="preserve">Appendix </w:t>
      </w:r>
      <w:r w:rsidR="00577526" w:rsidRPr="004E67FA">
        <w:t>I</w:t>
      </w:r>
      <w:r w:rsidR="00056703" w:rsidRPr="004E67FA">
        <w:t>)</w:t>
      </w:r>
      <w:r w:rsidR="004334B3">
        <w:t>.</w:t>
      </w:r>
      <w:r w:rsidR="00056703" w:rsidRPr="004E67FA">
        <w:t xml:space="preserve">  </w:t>
      </w:r>
      <w:r w:rsidR="00577526" w:rsidRPr="004E67FA">
        <w:t>A</w:t>
      </w:r>
      <w:r w:rsidR="00056703" w:rsidRPr="004E67FA">
        <w:t xml:space="preserve"> follow-up study </w:t>
      </w:r>
      <w:r w:rsidR="00577526" w:rsidRPr="004E67FA">
        <w:t xml:space="preserve">(refer to Appendix I) </w:t>
      </w:r>
      <w:r w:rsidR="00056703" w:rsidRPr="004E67FA">
        <w:t>that occurred in 2006</w:t>
      </w:r>
      <w:r w:rsidR="007A4493" w:rsidRPr="004E67FA">
        <w:t> </w:t>
      </w:r>
      <w:r w:rsidR="00056703" w:rsidRPr="004E67FA">
        <w:t>-</w:t>
      </w:r>
      <w:r w:rsidR="007A4493" w:rsidRPr="004E67FA">
        <w:t> </w:t>
      </w:r>
      <w:r w:rsidR="00056703" w:rsidRPr="004E67FA">
        <w:t>2007 shows a 2.</w:t>
      </w:r>
      <w:r w:rsidR="007A4493" w:rsidRPr="004E67FA">
        <w:t>5 </w:t>
      </w:r>
      <w:r w:rsidR="00056703" w:rsidRPr="004E67FA">
        <w:t xml:space="preserve">% to </w:t>
      </w:r>
      <w:r w:rsidR="007A4493" w:rsidRPr="004E67FA">
        <w:t>5 </w:t>
      </w:r>
      <w:r w:rsidR="00056703" w:rsidRPr="004E67FA">
        <w:t>% moisture loss.  Pasta consist</w:t>
      </w:r>
      <w:r w:rsidR="00C14911" w:rsidRPr="004E67FA">
        <w:t>s</w:t>
      </w:r>
      <w:r w:rsidR="00056703" w:rsidRPr="004E67FA">
        <w:t xml:space="preserve"> of flour and water.  Currently in HB</w:t>
      </w:r>
      <w:r w:rsidR="007A4493" w:rsidRPr="004E67FA">
        <w:t> </w:t>
      </w:r>
      <w:r w:rsidR="00056703" w:rsidRPr="004E67FA">
        <w:t>133 flour is given a</w:t>
      </w:r>
      <w:r w:rsidR="00C14911" w:rsidRPr="004E67FA">
        <w:t xml:space="preserve"> moisture loss allowance</w:t>
      </w:r>
      <w:r w:rsidR="00056703" w:rsidRPr="004E67FA">
        <w:t xml:space="preserve"> of </w:t>
      </w:r>
      <w:r w:rsidR="007A4493" w:rsidRPr="004E67FA">
        <w:t>3 </w:t>
      </w:r>
      <w:r w:rsidR="00056703" w:rsidRPr="004E67FA">
        <w:t xml:space="preserve">%.  Pasta is packaged in either breathable film or paperboard cartons.  This allows for the pasta to breathe and not mold.  The industry is requesting that this proposal be adopted by the </w:t>
      </w:r>
      <w:r w:rsidR="007A4493" w:rsidRPr="004E67FA">
        <w:t>Conference to</w:t>
      </w:r>
      <w:r w:rsidR="00056703" w:rsidRPr="004E67FA">
        <w:t xml:space="preserve"> give officials th</w:t>
      </w:r>
      <w:r w:rsidR="00C14911" w:rsidRPr="004E67FA">
        <w:t>e</w:t>
      </w:r>
      <w:r w:rsidR="00056703" w:rsidRPr="004E67FA">
        <w:t xml:space="preserve"> guidance that </w:t>
      </w:r>
      <w:r w:rsidR="007A4493" w:rsidRPr="004E67FA">
        <w:t xml:space="preserve">is </w:t>
      </w:r>
      <w:r w:rsidR="00056703" w:rsidRPr="004E67FA">
        <w:t>need</w:t>
      </w:r>
      <w:r w:rsidR="007A4493" w:rsidRPr="004E67FA">
        <w:t>ed</w:t>
      </w:r>
      <w:r w:rsidR="00577526" w:rsidRPr="004E67FA">
        <w:t xml:space="preserve"> when performing inspections.</w:t>
      </w:r>
      <w:r w:rsidR="00056703" w:rsidRPr="004E67FA">
        <w:t xml:space="preserve">  </w:t>
      </w:r>
    </w:p>
    <w:p w:rsidR="00D5283C" w:rsidRPr="004E67FA" w:rsidRDefault="00D5283C" w:rsidP="005E5D91">
      <w:pPr>
        <w:pStyle w:val="Heading7"/>
        <w:rPr>
          <w:rStyle w:val="Heading7Char"/>
          <w:rFonts w:ascii="Times New Roman" w:hAnsi="Times New Roman"/>
          <w:b/>
        </w:rPr>
      </w:pPr>
      <w:bookmarkStart w:id="94" w:name="_Toc301266745"/>
      <w:r w:rsidRPr="004E67FA">
        <w:rPr>
          <w:rStyle w:val="Heading7Char"/>
          <w:rFonts w:ascii="Times New Roman" w:hAnsi="Times New Roman"/>
          <w:b/>
        </w:rPr>
        <w:t>260-4</w:t>
      </w:r>
      <w:r w:rsidRPr="004E67FA">
        <w:rPr>
          <w:rStyle w:val="Heading7Char"/>
          <w:rFonts w:ascii="Times New Roman" w:hAnsi="Times New Roman"/>
          <w:b/>
        </w:rPr>
        <w:tab/>
      </w:r>
      <w:r w:rsidR="005B14D9" w:rsidRPr="004E67FA">
        <w:rPr>
          <w:rStyle w:val="Heading7Char"/>
          <w:rFonts w:ascii="Times New Roman" w:hAnsi="Times New Roman"/>
          <w:b/>
        </w:rPr>
        <w:t>W</w:t>
      </w:r>
      <w:r w:rsidR="005B14D9" w:rsidRPr="004E67FA">
        <w:rPr>
          <w:rStyle w:val="Heading7Char"/>
          <w:rFonts w:ascii="Times New Roman" w:hAnsi="Times New Roman"/>
          <w:b/>
        </w:rPr>
        <w:tab/>
      </w:r>
      <w:r w:rsidR="00254BAF" w:rsidRPr="004E67FA">
        <w:rPr>
          <w:rStyle w:val="Heading7Char"/>
          <w:rFonts w:ascii="Times New Roman" w:hAnsi="Times New Roman"/>
          <w:b/>
        </w:rPr>
        <w:t xml:space="preserve">HB 133, </w:t>
      </w:r>
      <w:r w:rsidRPr="004E67FA">
        <w:rPr>
          <w:rStyle w:val="Heading7Char"/>
          <w:rFonts w:ascii="Times New Roman" w:hAnsi="Times New Roman"/>
          <w:b/>
        </w:rPr>
        <w:t>Seed Count for Agriculture Seed</w:t>
      </w:r>
      <w:bookmarkEnd w:id="94"/>
    </w:p>
    <w:p w:rsidR="005E5D91" w:rsidRPr="004E67FA" w:rsidRDefault="005E5D91" w:rsidP="005E5D91">
      <w:pPr>
        <w:keepNext/>
        <w:jc w:val="center"/>
        <w:rPr>
          <w:rFonts w:cs="Courier New"/>
        </w:rPr>
      </w:pPr>
    </w:p>
    <w:p w:rsidR="005E5D91" w:rsidRPr="005E5D91" w:rsidRDefault="005E5D91" w:rsidP="005E5D91">
      <w:pPr>
        <w:keepNext/>
        <w:jc w:val="center"/>
        <w:rPr>
          <w:rFonts w:cs="Courier New"/>
        </w:rPr>
      </w:pPr>
      <w:r w:rsidRPr="004E67FA">
        <w:rPr>
          <w:rFonts w:cs="Courier New"/>
        </w:rPr>
        <w:t xml:space="preserve">(This item was </w:t>
      </w:r>
      <w:proofErr w:type="gramStart"/>
      <w:r w:rsidRPr="004E67FA">
        <w:rPr>
          <w:rFonts w:cs="Courier New"/>
        </w:rPr>
        <w:t>Withdrawn</w:t>
      </w:r>
      <w:proofErr w:type="gramEnd"/>
      <w:r w:rsidR="004E67FA">
        <w:rPr>
          <w:rFonts w:cs="Courier New"/>
        </w:rPr>
        <w:t>.</w:t>
      </w:r>
      <w:r w:rsidRPr="004E67FA">
        <w:rPr>
          <w:rFonts w:cs="Courier New"/>
        </w:rPr>
        <w:t>)</w:t>
      </w:r>
    </w:p>
    <w:p w:rsidR="00D5283C" w:rsidRPr="00254BAF" w:rsidRDefault="00D5283C" w:rsidP="005E5D91">
      <w:pPr>
        <w:keepNext/>
        <w:tabs>
          <w:tab w:val="left" w:pos="7740"/>
        </w:tabs>
        <w:spacing w:before="100" w:beforeAutospacing="1" w:after="100" w:afterAutospacing="1"/>
        <w:jc w:val="both"/>
        <w:rPr>
          <w:rFonts w:cs="Courier New"/>
        </w:rPr>
      </w:pPr>
      <w:r w:rsidRPr="00254BAF">
        <w:rPr>
          <w:rFonts w:cs="Courier New"/>
          <w:b/>
        </w:rPr>
        <w:t>Source:</w:t>
      </w:r>
      <w:r w:rsidRPr="00254BAF">
        <w:rPr>
          <w:rFonts w:cs="Courier New"/>
        </w:rPr>
        <w:t xml:space="preserve">  Western Weights and Measures Association</w:t>
      </w:r>
      <w:r w:rsidR="00AF7C1F" w:rsidRPr="00254BAF">
        <w:rPr>
          <w:rFonts w:cs="Courier New"/>
        </w:rPr>
        <w:t xml:space="preserve"> (WWMA)</w:t>
      </w:r>
    </w:p>
    <w:p w:rsidR="00D5283C" w:rsidRPr="00254BAF" w:rsidRDefault="00D5283C" w:rsidP="00CF0411">
      <w:pPr>
        <w:keepNext/>
        <w:spacing w:before="100" w:beforeAutospacing="1" w:after="100" w:afterAutospacing="1"/>
        <w:jc w:val="both"/>
        <w:rPr>
          <w:rFonts w:cs="Courier New"/>
          <w:b/>
        </w:rPr>
      </w:pPr>
      <w:r w:rsidRPr="00254BAF">
        <w:rPr>
          <w:rFonts w:cs="Courier New"/>
          <w:b/>
        </w:rPr>
        <w:t xml:space="preserve">Purpose:  </w:t>
      </w:r>
      <w:r w:rsidR="00AF7C1F" w:rsidRPr="00254BAF">
        <w:t>The WWMA calls for the NCWM to rescind action taken in adopting the provisions of NCWM 2010 L&amp;R Agenda Item</w:t>
      </w:r>
      <w:r w:rsidR="008314F8">
        <w:t> </w:t>
      </w:r>
      <w:r w:rsidR="00AF7C1F" w:rsidRPr="00254BAF">
        <w:t>260-2</w:t>
      </w:r>
      <w:r w:rsidR="00CA506B" w:rsidRPr="00254BAF">
        <w:t xml:space="preserve"> (refer to Appendix</w:t>
      </w:r>
      <w:r w:rsidR="008314F8">
        <w:t> </w:t>
      </w:r>
      <w:r w:rsidR="00CA506B" w:rsidRPr="00254BAF">
        <w:t>H)</w:t>
      </w:r>
      <w:r w:rsidR="00AF7C1F" w:rsidRPr="00254BAF">
        <w:t>.  The NCWM L&amp;R Committee should under</w:t>
      </w:r>
      <w:r w:rsidR="009A6816">
        <w:t>take, or establish a WG</w:t>
      </w:r>
      <w:r w:rsidR="00E808E0" w:rsidRPr="00254BAF">
        <w:t xml:space="preserve"> </w:t>
      </w:r>
      <w:r w:rsidR="00AF7C1F" w:rsidRPr="00254BAF">
        <w:t>to undertake, necessary studies, laboratory testing, field trials, and other appropriate measures to establish procedures for verification of the accuracy and repeatability of “mechanical seed counter” devices and/or to develop seed count procedures that are practical and reliable for field enforcement activities by Weights and Measures officials</w:t>
      </w:r>
      <w:r w:rsidR="004334B3">
        <w:t>.</w:t>
      </w:r>
    </w:p>
    <w:p w:rsidR="00D5283C" w:rsidRPr="00254BAF" w:rsidRDefault="00D5283C" w:rsidP="00F02339">
      <w:pPr>
        <w:spacing w:before="100" w:beforeAutospacing="1" w:after="100" w:afterAutospacing="1"/>
        <w:jc w:val="both"/>
      </w:pPr>
      <w:r w:rsidRPr="00254BAF">
        <w:rPr>
          <w:rFonts w:cs="Courier New"/>
          <w:b/>
        </w:rPr>
        <w:t>Item Under Consideration</w:t>
      </w:r>
      <w:r w:rsidRPr="00254BAF">
        <w:rPr>
          <w:rFonts w:cs="Courier New"/>
        </w:rPr>
        <w:t xml:space="preserve">: </w:t>
      </w:r>
      <w:r w:rsidR="00F44CAF" w:rsidRPr="00254BAF">
        <w:rPr>
          <w:rFonts w:cs="Courier New"/>
        </w:rPr>
        <w:t xml:space="preserve"> </w:t>
      </w:r>
      <w:r w:rsidR="00AF7C1F" w:rsidRPr="00254BAF">
        <w:t xml:space="preserve">Call for Reconsideration and/or Repeal of action taken at 2010 Annual Meeting of </w:t>
      </w:r>
      <w:r w:rsidR="00790068" w:rsidRPr="00254BAF">
        <w:t>NCWM</w:t>
      </w:r>
      <w:r w:rsidR="00531AD5" w:rsidRPr="00254BAF">
        <w:t xml:space="preserve"> (refer</w:t>
      </w:r>
      <w:r w:rsidR="00C97883" w:rsidRPr="00254BAF">
        <w:t xml:space="preserve"> to the </w:t>
      </w:r>
      <w:r w:rsidR="004E4F81" w:rsidRPr="00254BAF">
        <w:t>“R</w:t>
      </w:r>
      <w:r w:rsidR="00C97883" w:rsidRPr="00254BAF">
        <w:t>eport of the 95</w:t>
      </w:r>
      <w:r w:rsidR="00C97883" w:rsidRPr="00254BAF">
        <w:rPr>
          <w:vertAlign w:val="superscript"/>
        </w:rPr>
        <w:t>th</w:t>
      </w:r>
      <w:r w:rsidR="00C97883" w:rsidRPr="00254BAF">
        <w:t xml:space="preserve"> NCWM</w:t>
      </w:r>
      <w:r w:rsidR="004E4F81" w:rsidRPr="00254BAF">
        <w:t>”</w:t>
      </w:r>
      <w:r w:rsidR="00C97883" w:rsidRPr="00254BAF">
        <w:t xml:space="preserve"> [</w:t>
      </w:r>
      <w:r w:rsidR="004E4F81" w:rsidRPr="00254BAF">
        <w:t>SP 1115,</w:t>
      </w:r>
      <w:r w:rsidR="00200040">
        <w:t> </w:t>
      </w:r>
      <w:r w:rsidR="00C97883" w:rsidRPr="00254BAF">
        <w:t xml:space="preserve">2010]) </w:t>
      </w:r>
      <w:r w:rsidR="00AF7C1F" w:rsidRPr="00254BAF">
        <w:t xml:space="preserve">to amend </w:t>
      </w:r>
      <w:r w:rsidR="00E808E0" w:rsidRPr="00254BAF">
        <w:t>HB</w:t>
      </w:r>
      <w:r w:rsidR="00200040">
        <w:t> </w:t>
      </w:r>
      <w:r w:rsidR="00AF7C1F" w:rsidRPr="00254BAF">
        <w:t>133 Sections 4.2</w:t>
      </w:r>
      <w:r w:rsidR="00A97CDA">
        <w:t>.</w:t>
      </w:r>
      <w:r w:rsidR="00AF7C1F" w:rsidRPr="00254BAF">
        <w:t xml:space="preserve"> </w:t>
      </w:r>
      <w:proofErr w:type="gramStart"/>
      <w:r w:rsidR="00AF7C1F" w:rsidRPr="00254BAF">
        <w:t>and</w:t>
      </w:r>
      <w:proofErr w:type="gramEnd"/>
      <w:r w:rsidR="00AF7C1F" w:rsidRPr="00254BAF">
        <w:t xml:space="preserve"> to add </w:t>
      </w:r>
      <w:r w:rsidR="00892280">
        <w:t xml:space="preserve">a </w:t>
      </w:r>
      <w:r w:rsidR="00AF7C1F" w:rsidRPr="00254BAF">
        <w:t>new Section 4.11</w:t>
      </w:r>
      <w:r w:rsidR="00A97CDA">
        <w:t>.</w:t>
      </w:r>
      <w:r w:rsidR="00AF7C1F" w:rsidRPr="00254BAF">
        <w:t xml:space="preserve"> </w:t>
      </w:r>
      <w:proofErr w:type="gramStart"/>
      <w:r w:rsidR="00AF7C1F" w:rsidRPr="00254BAF">
        <w:t>re</w:t>
      </w:r>
      <w:proofErr w:type="gramEnd"/>
      <w:r w:rsidR="00AF7C1F" w:rsidRPr="00254BAF">
        <w:t>:</w:t>
      </w:r>
      <w:r w:rsidR="00E10215">
        <w:t xml:space="preserve"> </w:t>
      </w:r>
      <w:r w:rsidR="00AF7C1F" w:rsidRPr="00254BAF">
        <w:t xml:space="preserve"> Seed Count Tests</w:t>
      </w:r>
      <w:r w:rsidR="004334B3">
        <w:t>.</w:t>
      </w:r>
    </w:p>
    <w:p w:rsidR="00AF7C1F" w:rsidRPr="00254BAF" w:rsidRDefault="00D5283C" w:rsidP="00B557E1">
      <w:pPr>
        <w:spacing w:before="100" w:beforeAutospacing="1" w:after="100" w:afterAutospacing="1"/>
        <w:jc w:val="both"/>
      </w:pPr>
      <w:r w:rsidRPr="00254BAF">
        <w:rPr>
          <w:b/>
        </w:rPr>
        <w:t>Background/Discussion</w:t>
      </w:r>
      <w:r w:rsidRPr="00254BAF">
        <w:t>:</w:t>
      </w:r>
      <w:r w:rsidR="00F44CAF" w:rsidRPr="00254BAF">
        <w:t xml:space="preserve">  </w:t>
      </w:r>
      <w:r w:rsidR="00AF7C1F" w:rsidRPr="00254BAF">
        <w:t>At the 2010 NCWM</w:t>
      </w:r>
      <w:r w:rsidR="00A453F0" w:rsidRPr="00254BAF">
        <w:t>,</w:t>
      </w:r>
      <w:r w:rsidR="00AF7C1F" w:rsidRPr="00254BAF">
        <w:t xml:space="preserve"> the L&amp;R Agenda Item</w:t>
      </w:r>
      <w:r w:rsidR="00200040">
        <w:t> </w:t>
      </w:r>
      <w:r w:rsidR="00AF7C1F" w:rsidRPr="00254BAF">
        <w:t xml:space="preserve">260-2 was not appropriately presented in full for adequate consideration and review by all Conference attendees prior to discussion, debate, and voting.  Late into L&amp;R Open Hearing discussions, it was clarified that the item intended to adopt (as the mandated </w:t>
      </w:r>
      <w:r w:rsidR="00A453F0" w:rsidRPr="00254BAF">
        <w:t>HB </w:t>
      </w:r>
      <w:r w:rsidR="00AF7C1F" w:rsidRPr="00254BAF">
        <w:t>133 testing procedure for verification of the count of packaged corn, soybean, field bean, and wheat seeds) language from Section 12 “Mechanical Seed Count” of the “Rules for Testing Seeds” of the Association of Official Seed Analysts (AOSA)</w:t>
      </w:r>
      <w:r w:rsidR="00790068" w:rsidRPr="00254BAF">
        <w:t xml:space="preserve"> (Appendix F</w:t>
      </w:r>
      <w:r w:rsidR="00531AD5" w:rsidRPr="00254BAF">
        <w:t xml:space="preserve">, refer to the </w:t>
      </w:r>
      <w:r w:rsidR="00A453F0" w:rsidRPr="00254BAF">
        <w:t xml:space="preserve">“Report </w:t>
      </w:r>
      <w:r w:rsidR="00531AD5" w:rsidRPr="00254BAF">
        <w:t>of the 95</w:t>
      </w:r>
      <w:r w:rsidR="00531AD5" w:rsidRPr="00254BAF">
        <w:rPr>
          <w:vertAlign w:val="superscript"/>
        </w:rPr>
        <w:t>th</w:t>
      </w:r>
      <w:r w:rsidR="00531AD5" w:rsidRPr="00254BAF">
        <w:t xml:space="preserve"> NCWM</w:t>
      </w:r>
      <w:r w:rsidR="00A453F0" w:rsidRPr="00254BAF">
        <w:t>”</w:t>
      </w:r>
      <w:r w:rsidR="00531AD5" w:rsidRPr="00254BAF">
        <w:t xml:space="preserve"> [</w:t>
      </w:r>
      <w:r w:rsidR="004E4F81" w:rsidRPr="00254BAF">
        <w:t>SP 1115,</w:t>
      </w:r>
      <w:r w:rsidR="00200040">
        <w:t> </w:t>
      </w:r>
      <w:r w:rsidR="00531AD5" w:rsidRPr="00254BAF">
        <w:t>2010])</w:t>
      </w:r>
      <w:r w:rsidR="00AF7C1F" w:rsidRPr="00254BAF">
        <w:t xml:space="preserve">.  The publication of an incomplete proposal and delayed clarification of the full proposal impeded abilities to fully research the proposed testing methods, associated equipment, and to develop points for discussion. </w:t>
      </w:r>
    </w:p>
    <w:p w:rsidR="00AF7C1F" w:rsidRPr="00254BAF" w:rsidRDefault="00AF7C1F" w:rsidP="002355A9">
      <w:pPr>
        <w:jc w:val="both"/>
      </w:pPr>
      <w:r w:rsidRPr="00254BAF">
        <w:t xml:space="preserve">Section 12 of the “Rules for Testing Seeds” </w:t>
      </w:r>
      <w:r w:rsidR="007D3128" w:rsidRPr="00254BAF">
        <w:t xml:space="preserve">(refer to Appendix H) </w:t>
      </w:r>
      <w:r w:rsidRPr="00254BAF">
        <w:t>requires multiple, specific, highly technical steps that present significant challenges with which to comply (i.e., opportunities for non-compliant packers to challenge procedures and test results).  Additionally, equipment costs are excessive and Weights and Measures officials are not trained or qualified to perform all required tests.</w:t>
      </w:r>
    </w:p>
    <w:p w:rsidR="00AF7C1F" w:rsidRPr="00254BAF" w:rsidRDefault="00AF7C1F" w:rsidP="00AF7C1F"/>
    <w:p w:rsidR="00AF7C1F" w:rsidRPr="00254BAF" w:rsidRDefault="00AF7C1F" w:rsidP="00AF7C1F">
      <w:r w:rsidRPr="00254BAF">
        <w:t>Examples include:</w:t>
      </w:r>
    </w:p>
    <w:p w:rsidR="00AF7C1F" w:rsidRPr="00254BAF" w:rsidRDefault="00AF7C1F" w:rsidP="00AF7C1F">
      <w:pPr>
        <w:ind w:left="1440"/>
      </w:pPr>
    </w:p>
    <w:p w:rsidR="00AF7C1F" w:rsidRPr="00254BAF" w:rsidRDefault="00AF7C1F" w:rsidP="00E223D1">
      <w:pPr>
        <w:tabs>
          <w:tab w:val="left" w:pos="1080"/>
        </w:tabs>
        <w:ind w:left="360"/>
        <w:rPr>
          <w:b/>
        </w:rPr>
      </w:pPr>
      <w:proofErr w:type="gramStart"/>
      <w:r w:rsidRPr="00254BAF">
        <w:rPr>
          <w:b/>
        </w:rPr>
        <w:t>Section 12.</w:t>
      </w:r>
      <w:proofErr w:type="gramEnd"/>
      <w:r w:rsidRPr="00254BAF">
        <w:rPr>
          <w:b/>
        </w:rPr>
        <w:t xml:space="preserve"> </w:t>
      </w:r>
      <w:r w:rsidR="00612459">
        <w:rPr>
          <w:b/>
        </w:rPr>
        <w:t>–</w:t>
      </w:r>
      <w:r w:rsidRPr="00254BAF">
        <w:rPr>
          <w:b/>
        </w:rPr>
        <w:t xml:space="preserve"> Mechanical Seed Count </w:t>
      </w:r>
    </w:p>
    <w:p w:rsidR="00AF7C1F" w:rsidRPr="00254BAF" w:rsidRDefault="00AF7C1F" w:rsidP="00E223D1">
      <w:pPr>
        <w:tabs>
          <w:tab w:val="left" w:pos="1080"/>
        </w:tabs>
        <w:ind w:left="720"/>
      </w:pPr>
      <w:r w:rsidRPr="00254BAF">
        <w:rPr>
          <w:b/>
        </w:rPr>
        <w:t>Concerns</w:t>
      </w:r>
      <w:r w:rsidRPr="00254BAF">
        <w:t>:</w:t>
      </w:r>
      <w:r w:rsidRPr="00254BAF">
        <w:tab/>
      </w:r>
    </w:p>
    <w:p w:rsidR="00AF7C1F" w:rsidRPr="00254BAF" w:rsidRDefault="00AF7C1F" w:rsidP="00E223D1">
      <w:pPr>
        <w:numPr>
          <w:ilvl w:val="0"/>
          <w:numId w:val="39"/>
        </w:numPr>
        <w:tabs>
          <w:tab w:val="clear" w:pos="2880"/>
          <w:tab w:val="left" w:pos="1080"/>
          <w:tab w:val="num" w:pos="1440"/>
        </w:tabs>
        <w:ind w:left="1440"/>
      </w:pPr>
      <w:r w:rsidRPr="00254BAF">
        <w:t>Requires use of a “mechanical seed counter</w:t>
      </w:r>
      <w:r w:rsidR="004334B3">
        <w:t>.</w:t>
      </w:r>
      <w:r w:rsidRPr="00254BAF">
        <w:t>”</w:t>
      </w:r>
    </w:p>
    <w:p w:rsidR="00AF7C1F" w:rsidRPr="00254BAF" w:rsidRDefault="00AF7C1F" w:rsidP="00E223D1">
      <w:pPr>
        <w:numPr>
          <w:ilvl w:val="0"/>
          <w:numId w:val="39"/>
        </w:numPr>
        <w:tabs>
          <w:tab w:val="clear" w:pos="2880"/>
          <w:tab w:val="left" w:pos="1080"/>
          <w:tab w:val="num" w:pos="1440"/>
        </w:tabs>
        <w:ind w:left="1440"/>
      </w:pPr>
      <w:r w:rsidRPr="00254BAF">
        <w:t>Such devices are typically permanently installed in a laboratory setting.</w:t>
      </w:r>
    </w:p>
    <w:p w:rsidR="00AF7C1F" w:rsidRPr="00254BAF" w:rsidRDefault="00AF7C1F" w:rsidP="00E223D1">
      <w:pPr>
        <w:numPr>
          <w:ilvl w:val="0"/>
          <w:numId w:val="39"/>
        </w:numPr>
        <w:tabs>
          <w:tab w:val="clear" w:pos="2880"/>
          <w:tab w:val="left" w:pos="1080"/>
          <w:tab w:val="num" w:pos="1440"/>
        </w:tabs>
        <w:ind w:left="1440"/>
      </w:pPr>
      <w:r w:rsidRPr="00254BAF">
        <w:t>Extreme care is required for transport of seed counters to the field.</w:t>
      </w:r>
    </w:p>
    <w:p w:rsidR="00AF7C1F" w:rsidRPr="00254BAF" w:rsidRDefault="00AF7C1F" w:rsidP="00E223D1">
      <w:pPr>
        <w:numPr>
          <w:ilvl w:val="0"/>
          <w:numId w:val="39"/>
        </w:numPr>
        <w:tabs>
          <w:tab w:val="clear" w:pos="2880"/>
          <w:tab w:val="left" w:pos="1080"/>
          <w:tab w:val="num" w:pos="1440"/>
        </w:tabs>
        <w:ind w:left="1440"/>
      </w:pPr>
      <w:r w:rsidRPr="00254BAF">
        <w:t>Device cost is approximately $8,000.</w:t>
      </w:r>
    </w:p>
    <w:p w:rsidR="00AF7C1F" w:rsidRPr="00254BAF" w:rsidRDefault="00AF7C1F" w:rsidP="00AF7C1F">
      <w:pPr>
        <w:tabs>
          <w:tab w:val="left" w:pos="1080"/>
        </w:tabs>
        <w:ind w:left="720"/>
      </w:pPr>
    </w:p>
    <w:p w:rsidR="00AF7C1F" w:rsidRPr="00254BAF" w:rsidRDefault="00AF7C1F" w:rsidP="004E5ABE">
      <w:pPr>
        <w:keepNext/>
        <w:tabs>
          <w:tab w:val="left" w:pos="630"/>
          <w:tab w:val="left" w:pos="1080"/>
        </w:tabs>
        <w:ind w:left="360"/>
        <w:rPr>
          <w:b/>
        </w:rPr>
      </w:pPr>
      <w:r w:rsidRPr="00254BAF">
        <w:rPr>
          <w:b/>
        </w:rPr>
        <w:lastRenderedPageBreak/>
        <w:t xml:space="preserve">Section 12.1 </w:t>
      </w:r>
      <w:r w:rsidR="00612459">
        <w:rPr>
          <w:b/>
        </w:rPr>
        <w:t>–</w:t>
      </w:r>
      <w:r w:rsidRPr="00254BAF">
        <w:rPr>
          <w:b/>
        </w:rPr>
        <w:t xml:space="preserve"> Requires samples of 500 grams (soybean/corn/field beans), 100 grams (wheat)</w:t>
      </w:r>
    </w:p>
    <w:p w:rsidR="00AF7C1F" w:rsidRPr="00254BAF" w:rsidRDefault="00AF7C1F" w:rsidP="004E5ABE">
      <w:pPr>
        <w:keepNext/>
        <w:numPr>
          <w:ilvl w:val="0"/>
          <w:numId w:val="39"/>
        </w:numPr>
        <w:tabs>
          <w:tab w:val="clear" w:pos="2880"/>
          <w:tab w:val="left" w:pos="1080"/>
          <w:tab w:val="num" w:pos="1440"/>
        </w:tabs>
        <w:ind w:left="1440"/>
      </w:pPr>
      <w:r w:rsidRPr="00254BAF">
        <w:t>Instructs that samples are to be “received” in moisture proof containers</w:t>
      </w:r>
      <w:r w:rsidR="004334B3">
        <w:t>.</w:t>
      </w:r>
    </w:p>
    <w:p w:rsidR="00AF7C1F" w:rsidRPr="00254BAF" w:rsidRDefault="00AF7C1F" w:rsidP="00E223D1">
      <w:pPr>
        <w:numPr>
          <w:ilvl w:val="0"/>
          <w:numId w:val="39"/>
        </w:numPr>
        <w:tabs>
          <w:tab w:val="clear" w:pos="2880"/>
          <w:tab w:val="left" w:pos="1080"/>
          <w:tab w:val="num" w:pos="1440"/>
        </w:tabs>
        <w:ind w:left="1440"/>
      </w:pPr>
      <w:r w:rsidRPr="00254BAF">
        <w:t>Samples must be retained in moisture proof containers “until the weight of the sample prepared for purity analysis is recorded</w:t>
      </w:r>
      <w:r w:rsidR="004334B3">
        <w:t>.</w:t>
      </w:r>
      <w:r w:rsidRPr="00254BAF">
        <w:t xml:space="preserve">” </w:t>
      </w:r>
    </w:p>
    <w:p w:rsidR="00AF7C1F" w:rsidRPr="00254BAF" w:rsidRDefault="00AF7C1F" w:rsidP="00E223D1">
      <w:pPr>
        <w:tabs>
          <w:tab w:val="left" w:pos="1080"/>
        </w:tabs>
        <w:ind w:left="720"/>
      </w:pPr>
      <w:r w:rsidRPr="00254BAF">
        <w:rPr>
          <w:b/>
        </w:rPr>
        <w:t>Concerns</w:t>
      </w:r>
      <w:r w:rsidRPr="00254BAF">
        <w:t>:</w:t>
      </w:r>
      <w:r w:rsidRPr="00254BAF">
        <w:tab/>
      </w:r>
    </w:p>
    <w:p w:rsidR="00AF7C1F" w:rsidRPr="00254BAF" w:rsidRDefault="00AF7C1F" w:rsidP="00E223D1">
      <w:pPr>
        <w:numPr>
          <w:ilvl w:val="0"/>
          <w:numId w:val="39"/>
        </w:numPr>
        <w:tabs>
          <w:tab w:val="clear" w:pos="2880"/>
          <w:tab w:val="left" w:pos="1080"/>
          <w:tab w:val="num" w:pos="1440"/>
        </w:tabs>
        <w:ind w:left="1440"/>
      </w:pPr>
      <w:r w:rsidRPr="00254BAF">
        <w:t>Above implies that samples are to be transferred to a laboratory for testing.</w:t>
      </w:r>
    </w:p>
    <w:p w:rsidR="00AF7C1F" w:rsidRPr="00254BAF" w:rsidRDefault="00AF7C1F" w:rsidP="00E223D1">
      <w:pPr>
        <w:numPr>
          <w:ilvl w:val="0"/>
          <w:numId w:val="39"/>
        </w:numPr>
        <w:tabs>
          <w:tab w:val="clear" w:pos="2880"/>
          <w:tab w:val="left" w:pos="1080"/>
          <w:tab w:val="num" w:pos="1440"/>
        </w:tabs>
        <w:ind w:left="1440"/>
      </w:pPr>
      <w:r w:rsidRPr="00254BAF">
        <w:t>Above indicates that sample is intended to be subjected to purity analysis.</w:t>
      </w:r>
    </w:p>
    <w:p w:rsidR="00AF7C1F" w:rsidRPr="00254BAF" w:rsidRDefault="00AF7C1F" w:rsidP="00E223D1">
      <w:pPr>
        <w:numPr>
          <w:ilvl w:val="0"/>
          <w:numId w:val="39"/>
        </w:numPr>
        <w:tabs>
          <w:tab w:val="clear" w:pos="2880"/>
          <w:tab w:val="left" w:pos="1080"/>
          <w:tab w:val="num" w:pos="1440"/>
        </w:tabs>
        <w:ind w:left="1440"/>
      </w:pPr>
      <w:r w:rsidRPr="00254BAF">
        <w:t xml:space="preserve">“Purity analysis” is a specific term in the seed inspection arena, requiring highly technical procedures performed by highly skilled technicians.  </w:t>
      </w:r>
    </w:p>
    <w:p w:rsidR="00AF7C1F" w:rsidRPr="00254BAF" w:rsidRDefault="00AF7C1F" w:rsidP="00E223D1">
      <w:pPr>
        <w:numPr>
          <w:ilvl w:val="0"/>
          <w:numId w:val="39"/>
        </w:numPr>
        <w:tabs>
          <w:tab w:val="clear" w:pos="2880"/>
          <w:tab w:val="left" w:pos="1080"/>
          <w:tab w:val="num" w:pos="1440"/>
        </w:tabs>
        <w:ind w:left="1440"/>
      </w:pPr>
      <w:r w:rsidRPr="00254BAF">
        <w:t>Such are not procedures with which Weights and Measures officials are familiar.</w:t>
      </w:r>
    </w:p>
    <w:p w:rsidR="00AF7C1F" w:rsidRPr="00254BAF" w:rsidRDefault="00AF7C1F" w:rsidP="00AF7C1F">
      <w:pPr>
        <w:tabs>
          <w:tab w:val="left" w:pos="1080"/>
        </w:tabs>
        <w:ind w:left="720"/>
      </w:pPr>
    </w:p>
    <w:p w:rsidR="00AF7C1F" w:rsidRPr="00254BAF" w:rsidRDefault="00AF7C1F" w:rsidP="00E223D1">
      <w:pPr>
        <w:tabs>
          <w:tab w:val="left" w:pos="1080"/>
        </w:tabs>
        <w:ind w:left="1080" w:hanging="720"/>
        <w:jc w:val="both"/>
        <w:rPr>
          <w:b/>
        </w:rPr>
      </w:pPr>
      <w:r w:rsidRPr="00254BAF">
        <w:rPr>
          <w:b/>
        </w:rPr>
        <w:t>Section 12.2 – Seed counter calibration</w:t>
      </w:r>
    </w:p>
    <w:p w:rsidR="00AF7C1F" w:rsidRPr="00254BAF" w:rsidRDefault="00AF7C1F" w:rsidP="00E223D1">
      <w:pPr>
        <w:numPr>
          <w:ilvl w:val="0"/>
          <w:numId w:val="39"/>
        </w:numPr>
        <w:tabs>
          <w:tab w:val="clear" w:pos="2880"/>
          <w:tab w:val="left" w:pos="1080"/>
          <w:tab w:val="num" w:pos="1440"/>
        </w:tabs>
        <w:ind w:left="1440"/>
      </w:pPr>
      <w:r w:rsidRPr="00254BAF">
        <w:t>Must manually count 10 sets of 100 seeds</w:t>
      </w:r>
      <w:r w:rsidR="004334B3">
        <w:t>.</w:t>
      </w:r>
    </w:p>
    <w:p w:rsidR="00AF7C1F" w:rsidRPr="00254BAF" w:rsidRDefault="00AF7C1F" w:rsidP="00E223D1">
      <w:pPr>
        <w:numPr>
          <w:ilvl w:val="0"/>
          <w:numId w:val="39"/>
        </w:numPr>
        <w:tabs>
          <w:tab w:val="clear" w:pos="2880"/>
          <w:tab w:val="left" w:pos="1080"/>
          <w:tab w:val="num" w:pos="1440"/>
        </w:tabs>
        <w:ind w:left="1440"/>
      </w:pPr>
      <w:r w:rsidRPr="00254BAF">
        <w:t>Requires visual examination to ensure that seeds are “approximately the same size and shape as the seeds in a sample being tested.”</w:t>
      </w:r>
    </w:p>
    <w:p w:rsidR="00AF7C1F" w:rsidRPr="00254BAF" w:rsidRDefault="00AF7C1F" w:rsidP="00E223D1">
      <w:pPr>
        <w:numPr>
          <w:ilvl w:val="0"/>
          <w:numId w:val="39"/>
        </w:numPr>
        <w:tabs>
          <w:tab w:val="clear" w:pos="2880"/>
          <w:tab w:val="left" w:pos="1080"/>
          <w:tab w:val="num" w:pos="1440"/>
        </w:tabs>
        <w:ind w:left="1440"/>
      </w:pPr>
      <w:r w:rsidRPr="00254BAF">
        <w:t>Combined sample of 1,000 seeds (manually counted) is passed through mechanical seed counter with device count not to vary more than ± 2 seeds from 1,000</w:t>
      </w:r>
      <w:r w:rsidR="004334B3">
        <w:t>.</w:t>
      </w:r>
    </w:p>
    <w:p w:rsidR="00AF7C1F" w:rsidRPr="00254BAF" w:rsidRDefault="00AF7C1F" w:rsidP="00E223D1">
      <w:pPr>
        <w:numPr>
          <w:ilvl w:val="0"/>
          <w:numId w:val="39"/>
        </w:numPr>
        <w:tabs>
          <w:tab w:val="clear" w:pos="2880"/>
          <w:tab w:val="left" w:pos="1080"/>
          <w:tab w:val="num" w:pos="1440"/>
        </w:tabs>
        <w:ind w:left="1440"/>
      </w:pPr>
      <w:r w:rsidRPr="00254BAF">
        <w:t>If not within ± tolerance, “…clean mirrors; adjust feed rate and/or reading sensitivity… Rerun until within tolerance</w:t>
      </w:r>
      <w:r w:rsidR="004334B3">
        <w:t>.</w:t>
      </w:r>
      <w:r w:rsidRPr="00254BAF">
        <w:t>”</w:t>
      </w:r>
    </w:p>
    <w:p w:rsidR="00AF7C1F" w:rsidRPr="00254BAF" w:rsidRDefault="00AF7C1F" w:rsidP="00E223D1">
      <w:pPr>
        <w:tabs>
          <w:tab w:val="left" w:pos="1080"/>
        </w:tabs>
        <w:ind w:left="720"/>
        <w:jc w:val="both"/>
      </w:pPr>
      <w:r w:rsidRPr="00254BAF">
        <w:rPr>
          <w:b/>
        </w:rPr>
        <w:t>Concerns</w:t>
      </w:r>
      <w:r w:rsidRPr="00254BAF">
        <w:t>:</w:t>
      </w:r>
      <w:r w:rsidRPr="00254BAF">
        <w:tab/>
      </w:r>
    </w:p>
    <w:p w:rsidR="00AF7C1F" w:rsidRPr="00254BAF" w:rsidRDefault="00AF7C1F" w:rsidP="00E223D1">
      <w:pPr>
        <w:numPr>
          <w:ilvl w:val="0"/>
          <w:numId w:val="39"/>
        </w:numPr>
        <w:tabs>
          <w:tab w:val="clear" w:pos="2880"/>
          <w:tab w:val="left" w:pos="1080"/>
          <w:tab w:val="num" w:pos="1440"/>
        </w:tabs>
        <w:ind w:left="1440"/>
      </w:pPr>
      <w:r w:rsidRPr="00254BAF">
        <w:t>Reference to “sample being tested” refers to required “purity analysis.”</w:t>
      </w:r>
    </w:p>
    <w:p w:rsidR="00AF7C1F" w:rsidRPr="00254BAF" w:rsidRDefault="00AF7C1F" w:rsidP="00E223D1">
      <w:pPr>
        <w:numPr>
          <w:ilvl w:val="0"/>
          <w:numId w:val="39"/>
        </w:numPr>
        <w:tabs>
          <w:tab w:val="clear" w:pos="2880"/>
          <w:tab w:val="left" w:pos="1080"/>
          <w:tab w:val="num" w:pos="1440"/>
        </w:tabs>
        <w:ind w:left="1440"/>
      </w:pPr>
      <w:r w:rsidRPr="00254BAF">
        <w:t>Instruction to “rerun until within tolerance” includes no instruction to conduct additional trial counts for repeatability.</w:t>
      </w:r>
    </w:p>
    <w:p w:rsidR="00AF7C1F" w:rsidRPr="00254BAF" w:rsidRDefault="00AF7C1F" w:rsidP="00E223D1">
      <w:pPr>
        <w:numPr>
          <w:ilvl w:val="0"/>
          <w:numId w:val="39"/>
        </w:numPr>
        <w:tabs>
          <w:tab w:val="clear" w:pos="2880"/>
          <w:tab w:val="left" w:pos="1080"/>
          <w:tab w:val="num" w:pos="1440"/>
        </w:tabs>
        <w:ind w:left="1440"/>
      </w:pPr>
      <w:r w:rsidRPr="00254BAF">
        <w:t>Preliminary counts failing to meet tolerance could, theoretically, be unlimited.</w:t>
      </w:r>
    </w:p>
    <w:p w:rsidR="00AF7C1F" w:rsidRPr="00254BAF" w:rsidRDefault="00AF7C1F" w:rsidP="00E223D1">
      <w:pPr>
        <w:numPr>
          <w:ilvl w:val="0"/>
          <w:numId w:val="39"/>
        </w:numPr>
        <w:tabs>
          <w:tab w:val="clear" w:pos="2880"/>
          <w:tab w:val="left" w:pos="1080"/>
          <w:tab w:val="num" w:pos="1440"/>
        </w:tabs>
        <w:ind w:left="1440"/>
      </w:pPr>
      <w:r w:rsidRPr="00254BAF">
        <w:t>A single seed counter indication within tolerance may not indicate reliability.</w:t>
      </w:r>
    </w:p>
    <w:p w:rsidR="00AF7C1F" w:rsidRPr="00254BAF" w:rsidRDefault="00AF7C1F" w:rsidP="00AF7C1F">
      <w:pPr>
        <w:tabs>
          <w:tab w:val="left" w:pos="1080"/>
        </w:tabs>
        <w:ind w:left="720"/>
        <w:jc w:val="both"/>
      </w:pPr>
    </w:p>
    <w:p w:rsidR="00AF7C1F" w:rsidRPr="00254BAF" w:rsidRDefault="00AF7C1F" w:rsidP="00595183">
      <w:pPr>
        <w:keepNext/>
        <w:tabs>
          <w:tab w:val="left" w:pos="1080"/>
        </w:tabs>
        <w:ind w:left="1080" w:hanging="720"/>
        <w:jc w:val="both"/>
      </w:pPr>
      <w:r w:rsidRPr="00254BAF">
        <w:rPr>
          <w:b/>
        </w:rPr>
        <w:t xml:space="preserve">Section 12.3 </w:t>
      </w:r>
      <w:r w:rsidR="00612459">
        <w:rPr>
          <w:b/>
        </w:rPr>
        <w:t>–</w:t>
      </w:r>
      <w:r w:rsidRPr="00254BAF">
        <w:rPr>
          <w:b/>
        </w:rPr>
        <w:t xml:space="preserve"> Sample preparation</w:t>
      </w:r>
      <w:r w:rsidRPr="00254BAF">
        <w:tab/>
      </w:r>
      <w:r w:rsidRPr="00254BAF">
        <w:rPr>
          <w:i/>
        </w:rPr>
        <w:t>(Emphasis added)</w:t>
      </w:r>
    </w:p>
    <w:p w:rsidR="00AF7C1F" w:rsidRPr="00254BAF" w:rsidRDefault="00AF7C1F" w:rsidP="00595183">
      <w:pPr>
        <w:keepNext/>
        <w:numPr>
          <w:ilvl w:val="0"/>
          <w:numId w:val="39"/>
        </w:numPr>
        <w:tabs>
          <w:tab w:val="clear" w:pos="2880"/>
          <w:tab w:val="left" w:pos="1080"/>
          <w:tab w:val="num" w:pos="1440"/>
        </w:tabs>
        <w:ind w:left="1440"/>
      </w:pPr>
      <w:r w:rsidRPr="00254BAF">
        <w:t xml:space="preserve">“Immediately after opening the moisture proof container, mix and divide the submitted sample, in </w:t>
      </w:r>
      <w:r w:rsidR="00531AD5" w:rsidRPr="00254BAF">
        <w:tab/>
      </w:r>
      <w:r w:rsidRPr="00254BAF">
        <w:t xml:space="preserve">accordance with </w:t>
      </w:r>
      <w:r w:rsidR="00612459">
        <w:t>S</w:t>
      </w:r>
      <w:r w:rsidRPr="00254BAF">
        <w:t>ection 2.2, to obtain a sample for purity analysis…”</w:t>
      </w:r>
    </w:p>
    <w:p w:rsidR="00AF7C1F" w:rsidRPr="00254BAF" w:rsidRDefault="00AF7C1F" w:rsidP="00595183">
      <w:pPr>
        <w:keepNext/>
        <w:numPr>
          <w:ilvl w:val="0"/>
          <w:numId w:val="39"/>
        </w:numPr>
        <w:tabs>
          <w:tab w:val="clear" w:pos="2880"/>
          <w:tab w:val="left" w:pos="1080"/>
          <w:tab w:val="num" w:pos="1440"/>
        </w:tabs>
        <w:ind w:left="1440"/>
      </w:pPr>
      <w:r w:rsidRPr="00254BAF">
        <w:t>“Conduct the purity analysis to obtain pure seed for the seed count test</w:t>
      </w:r>
      <w:r w:rsidR="004334B3">
        <w:t>.</w:t>
      </w:r>
      <w:r w:rsidRPr="00254BAF">
        <w:t>”</w:t>
      </w:r>
    </w:p>
    <w:p w:rsidR="00AF7C1F" w:rsidRPr="00254BAF" w:rsidRDefault="00AF7C1F" w:rsidP="00416E37">
      <w:pPr>
        <w:tabs>
          <w:tab w:val="left" w:pos="1080"/>
        </w:tabs>
        <w:ind w:left="720"/>
        <w:rPr>
          <w:b/>
        </w:rPr>
      </w:pPr>
      <w:r w:rsidRPr="00254BAF">
        <w:rPr>
          <w:b/>
        </w:rPr>
        <w:t>Concerns:</w:t>
      </w:r>
    </w:p>
    <w:p w:rsidR="00AF7C1F" w:rsidRPr="00254BAF" w:rsidRDefault="00AF7C1F" w:rsidP="00E223D1">
      <w:pPr>
        <w:numPr>
          <w:ilvl w:val="0"/>
          <w:numId w:val="39"/>
        </w:numPr>
        <w:tabs>
          <w:tab w:val="clear" w:pos="2880"/>
          <w:tab w:val="left" w:pos="1080"/>
          <w:tab w:val="num" w:pos="1440"/>
        </w:tabs>
        <w:ind w:left="1440"/>
      </w:pPr>
      <w:r w:rsidRPr="00254BAF">
        <w:t>The term “divide” has specific meaning and requires very detailed procedural requirements set forth in the “Rules for Testing Seed” manual.</w:t>
      </w:r>
    </w:p>
    <w:p w:rsidR="00AF7C1F" w:rsidRPr="00254BAF" w:rsidRDefault="00AF7C1F" w:rsidP="00E223D1">
      <w:pPr>
        <w:numPr>
          <w:ilvl w:val="0"/>
          <w:numId w:val="39"/>
        </w:numPr>
        <w:tabs>
          <w:tab w:val="clear" w:pos="2880"/>
          <w:tab w:val="left" w:pos="1080"/>
          <w:tab w:val="num" w:pos="1440"/>
        </w:tabs>
        <w:ind w:left="1440"/>
      </w:pPr>
      <w:r w:rsidRPr="00254BAF">
        <w:t xml:space="preserve">Reference to “…in accordance with </w:t>
      </w:r>
      <w:r w:rsidR="00612459">
        <w:t>S</w:t>
      </w:r>
      <w:r w:rsidRPr="00254BAF">
        <w:t>ection 2.2…” confirms the above.</w:t>
      </w:r>
    </w:p>
    <w:p w:rsidR="00AF7C1F" w:rsidRPr="00254BAF" w:rsidRDefault="00AF7C1F" w:rsidP="00E223D1">
      <w:pPr>
        <w:numPr>
          <w:ilvl w:val="0"/>
          <w:numId w:val="39"/>
        </w:numPr>
        <w:tabs>
          <w:tab w:val="clear" w:pos="2880"/>
          <w:tab w:val="left" w:pos="1080"/>
          <w:tab w:val="num" w:pos="1440"/>
        </w:tabs>
        <w:ind w:left="1440"/>
      </w:pPr>
      <w:r w:rsidRPr="00254BAF">
        <w:t>Section 2.2</w:t>
      </w:r>
      <w:r w:rsidR="00293366" w:rsidRPr="00254BAF">
        <w:t>.</w:t>
      </w:r>
      <w:r w:rsidRPr="00254BAF">
        <w:t xml:space="preserve"> </w:t>
      </w:r>
      <w:proofErr w:type="gramStart"/>
      <w:r w:rsidRPr="00254BAF">
        <w:t>states</w:t>
      </w:r>
      <w:proofErr w:type="gramEnd"/>
      <w:r w:rsidRPr="00254BAF">
        <w:t>:  “A suitable type of mechanical divider (conical, centrifugal, riffle, etc.) should be used.”  These procedures are not addressed in new § 4.11.</w:t>
      </w:r>
    </w:p>
    <w:p w:rsidR="00AF7C1F" w:rsidRPr="00254BAF" w:rsidRDefault="00AF7C1F" w:rsidP="00E223D1">
      <w:pPr>
        <w:numPr>
          <w:ilvl w:val="0"/>
          <w:numId w:val="39"/>
        </w:numPr>
        <w:tabs>
          <w:tab w:val="clear" w:pos="2880"/>
          <w:tab w:val="left" w:pos="1080"/>
          <w:tab w:val="num" w:pos="1440"/>
        </w:tabs>
        <w:ind w:left="1440"/>
      </w:pPr>
      <w:r w:rsidRPr="00254BAF">
        <w:t>Need for “suitable…divider” presents added expenses/device transport issues.</w:t>
      </w:r>
    </w:p>
    <w:p w:rsidR="00AF7C1F" w:rsidRPr="00254BAF" w:rsidRDefault="00AF7C1F" w:rsidP="00E223D1">
      <w:pPr>
        <w:numPr>
          <w:ilvl w:val="0"/>
          <w:numId w:val="39"/>
        </w:numPr>
        <w:tabs>
          <w:tab w:val="clear" w:pos="2880"/>
          <w:tab w:val="left" w:pos="1080"/>
          <w:tab w:val="num" w:pos="1440"/>
        </w:tabs>
        <w:ind w:left="1440"/>
      </w:pPr>
      <w:r w:rsidRPr="00254BAF">
        <w:t>Non-mechanical dividing methods permitted by the “Rules for Testing Seed” are labor intensive, very detailed, yet not incorporated into adopted Section 4.11.</w:t>
      </w:r>
    </w:p>
    <w:p w:rsidR="00AF7C1F" w:rsidRPr="00254BAF" w:rsidRDefault="00AF7C1F" w:rsidP="00E223D1">
      <w:pPr>
        <w:numPr>
          <w:ilvl w:val="0"/>
          <w:numId w:val="39"/>
        </w:numPr>
        <w:tabs>
          <w:tab w:val="clear" w:pos="2880"/>
          <w:tab w:val="left" w:pos="1080"/>
          <w:tab w:val="num" w:pos="1440"/>
        </w:tabs>
        <w:ind w:left="1440"/>
      </w:pPr>
      <w:r w:rsidRPr="00254BAF">
        <w:t>The directive to “conduct the purity analysis” is not followed by any instruction regarding how such is to be conducted.</w:t>
      </w:r>
    </w:p>
    <w:p w:rsidR="00AF7C1F" w:rsidRPr="00254BAF" w:rsidRDefault="00AF7C1F" w:rsidP="00C918A6">
      <w:pPr>
        <w:numPr>
          <w:ilvl w:val="0"/>
          <w:numId w:val="39"/>
        </w:numPr>
        <w:tabs>
          <w:tab w:val="clear" w:pos="2880"/>
          <w:tab w:val="left" w:pos="1080"/>
          <w:tab w:val="num" w:pos="1440"/>
        </w:tabs>
        <w:ind w:left="1440"/>
      </w:pPr>
      <w:r w:rsidRPr="00254BAF">
        <w:t>“Purity analysis” is a highly technical, detailed procedure with strict guidelines under “Rules for Testing Seed.”</w:t>
      </w:r>
    </w:p>
    <w:p w:rsidR="00AF7C1F" w:rsidRPr="00254BAF" w:rsidRDefault="00AF7C1F" w:rsidP="00C918A6">
      <w:pPr>
        <w:numPr>
          <w:ilvl w:val="0"/>
          <w:numId w:val="39"/>
        </w:numPr>
        <w:tabs>
          <w:tab w:val="clear" w:pos="2880"/>
          <w:tab w:val="left" w:pos="1080"/>
          <w:tab w:val="num" w:pos="1440"/>
        </w:tabs>
        <w:ind w:left="1440"/>
      </w:pPr>
      <w:r w:rsidRPr="00254BAF">
        <w:t>Weights and Measures officials are not trained to perform such analyses.</w:t>
      </w:r>
    </w:p>
    <w:p w:rsidR="00AF7C1F" w:rsidRPr="00254BAF" w:rsidRDefault="00AF7C1F" w:rsidP="00AF7C1F">
      <w:pPr>
        <w:tabs>
          <w:tab w:val="left" w:pos="1080"/>
        </w:tabs>
        <w:ind w:left="720"/>
      </w:pPr>
    </w:p>
    <w:p w:rsidR="00AF7C1F" w:rsidRPr="00254BAF" w:rsidRDefault="005D6A37" w:rsidP="00C918A6">
      <w:pPr>
        <w:tabs>
          <w:tab w:val="left" w:pos="1080"/>
        </w:tabs>
        <w:ind w:left="360"/>
        <w:rPr>
          <w:b/>
        </w:rPr>
      </w:pPr>
      <w:r>
        <w:rPr>
          <w:b/>
        </w:rPr>
        <w:t>Section 12.4 –</w:t>
      </w:r>
      <w:r w:rsidR="00AF7C1F" w:rsidRPr="00254BAF">
        <w:rPr>
          <w:b/>
        </w:rPr>
        <w:t xml:space="preserve"> Conducting the test</w:t>
      </w:r>
    </w:p>
    <w:p w:rsidR="00AF7C1F" w:rsidRPr="00254BAF" w:rsidRDefault="00AF7C1F" w:rsidP="00C918A6">
      <w:pPr>
        <w:numPr>
          <w:ilvl w:val="0"/>
          <w:numId w:val="39"/>
        </w:numPr>
        <w:tabs>
          <w:tab w:val="clear" w:pos="2880"/>
          <w:tab w:val="left" w:pos="1080"/>
          <w:tab w:val="num" w:pos="1440"/>
        </w:tabs>
        <w:ind w:left="1440"/>
      </w:pPr>
      <w:r w:rsidRPr="00254BAF">
        <w:t>“…test the pure seed portion from the purity test and record the number of seeds in the sample.”</w:t>
      </w:r>
    </w:p>
    <w:p w:rsidR="00AF7C1F" w:rsidRPr="00254BAF" w:rsidRDefault="00AF7C1F" w:rsidP="00C918A6">
      <w:pPr>
        <w:tabs>
          <w:tab w:val="left" w:pos="1080"/>
        </w:tabs>
        <w:ind w:left="720"/>
        <w:rPr>
          <w:b/>
        </w:rPr>
      </w:pPr>
      <w:r w:rsidRPr="00254BAF">
        <w:rPr>
          <w:b/>
        </w:rPr>
        <w:t>Concerns:</w:t>
      </w:r>
    </w:p>
    <w:p w:rsidR="00AF7C1F" w:rsidRPr="00254BAF" w:rsidRDefault="00AF7C1F" w:rsidP="00C918A6">
      <w:pPr>
        <w:numPr>
          <w:ilvl w:val="0"/>
          <w:numId w:val="39"/>
        </w:numPr>
        <w:tabs>
          <w:tab w:val="clear" w:pos="2880"/>
          <w:tab w:val="left" w:pos="1080"/>
          <w:tab w:val="num" w:pos="1440"/>
        </w:tabs>
        <w:ind w:left="1440"/>
      </w:pPr>
      <w:r w:rsidRPr="00254BAF">
        <w:t>Above specifies that the count test must be performed using “pure seed from the purity test</w:t>
      </w:r>
      <w:r w:rsidR="004334B3">
        <w:t>.</w:t>
      </w:r>
      <w:r w:rsidRPr="00254BAF">
        <w:t>”</w:t>
      </w:r>
    </w:p>
    <w:p w:rsidR="00AF7C1F" w:rsidRPr="00254BAF" w:rsidRDefault="00AF7C1F" w:rsidP="00C918A6">
      <w:pPr>
        <w:numPr>
          <w:ilvl w:val="0"/>
          <w:numId w:val="39"/>
        </w:numPr>
        <w:tabs>
          <w:tab w:val="clear" w:pos="2880"/>
          <w:tab w:val="left" w:pos="1080"/>
          <w:tab w:val="num" w:pos="1440"/>
        </w:tabs>
        <w:ind w:left="1440"/>
      </w:pPr>
      <w:r w:rsidRPr="00254BAF">
        <w:t xml:space="preserve">Again, Weights and Measures officials are not trained or qualified to perform purity analyses.  In some states (e.g., </w:t>
      </w:r>
      <w:smartTag w:uri="urn:schemas-microsoft-com:office:smarttags" w:element="State">
        <w:smartTag w:uri="urn:schemas-microsoft-com:office:smarttags" w:element="PersonName">
          <w:r w:rsidRPr="00254BAF">
            <w:t>California</w:t>
          </w:r>
        </w:smartTag>
      </w:smartTag>
      <w:r w:rsidRPr="00254BAF">
        <w:t>), licensing is required.</w:t>
      </w:r>
    </w:p>
    <w:p w:rsidR="00AF7C1F" w:rsidRPr="00254BAF" w:rsidRDefault="00AF7C1F" w:rsidP="00AF7C1F">
      <w:pPr>
        <w:ind w:left="720"/>
      </w:pPr>
    </w:p>
    <w:p w:rsidR="00AF7C1F" w:rsidRPr="00254BAF" w:rsidRDefault="00AF7C1F" w:rsidP="002355A9">
      <w:pPr>
        <w:jc w:val="both"/>
      </w:pPr>
      <w:r w:rsidRPr="00254BAF">
        <w:rPr>
          <w:b/>
        </w:rPr>
        <w:t>Summary of Concerns</w:t>
      </w:r>
      <w:r w:rsidRPr="00254BAF">
        <w:t>:</w:t>
      </w:r>
      <w:r w:rsidR="002355A9" w:rsidRPr="00254BAF">
        <w:t xml:space="preserve">  </w:t>
      </w:r>
      <w:r w:rsidRPr="00254BAF">
        <w:t xml:space="preserve">The procedures adopted at the 2010 NCWM Annual Meeting require skills and expertise (seed purity analysis) for which </w:t>
      </w:r>
      <w:r w:rsidR="009874D0">
        <w:t>w</w:t>
      </w:r>
      <w:r w:rsidRPr="00254BAF">
        <w:t xml:space="preserve">eights and </w:t>
      </w:r>
      <w:r w:rsidR="009874D0">
        <w:t>m</w:t>
      </w:r>
      <w:r w:rsidRPr="00254BAF">
        <w:t>easures officials are not trained or qualified</w:t>
      </w:r>
      <w:r w:rsidR="004334B3">
        <w:t>,</w:t>
      </w:r>
      <w:r w:rsidRPr="00254BAF">
        <w:t xml:space="preserve"> and the procedure </w:t>
      </w:r>
      <w:r w:rsidRPr="00254BAF">
        <w:lastRenderedPageBreak/>
        <w:t>provides no instruction whatsoever regarding how a purity analysis is to be performed.  Equipment required (mechanical seed counters and dividers) is very costly and not suited for transport to the field.  The adopted procedures for calibrating the mechanical seed counters do not address the potential for numerous failed tests (exceeding the ±</w:t>
      </w:r>
      <w:r w:rsidR="004741F5">
        <w:t> 2 tolerance for a 1</w:t>
      </w:r>
      <w:r w:rsidRPr="00254BAF">
        <w:t>000-seed sample)</w:t>
      </w:r>
      <w:r w:rsidR="004334B3">
        <w:t>,</w:t>
      </w:r>
      <w:r w:rsidRPr="00254BAF">
        <w:t xml:space="preserve"> followed by a single in-tolerance test and do not require repeatability testing to verify that the device is reliable.  Any deviations from the mandated procedures and use of required equipment subject Weights and Measures agencies to challenges to the test findings</w:t>
      </w:r>
      <w:r w:rsidR="004334B3">
        <w:t>,</w:t>
      </w:r>
      <w:r w:rsidRPr="00254BAF">
        <w:t xml:space="preserve"> and potential liabilities for taking enforcement actions (e.g., “hold” or “off-sale” orders) in violation of procedures.  This item was prematurely approved without consideration of all concerns.  </w:t>
      </w:r>
    </w:p>
    <w:p w:rsidR="005D0018" w:rsidRPr="00254BAF" w:rsidRDefault="005D0018" w:rsidP="00B31C90">
      <w:pPr>
        <w:jc w:val="both"/>
      </w:pPr>
    </w:p>
    <w:p w:rsidR="00293366" w:rsidRDefault="00293366" w:rsidP="00B31C90">
      <w:pPr>
        <w:jc w:val="both"/>
      </w:pPr>
      <w:r w:rsidRPr="00254BAF">
        <w:t>At the 2010 WWMA Annual Meeting</w:t>
      </w:r>
      <w:r w:rsidR="00895DA5" w:rsidRPr="00254BAF">
        <w:t>,</w:t>
      </w:r>
      <w:r w:rsidRPr="00254BAF">
        <w:t xml:space="preserve"> the </w:t>
      </w:r>
      <w:r w:rsidR="00071EBD" w:rsidRPr="00254BAF">
        <w:t xml:space="preserve">WWMA L&amp;R </w:t>
      </w:r>
      <w:r w:rsidRPr="00254BAF">
        <w:t xml:space="preserve">Committee </w:t>
      </w:r>
      <w:r w:rsidR="00895DA5" w:rsidRPr="00254BAF">
        <w:t xml:space="preserve">recommended </w:t>
      </w:r>
      <w:r w:rsidRPr="00254BAF">
        <w:t xml:space="preserve">that this item move forward as a Voting </w:t>
      </w:r>
      <w:r w:rsidR="00895DA5" w:rsidRPr="00254BAF">
        <w:t>item</w:t>
      </w:r>
      <w:r w:rsidRPr="00254BAF">
        <w:t>.</w:t>
      </w:r>
    </w:p>
    <w:p w:rsidR="00C14911" w:rsidRDefault="00C14911" w:rsidP="00B31C90">
      <w:pPr>
        <w:jc w:val="both"/>
      </w:pPr>
    </w:p>
    <w:p w:rsidR="00BF5D84" w:rsidRPr="00C41FD8" w:rsidRDefault="00F01C9A" w:rsidP="00686829">
      <w:pPr>
        <w:jc w:val="both"/>
      </w:pPr>
      <w:r w:rsidRPr="00C41FD8">
        <w:rPr>
          <w:rFonts w:cs="Courier New"/>
        </w:rPr>
        <w:t>At the 2011 NCWM Interim Meeting held in Dallas, Texas,</w:t>
      </w:r>
      <w:r w:rsidR="00BF5D84" w:rsidRPr="00C41FD8">
        <w:rPr>
          <w:rFonts w:cs="Courier New"/>
        </w:rPr>
        <w:t xml:space="preserve"> Kurt </w:t>
      </w:r>
      <w:r w:rsidR="006C1E5B" w:rsidRPr="00C41FD8">
        <w:rPr>
          <w:rFonts w:cs="Courier New"/>
        </w:rPr>
        <w:t xml:space="preserve">Floren, </w:t>
      </w:r>
      <w:r w:rsidR="004A3466" w:rsidRPr="00C41FD8">
        <w:rPr>
          <w:rFonts w:cs="Courier New"/>
        </w:rPr>
        <w:t>L</w:t>
      </w:r>
      <w:r w:rsidR="007A20F0" w:rsidRPr="00C41FD8">
        <w:rPr>
          <w:rFonts w:cs="Courier New"/>
        </w:rPr>
        <w:t>os Angeles</w:t>
      </w:r>
      <w:r w:rsidR="004A3466" w:rsidRPr="00C41FD8">
        <w:rPr>
          <w:rFonts w:cs="Courier New"/>
        </w:rPr>
        <w:t>, C</w:t>
      </w:r>
      <w:r w:rsidR="0093513A">
        <w:rPr>
          <w:rFonts w:cs="Courier New"/>
        </w:rPr>
        <w:t>alifornia,</w:t>
      </w:r>
      <w:r w:rsidR="004A3466" w:rsidRPr="00C41FD8">
        <w:rPr>
          <w:rFonts w:cs="Courier New"/>
        </w:rPr>
        <w:t xml:space="preserve"> </w:t>
      </w:r>
      <w:r w:rsidR="00BF5D84" w:rsidRPr="00C41FD8">
        <w:rPr>
          <w:rFonts w:cs="Courier New"/>
        </w:rPr>
        <w:t xml:space="preserve">gave an overview of the </w:t>
      </w:r>
      <w:r w:rsidR="004A3466" w:rsidRPr="00C41FD8">
        <w:rPr>
          <w:rFonts w:cs="Courier New"/>
        </w:rPr>
        <w:t xml:space="preserve">reasons this item was </w:t>
      </w:r>
      <w:r w:rsidR="00BF5D84" w:rsidRPr="00C41FD8">
        <w:rPr>
          <w:rFonts w:cs="Courier New"/>
        </w:rPr>
        <w:t>submitted</w:t>
      </w:r>
      <w:r w:rsidR="007A20F0" w:rsidRPr="00C41FD8">
        <w:rPr>
          <w:rFonts w:cs="Courier New"/>
        </w:rPr>
        <w:t xml:space="preserve"> </w:t>
      </w:r>
      <w:r w:rsidR="004A3466" w:rsidRPr="00C41FD8">
        <w:t xml:space="preserve">for </w:t>
      </w:r>
      <w:r w:rsidR="00BF5D84" w:rsidRPr="00C41FD8">
        <w:t xml:space="preserve">consideration and/or repeal of action.  He believes that </w:t>
      </w:r>
      <w:r w:rsidR="008C7D84" w:rsidRPr="00C41FD8">
        <w:t xml:space="preserve">the </w:t>
      </w:r>
      <w:r w:rsidR="009360C4" w:rsidRPr="00C41FD8">
        <w:t xml:space="preserve">proposal that was voted in at the July 2010 NCWM meeting was deficient in several areas. A state </w:t>
      </w:r>
      <w:r w:rsidR="006C1E5B" w:rsidRPr="00C41FD8">
        <w:t>official</w:t>
      </w:r>
      <w:r w:rsidR="009360C4" w:rsidRPr="00C41FD8">
        <w:t xml:space="preserve"> </w:t>
      </w:r>
      <w:r w:rsidR="00E700C2" w:rsidRPr="00C41FD8">
        <w:t>commented</w:t>
      </w:r>
      <w:r w:rsidR="009360C4" w:rsidRPr="00C41FD8">
        <w:t xml:space="preserve"> </w:t>
      </w:r>
      <w:r w:rsidR="00BF5D84" w:rsidRPr="00C41FD8">
        <w:t xml:space="preserve">that </w:t>
      </w:r>
      <w:r w:rsidR="002C7BBB" w:rsidRPr="00C41FD8">
        <w:t xml:space="preserve">the </w:t>
      </w:r>
      <w:r w:rsidR="009360C4" w:rsidRPr="00C41FD8">
        <w:t>presentation</w:t>
      </w:r>
      <w:r w:rsidR="00BF5D84" w:rsidRPr="00C41FD8">
        <w:t xml:space="preserve"> </w:t>
      </w:r>
      <w:r w:rsidR="009360C4" w:rsidRPr="00C41FD8">
        <w:t xml:space="preserve">brings up several areas that </w:t>
      </w:r>
      <w:r w:rsidR="00BF5D84" w:rsidRPr="00C41FD8">
        <w:t>clearly need to be addressed.  Several state</w:t>
      </w:r>
      <w:r w:rsidR="00906C3D" w:rsidRPr="00C41FD8">
        <w:t>s support this item</w:t>
      </w:r>
      <w:r w:rsidR="004334B3">
        <w:t>,</w:t>
      </w:r>
      <w:r w:rsidR="00906C3D" w:rsidRPr="00C41FD8">
        <w:t xml:space="preserve"> but </w:t>
      </w:r>
      <w:r w:rsidR="00081B96" w:rsidRPr="00C41FD8">
        <w:t>do</w:t>
      </w:r>
      <w:r w:rsidR="009360C4" w:rsidRPr="00C41FD8">
        <w:t xml:space="preserve"> agree that this is a large enough item to review that a </w:t>
      </w:r>
      <w:r w:rsidR="009A6816">
        <w:t>WG</w:t>
      </w:r>
      <w:r w:rsidR="009360C4" w:rsidRPr="00C41FD8">
        <w:t xml:space="preserve"> should be formed</w:t>
      </w:r>
      <w:r w:rsidR="00174896" w:rsidRPr="00C41FD8">
        <w:t xml:space="preserve">.  Other states voiced that this item should not move forward since the current language addresses the </w:t>
      </w:r>
      <w:r w:rsidR="00F54445" w:rsidRPr="00C41FD8">
        <w:t xml:space="preserve">need for those states that test </w:t>
      </w:r>
      <w:r w:rsidR="00174896" w:rsidRPr="00C41FD8">
        <w:t>seed.</w:t>
      </w:r>
    </w:p>
    <w:p w:rsidR="00F54445" w:rsidRPr="00C41FD8" w:rsidRDefault="002C7BBB" w:rsidP="00686829">
      <w:pPr>
        <w:spacing w:before="100" w:beforeAutospacing="1" w:after="100" w:afterAutospacing="1"/>
        <w:jc w:val="both"/>
      </w:pPr>
      <w:r w:rsidRPr="00C41FD8">
        <w:t>Anita Hall</w:t>
      </w:r>
      <w:r w:rsidR="00081B96" w:rsidRPr="00C41FD8">
        <w:t>, representing the Association</w:t>
      </w:r>
      <w:r w:rsidRPr="00C41FD8">
        <w:t xml:space="preserve"> of Official Seed Analyst </w:t>
      </w:r>
      <w:r w:rsidR="00081B96" w:rsidRPr="00C41FD8">
        <w:t>(AOSA)</w:t>
      </w:r>
      <w:r w:rsidR="004334B3">
        <w:t>,</w:t>
      </w:r>
      <w:r w:rsidR="00081B96" w:rsidRPr="00C41FD8">
        <w:t xml:space="preserve"> </w:t>
      </w:r>
      <w:r w:rsidRPr="00C41FD8">
        <w:t xml:space="preserve">presented an overview on the history of testing seed and the development of test procedures.  Ms. Hall reviewed </w:t>
      </w:r>
      <w:r w:rsidR="00F54445" w:rsidRPr="00C41FD8">
        <w:t>how the existing HB</w:t>
      </w:r>
      <w:r w:rsidR="005D6A37" w:rsidRPr="00C41FD8">
        <w:t> </w:t>
      </w:r>
      <w:r w:rsidR="00F54445" w:rsidRPr="00C41FD8">
        <w:t xml:space="preserve">133 method is based on the AOSA method.  She </w:t>
      </w:r>
      <w:r w:rsidR="005D6A37" w:rsidRPr="00C41FD8">
        <w:t>as</w:t>
      </w:r>
      <w:r w:rsidR="00F54445" w:rsidRPr="00C41FD8">
        <w:t xml:space="preserve">sured the </w:t>
      </w:r>
      <w:r w:rsidR="004F4408">
        <w:t>Conference</w:t>
      </w:r>
      <w:r w:rsidR="00F54445" w:rsidRPr="00C41FD8">
        <w:t xml:space="preserve"> that the AOSA mechanical seed count method provides a reliable, reproducible</w:t>
      </w:r>
      <w:r w:rsidR="004334B3">
        <w:t>,</w:t>
      </w:r>
      <w:r w:rsidR="00F54445" w:rsidRPr="00C41FD8">
        <w:t xml:space="preserve"> and practical procedure.  Ms. Hall offered AOSA assistance</w:t>
      </w:r>
      <w:r w:rsidR="00081B96" w:rsidRPr="00C41FD8">
        <w:t xml:space="preserve"> in</w:t>
      </w:r>
      <w:r w:rsidR="00F54445" w:rsidRPr="00C41FD8">
        <w:t xml:space="preserve"> </w:t>
      </w:r>
      <w:r w:rsidR="004D7F98" w:rsidRPr="00C41FD8">
        <w:t xml:space="preserve">working with the </w:t>
      </w:r>
      <w:r w:rsidR="004F4408">
        <w:t>Conference</w:t>
      </w:r>
      <w:r w:rsidR="004D7F98" w:rsidRPr="00C41FD8">
        <w:t xml:space="preserve"> </w:t>
      </w:r>
      <w:r w:rsidR="00081B96" w:rsidRPr="00C41FD8">
        <w:t>to provide</w:t>
      </w:r>
      <w:r w:rsidR="004D7F98" w:rsidRPr="00C41FD8">
        <w:t xml:space="preserve"> training</w:t>
      </w:r>
      <w:r w:rsidR="00F54445" w:rsidRPr="00C41FD8">
        <w:t xml:space="preserve"> </w:t>
      </w:r>
      <w:r w:rsidR="00081B96" w:rsidRPr="00C41FD8">
        <w:t xml:space="preserve">to </w:t>
      </w:r>
      <w:r w:rsidR="00F54445" w:rsidRPr="00C41FD8">
        <w:t>weights and measures official</w:t>
      </w:r>
      <w:r w:rsidR="00081B96" w:rsidRPr="00C41FD8">
        <w:t>s</w:t>
      </w:r>
      <w:r w:rsidR="00F87A75" w:rsidRPr="00C41FD8">
        <w:t xml:space="preserve"> on the </w:t>
      </w:r>
      <w:r w:rsidR="005D6A37" w:rsidRPr="00C41FD8">
        <w:t>adopted</w:t>
      </w:r>
      <w:r w:rsidR="00F87A75" w:rsidRPr="00C41FD8">
        <w:t xml:space="preserve"> procedure</w:t>
      </w:r>
      <w:r w:rsidR="005D6A37" w:rsidRPr="00C41FD8">
        <w:t xml:space="preserve">.  </w:t>
      </w:r>
      <w:r w:rsidR="00F54445" w:rsidRPr="00C41FD8">
        <w:t>A stakeholder</w:t>
      </w:r>
      <w:r w:rsidR="004D7F98" w:rsidRPr="00C41FD8">
        <w:t xml:space="preserve"> </w:t>
      </w:r>
      <w:r w:rsidR="00F54445" w:rsidRPr="00C41FD8">
        <w:t xml:space="preserve">with AOSA addressed </w:t>
      </w:r>
      <w:r w:rsidR="004D7F98" w:rsidRPr="00C41FD8">
        <w:t>some of the concerns</w:t>
      </w:r>
      <w:r w:rsidR="00F54445" w:rsidRPr="00C41FD8">
        <w:t xml:space="preserve"> presented </w:t>
      </w:r>
      <w:r w:rsidR="004D7F98" w:rsidRPr="00C41FD8">
        <w:t xml:space="preserve">in Mr. </w:t>
      </w:r>
      <w:proofErr w:type="spellStart"/>
      <w:r w:rsidR="004D7F98" w:rsidRPr="00C41FD8">
        <w:t>Floren</w:t>
      </w:r>
      <w:r w:rsidR="008C7D84" w:rsidRPr="00C41FD8">
        <w:t>’</w:t>
      </w:r>
      <w:r w:rsidR="004D7F98" w:rsidRPr="00C41FD8">
        <w:t>s</w:t>
      </w:r>
      <w:proofErr w:type="spellEnd"/>
      <w:r w:rsidR="004D7F98" w:rsidRPr="00C41FD8">
        <w:t xml:space="preserve"> talk </w:t>
      </w:r>
      <w:r w:rsidR="00442C3E" w:rsidRPr="00C41FD8">
        <w:t xml:space="preserve">including: </w:t>
      </w:r>
      <w:r w:rsidR="004D7F98" w:rsidRPr="00C41FD8">
        <w:t>the word tolerance used by AOSA means MAV; field versus laboratory testing will need to be a jurisdiction</w:t>
      </w:r>
      <w:r w:rsidR="00E700C2" w:rsidRPr="00C41FD8">
        <w:t>s</w:t>
      </w:r>
      <w:r w:rsidR="004D7F98" w:rsidRPr="00C41FD8">
        <w:t xml:space="preserve"> decision</w:t>
      </w:r>
      <w:r w:rsidR="005D6A37" w:rsidRPr="00C41FD8">
        <w:t>.</w:t>
      </w:r>
      <w:r w:rsidR="004D7F98" w:rsidRPr="00C41FD8">
        <w:t xml:space="preserve"> </w:t>
      </w:r>
    </w:p>
    <w:p w:rsidR="00C14911" w:rsidRDefault="004D7F98" w:rsidP="00AB7A42">
      <w:pPr>
        <w:spacing w:before="100" w:beforeAutospacing="1" w:after="100" w:afterAutospacing="1"/>
        <w:jc w:val="both"/>
      </w:pPr>
      <w:r w:rsidRPr="00C41FD8">
        <w:t xml:space="preserve">The Committee recognizes </w:t>
      </w:r>
      <w:r w:rsidR="00F87A75" w:rsidRPr="00C41FD8">
        <w:t xml:space="preserve">that </w:t>
      </w:r>
      <w:r w:rsidRPr="00C41FD8">
        <w:t>changes need to be made to the existing language in order to clarify the procedure. The Committee is requesti</w:t>
      </w:r>
      <w:r w:rsidR="00F87A75" w:rsidRPr="00C41FD8">
        <w:t>ng that a new proposal with modification</w:t>
      </w:r>
      <w:r w:rsidR="003E5C94" w:rsidRPr="00C41FD8">
        <w:t>(s)</w:t>
      </w:r>
      <w:r w:rsidRPr="00C41FD8">
        <w:t xml:space="preserve"> to existing language be resubmitted through a new proposal (NCWM Form 15).  Once </w:t>
      </w:r>
      <w:r w:rsidR="008C7D84" w:rsidRPr="00C41FD8">
        <w:t>a proposal is received</w:t>
      </w:r>
      <w:r w:rsidRPr="00C41FD8">
        <w:t xml:space="preserve"> </w:t>
      </w:r>
      <w:r w:rsidR="007A20F0" w:rsidRPr="00C41FD8">
        <w:t>by</w:t>
      </w:r>
      <w:r w:rsidR="008534E8" w:rsidRPr="00C41FD8">
        <w:t xml:space="preserve"> </w:t>
      </w:r>
      <w:r w:rsidR="008C7D84" w:rsidRPr="00C41FD8">
        <w:t xml:space="preserve">the </w:t>
      </w:r>
      <w:r w:rsidRPr="00C41FD8">
        <w:t>Committee</w:t>
      </w:r>
      <w:r w:rsidR="008C7D84" w:rsidRPr="00C41FD8">
        <w:t>,</w:t>
      </w:r>
      <w:r w:rsidRPr="00C41FD8">
        <w:t xml:space="preserve"> they will determine if a </w:t>
      </w:r>
      <w:r w:rsidR="009A6816">
        <w:t>Subcommittee</w:t>
      </w:r>
      <w:r w:rsidRPr="00C41FD8">
        <w:t xml:space="preserve"> for seed needs to be formed.  The Committee </w:t>
      </w:r>
      <w:r w:rsidR="00A66607" w:rsidRPr="00C41FD8">
        <w:t>withdrew this item.</w:t>
      </w:r>
    </w:p>
    <w:p w:rsidR="00E1003E" w:rsidRPr="00C23AE8" w:rsidRDefault="00C14911" w:rsidP="00C14911">
      <w:pPr>
        <w:spacing w:before="100" w:beforeAutospacing="1" w:after="100" w:afterAutospacing="1"/>
        <w:jc w:val="both"/>
      </w:pPr>
      <w:r w:rsidRPr="00E46B6F">
        <w:t>At the 201</w:t>
      </w:r>
      <w:r w:rsidR="00EF360B" w:rsidRPr="00E46B6F">
        <w:t>1</w:t>
      </w:r>
      <w:r w:rsidR="0081526B" w:rsidRPr="00E46B6F">
        <w:t xml:space="preserve"> NEWMA,</w:t>
      </w:r>
      <w:r w:rsidRPr="00E46B6F">
        <w:t xml:space="preserve"> CWMA</w:t>
      </w:r>
      <w:r w:rsidR="004218AC" w:rsidRPr="00E46B6F">
        <w:t>,</w:t>
      </w:r>
      <w:r w:rsidRPr="00E46B6F">
        <w:t xml:space="preserve"> and NCWM Annual meeting there were no comments heard on this item.</w:t>
      </w:r>
      <w:r w:rsidR="004D7F98">
        <w:t xml:space="preserve"> </w:t>
      </w:r>
    </w:p>
    <w:p w:rsidR="00CA7D5F" w:rsidRPr="007F2239" w:rsidRDefault="00CA7D5F" w:rsidP="004E67FA">
      <w:pPr>
        <w:pStyle w:val="Heading6"/>
        <w:keepNext/>
        <w:keepLines/>
      </w:pPr>
      <w:bookmarkStart w:id="95" w:name="_Toc245611257"/>
      <w:bookmarkStart w:id="96" w:name="_Toc301266746"/>
      <w:r w:rsidRPr="007F2239">
        <w:t>270</w:t>
      </w:r>
      <w:r w:rsidRPr="007F2239">
        <w:tab/>
        <w:t>Other items</w:t>
      </w:r>
      <w:bookmarkEnd w:id="71"/>
      <w:r w:rsidRPr="007F2239">
        <w:t xml:space="preserve"> – Developing items</w:t>
      </w:r>
      <w:bookmarkEnd w:id="72"/>
      <w:bookmarkEnd w:id="73"/>
      <w:bookmarkEnd w:id="74"/>
      <w:bookmarkEnd w:id="75"/>
      <w:bookmarkEnd w:id="76"/>
      <w:bookmarkEnd w:id="77"/>
      <w:bookmarkEnd w:id="78"/>
      <w:bookmarkEnd w:id="79"/>
      <w:bookmarkEnd w:id="95"/>
      <w:bookmarkEnd w:id="96"/>
    </w:p>
    <w:p w:rsidR="00CA7D5F" w:rsidRPr="00C23AE8" w:rsidRDefault="00CA7D5F" w:rsidP="004E67FA">
      <w:pPr>
        <w:keepNext/>
        <w:keepLines/>
        <w:jc w:val="both"/>
      </w:pPr>
    </w:p>
    <w:p w:rsidR="00CA7D5F" w:rsidRPr="00C23AE8" w:rsidRDefault="00CA7D5F" w:rsidP="004E67FA">
      <w:pPr>
        <w:keepNext/>
        <w:keepLines/>
        <w:tabs>
          <w:tab w:val="left" w:pos="900"/>
        </w:tabs>
        <w:jc w:val="both"/>
        <w:rPr>
          <w:b/>
        </w:rPr>
      </w:pPr>
      <w:r w:rsidRPr="00C23AE8">
        <w:rPr>
          <w:b/>
        </w:rPr>
        <w:t>INTRODUCTION</w:t>
      </w:r>
    </w:p>
    <w:p w:rsidR="00CA7D5F" w:rsidRPr="00C23AE8" w:rsidRDefault="00CA7D5F" w:rsidP="004E67FA">
      <w:pPr>
        <w:keepNext/>
        <w:keepLines/>
        <w:tabs>
          <w:tab w:val="left" w:pos="900"/>
        </w:tabs>
        <w:jc w:val="both"/>
      </w:pPr>
    </w:p>
    <w:p w:rsidR="00CA7D5F" w:rsidRPr="00C23AE8" w:rsidRDefault="00CA7D5F" w:rsidP="004E67FA">
      <w:pPr>
        <w:keepNext/>
        <w:keepLines/>
        <w:jc w:val="both"/>
      </w:pPr>
      <w:r w:rsidRPr="00C23AE8">
        <w:t xml:space="preserve">The NCWM established a mechanism to disseminate information about emerging issues which have merit and are of national interest.  Developing items </w:t>
      </w:r>
      <w:r w:rsidR="00012D71" w:rsidRPr="00C23AE8">
        <w:t xml:space="preserve">are those items that </w:t>
      </w:r>
      <w:r w:rsidRPr="00C23AE8">
        <w:t xml:space="preserve">have not received sufficient review by all parties affected by the proposals or may be insufficiently developed to warrant review by the NCWM L&amp;R Committee.  The Developing items listed are currently under review by at least one regional association, </w:t>
      </w:r>
      <w:r w:rsidR="009A6816">
        <w:t>Subcommittee</w:t>
      </w:r>
      <w:r w:rsidRPr="00C23AE8">
        <w:t>, or WG.</w:t>
      </w:r>
    </w:p>
    <w:p w:rsidR="00CA7D5F" w:rsidRPr="00C23AE8" w:rsidRDefault="00CA7D5F">
      <w:pPr>
        <w:jc w:val="both"/>
      </w:pPr>
    </w:p>
    <w:p w:rsidR="00CA7D5F" w:rsidRPr="00C23AE8" w:rsidRDefault="00CA7D5F">
      <w:pPr>
        <w:jc w:val="both"/>
      </w:pPr>
      <w:r w:rsidRPr="00C23AE8">
        <w:t>The Developing items are marked according to the specific NIST handbook into which they fall – HB 130 or HB 133.  The Committee encourages interested parties to examine the proposals included in the appendices and to send their comments to the contact listed in each part.</w:t>
      </w:r>
    </w:p>
    <w:p w:rsidR="00CA7D5F" w:rsidRPr="00C23AE8" w:rsidRDefault="00CA7D5F">
      <w:pPr>
        <w:jc w:val="both"/>
      </w:pPr>
    </w:p>
    <w:p w:rsidR="00CA7D5F" w:rsidRPr="00C23AE8" w:rsidRDefault="00CA7D5F">
      <w:pPr>
        <w:jc w:val="both"/>
      </w:pPr>
      <w:r w:rsidRPr="00C23AE8">
        <w:t xml:space="preserve">The Committee asks that the regional weights and measures associations, </w:t>
      </w:r>
      <w:r w:rsidR="009A6816">
        <w:t>Subcommittee</w:t>
      </w:r>
      <w:r w:rsidRPr="00C23AE8">
        <w:t xml:space="preserve">s, and WGs continue their work to </w:t>
      </w:r>
      <w:r w:rsidR="00982708" w:rsidRPr="00C23AE8">
        <w:t xml:space="preserve">fully </w:t>
      </w:r>
      <w:r w:rsidRPr="00C23AE8">
        <w:t xml:space="preserve">develop each proposal.  Should an association, </w:t>
      </w:r>
      <w:r w:rsidR="009A6816">
        <w:t>Subcommittee</w:t>
      </w:r>
      <w:r w:rsidRPr="00C23AE8">
        <w:t>, or WG decide to discontinue work on a Developing item, the Committee asks that it be notified.  When the status of an item changes because the submitter withdraws the item, the item will be listed in a table below.  For more details on items moved from the Developing items list to the Committee’s main agenda, refer to the new reference number in the main agenda.</w:t>
      </w:r>
    </w:p>
    <w:p w:rsidR="00CA7D5F" w:rsidRPr="00C23AE8" w:rsidRDefault="00CA7D5F">
      <w:pPr>
        <w:pStyle w:val="StyleBoldJustifiedBottomSinglesolidlineAuto15ptLi"/>
        <w:rPr>
          <w:rStyle w:val="Style10ptBoldChar"/>
        </w:rPr>
      </w:pPr>
    </w:p>
    <w:p w:rsidR="00CA7D5F" w:rsidRPr="00690191" w:rsidRDefault="00CA7D5F" w:rsidP="00690191">
      <w:pPr>
        <w:pStyle w:val="Heading7"/>
        <w:rPr>
          <w:rStyle w:val="Heading7Char"/>
          <w:rFonts w:ascii="Times New Roman" w:hAnsi="Times New Roman"/>
          <w:b/>
        </w:rPr>
      </w:pPr>
      <w:bookmarkStart w:id="97" w:name="_Toc159744120"/>
      <w:bookmarkStart w:id="98" w:name="_Toc159746769"/>
      <w:bookmarkStart w:id="99" w:name="_Toc159842848"/>
      <w:bookmarkStart w:id="100" w:name="_Toc178405493"/>
      <w:bookmarkStart w:id="101" w:name="_Toc178405700"/>
      <w:bookmarkStart w:id="102" w:name="_Toc193801036"/>
      <w:bookmarkStart w:id="103" w:name="_Toc206382215"/>
      <w:bookmarkStart w:id="104" w:name="_Toc245611259"/>
      <w:bookmarkStart w:id="105" w:name="_Toc301266747"/>
      <w:r w:rsidRPr="00690191">
        <w:rPr>
          <w:rStyle w:val="Heading7Char"/>
          <w:rFonts w:ascii="Times New Roman" w:hAnsi="Times New Roman"/>
          <w:b/>
        </w:rPr>
        <w:lastRenderedPageBreak/>
        <w:t>270-</w:t>
      </w:r>
      <w:r w:rsidR="00F7393E" w:rsidRPr="00690191">
        <w:rPr>
          <w:rStyle w:val="Heading7Char"/>
          <w:rFonts w:ascii="Times New Roman" w:hAnsi="Times New Roman"/>
          <w:b/>
        </w:rPr>
        <w:t>1</w:t>
      </w:r>
      <w:r w:rsidR="00C77714" w:rsidRPr="00690191">
        <w:rPr>
          <w:rStyle w:val="Heading7Char"/>
          <w:rFonts w:ascii="Times New Roman" w:hAnsi="Times New Roman"/>
          <w:b/>
        </w:rPr>
        <w:tab/>
      </w:r>
      <w:bookmarkEnd w:id="97"/>
      <w:bookmarkEnd w:id="98"/>
      <w:bookmarkEnd w:id="99"/>
      <w:bookmarkEnd w:id="100"/>
      <w:bookmarkEnd w:id="101"/>
      <w:r w:rsidR="005B14D9" w:rsidRPr="00690191">
        <w:rPr>
          <w:rStyle w:val="Heading7Char"/>
          <w:rFonts w:ascii="Times New Roman" w:hAnsi="Times New Roman"/>
          <w:b/>
        </w:rPr>
        <w:t>D</w:t>
      </w:r>
      <w:r w:rsidR="005B14D9" w:rsidRPr="00690191">
        <w:rPr>
          <w:rStyle w:val="Heading7Char"/>
          <w:rFonts w:ascii="Times New Roman" w:hAnsi="Times New Roman"/>
          <w:b/>
        </w:rPr>
        <w:tab/>
      </w:r>
      <w:r w:rsidRPr="00690191">
        <w:rPr>
          <w:rStyle w:val="Heading7Char"/>
          <w:rFonts w:ascii="Times New Roman" w:hAnsi="Times New Roman"/>
          <w:b/>
        </w:rPr>
        <w:t>Fuels and Lubricants Subcommittee (FALS)</w:t>
      </w:r>
      <w:bookmarkEnd w:id="102"/>
      <w:bookmarkEnd w:id="103"/>
      <w:bookmarkEnd w:id="104"/>
      <w:bookmarkEnd w:id="105"/>
      <w:r w:rsidR="00192DAD" w:rsidRPr="00690191">
        <w:rPr>
          <w:rStyle w:val="Heading7Char"/>
          <w:rFonts w:ascii="Times New Roman" w:hAnsi="Times New Roman"/>
          <w:b/>
        </w:rPr>
        <w:t xml:space="preserve"> </w:t>
      </w:r>
    </w:p>
    <w:p w:rsidR="00590391" w:rsidRPr="00C23AE8" w:rsidRDefault="00590391" w:rsidP="00D25D27">
      <w:pPr>
        <w:keepNext/>
      </w:pPr>
    </w:p>
    <w:p w:rsidR="00590391" w:rsidRPr="00C23AE8" w:rsidRDefault="00590391" w:rsidP="00D25D27">
      <w:pPr>
        <w:keepNext/>
        <w:jc w:val="both"/>
      </w:pPr>
      <w:r w:rsidRPr="00C23AE8">
        <w:rPr>
          <w:b/>
        </w:rPr>
        <w:t xml:space="preserve">Source:  </w:t>
      </w:r>
      <w:r w:rsidR="003A6960" w:rsidRPr="00C23AE8">
        <w:t>The Fuels and Lubricants Subcommittee</w:t>
      </w:r>
      <w:r w:rsidR="00B90CFF">
        <w:t xml:space="preserve"> (FALS)</w:t>
      </w:r>
    </w:p>
    <w:p w:rsidR="00590391" w:rsidRPr="00C23AE8" w:rsidRDefault="00590391" w:rsidP="00D25D27">
      <w:pPr>
        <w:keepNext/>
        <w:jc w:val="both"/>
        <w:rPr>
          <w:b/>
        </w:rPr>
      </w:pPr>
    </w:p>
    <w:p w:rsidR="00590391" w:rsidRPr="00C23AE8" w:rsidRDefault="00590391" w:rsidP="00687A6E">
      <w:pPr>
        <w:jc w:val="both"/>
        <w:rPr>
          <w:rStyle w:val="Style10pt"/>
        </w:rPr>
      </w:pPr>
      <w:r w:rsidRPr="00C23AE8">
        <w:rPr>
          <w:b/>
        </w:rPr>
        <w:t xml:space="preserve">Purpose:  </w:t>
      </w:r>
      <w:r w:rsidR="00AB1C9B" w:rsidRPr="00C23AE8">
        <w:t>U</w:t>
      </w:r>
      <w:r w:rsidRPr="00C23AE8">
        <w:t>pdate the</w:t>
      </w:r>
      <w:r w:rsidRPr="00C23AE8">
        <w:rPr>
          <w:b/>
        </w:rPr>
        <w:t xml:space="preserve"> </w:t>
      </w:r>
      <w:r w:rsidRPr="00C23AE8">
        <w:t xml:space="preserve">Uniform </w:t>
      </w:r>
      <w:r w:rsidRPr="00C23AE8">
        <w:rPr>
          <w:rStyle w:val="Style10pt"/>
        </w:rPr>
        <w:t>Engine Fuels, Petroleum Products, and Automotive Lubricants Regulation in HB 130.  Another task will be to update the Basic Engine and Fuels, Petroleum Products, and Lubricants Laboratory Publication.</w:t>
      </w:r>
    </w:p>
    <w:p w:rsidR="00590391" w:rsidRPr="00C23AE8" w:rsidRDefault="00590391" w:rsidP="00687A6E">
      <w:pPr>
        <w:jc w:val="both"/>
        <w:rPr>
          <w:rStyle w:val="Style10pt"/>
        </w:rPr>
      </w:pPr>
    </w:p>
    <w:p w:rsidR="00590391" w:rsidRPr="00C23AE8" w:rsidRDefault="00590391" w:rsidP="00687A6E">
      <w:pPr>
        <w:jc w:val="both"/>
        <w:rPr>
          <w:rStyle w:val="Style10pt"/>
        </w:rPr>
      </w:pPr>
      <w:r w:rsidRPr="00C23AE8">
        <w:rPr>
          <w:b/>
        </w:rPr>
        <w:t xml:space="preserve">Item </w:t>
      </w:r>
      <w:proofErr w:type="gramStart"/>
      <w:r w:rsidR="00C23B44" w:rsidRPr="00C23AE8">
        <w:rPr>
          <w:b/>
        </w:rPr>
        <w:t>U</w:t>
      </w:r>
      <w:r w:rsidRPr="00C23AE8">
        <w:rPr>
          <w:b/>
        </w:rPr>
        <w:t>nder</w:t>
      </w:r>
      <w:proofErr w:type="gramEnd"/>
      <w:r w:rsidRPr="00C23AE8">
        <w:rPr>
          <w:b/>
        </w:rPr>
        <w:t xml:space="preserve"> Consideration:  </w:t>
      </w:r>
      <w:r w:rsidRPr="00C23AE8">
        <w:t>FALS</w:t>
      </w:r>
      <w:r w:rsidRPr="00C23AE8">
        <w:rPr>
          <w:b/>
        </w:rPr>
        <w:t xml:space="preserve"> </w:t>
      </w:r>
      <w:r w:rsidRPr="00C23AE8">
        <w:t>has</w:t>
      </w:r>
      <w:r w:rsidRPr="00C23AE8">
        <w:rPr>
          <w:b/>
        </w:rPr>
        <w:t xml:space="preserve"> </w:t>
      </w:r>
      <w:r w:rsidRPr="00C23AE8">
        <w:rPr>
          <w:rStyle w:val="Style10pt"/>
        </w:rPr>
        <w:t>met since the 2007 Annual Meeting and continue</w:t>
      </w:r>
      <w:r w:rsidR="00C23B44" w:rsidRPr="00C23AE8">
        <w:rPr>
          <w:rStyle w:val="Style10pt"/>
        </w:rPr>
        <w:t>s</w:t>
      </w:r>
      <w:r w:rsidRPr="00C23AE8">
        <w:rPr>
          <w:rStyle w:val="Style10pt"/>
        </w:rPr>
        <w:t xml:space="preserve"> its work on a number of items in addition to preparing a major revision of the Fuel Ethanol Specifications.</w:t>
      </w:r>
    </w:p>
    <w:p w:rsidR="00304576" w:rsidRPr="00C23AE8" w:rsidRDefault="00304576" w:rsidP="00687A6E">
      <w:pPr>
        <w:jc w:val="both"/>
        <w:rPr>
          <w:b/>
        </w:rPr>
      </w:pPr>
    </w:p>
    <w:p w:rsidR="00CA7D5F" w:rsidRPr="00C23AE8" w:rsidRDefault="00CA7D5F" w:rsidP="00687A6E">
      <w:pPr>
        <w:jc w:val="both"/>
        <w:rPr>
          <w:rStyle w:val="Style10pt"/>
        </w:rPr>
      </w:pPr>
      <w:r w:rsidRPr="00C23AE8">
        <w:rPr>
          <w:b/>
        </w:rPr>
        <w:t>Background</w:t>
      </w:r>
      <w:r w:rsidR="003A6960" w:rsidRPr="00C23AE8">
        <w:rPr>
          <w:b/>
        </w:rPr>
        <w:t>/Discussion</w:t>
      </w:r>
      <w:r w:rsidRPr="00C23AE8">
        <w:rPr>
          <w:b/>
        </w:rPr>
        <w:t>:</w:t>
      </w:r>
      <w:r w:rsidRPr="00C23AE8">
        <w:t xml:space="preserve">  The Subcommittee met on January 24, 2007, at the NCWM Interim Meeting to undertake a review of a number of significant issues related to fuel standards.  Their first project was to undertake a major review and update of the Uniform </w:t>
      </w:r>
      <w:r w:rsidRPr="00C23AE8">
        <w:rPr>
          <w:rStyle w:val="Style10pt"/>
        </w:rPr>
        <w:t xml:space="preserve">Engine Fuels, Petroleum Products, and Automotive Lubricants Regulation in HB 130.  The Subcommittee also met at the 2007 </w:t>
      </w:r>
      <w:r w:rsidR="00687A6E" w:rsidRPr="00C23AE8">
        <w:rPr>
          <w:rStyle w:val="Style10pt"/>
        </w:rPr>
        <w:t xml:space="preserve">NCWM </w:t>
      </w:r>
      <w:r w:rsidRPr="00C23AE8">
        <w:rPr>
          <w:rStyle w:val="Style10pt"/>
        </w:rPr>
        <w:t>Annual Meeting and continued its work on a number of items in addition to preparing a major revision of the Fuel Ethanol Specifications.</w:t>
      </w:r>
    </w:p>
    <w:p w:rsidR="00CA7D5F" w:rsidRPr="00C23AE8" w:rsidRDefault="00CA7D5F" w:rsidP="00687A6E">
      <w:pPr>
        <w:jc w:val="both"/>
        <w:rPr>
          <w:rStyle w:val="Style10pt"/>
        </w:rPr>
      </w:pPr>
    </w:p>
    <w:p w:rsidR="00CA7D5F" w:rsidRPr="00C23AE8" w:rsidRDefault="00CA7D5F" w:rsidP="00687A6E">
      <w:pPr>
        <w:jc w:val="both"/>
        <w:rPr>
          <w:rStyle w:val="Style10pt"/>
          <w:strike/>
        </w:rPr>
      </w:pPr>
      <w:r w:rsidRPr="00C23AE8">
        <w:rPr>
          <w:rStyle w:val="Style10pt"/>
        </w:rPr>
        <w:t>An additional project will be to update and possibly expand the Basic Engine Fuels, Petroleum Products, and Lubricants Laboratory Publication.  The Subcommittee will undertake other projects as time and resources permit.</w:t>
      </w:r>
    </w:p>
    <w:p w:rsidR="00CA7D5F" w:rsidRPr="00C23AE8" w:rsidRDefault="00CA7D5F" w:rsidP="00687A6E">
      <w:pPr>
        <w:jc w:val="both"/>
        <w:rPr>
          <w:rStyle w:val="Style10pt"/>
        </w:rPr>
      </w:pPr>
    </w:p>
    <w:p w:rsidR="00CA7D5F" w:rsidRPr="00C23AE8" w:rsidRDefault="00CA7D5F" w:rsidP="00687A6E">
      <w:pPr>
        <w:jc w:val="both"/>
        <w:rPr>
          <w:rStyle w:val="Style10pt"/>
        </w:rPr>
      </w:pPr>
      <w:r w:rsidRPr="00C23AE8">
        <w:rPr>
          <w:rStyle w:val="Style10pt"/>
        </w:rPr>
        <w:t xml:space="preserve">At the 2009 </w:t>
      </w:r>
      <w:r w:rsidR="00687A6E" w:rsidRPr="00C23AE8">
        <w:rPr>
          <w:rStyle w:val="Style10pt"/>
        </w:rPr>
        <w:t xml:space="preserve">NCWM </w:t>
      </w:r>
      <w:r w:rsidRPr="00C23AE8">
        <w:rPr>
          <w:rStyle w:val="Style10pt"/>
        </w:rPr>
        <w:t xml:space="preserve">Interim Meeting and Annual Meeting, the FALS </w:t>
      </w:r>
      <w:r w:rsidR="00257CD6" w:rsidRPr="00C23AE8">
        <w:rPr>
          <w:rStyle w:val="Style10pt"/>
        </w:rPr>
        <w:t>Chairman</w:t>
      </w:r>
      <w:r w:rsidRPr="00C23AE8">
        <w:rPr>
          <w:rStyle w:val="Style10pt"/>
        </w:rPr>
        <w:t xml:space="preserve"> informed the Committee that FALS is working toward getting changes made to the language within the document.</w:t>
      </w:r>
    </w:p>
    <w:p w:rsidR="003A6960" w:rsidRPr="00C23AE8" w:rsidRDefault="003A6960" w:rsidP="00687A6E">
      <w:pPr>
        <w:jc w:val="both"/>
        <w:rPr>
          <w:rStyle w:val="Style10pt"/>
        </w:rPr>
      </w:pPr>
    </w:p>
    <w:p w:rsidR="003A6960" w:rsidRPr="00C23AE8" w:rsidRDefault="003A6960" w:rsidP="00687A6E">
      <w:pPr>
        <w:jc w:val="both"/>
      </w:pPr>
      <w:r w:rsidRPr="00C23AE8">
        <w:t xml:space="preserve">At the CWMA 2009 Interim, </w:t>
      </w:r>
      <w:r w:rsidR="00421D0B">
        <w:t xml:space="preserve">the </w:t>
      </w:r>
      <w:r w:rsidRPr="00C23AE8">
        <w:t xml:space="preserve">WWMA 2009 Annual, </w:t>
      </w:r>
      <w:r w:rsidR="00421D0B">
        <w:t xml:space="preserve">the </w:t>
      </w:r>
      <w:r w:rsidRPr="00C23AE8">
        <w:t>SWMA 2009 Annual, and the NEWMA 2009 Interim Meetings</w:t>
      </w:r>
      <w:r w:rsidR="006D7EE7" w:rsidRPr="00C23AE8">
        <w:t>,</w:t>
      </w:r>
      <w:r w:rsidRPr="00C23AE8">
        <w:t xml:space="preserve"> there were no comments </w:t>
      </w:r>
      <w:r w:rsidR="00687A6E" w:rsidRPr="00C23AE8">
        <w:t>heard</w:t>
      </w:r>
      <w:r w:rsidR="00AB1C9B" w:rsidRPr="00C23AE8">
        <w:t xml:space="preserve">.  </w:t>
      </w:r>
      <w:r w:rsidR="008F4D32">
        <w:t>The Associations</w:t>
      </w:r>
      <w:r w:rsidR="00AB1C9B" w:rsidRPr="00C23AE8">
        <w:t xml:space="preserve"> </w:t>
      </w:r>
      <w:r w:rsidRPr="00C23AE8">
        <w:t>recommend that this</w:t>
      </w:r>
      <w:r w:rsidR="00AB1C9B" w:rsidRPr="00C23AE8">
        <w:t xml:space="preserve"> proposal </w:t>
      </w:r>
      <w:r w:rsidR="00BD792B" w:rsidRPr="00C23AE8">
        <w:t>remain a</w:t>
      </w:r>
      <w:r w:rsidRPr="00C23AE8">
        <w:t xml:space="preserve"> Developing </w:t>
      </w:r>
      <w:r w:rsidR="00304576" w:rsidRPr="00C23AE8">
        <w:t>item</w:t>
      </w:r>
      <w:r w:rsidRPr="00C23AE8">
        <w:t>.</w:t>
      </w:r>
    </w:p>
    <w:p w:rsidR="00C07B85" w:rsidRPr="00C23AE8" w:rsidRDefault="00C07B85" w:rsidP="00687A6E">
      <w:pPr>
        <w:jc w:val="both"/>
      </w:pPr>
    </w:p>
    <w:p w:rsidR="00C07B85" w:rsidRPr="00C23AE8" w:rsidRDefault="00C07B85" w:rsidP="00687A6E">
      <w:pPr>
        <w:jc w:val="both"/>
      </w:pPr>
      <w:r w:rsidRPr="00C23AE8">
        <w:t>At the 2010 NCWM Interim Meeting</w:t>
      </w:r>
      <w:r w:rsidR="00F4668A" w:rsidRPr="00C23AE8">
        <w:t>,</w:t>
      </w:r>
      <w:r w:rsidRPr="00C23AE8">
        <w:t xml:space="preserve"> the FALS </w:t>
      </w:r>
      <w:r w:rsidR="00257CD6" w:rsidRPr="00C23AE8">
        <w:t>Chairman</w:t>
      </w:r>
      <w:r w:rsidRPr="00C23AE8">
        <w:t xml:space="preserve">, </w:t>
      </w:r>
      <w:r w:rsidR="00A77DDB">
        <w:t>Mr. </w:t>
      </w:r>
      <w:r w:rsidRPr="00C23AE8">
        <w:t>Hayes</w:t>
      </w:r>
      <w:r w:rsidR="00F4668A" w:rsidRPr="00C23AE8">
        <w:t>,</w:t>
      </w:r>
      <w:r w:rsidRPr="00C23AE8">
        <w:t xml:space="preserve"> informed the Committee that FALS is still working on this project.  No comments were heard during the open hearings</w:t>
      </w:r>
      <w:r w:rsidR="00354017" w:rsidRPr="00C23AE8">
        <w:t>,</w:t>
      </w:r>
      <w:r w:rsidRPr="00C23AE8">
        <w:t xml:space="preserve"> and the Committee </w:t>
      </w:r>
      <w:r w:rsidR="00BF5574" w:rsidRPr="00C23AE8">
        <w:t>agrees that this item should remain a Developing item.</w:t>
      </w:r>
    </w:p>
    <w:p w:rsidR="005D0018" w:rsidRPr="00C23AE8" w:rsidRDefault="005D0018" w:rsidP="00687A6E">
      <w:pPr>
        <w:jc w:val="both"/>
      </w:pPr>
    </w:p>
    <w:p w:rsidR="005D0018" w:rsidRPr="00C23AE8" w:rsidRDefault="005D0018" w:rsidP="00687A6E">
      <w:pPr>
        <w:jc w:val="both"/>
      </w:pPr>
      <w:r w:rsidRPr="00C23AE8">
        <w:t xml:space="preserve">At the 2010 NEWMA Annual Meeting held in </w:t>
      </w:r>
      <w:r w:rsidR="008A2CBF" w:rsidRPr="00C23AE8">
        <w:t>Groton</w:t>
      </w:r>
      <w:r w:rsidRPr="00C23AE8">
        <w:t xml:space="preserve">, </w:t>
      </w:r>
      <w:r w:rsidR="00EF7871" w:rsidRPr="00C23AE8">
        <w:t>Connecticut</w:t>
      </w:r>
      <w:r w:rsidR="00421D0B">
        <w:t>,</w:t>
      </w:r>
      <w:r w:rsidR="00EF7871" w:rsidRPr="00C23AE8">
        <w:t xml:space="preserve"> no</w:t>
      </w:r>
      <w:r w:rsidR="00F838C3" w:rsidRPr="00C23AE8">
        <w:t xml:space="preserve"> </w:t>
      </w:r>
      <w:r w:rsidRPr="00C23AE8">
        <w:t xml:space="preserve">comments </w:t>
      </w:r>
      <w:r w:rsidR="00EF7871" w:rsidRPr="00C23AE8">
        <w:t xml:space="preserve">were </w:t>
      </w:r>
      <w:r w:rsidRPr="00C23AE8">
        <w:t xml:space="preserve">heard on this </w:t>
      </w:r>
      <w:r w:rsidR="004C431A">
        <w:t>item</w:t>
      </w:r>
      <w:r w:rsidRPr="00C23AE8">
        <w:t xml:space="preserve">.  The </w:t>
      </w:r>
      <w:r w:rsidR="00071EBD">
        <w:t xml:space="preserve">NEWMA L&amp;R </w:t>
      </w:r>
      <w:r w:rsidRPr="00C23AE8">
        <w:t>Committee recommends that this item remain Developmental.</w:t>
      </w:r>
    </w:p>
    <w:p w:rsidR="005D0018" w:rsidRPr="00C23AE8" w:rsidRDefault="005D0018" w:rsidP="00687A6E">
      <w:pPr>
        <w:jc w:val="both"/>
      </w:pPr>
    </w:p>
    <w:p w:rsidR="005D0018" w:rsidRPr="00C23AE8" w:rsidRDefault="005D0018" w:rsidP="00687A6E">
      <w:pPr>
        <w:jc w:val="both"/>
      </w:pPr>
      <w:r w:rsidRPr="00C23AE8">
        <w:t>At the 2010 CWMA Annual Meeting held in Springfield, Illinois</w:t>
      </w:r>
      <w:r w:rsidR="00421D0B">
        <w:t>,</w:t>
      </w:r>
      <w:r w:rsidRPr="00C23AE8">
        <w:t xml:space="preserve"> the NIST Technical Advisor provided information that NIST has begun work on the development of a handbook for State fuel laboratories</w:t>
      </w:r>
      <w:r w:rsidR="00EF7871" w:rsidRPr="00C23AE8">
        <w:t>.</w:t>
      </w:r>
      <w:r w:rsidR="007961BB">
        <w:t xml:space="preserve">  </w:t>
      </w:r>
    </w:p>
    <w:p w:rsidR="0094618F" w:rsidRPr="00C23AE8" w:rsidRDefault="0094618F" w:rsidP="00687A6E">
      <w:pPr>
        <w:jc w:val="both"/>
      </w:pPr>
    </w:p>
    <w:p w:rsidR="00EF7871" w:rsidRDefault="00EF7871" w:rsidP="00EF7871">
      <w:pPr>
        <w:jc w:val="both"/>
      </w:pPr>
      <w:r w:rsidRPr="00C23AE8">
        <w:t>At the 2010</w:t>
      </w:r>
      <w:r w:rsidR="00071EBD">
        <w:t xml:space="preserve"> </w:t>
      </w:r>
      <w:r w:rsidRPr="00C23AE8">
        <w:t>NCWM Annual Meeting in St.</w:t>
      </w:r>
      <w:r w:rsidR="00200040">
        <w:t> </w:t>
      </w:r>
      <w:r w:rsidRPr="00C23AE8">
        <w:t>Paul, Minnesota</w:t>
      </w:r>
      <w:r w:rsidR="00421D0B">
        <w:t>,</w:t>
      </w:r>
      <w:r w:rsidRPr="00C23AE8">
        <w:t xml:space="preserve"> a comment from a petroleum representative stated that this item is premature and that action needs to be taken by the EPA.  </w:t>
      </w:r>
      <w:r w:rsidR="00A77DDB">
        <w:t>Mr. </w:t>
      </w:r>
      <w:r w:rsidRPr="00C23AE8">
        <w:t xml:space="preserve">Hayes, </w:t>
      </w:r>
      <w:r w:rsidR="00F069F6" w:rsidRPr="00C23AE8">
        <w:t xml:space="preserve">FALS </w:t>
      </w:r>
      <w:r w:rsidRPr="00C23AE8">
        <w:t xml:space="preserve">Chairman, clarified that this item is for a laboratory guide and that FALS supports NIST efforts to develop a handbook for </w:t>
      </w:r>
      <w:r w:rsidR="00421D0B">
        <w:t>s</w:t>
      </w:r>
      <w:r w:rsidRPr="00C23AE8">
        <w:t xml:space="preserve">tate fuel laboratories.  The item mentioned by the petroleum representative is for a new proposal that is being submitted through the regions </w:t>
      </w:r>
      <w:r w:rsidR="003A19CF" w:rsidRPr="00C23AE8">
        <w:t>modifying HB</w:t>
      </w:r>
      <w:r w:rsidR="00200040">
        <w:t> </w:t>
      </w:r>
      <w:r w:rsidR="003A19CF" w:rsidRPr="00C23AE8">
        <w:t>130</w:t>
      </w:r>
      <w:r w:rsidR="00EE4396">
        <w:t>,</w:t>
      </w:r>
      <w:r w:rsidR="003A19CF" w:rsidRPr="00C23AE8">
        <w:t xml:space="preserve"> as a result of a potential EPA waiver for gasoline containing more than 10 volume percent ethanol</w:t>
      </w:r>
      <w:r w:rsidRPr="00C23AE8">
        <w:t>.</w:t>
      </w:r>
    </w:p>
    <w:p w:rsidR="003D6880" w:rsidRDefault="003D6880" w:rsidP="00EF7871">
      <w:pPr>
        <w:jc w:val="both"/>
      </w:pPr>
    </w:p>
    <w:p w:rsidR="003D6880" w:rsidRDefault="003D6880" w:rsidP="00EF7871">
      <w:pPr>
        <w:jc w:val="both"/>
      </w:pPr>
      <w:r w:rsidRPr="00254BAF">
        <w:t>At the 2010 fall regional meetings</w:t>
      </w:r>
      <w:r w:rsidR="00904E24" w:rsidRPr="00254BAF">
        <w:t>,</w:t>
      </w:r>
      <w:r w:rsidRPr="00254BAF">
        <w:t xml:space="preserve"> all </w:t>
      </w:r>
      <w:r w:rsidR="008F4D32" w:rsidRPr="00254BAF">
        <w:t>of the Associations are</w:t>
      </w:r>
      <w:r w:rsidRPr="00254BAF">
        <w:t xml:space="preserve"> recommend</w:t>
      </w:r>
      <w:r w:rsidR="008F4D32" w:rsidRPr="00254BAF">
        <w:t>ing</w:t>
      </w:r>
      <w:r w:rsidRPr="00254BAF">
        <w:t xml:space="preserve"> that this item be</w:t>
      </w:r>
      <w:r w:rsidR="003C5435" w:rsidRPr="00254BAF">
        <w:t xml:space="preserve"> a Developmental </w:t>
      </w:r>
      <w:r w:rsidR="00904E24" w:rsidRPr="00254BAF">
        <w:t>item</w:t>
      </w:r>
      <w:r w:rsidR="008F4D32" w:rsidRPr="00254BAF">
        <w:t>.</w:t>
      </w:r>
      <w:r w:rsidR="003C5435" w:rsidRPr="00254BAF">
        <w:t xml:space="preserve"> </w:t>
      </w:r>
    </w:p>
    <w:p w:rsidR="00F01C9A" w:rsidRDefault="00F01C9A" w:rsidP="00EF7871">
      <w:pPr>
        <w:jc w:val="both"/>
      </w:pPr>
    </w:p>
    <w:p w:rsidR="00C8188C" w:rsidRPr="00C41FD8" w:rsidRDefault="00F01C9A" w:rsidP="00C8188C">
      <w:pPr>
        <w:jc w:val="both"/>
        <w:rPr>
          <w:lang w:val="en-CA"/>
        </w:rPr>
      </w:pPr>
      <w:r w:rsidRPr="00C41FD8">
        <w:rPr>
          <w:rFonts w:cs="Courier New"/>
        </w:rPr>
        <w:t>At the 2011 NCWM Interim Meeting held in Dallas, Texas,</w:t>
      </w:r>
      <w:r w:rsidR="00C8188C" w:rsidRPr="00C41FD8">
        <w:t xml:space="preserve"> the</w:t>
      </w:r>
      <w:r w:rsidR="00C8188C" w:rsidRPr="00C41FD8">
        <w:rPr>
          <w:lang w:val="en-CA"/>
        </w:rPr>
        <w:t xml:space="preserve"> NIST Technical Advisor reported that a draft </w:t>
      </w:r>
      <w:r w:rsidR="00DF3198" w:rsidRPr="00C41FD8">
        <w:rPr>
          <w:lang w:val="en-CA"/>
        </w:rPr>
        <w:t xml:space="preserve">laboratory guide </w:t>
      </w:r>
      <w:r w:rsidR="00C8188C" w:rsidRPr="00C41FD8">
        <w:rPr>
          <w:lang w:val="en-CA"/>
        </w:rPr>
        <w:t xml:space="preserve">for state laboratories will be available for distribution and comment </w:t>
      </w:r>
      <w:r w:rsidR="00A66607" w:rsidRPr="00C41FD8">
        <w:rPr>
          <w:lang w:val="en-CA"/>
        </w:rPr>
        <w:t>by</w:t>
      </w:r>
      <w:r w:rsidR="00C8188C" w:rsidRPr="00C41FD8">
        <w:rPr>
          <w:lang w:val="en-CA"/>
        </w:rPr>
        <w:t xml:space="preserve"> March 2011. The Committee recommended this item </w:t>
      </w:r>
      <w:r w:rsidR="00DF3198" w:rsidRPr="00C41FD8">
        <w:rPr>
          <w:lang w:val="en-CA"/>
        </w:rPr>
        <w:t xml:space="preserve">move forward as </w:t>
      </w:r>
      <w:r w:rsidR="00C8188C" w:rsidRPr="00C41FD8">
        <w:rPr>
          <w:lang w:val="en-CA"/>
        </w:rPr>
        <w:t xml:space="preserve">Informational. </w:t>
      </w:r>
    </w:p>
    <w:p w:rsidR="00C8188C" w:rsidRPr="00C41FD8" w:rsidRDefault="00C8188C" w:rsidP="00C8188C">
      <w:pPr>
        <w:jc w:val="both"/>
        <w:rPr>
          <w:lang w:val="en-CA"/>
        </w:rPr>
      </w:pPr>
    </w:p>
    <w:p w:rsidR="00C8188C" w:rsidRPr="00C41FD8" w:rsidRDefault="00C8188C" w:rsidP="00C8188C">
      <w:pPr>
        <w:jc w:val="both"/>
        <w:rPr>
          <w:lang w:val="en-CA"/>
        </w:rPr>
      </w:pPr>
      <w:r w:rsidRPr="00C41FD8">
        <w:rPr>
          <w:lang w:val="en-CA"/>
        </w:rPr>
        <w:t>Ron Hayes added that FALS is considering a number of new items including:</w:t>
      </w:r>
    </w:p>
    <w:p w:rsidR="00C8188C" w:rsidRPr="00C41FD8" w:rsidRDefault="00C8188C" w:rsidP="00C8188C">
      <w:pPr>
        <w:jc w:val="both"/>
        <w:rPr>
          <w:lang w:val="en-CA"/>
        </w:rPr>
      </w:pPr>
    </w:p>
    <w:p w:rsidR="00C8188C" w:rsidRPr="00C41FD8" w:rsidRDefault="00C8188C" w:rsidP="00C8188C">
      <w:pPr>
        <w:numPr>
          <w:ilvl w:val="0"/>
          <w:numId w:val="40"/>
        </w:numPr>
        <w:jc w:val="both"/>
        <w:rPr>
          <w:lang w:val="en-CA"/>
        </w:rPr>
      </w:pPr>
      <w:r w:rsidRPr="00C41FD8">
        <w:rPr>
          <w:lang w:val="en-CA"/>
        </w:rPr>
        <w:t xml:space="preserve">Section 3.2.5. </w:t>
      </w:r>
      <w:r w:rsidR="005D6A37" w:rsidRPr="00C41FD8">
        <w:rPr>
          <w:lang w:val="en-CA"/>
        </w:rPr>
        <w:t>–</w:t>
      </w:r>
      <w:r w:rsidRPr="00C41FD8">
        <w:rPr>
          <w:lang w:val="en-CA"/>
        </w:rPr>
        <w:t xml:space="preserve"> possible deletion of altitude adjustment for octane </w:t>
      </w:r>
      <w:r w:rsidR="005D6A37" w:rsidRPr="00C41FD8">
        <w:rPr>
          <w:lang w:val="en-CA"/>
        </w:rPr>
        <w:t>and</w:t>
      </w:r>
      <w:r w:rsidRPr="00C41FD8">
        <w:rPr>
          <w:lang w:val="en-CA"/>
        </w:rPr>
        <w:t xml:space="preserve"> economy grades</w:t>
      </w:r>
    </w:p>
    <w:p w:rsidR="00C8188C" w:rsidRPr="00C41FD8" w:rsidRDefault="00C8188C" w:rsidP="00C8188C">
      <w:pPr>
        <w:numPr>
          <w:ilvl w:val="0"/>
          <w:numId w:val="40"/>
        </w:numPr>
        <w:jc w:val="both"/>
        <w:rPr>
          <w:lang w:val="en-CA"/>
        </w:rPr>
      </w:pPr>
      <w:r w:rsidRPr="00C41FD8">
        <w:rPr>
          <w:lang w:val="en-CA"/>
        </w:rPr>
        <w:t xml:space="preserve">Section 3.2.4. – establish a nozzle requirement for diesel fuel to prevent </w:t>
      </w:r>
      <w:proofErr w:type="spellStart"/>
      <w:r w:rsidRPr="00C41FD8">
        <w:rPr>
          <w:lang w:val="en-CA"/>
        </w:rPr>
        <w:t>misfueling</w:t>
      </w:r>
      <w:proofErr w:type="spellEnd"/>
      <w:r w:rsidRPr="00C41FD8">
        <w:rPr>
          <w:lang w:val="en-CA"/>
        </w:rPr>
        <w:t xml:space="preserve"> of gasoline vehicles</w:t>
      </w:r>
    </w:p>
    <w:p w:rsidR="00C8188C" w:rsidRPr="00C41FD8" w:rsidRDefault="00C8188C" w:rsidP="00C8188C">
      <w:pPr>
        <w:numPr>
          <w:ilvl w:val="0"/>
          <w:numId w:val="40"/>
        </w:numPr>
        <w:jc w:val="both"/>
        <w:rPr>
          <w:lang w:val="en-CA"/>
        </w:rPr>
      </w:pPr>
      <w:r w:rsidRPr="00C41FD8">
        <w:rPr>
          <w:lang w:val="en-CA"/>
        </w:rPr>
        <w:lastRenderedPageBreak/>
        <w:t>Section 4.4. – establish nozzle color coding system for retail motor fuel dispensers for product identification</w:t>
      </w:r>
    </w:p>
    <w:p w:rsidR="00C8188C" w:rsidRPr="00C41FD8" w:rsidRDefault="00C8188C" w:rsidP="00C8188C">
      <w:pPr>
        <w:numPr>
          <w:ilvl w:val="0"/>
          <w:numId w:val="40"/>
        </w:numPr>
        <w:jc w:val="both"/>
        <w:rPr>
          <w:lang w:val="en-CA"/>
        </w:rPr>
      </w:pPr>
      <w:r w:rsidRPr="00C41FD8">
        <w:rPr>
          <w:lang w:val="en-CA"/>
        </w:rPr>
        <w:t>Reference ASTM microbial contamination standards</w:t>
      </w:r>
    </w:p>
    <w:p w:rsidR="00C8188C" w:rsidRPr="00C41FD8" w:rsidRDefault="00C8188C" w:rsidP="00C8188C">
      <w:pPr>
        <w:numPr>
          <w:ilvl w:val="0"/>
          <w:numId w:val="40"/>
        </w:numPr>
        <w:jc w:val="both"/>
        <w:rPr>
          <w:lang w:val="en-CA"/>
        </w:rPr>
      </w:pPr>
      <w:r w:rsidRPr="00C41FD8">
        <w:rPr>
          <w:lang w:val="en-CA"/>
        </w:rPr>
        <w:t xml:space="preserve">Reference ISO 22241.1 </w:t>
      </w:r>
      <w:proofErr w:type="spellStart"/>
      <w:r w:rsidRPr="00C41FD8">
        <w:rPr>
          <w:lang w:val="en-CA"/>
        </w:rPr>
        <w:t>NOx</w:t>
      </w:r>
      <w:proofErr w:type="spellEnd"/>
      <w:r w:rsidRPr="00C41FD8">
        <w:rPr>
          <w:lang w:val="en-CA"/>
        </w:rPr>
        <w:t xml:space="preserve"> Reduction Agent Part 1 – Quality Requirements (quality standard for Diesel Exhaust Fluid)</w:t>
      </w:r>
    </w:p>
    <w:p w:rsidR="00C8188C" w:rsidRPr="00C41FD8" w:rsidRDefault="00C8188C" w:rsidP="00C8188C">
      <w:pPr>
        <w:numPr>
          <w:ilvl w:val="0"/>
          <w:numId w:val="40"/>
        </w:numPr>
        <w:jc w:val="both"/>
        <w:rPr>
          <w:lang w:val="en-CA"/>
        </w:rPr>
      </w:pPr>
      <w:r w:rsidRPr="00C41FD8">
        <w:rPr>
          <w:lang w:val="en-CA"/>
        </w:rPr>
        <w:t>Section 3.1.2. – Retail Dispenser Labelling – Review for potential clarification of “gasoline” identity on retail motor fuel dispensers</w:t>
      </w:r>
    </w:p>
    <w:p w:rsidR="00C8188C" w:rsidRPr="00056703" w:rsidRDefault="00C8188C" w:rsidP="00C8188C">
      <w:pPr>
        <w:numPr>
          <w:ilvl w:val="0"/>
          <w:numId w:val="40"/>
        </w:numPr>
        <w:jc w:val="both"/>
      </w:pPr>
      <w:r w:rsidRPr="00C41FD8">
        <w:rPr>
          <w:lang w:val="en-CA"/>
        </w:rPr>
        <w:t>Establish regulations to determine if OEM labelled claims for Automatic Transmission &amp; Tractor Fluids are met</w:t>
      </w:r>
    </w:p>
    <w:p w:rsidR="00056703" w:rsidRDefault="00056703" w:rsidP="00056703">
      <w:pPr>
        <w:jc w:val="both"/>
        <w:rPr>
          <w:lang w:val="en-CA"/>
        </w:rPr>
      </w:pPr>
    </w:p>
    <w:p w:rsidR="00067689" w:rsidRPr="004E67FA" w:rsidRDefault="00067689" w:rsidP="00056703">
      <w:pPr>
        <w:jc w:val="both"/>
        <w:rPr>
          <w:lang w:val="en-CA"/>
        </w:rPr>
      </w:pPr>
      <w:r w:rsidRPr="004E67FA">
        <w:rPr>
          <w:lang w:val="en-CA"/>
        </w:rPr>
        <w:t>At the NEWMA Annual Meeting in Saratoga Springs, New York, the Committee agree</w:t>
      </w:r>
      <w:r w:rsidR="00E46B6F" w:rsidRPr="004E67FA">
        <w:rPr>
          <w:lang w:val="en-CA"/>
        </w:rPr>
        <w:t>d</w:t>
      </w:r>
      <w:r w:rsidRPr="004E67FA">
        <w:rPr>
          <w:lang w:val="en-CA"/>
        </w:rPr>
        <w:t xml:space="preserve"> that additional work </w:t>
      </w:r>
      <w:r w:rsidR="009C4934" w:rsidRPr="004E67FA">
        <w:rPr>
          <w:lang w:val="en-CA"/>
        </w:rPr>
        <w:t xml:space="preserve">is </w:t>
      </w:r>
      <w:r w:rsidRPr="004E67FA">
        <w:rPr>
          <w:lang w:val="en-CA"/>
        </w:rPr>
        <w:t>need</w:t>
      </w:r>
      <w:r w:rsidR="009C4934" w:rsidRPr="004E67FA">
        <w:rPr>
          <w:lang w:val="en-CA"/>
        </w:rPr>
        <w:t>ed to</w:t>
      </w:r>
      <w:r w:rsidRPr="004E67FA">
        <w:rPr>
          <w:lang w:val="en-CA"/>
        </w:rPr>
        <w:t xml:space="preserve"> establishing a requirement for </w:t>
      </w:r>
      <w:proofErr w:type="spellStart"/>
      <w:r w:rsidRPr="004E67FA">
        <w:rPr>
          <w:lang w:val="en-CA"/>
        </w:rPr>
        <w:t>misfueling</w:t>
      </w:r>
      <w:proofErr w:type="spellEnd"/>
      <w:r w:rsidRPr="004E67FA">
        <w:rPr>
          <w:lang w:val="en-CA"/>
        </w:rPr>
        <w:t xml:space="preserve">.  </w:t>
      </w:r>
    </w:p>
    <w:p w:rsidR="00067689" w:rsidRPr="004E67FA" w:rsidRDefault="00067689" w:rsidP="00056703">
      <w:pPr>
        <w:jc w:val="both"/>
        <w:rPr>
          <w:lang w:val="en-CA"/>
        </w:rPr>
      </w:pPr>
    </w:p>
    <w:p w:rsidR="00067689" w:rsidRPr="004E67FA" w:rsidRDefault="00067689" w:rsidP="00056703">
      <w:pPr>
        <w:jc w:val="both"/>
        <w:rPr>
          <w:lang w:val="en-CA"/>
        </w:rPr>
      </w:pPr>
      <w:r w:rsidRPr="004E67FA">
        <w:rPr>
          <w:lang w:val="en-CA"/>
        </w:rPr>
        <w:t>At the CWMA Annual meeting in Grand Rapids, Michigan</w:t>
      </w:r>
      <w:r w:rsidR="009C4934" w:rsidRPr="004E67FA">
        <w:rPr>
          <w:lang w:val="en-CA"/>
        </w:rPr>
        <w:t>,</w:t>
      </w:r>
      <w:r w:rsidRPr="004E67FA">
        <w:rPr>
          <w:lang w:val="en-CA"/>
        </w:rPr>
        <w:t xml:space="preserve"> the FALS Chairperson noted the first draft </w:t>
      </w:r>
      <w:r w:rsidR="00B122A4" w:rsidRPr="004E67FA">
        <w:rPr>
          <w:lang w:val="en-CA"/>
        </w:rPr>
        <w:t>related</w:t>
      </w:r>
      <w:r w:rsidR="005A544E" w:rsidRPr="004E67FA">
        <w:rPr>
          <w:lang w:val="en-CA"/>
        </w:rPr>
        <w:t xml:space="preserve"> to </w:t>
      </w:r>
      <w:proofErr w:type="spellStart"/>
      <w:r w:rsidR="005A544E" w:rsidRPr="004E67FA">
        <w:rPr>
          <w:lang w:val="en-CA"/>
        </w:rPr>
        <w:t>misfueling</w:t>
      </w:r>
      <w:proofErr w:type="spellEnd"/>
      <w:r w:rsidR="005A544E" w:rsidRPr="004E67FA">
        <w:rPr>
          <w:lang w:val="en-CA"/>
        </w:rPr>
        <w:t xml:space="preserve"> </w:t>
      </w:r>
      <w:r w:rsidRPr="004E67FA">
        <w:rPr>
          <w:lang w:val="en-CA"/>
        </w:rPr>
        <w:t xml:space="preserve">was released for comment on June 6, 2011.  </w:t>
      </w:r>
    </w:p>
    <w:p w:rsidR="00067689" w:rsidRPr="004E67FA" w:rsidRDefault="00067689" w:rsidP="00056703">
      <w:pPr>
        <w:jc w:val="both"/>
        <w:rPr>
          <w:lang w:val="en-CA"/>
        </w:rPr>
      </w:pPr>
    </w:p>
    <w:p w:rsidR="00CB136D" w:rsidRPr="00C41FD8" w:rsidRDefault="00CB136D" w:rsidP="00056703">
      <w:pPr>
        <w:jc w:val="both"/>
      </w:pPr>
      <w:r w:rsidRPr="004E67FA">
        <w:rPr>
          <w:lang w:val="en-CA"/>
        </w:rPr>
        <w:t>At the 2011 NCWM Annual Meeting in Missoula, Montana</w:t>
      </w:r>
      <w:r w:rsidR="009C4934" w:rsidRPr="004E67FA">
        <w:rPr>
          <w:lang w:val="en-CA"/>
        </w:rPr>
        <w:t>,</w:t>
      </w:r>
      <w:r w:rsidRPr="004E67FA">
        <w:rPr>
          <w:lang w:val="en-CA"/>
        </w:rPr>
        <w:t xml:space="preserve"> the FALS Chairperson gave an update</w:t>
      </w:r>
      <w:r w:rsidR="009C4934" w:rsidRPr="004E67FA">
        <w:rPr>
          <w:lang w:val="en-CA"/>
        </w:rPr>
        <w:t xml:space="preserve">.  FALS is </w:t>
      </w:r>
      <w:r w:rsidRPr="004E67FA">
        <w:rPr>
          <w:lang w:val="en-CA"/>
        </w:rPr>
        <w:t xml:space="preserve">working on the altitude adjustment table.  </w:t>
      </w:r>
      <w:r w:rsidR="00B122A4" w:rsidRPr="004E67FA">
        <w:rPr>
          <w:lang w:val="en-CA"/>
        </w:rPr>
        <w:t xml:space="preserve">Today’s vehicle population requires fuel </w:t>
      </w:r>
      <w:r w:rsidR="009C4934" w:rsidRPr="004E67FA">
        <w:rPr>
          <w:lang w:val="en-CA"/>
        </w:rPr>
        <w:t xml:space="preserve">with </w:t>
      </w:r>
      <w:r w:rsidR="00B122A4" w:rsidRPr="004E67FA">
        <w:rPr>
          <w:lang w:val="en-CA"/>
        </w:rPr>
        <w:t>the same octane requirements regardless of altitude.</w:t>
      </w:r>
      <w:r w:rsidRPr="004E67FA">
        <w:rPr>
          <w:lang w:val="en-CA"/>
        </w:rPr>
        <w:t xml:space="preserve">  A </w:t>
      </w:r>
      <w:r w:rsidR="00686829" w:rsidRPr="004E67FA">
        <w:rPr>
          <w:lang w:val="en-CA"/>
        </w:rPr>
        <w:t>s</w:t>
      </w:r>
      <w:r w:rsidRPr="004E67FA">
        <w:rPr>
          <w:lang w:val="en-CA"/>
        </w:rPr>
        <w:t xml:space="preserve">tate </w:t>
      </w:r>
      <w:r w:rsidR="00067689" w:rsidRPr="004E67FA">
        <w:rPr>
          <w:lang w:val="en-CA"/>
        </w:rPr>
        <w:t>official</w:t>
      </w:r>
      <w:r w:rsidRPr="004E67FA">
        <w:rPr>
          <w:lang w:val="en-CA"/>
        </w:rPr>
        <w:t xml:space="preserve"> expressed concern that unleaded</w:t>
      </w:r>
      <w:r w:rsidR="009C4934" w:rsidRPr="004E67FA">
        <w:rPr>
          <w:lang w:val="en-CA"/>
        </w:rPr>
        <w:t xml:space="preserve"> fuel</w:t>
      </w:r>
      <w:r w:rsidRPr="004E67FA">
        <w:rPr>
          <w:lang w:val="en-CA"/>
        </w:rPr>
        <w:t xml:space="preserve"> is currently marketed as regular and unleaded 85 </w:t>
      </w:r>
      <w:proofErr w:type="gramStart"/>
      <w:r w:rsidRPr="004E67FA">
        <w:rPr>
          <w:lang w:val="en-CA"/>
        </w:rPr>
        <w:t>octane</w:t>
      </w:r>
      <w:proofErr w:type="gramEnd"/>
      <w:r w:rsidRPr="004E67FA">
        <w:rPr>
          <w:lang w:val="en-CA"/>
        </w:rPr>
        <w:t xml:space="preserve">.  </w:t>
      </w:r>
      <w:r w:rsidR="00067689" w:rsidRPr="004E67FA">
        <w:rPr>
          <w:lang w:val="en-CA"/>
        </w:rPr>
        <w:t xml:space="preserve"> FALS is in agreement </w:t>
      </w:r>
      <w:r w:rsidRPr="004E67FA">
        <w:rPr>
          <w:lang w:val="en-CA"/>
        </w:rPr>
        <w:t xml:space="preserve">that ASTM needs to address this </w:t>
      </w:r>
      <w:r w:rsidR="009C4934" w:rsidRPr="004E67FA">
        <w:rPr>
          <w:lang w:val="en-CA"/>
        </w:rPr>
        <w:t>issue as</w:t>
      </w:r>
      <w:r w:rsidRPr="004E67FA">
        <w:rPr>
          <w:lang w:val="en-CA"/>
        </w:rPr>
        <w:t xml:space="preserve"> it involves pre-197</w:t>
      </w:r>
      <w:r w:rsidR="00B122A4" w:rsidRPr="004E67FA">
        <w:rPr>
          <w:lang w:val="en-CA"/>
        </w:rPr>
        <w:t>1</w:t>
      </w:r>
      <w:r w:rsidRPr="004E67FA">
        <w:rPr>
          <w:lang w:val="en-CA"/>
        </w:rPr>
        <w:t xml:space="preserve"> vehicles.  Currently</w:t>
      </w:r>
      <w:r w:rsidR="009C4934" w:rsidRPr="004E67FA">
        <w:rPr>
          <w:lang w:val="en-CA"/>
        </w:rPr>
        <w:t>,</w:t>
      </w:r>
      <w:r w:rsidRPr="004E67FA">
        <w:rPr>
          <w:lang w:val="en-CA"/>
        </w:rPr>
        <w:t xml:space="preserve"> all engine manufacturers require</w:t>
      </w:r>
      <w:r w:rsidR="00B122A4" w:rsidRPr="004E67FA">
        <w:rPr>
          <w:lang w:val="en-CA"/>
        </w:rPr>
        <w:t xml:space="preserve"> no less than</w:t>
      </w:r>
      <w:r w:rsidRPr="004E67FA">
        <w:rPr>
          <w:lang w:val="en-CA"/>
        </w:rPr>
        <w:t xml:space="preserve"> 87 </w:t>
      </w:r>
      <w:proofErr w:type="gramStart"/>
      <w:r w:rsidRPr="004E67FA">
        <w:rPr>
          <w:lang w:val="en-CA"/>
        </w:rPr>
        <w:t>octane</w:t>
      </w:r>
      <w:proofErr w:type="gramEnd"/>
      <w:r w:rsidRPr="004E67FA">
        <w:rPr>
          <w:lang w:val="en-CA"/>
        </w:rPr>
        <w:t xml:space="preserve">.  The NIST Technical Advisor remarked that a </w:t>
      </w:r>
      <w:r w:rsidR="00067689" w:rsidRPr="004E67FA">
        <w:rPr>
          <w:lang w:val="en-CA"/>
        </w:rPr>
        <w:t xml:space="preserve">second </w:t>
      </w:r>
      <w:r w:rsidRPr="004E67FA">
        <w:rPr>
          <w:lang w:val="en-CA"/>
        </w:rPr>
        <w:t>draft laboratory guide will be made available prior to October 2011 for distribution and review.</w:t>
      </w:r>
    </w:p>
    <w:p w:rsidR="00C8188C" w:rsidRPr="00C41FD8" w:rsidRDefault="00C8188C" w:rsidP="00C8188C">
      <w:pPr>
        <w:jc w:val="both"/>
      </w:pPr>
    </w:p>
    <w:p w:rsidR="00CA7D5F" w:rsidRPr="00C41FD8" w:rsidRDefault="00CA7D5F" w:rsidP="00AB1C9B">
      <w:pPr>
        <w:jc w:val="both"/>
        <w:rPr>
          <w:rStyle w:val="Style10pt"/>
        </w:rPr>
      </w:pPr>
      <w:r w:rsidRPr="00C41FD8">
        <w:rPr>
          <w:rStyle w:val="Style10pt"/>
        </w:rPr>
        <w:t xml:space="preserve">If you would like to participate in this Subcommittee, contact </w:t>
      </w:r>
      <w:r w:rsidR="00A77DDB" w:rsidRPr="00C41FD8">
        <w:rPr>
          <w:rStyle w:val="Style10pt"/>
        </w:rPr>
        <w:t>Mr. </w:t>
      </w:r>
      <w:r w:rsidRPr="00C41FD8">
        <w:rPr>
          <w:rStyle w:val="Style10pt"/>
        </w:rPr>
        <w:t xml:space="preserve">Ron Hayes, </w:t>
      </w:r>
      <w:r w:rsidR="00257CD6" w:rsidRPr="00C41FD8">
        <w:rPr>
          <w:rStyle w:val="Style10pt"/>
        </w:rPr>
        <w:t>Chairman</w:t>
      </w:r>
      <w:r w:rsidRPr="00C41FD8">
        <w:rPr>
          <w:rStyle w:val="Style10pt"/>
        </w:rPr>
        <w:t xml:space="preserve"> Fuels and Lubricants Subcommittee, at (573) 751</w:t>
      </w:r>
      <w:r w:rsidRPr="00C41FD8">
        <w:rPr>
          <w:rStyle w:val="Style10pt"/>
        </w:rPr>
        <w:noBreakHyphen/>
        <w:t>2922, e</w:t>
      </w:r>
      <w:r w:rsidRPr="00C41FD8">
        <w:rPr>
          <w:rStyle w:val="Style10pt"/>
        </w:rPr>
        <w:noBreakHyphen/>
        <w:t xml:space="preserve">mail:  </w:t>
      </w:r>
      <w:hyperlink r:id="rId22" w:history="1">
        <w:r w:rsidRPr="00C41FD8">
          <w:rPr>
            <w:rStyle w:val="Hyperlink"/>
          </w:rPr>
          <w:t>ron.hayes@mda.mo.gov</w:t>
        </w:r>
      </w:hyperlink>
      <w:r w:rsidR="00304576" w:rsidRPr="00C41FD8">
        <w:t>,</w:t>
      </w:r>
      <w:r w:rsidRPr="00C41FD8">
        <w:t xml:space="preserve"> </w:t>
      </w:r>
      <w:r w:rsidRPr="00C41FD8">
        <w:rPr>
          <w:rStyle w:val="Style10pt"/>
        </w:rPr>
        <w:t xml:space="preserve">or </w:t>
      </w:r>
      <w:r w:rsidR="00A77DDB" w:rsidRPr="00C41FD8">
        <w:rPr>
          <w:rStyle w:val="Style10pt"/>
        </w:rPr>
        <w:t>Mr. </w:t>
      </w:r>
      <w:r w:rsidR="00AB1C9B" w:rsidRPr="00C41FD8">
        <w:rPr>
          <w:rStyle w:val="Style10pt"/>
        </w:rPr>
        <w:t>David Sefcik</w:t>
      </w:r>
      <w:r w:rsidR="0094618F" w:rsidRPr="00C41FD8">
        <w:rPr>
          <w:rStyle w:val="Style10pt"/>
        </w:rPr>
        <w:t>, NIST</w:t>
      </w:r>
      <w:r w:rsidRPr="00C41FD8">
        <w:rPr>
          <w:rStyle w:val="Style10pt"/>
        </w:rPr>
        <w:t xml:space="preserve"> at (301) 975</w:t>
      </w:r>
      <w:r w:rsidRPr="00C41FD8">
        <w:rPr>
          <w:rStyle w:val="Style10pt"/>
        </w:rPr>
        <w:noBreakHyphen/>
        <w:t>48</w:t>
      </w:r>
      <w:r w:rsidR="00AB1C9B" w:rsidRPr="00C41FD8">
        <w:rPr>
          <w:rStyle w:val="Style10pt"/>
        </w:rPr>
        <w:t>68</w:t>
      </w:r>
      <w:r w:rsidRPr="00C41FD8">
        <w:rPr>
          <w:rStyle w:val="Style10pt"/>
        </w:rPr>
        <w:t>, e</w:t>
      </w:r>
      <w:r w:rsidRPr="00C41FD8">
        <w:rPr>
          <w:rStyle w:val="Style10pt"/>
        </w:rPr>
        <w:noBreakHyphen/>
        <w:t>mail:</w:t>
      </w:r>
      <w:r w:rsidR="003A417A" w:rsidRPr="00C41FD8">
        <w:rPr>
          <w:rStyle w:val="Style10pt"/>
        </w:rPr>
        <w:t xml:space="preserve">  </w:t>
      </w:r>
      <w:r w:rsidR="00AB1C9B" w:rsidRPr="00C41FD8">
        <w:rPr>
          <w:rStyle w:val="Style10pt"/>
        </w:rPr>
        <w:t>david.sefcik@nist.gov</w:t>
      </w:r>
      <w:r w:rsidR="003C5435" w:rsidRPr="00C41FD8">
        <w:rPr>
          <w:rStyle w:val="Style10pt"/>
        </w:rPr>
        <w:t>.</w:t>
      </w:r>
    </w:p>
    <w:p w:rsidR="00CB2565" w:rsidRPr="00C41FD8" w:rsidRDefault="00CB2565">
      <w:pPr>
        <w:jc w:val="both"/>
        <w:rPr>
          <w:b/>
        </w:rPr>
      </w:pPr>
    </w:p>
    <w:p w:rsidR="00A66607" w:rsidRPr="00C41FD8" w:rsidRDefault="00A66607" w:rsidP="00A66607">
      <w:pPr>
        <w:pStyle w:val="Heading7"/>
        <w:rPr>
          <w:rStyle w:val="Heading7Char"/>
          <w:rFonts w:ascii="Times New Roman" w:hAnsi="Times New Roman"/>
          <w:b/>
        </w:rPr>
      </w:pPr>
      <w:bookmarkStart w:id="106" w:name="_Toc301266748"/>
      <w:r w:rsidRPr="00C41FD8">
        <w:rPr>
          <w:rStyle w:val="Heading7Char"/>
          <w:rFonts w:ascii="Times New Roman" w:hAnsi="Times New Roman"/>
          <w:b/>
        </w:rPr>
        <w:t>270-2</w:t>
      </w:r>
      <w:r w:rsidRPr="00C41FD8">
        <w:rPr>
          <w:rStyle w:val="Heading7Char"/>
          <w:rFonts w:ascii="Times New Roman" w:hAnsi="Times New Roman"/>
          <w:b/>
        </w:rPr>
        <w:tab/>
        <w:t>D</w:t>
      </w:r>
      <w:r w:rsidRPr="00C41FD8">
        <w:rPr>
          <w:rStyle w:val="Heading7Char"/>
          <w:rFonts w:ascii="Times New Roman" w:hAnsi="Times New Roman"/>
          <w:b/>
        </w:rPr>
        <w:tab/>
        <w:t>Packaging and Labeling Subcommittee (PALS)</w:t>
      </w:r>
      <w:bookmarkEnd w:id="106"/>
      <w:r w:rsidRPr="00C41FD8">
        <w:rPr>
          <w:rStyle w:val="Heading7Char"/>
          <w:rFonts w:ascii="Times New Roman" w:hAnsi="Times New Roman"/>
          <w:b/>
        </w:rPr>
        <w:t xml:space="preserve"> </w:t>
      </w:r>
    </w:p>
    <w:p w:rsidR="00CB2565" w:rsidRPr="00C41FD8" w:rsidRDefault="00CB2565">
      <w:pPr>
        <w:jc w:val="both"/>
        <w:rPr>
          <w:b/>
        </w:rPr>
      </w:pPr>
    </w:p>
    <w:p w:rsidR="00140510" w:rsidRPr="00C41FD8" w:rsidRDefault="00140510" w:rsidP="002F49A2">
      <w:pPr>
        <w:jc w:val="both"/>
      </w:pPr>
      <w:r w:rsidRPr="00C41FD8">
        <w:t>At the 2011 NCWM Interim meeting held in Dallas, Texas, the Packaging and Labeling Subcommittee (</w:t>
      </w:r>
      <w:r w:rsidRPr="00C41FD8">
        <w:rPr>
          <w:bCs/>
        </w:rPr>
        <w:t>PALS</w:t>
      </w:r>
      <w:r w:rsidRPr="00C41FD8">
        <w:t xml:space="preserve">) met for the </w:t>
      </w:r>
      <w:r w:rsidRPr="00C41FD8">
        <w:rPr>
          <w:bCs/>
        </w:rPr>
        <w:t>first time</w:t>
      </w:r>
      <w:r w:rsidRPr="00C41FD8">
        <w:t xml:space="preserve"> to discuss ongoing issues and agenda items </w:t>
      </w:r>
      <w:r w:rsidRPr="00C41FD8">
        <w:rPr>
          <w:bCs/>
        </w:rPr>
        <w:t>in</w:t>
      </w:r>
      <w:r w:rsidRPr="00C41FD8">
        <w:t xml:space="preserve"> regard</w:t>
      </w:r>
      <w:r w:rsidRPr="00C41FD8">
        <w:rPr>
          <w:bCs/>
        </w:rPr>
        <w:t>s</w:t>
      </w:r>
      <w:r w:rsidRPr="00C41FD8">
        <w:t xml:space="preserve"> </w:t>
      </w:r>
      <w:r w:rsidRPr="00C41FD8">
        <w:rPr>
          <w:bCs/>
        </w:rPr>
        <w:t xml:space="preserve">to </w:t>
      </w:r>
      <w:r w:rsidRPr="00C41FD8">
        <w:t>packaging and labeling regulations.</w:t>
      </w:r>
      <w:r w:rsidR="00702EE5" w:rsidRPr="00C41FD8">
        <w:t xml:space="preserve"> </w:t>
      </w:r>
      <w:r w:rsidRPr="00C41FD8">
        <w:t xml:space="preserve"> </w:t>
      </w:r>
      <w:r w:rsidRPr="00C41FD8">
        <w:rPr>
          <w:bCs/>
        </w:rPr>
        <w:t>There were</w:t>
      </w:r>
      <w:r w:rsidRPr="00C41FD8">
        <w:t xml:space="preserve"> 11 attendees </w:t>
      </w:r>
      <w:r w:rsidRPr="00C41FD8">
        <w:rPr>
          <w:bCs/>
        </w:rPr>
        <w:t>that</w:t>
      </w:r>
      <w:r w:rsidRPr="00C41FD8">
        <w:t xml:space="preserve"> represented industry, state and county regulatory officials, and a NIST </w:t>
      </w:r>
      <w:r w:rsidRPr="00C41FD8">
        <w:rPr>
          <w:bCs/>
        </w:rPr>
        <w:t>Technical Advisor.</w:t>
      </w:r>
      <w:r w:rsidR="00702EE5" w:rsidRPr="00C41FD8">
        <w:rPr>
          <w:bCs/>
        </w:rPr>
        <w:t xml:space="preserve">  </w:t>
      </w:r>
    </w:p>
    <w:p w:rsidR="00140510" w:rsidRPr="00C41FD8" w:rsidRDefault="00140510" w:rsidP="002F49A2">
      <w:pPr>
        <w:jc w:val="both"/>
      </w:pPr>
    </w:p>
    <w:p w:rsidR="00E46B6F" w:rsidRDefault="00140510" w:rsidP="002F49A2">
      <w:pPr>
        <w:jc w:val="both"/>
      </w:pPr>
      <w:r w:rsidRPr="00C41FD8">
        <w:t xml:space="preserve">The </w:t>
      </w:r>
      <w:r w:rsidR="00E700C2" w:rsidRPr="00C41FD8">
        <w:t>mission</w:t>
      </w:r>
      <w:r w:rsidRPr="00C41FD8">
        <w:t xml:space="preserve"> of </w:t>
      </w:r>
      <w:r w:rsidRPr="00C41FD8">
        <w:rPr>
          <w:bCs/>
        </w:rPr>
        <w:t>PALS</w:t>
      </w:r>
      <w:r w:rsidRPr="00C41FD8">
        <w:t xml:space="preserve"> is to assist the Laws and Regulations Committee in the development of agenda items related to packaging and labeling.</w:t>
      </w:r>
      <w:r w:rsidR="003A417A" w:rsidRPr="00C41FD8">
        <w:t xml:space="preserve"> </w:t>
      </w:r>
      <w:r w:rsidR="009A6816">
        <w:t xml:space="preserve"> The S</w:t>
      </w:r>
      <w:r w:rsidRPr="00C41FD8">
        <w:t xml:space="preserve">ubcommittee will also be called upon to provide important and much needed guidance to the regulatory and consumer packaging communities on difficult questions. </w:t>
      </w:r>
      <w:r w:rsidR="003A417A" w:rsidRPr="00C41FD8">
        <w:t xml:space="preserve"> </w:t>
      </w:r>
      <w:r w:rsidRPr="00C41FD8">
        <w:t xml:space="preserve">The Packaging and Labeling Subcommittee (PALS) </w:t>
      </w:r>
      <w:r w:rsidRPr="00C41FD8">
        <w:rPr>
          <w:bCs/>
        </w:rPr>
        <w:t>will</w:t>
      </w:r>
      <w:r w:rsidRPr="00C41FD8">
        <w:t xml:space="preserve"> report to the NCWM </w:t>
      </w:r>
      <w:r w:rsidR="00702EE5" w:rsidRPr="00C41FD8">
        <w:t xml:space="preserve">Laws and Regulations Committee. </w:t>
      </w:r>
      <w:r w:rsidRPr="00C41FD8">
        <w:t xml:space="preserve"> </w:t>
      </w:r>
    </w:p>
    <w:p w:rsidR="00E46B6F" w:rsidRDefault="00E46B6F" w:rsidP="002F49A2">
      <w:pPr>
        <w:jc w:val="both"/>
      </w:pPr>
    </w:p>
    <w:p w:rsidR="00140510" w:rsidRDefault="00E700C2" w:rsidP="002F49A2">
      <w:pPr>
        <w:jc w:val="both"/>
      </w:pPr>
      <w:r w:rsidRPr="00C41FD8">
        <w:t xml:space="preserve">The NIST Technical Advisor reported that </w:t>
      </w:r>
      <w:r w:rsidR="00140510" w:rsidRPr="00C41FD8">
        <w:t xml:space="preserve">FTC will </w:t>
      </w:r>
      <w:r w:rsidRPr="00C41FD8">
        <w:t xml:space="preserve">do </w:t>
      </w:r>
      <w:r w:rsidR="00140510" w:rsidRPr="00C41FD8">
        <w:t>a review of FPLA in 2013.</w:t>
      </w:r>
    </w:p>
    <w:p w:rsidR="00067689" w:rsidRDefault="00067689" w:rsidP="002F49A2">
      <w:pPr>
        <w:jc w:val="both"/>
      </w:pPr>
    </w:p>
    <w:p w:rsidR="00067689" w:rsidRPr="004E67FA" w:rsidRDefault="00067689" w:rsidP="002F49A2">
      <w:pPr>
        <w:jc w:val="both"/>
      </w:pPr>
      <w:r w:rsidRPr="004E67FA">
        <w:t xml:space="preserve">It was announced at the NEWMA and CWMA Annual </w:t>
      </w:r>
      <w:r w:rsidR="00243A27" w:rsidRPr="004E67FA">
        <w:t xml:space="preserve">meetings </w:t>
      </w:r>
      <w:r w:rsidR="009C4934" w:rsidRPr="004E67FA">
        <w:t xml:space="preserve">that </w:t>
      </w:r>
      <w:r w:rsidR="00243A27" w:rsidRPr="004E67FA">
        <w:t>Mr</w:t>
      </w:r>
      <w:r w:rsidRPr="004E67FA">
        <w:t xml:space="preserve">. Chris </w:t>
      </w:r>
      <w:proofErr w:type="spellStart"/>
      <w:r w:rsidRPr="004E67FA">
        <w:t>Guay</w:t>
      </w:r>
      <w:proofErr w:type="spellEnd"/>
      <w:r w:rsidRPr="004E67FA">
        <w:t xml:space="preserve"> is the Chair for this </w:t>
      </w:r>
      <w:r w:rsidR="009C4934" w:rsidRPr="004E67FA">
        <w:t>Subcommittee</w:t>
      </w:r>
      <w:r w:rsidR="00E46B6F" w:rsidRPr="004E67FA">
        <w:t xml:space="preserve"> </w:t>
      </w:r>
      <w:r w:rsidR="009C4934" w:rsidRPr="004E67FA">
        <w:t xml:space="preserve">and </w:t>
      </w:r>
      <w:r w:rsidRPr="004E67FA">
        <w:t xml:space="preserve">he is actively seeking volunteers.  </w:t>
      </w:r>
      <w:r w:rsidR="00243A27" w:rsidRPr="004E67FA">
        <w:t xml:space="preserve">Mr. </w:t>
      </w:r>
      <w:proofErr w:type="spellStart"/>
      <w:r w:rsidR="00243A27" w:rsidRPr="004E67FA">
        <w:t>Guay</w:t>
      </w:r>
      <w:proofErr w:type="spellEnd"/>
      <w:r w:rsidRPr="004E67FA">
        <w:t xml:space="preserve"> has requested at least one representative from each region.</w:t>
      </w:r>
    </w:p>
    <w:p w:rsidR="00056703" w:rsidRPr="004E67FA" w:rsidRDefault="00056703" w:rsidP="002F49A2">
      <w:pPr>
        <w:jc w:val="both"/>
      </w:pPr>
    </w:p>
    <w:p w:rsidR="00056703" w:rsidRPr="00C41FD8" w:rsidRDefault="00056703" w:rsidP="002F49A2">
      <w:pPr>
        <w:jc w:val="both"/>
      </w:pPr>
      <w:r w:rsidRPr="004E67FA">
        <w:t>At the 2011 NCWM Annual Meeting</w:t>
      </w:r>
      <w:r w:rsidR="009C4934" w:rsidRPr="004E67FA">
        <w:t>,</w:t>
      </w:r>
      <w:r w:rsidRPr="004E67FA">
        <w:t xml:space="preserve"> this </w:t>
      </w:r>
      <w:r w:rsidR="009C4934" w:rsidRPr="004E67FA">
        <w:t xml:space="preserve">Subcommittee </w:t>
      </w:r>
      <w:r w:rsidRPr="004E67FA">
        <w:t xml:space="preserve">was unable to meet since the Chair was not </w:t>
      </w:r>
      <w:r w:rsidR="009C4934" w:rsidRPr="004E67FA">
        <w:t>in attendance</w:t>
      </w:r>
      <w:r w:rsidR="00EE4396">
        <w:t>.</w:t>
      </w:r>
      <w:r w:rsidRPr="004E67FA">
        <w:t xml:space="preserve">   Volunteers were solicited for this </w:t>
      </w:r>
      <w:r w:rsidR="009C4934" w:rsidRPr="004E67FA">
        <w:t>Committee</w:t>
      </w:r>
      <w:r w:rsidRPr="004E67FA">
        <w:t>.</w:t>
      </w:r>
    </w:p>
    <w:p w:rsidR="00140510" w:rsidRPr="00C41FD8" w:rsidRDefault="00140510" w:rsidP="002F49A2">
      <w:pPr>
        <w:jc w:val="both"/>
      </w:pPr>
    </w:p>
    <w:p w:rsidR="00140510" w:rsidRPr="00140510" w:rsidRDefault="00140510" w:rsidP="002F49A2">
      <w:pPr>
        <w:jc w:val="both"/>
        <w:rPr>
          <w:bCs/>
          <w:u w:val="single"/>
        </w:rPr>
      </w:pPr>
      <w:r w:rsidRPr="00C41FD8">
        <w:t xml:space="preserve">NCWM has appointed </w:t>
      </w:r>
      <w:r w:rsidR="003A417A" w:rsidRPr="00C41FD8">
        <w:t xml:space="preserve">Mr. </w:t>
      </w:r>
      <w:r w:rsidRPr="00C41FD8">
        <w:t xml:space="preserve">Chris </w:t>
      </w:r>
      <w:proofErr w:type="spellStart"/>
      <w:r w:rsidRPr="00C41FD8">
        <w:t>Guay</w:t>
      </w:r>
      <w:proofErr w:type="spellEnd"/>
      <w:r w:rsidRPr="00C41FD8">
        <w:t>, Procter and Gamble</w:t>
      </w:r>
      <w:r w:rsidR="008C7D84" w:rsidRPr="00C41FD8">
        <w:t>,</w:t>
      </w:r>
      <w:r w:rsidRPr="00C41FD8">
        <w:t xml:space="preserve"> to </w:t>
      </w:r>
      <w:r w:rsidR="00EE4396">
        <w:t>C</w:t>
      </w:r>
      <w:r w:rsidR="00EE4396" w:rsidRPr="00C41FD8">
        <w:t xml:space="preserve">hair </w:t>
      </w:r>
      <w:r w:rsidRPr="00C41FD8">
        <w:t xml:space="preserve">the </w:t>
      </w:r>
      <w:r w:rsidR="009A6816">
        <w:t>S</w:t>
      </w:r>
      <w:r w:rsidRPr="00C41FD8">
        <w:t xml:space="preserve">ubcommittee </w:t>
      </w:r>
      <w:r w:rsidR="003A417A" w:rsidRPr="00C41FD8">
        <w:t>that</w:t>
      </w:r>
      <w:r w:rsidRPr="00C41FD8">
        <w:t xml:space="preserve"> will include state or local weights and measures officials and representati</w:t>
      </w:r>
      <w:r w:rsidR="003A417A" w:rsidRPr="00C41FD8">
        <w:t xml:space="preserve">ves from regulated industries. </w:t>
      </w:r>
      <w:r w:rsidRPr="00C41FD8">
        <w:t xml:space="preserve"> Anyone interested in an appointment to the Packaging and Labeling Subcommittee, please </w:t>
      </w:r>
      <w:r w:rsidR="008C7D84" w:rsidRPr="00C41FD8">
        <w:t xml:space="preserve">contact </w:t>
      </w:r>
      <w:r w:rsidR="003A417A" w:rsidRPr="00C41FD8">
        <w:t xml:space="preserve">Mr. </w:t>
      </w:r>
      <w:proofErr w:type="spellStart"/>
      <w:r w:rsidRPr="00C41FD8">
        <w:rPr>
          <w:bCs/>
        </w:rPr>
        <w:t>Guay</w:t>
      </w:r>
      <w:proofErr w:type="spellEnd"/>
      <w:r w:rsidRPr="00C41FD8">
        <w:rPr>
          <w:bCs/>
        </w:rPr>
        <w:t xml:space="preserve"> at</w:t>
      </w:r>
      <w:r w:rsidR="002F49A2" w:rsidRPr="00C41FD8">
        <w:rPr>
          <w:bCs/>
        </w:rPr>
        <w:t xml:space="preserve"> (513)</w:t>
      </w:r>
      <w:r w:rsidR="003A417A" w:rsidRPr="00C41FD8">
        <w:rPr>
          <w:bCs/>
        </w:rPr>
        <w:t> </w:t>
      </w:r>
      <w:r w:rsidR="002F49A2" w:rsidRPr="00C41FD8">
        <w:rPr>
          <w:bCs/>
        </w:rPr>
        <w:t>983</w:t>
      </w:r>
      <w:r w:rsidR="003A417A" w:rsidRPr="00C41FD8">
        <w:rPr>
          <w:bCs/>
        </w:rPr>
        <w:noBreakHyphen/>
      </w:r>
      <w:r w:rsidR="002F49A2" w:rsidRPr="00C41FD8">
        <w:rPr>
          <w:bCs/>
        </w:rPr>
        <w:t>0530,</w:t>
      </w:r>
      <w:r w:rsidR="003A417A" w:rsidRPr="00C41FD8">
        <w:rPr>
          <w:bCs/>
        </w:rPr>
        <w:t xml:space="preserve"> </w:t>
      </w:r>
      <w:r w:rsidR="00E700C2" w:rsidRPr="00C41FD8">
        <w:rPr>
          <w:bCs/>
        </w:rPr>
        <w:t>e</w:t>
      </w:r>
      <w:r w:rsidR="003A417A" w:rsidRPr="00C41FD8">
        <w:rPr>
          <w:bCs/>
        </w:rPr>
        <w:noBreakHyphen/>
      </w:r>
      <w:r w:rsidR="00E700C2" w:rsidRPr="00C41FD8">
        <w:rPr>
          <w:bCs/>
        </w:rPr>
        <w:t>mail:</w:t>
      </w:r>
      <w:r w:rsidR="003A417A" w:rsidRPr="00C41FD8">
        <w:rPr>
          <w:bCs/>
        </w:rPr>
        <w:t>  </w:t>
      </w:r>
      <w:hyperlink r:id="rId23" w:history="1">
        <w:r w:rsidRPr="00C41FD8">
          <w:rPr>
            <w:rStyle w:val="Hyperlink"/>
            <w:bCs w:val="0"/>
          </w:rPr>
          <w:t>guay.cb@pg.com</w:t>
        </w:r>
      </w:hyperlink>
      <w:r w:rsidRPr="00C41FD8">
        <w:t xml:space="preserve"> </w:t>
      </w:r>
      <w:r w:rsidRPr="00C41FD8">
        <w:rPr>
          <w:bCs/>
        </w:rPr>
        <w:t xml:space="preserve">or </w:t>
      </w:r>
      <w:r w:rsidR="003A417A" w:rsidRPr="00C41FD8">
        <w:rPr>
          <w:bCs/>
        </w:rPr>
        <w:t>Mr.</w:t>
      </w:r>
      <w:r w:rsidRPr="00C41FD8">
        <w:rPr>
          <w:bCs/>
        </w:rPr>
        <w:t xml:space="preserve"> Sefcik, NIST at</w:t>
      </w:r>
      <w:r w:rsidR="002F49A2" w:rsidRPr="00C41FD8">
        <w:rPr>
          <w:bCs/>
        </w:rPr>
        <w:t xml:space="preserve"> (301)</w:t>
      </w:r>
      <w:r w:rsidR="003A417A" w:rsidRPr="00C41FD8">
        <w:rPr>
          <w:bCs/>
        </w:rPr>
        <w:t> </w:t>
      </w:r>
      <w:r w:rsidR="002F49A2" w:rsidRPr="00C41FD8">
        <w:rPr>
          <w:bCs/>
        </w:rPr>
        <w:t>975</w:t>
      </w:r>
      <w:r w:rsidR="003A417A" w:rsidRPr="00C41FD8">
        <w:rPr>
          <w:bCs/>
        </w:rPr>
        <w:noBreakHyphen/>
      </w:r>
      <w:r w:rsidR="002F49A2" w:rsidRPr="00C41FD8">
        <w:rPr>
          <w:bCs/>
        </w:rPr>
        <w:t xml:space="preserve">4868, </w:t>
      </w:r>
      <w:r w:rsidR="00E700C2" w:rsidRPr="00C41FD8">
        <w:rPr>
          <w:bCs/>
        </w:rPr>
        <w:t>e-mail:</w:t>
      </w:r>
      <w:r w:rsidR="003A417A" w:rsidRPr="00C41FD8">
        <w:rPr>
          <w:bCs/>
        </w:rPr>
        <w:t>  </w:t>
      </w:r>
      <w:hyperlink r:id="rId24" w:history="1">
        <w:r w:rsidRPr="00C41FD8">
          <w:rPr>
            <w:rStyle w:val="Hyperlink"/>
            <w:bCs w:val="0"/>
          </w:rPr>
          <w:t>david.sefcik@nist.gov</w:t>
        </w:r>
      </w:hyperlink>
      <w:r w:rsidRPr="00C41FD8">
        <w:rPr>
          <w:bCs/>
        </w:rPr>
        <w:t>.</w:t>
      </w:r>
    </w:p>
    <w:p w:rsidR="00CB2565" w:rsidRDefault="00CB2565">
      <w:pPr>
        <w:jc w:val="both"/>
        <w:rPr>
          <w:b/>
        </w:rPr>
      </w:pPr>
    </w:p>
    <w:p w:rsidR="00CB2565" w:rsidRDefault="00CB2565">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E32137" w:rsidRDefault="00E32137">
      <w:pPr>
        <w:jc w:val="both"/>
        <w:rPr>
          <w:b/>
        </w:rPr>
      </w:pPr>
    </w:p>
    <w:p w:rsidR="006F6156" w:rsidRDefault="006F6156">
      <w:pPr>
        <w:jc w:val="both"/>
        <w:rPr>
          <w:b/>
        </w:rPr>
      </w:pPr>
    </w:p>
    <w:p w:rsidR="006F6156" w:rsidRDefault="006F6156">
      <w:pPr>
        <w:jc w:val="both"/>
        <w:rPr>
          <w:b/>
        </w:rPr>
      </w:pPr>
    </w:p>
    <w:p w:rsidR="006F6156" w:rsidRDefault="006F6156">
      <w:pPr>
        <w:jc w:val="both"/>
        <w:rPr>
          <w:b/>
        </w:rPr>
      </w:pPr>
    </w:p>
    <w:p w:rsidR="00E32137" w:rsidRDefault="00E32137">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C1280" w:rsidRDefault="00CC1280">
      <w:pPr>
        <w:jc w:val="both"/>
        <w:rPr>
          <w:b/>
        </w:rPr>
      </w:pPr>
    </w:p>
    <w:p w:rsidR="00CA7D5F" w:rsidRPr="00C23AE8" w:rsidRDefault="00CA7D5F">
      <w:pPr>
        <w:jc w:val="both"/>
        <w:rPr>
          <w:b/>
        </w:rPr>
      </w:pPr>
      <w:r w:rsidRPr="00C23AE8">
        <w:rPr>
          <w:b/>
        </w:rPr>
        <w:t>_____________________</w:t>
      </w:r>
    </w:p>
    <w:p w:rsidR="00CA7D5F" w:rsidRPr="00C23AE8" w:rsidRDefault="00CA7D5F">
      <w:pPr>
        <w:pStyle w:val="Normal10pt"/>
        <w:rPr>
          <w:szCs w:val="20"/>
        </w:rPr>
      </w:pPr>
    </w:p>
    <w:p w:rsidR="00CA7D5F" w:rsidRDefault="00A77DDB">
      <w:pPr>
        <w:rPr>
          <w:bCs/>
        </w:rPr>
      </w:pPr>
      <w:r>
        <w:rPr>
          <w:bCs/>
        </w:rPr>
        <w:t>Mr. </w:t>
      </w:r>
      <w:r w:rsidR="00CA7D5F" w:rsidRPr="00C23AE8">
        <w:rPr>
          <w:bCs/>
        </w:rPr>
        <w:t>Jo</w:t>
      </w:r>
      <w:r w:rsidR="00B161B5">
        <w:rPr>
          <w:bCs/>
        </w:rPr>
        <w:t xml:space="preserve">hn </w:t>
      </w:r>
      <w:proofErr w:type="spellStart"/>
      <w:r w:rsidR="00B161B5">
        <w:rPr>
          <w:bCs/>
        </w:rPr>
        <w:t>Gaccione</w:t>
      </w:r>
      <w:proofErr w:type="spellEnd"/>
      <w:r w:rsidR="00B161B5">
        <w:rPr>
          <w:bCs/>
        </w:rPr>
        <w:t xml:space="preserve">, Westchester County, </w:t>
      </w:r>
      <w:r w:rsidR="00E521C7">
        <w:rPr>
          <w:bCs/>
        </w:rPr>
        <w:t>New York</w:t>
      </w:r>
      <w:r w:rsidR="00CA7D5F" w:rsidRPr="00C23AE8">
        <w:rPr>
          <w:bCs/>
        </w:rPr>
        <w:t>, Chairman</w:t>
      </w:r>
    </w:p>
    <w:p w:rsidR="00B161B5" w:rsidRPr="00C23AE8" w:rsidRDefault="00A77DDB" w:rsidP="00B161B5">
      <w:pPr>
        <w:rPr>
          <w:bCs/>
        </w:rPr>
      </w:pPr>
      <w:r>
        <w:rPr>
          <w:bCs/>
        </w:rPr>
        <w:t>Mr. </w:t>
      </w:r>
      <w:r w:rsidR="00B161B5">
        <w:rPr>
          <w:bCs/>
        </w:rPr>
        <w:t>Joe Benavides, Texas</w:t>
      </w:r>
    </w:p>
    <w:p w:rsidR="00B161B5" w:rsidRPr="00C23AE8" w:rsidRDefault="00B161B5" w:rsidP="00B161B5">
      <w:pPr>
        <w:rPr>
          <w:bCs/>
        </w:rPr>
      </w:pPr>
      <w:r w:rsidRPr="00C23AE8">
        <w:rPr>
          <w:bCs/>
        </w:rPr>
        <w:t xml:space="preserve">Ms. </w:t>
      </w:r>
      <w:proofErr w:type="spellStart"/>
      <w:smartTag w:uri="urn:schemas-microsoft-com:office:smarttags" w:element="PersonName">
        <w:smartTag w:uri="urn:schemas-microsoft-com:office:smarttags" w:element="City">
          <w:r w:rsidRPr="00C23AE8">
            <w:rPr>
              <w:bCs/>
            </w:rPr>
            <w:t>Jonelle</w:t>
          </w:r>
          <w:proofErr w:type="spellEnd"/>
          <w:r w:rsidRPr="00C23AE8">
            <w:rPr>
              <w:bCs/>
            </w:rPr>
            <w:t xml:space="preserve"> Brent</w:t>
          </w:r>
        </w:smartTag>
        <w:r w:rsidRPr="00C23AE8">
          <w:rPr>
            <w:bCs/>
          </w:rPr>
          <w:t xml:space="preserve">, </w:t>
        </w:r>
        <w:smartTag w:uri="urn:schemas-microsoft-com:office:smarttags" w:element="State">
          <w:r w:rsidRPr="00C23AE8">
            <w:rPr>
              <w:bCs/>
            </w:rPr>
            <w:t>Illinois</w:t>
          </w:r>
        </w:smartTag>
      </w:smartTag>
    </w:p>
    <w:p w:rsidR="00CA7D5F" w:rsidRPr="00C23AE8" w:rsidRDefault="00A77DDB">
      <w:pPr>
        <w:rPr>
          <w:bCs/>
        </w:rPr>
      </w:pPr>
      <w:r>
        <w:rPr>
          <w:bCs/>
        </w:rPr>
        <w:t>Mr. </w:t>
      </w:r>
      <w:r w:rsidR="00BC7619" w:rsidRPr="00C23AE8">
        <w:rPr>
          <w:bCs/>
        </w:rPr>
        <w:t xml:space="preserve">Raymond Johnson, </w:t>
      </w:r>
      <w:smartTag w:uri="urn:schemas-microsoft-com:office:smarttags" w:element="PersonName">
        <w:smartTag w:uri="urn:schemas-microsoft-com:office:smarttags" w:element="State">
          <w:r w:rsidR="00BC7619" w:rsidRPr="00C23AE8">
            <w:rPr>
              <w:bCs/>
            </w:rPr>
            <w:t>New Mexico</w:t>
          </w:r>
        </w:smartTag>
      </w:smartTag>
    </w:p>
    <w:p w:rsidR="00CA7D5F" w:rsidRPr="00C23AE8" w:rsidRDefault="00A77DDB">
      <w:r>
        <w:t>Mr. </w:t>
      </w:r>
      <w:r w:rsidR="00B161B5">
        <w:t>Tim Lloyd, Montana</w:t>
      </w:r>
    </w:p>
    <w:p w:rsidR="00CA7D5F" w:rsidRPr="00C23AE8" w:rsidRDefault="00CA7D5F"/>
    <w:p w:rsidR="00CA7D5F" w:rsidRPr="00C23AE8" w:rsidRDefault="00A77DDB">
      <w:r>
        <w:t>Mr. </w:t>
      </w:r>
      <w:r w:rsidR="00CA7D5F" w:rsidRPr="00C23AE8">
        <w:t xml:space="preserve">Ron Hayes, </w:t>
      </w:r>
      <w:smartTag w:uri="urn:schemas-microsoft-com:office:smarttags" w:element="PersonName">
        <w:smartTag w:uri="urn:schemas-microsoft-com:office:smarttags" w:element="State">
          <w:r w:rsidR="00CA7D5F" w:rsidRPr="00C23AE8">
            <w:t>Missouri</w:t>
          </w:r>
        </w:smartTag>
      </w:smartTag>
      <w:r w:rsidR="00CA7D5F" w:rsidRPr="00C23AE8">
        <w:t>, Chairman FALS</w:t>
      </w:r>
    </w:p>
    <w:p w:rsidR="00CA7D5F" w:rsidRPr="00C23AE8" w:rsidRDefault="00CA7D5F"/>
    <w:p w:rsidR="00CA7D5F" w:rsidRPr="00C23AE8" w:rsidRDefault="00A77DDB">
      <w:r>
        <w:t>Mr. </w:t>
      </w:r>
      <w:r w:rsidR="00B161B5">
        <w:t>Lance Robertson</w:t>
      </w:r>
      <w:r w:rsidR="00CA7D5F" w:rsidRPr="00C23AE8">
        <w:t>, Canada, Technical Advisor</w:t>
      </w:r>
    </w:p>
    <w:p w:rsidR="00CA7D5F" w:rsidRPr="00C23AE8" w:rsidRDefault="00A77DDB">
      <w:r>
        <w:t>Mr. </w:t>
      </w:r>
      <w:r w:rsidR="00CA7D5F" w:rsidRPr="00C23AE8">
        <w:t>Rob L. Underwood, Associate Member Representative</w:t>
      </w:r>
    </w:p>
    <w:p w:rsidR="00CA7D5F" w:rsidRPr="00C23AE8" w:rsidRDefault="00CA7D5F"/>
    <w:p w:rsidR="00CA7D5F" w:rsidRPr="00C23AE8" w:rsidRDefault="00581118">
      <w:pPr>
        <w:jc w:val="both"/>
      </w:pPr>
      <w:r w:rsidRPr="00C23AE8">
        <w:t xml:space="preserve">Ms. </w:t>
      </w:r>
      <w:r w:rsidR="00CA7D5F" w:rsidRPr="00C23AE8">
        <w:t>Lisa Warfield, NIST Technical Advisor:  e</w:t>
      </w:r>
      <w:r w:rsidR="00354017" w:rsidRPr="00C23AE8">
        <w:t>-</w:t>
      </w:r>
      <w:r w:rsidR="00CA7D5F" w:rsidRPr="00C23AE8">
        <w:t>mail:  lisa.warfield@nist.gov</w:t>
      </w:r>
    </w:p>
    <w:p w:rsidR="00AE6937" w:rsidRPr="00C23AE8" w:rsidRDefault="00A77DDB">
      <w:pPr>
        <w:jc w:val="both"/>
      </w:pPr>
      <w:r>
        <w:t>Mr. </w:t>
      </w:r>
      <w:r w:rsidR="00AE6937" w:rsidRPr="00C23AE8">
        <w:t>David Sef</w:t>
      </w:r>
      <w:r w:rsidR="00846AC2" w:rsidRPr="00C23AE8">
        <w:t>cik</w:t>
      </w:r>
      <w:r w:rsidR="00AE6937" w:rsidRPr="00C23AE8">
        <w:t>, NIST Technical Advisor:  e-mail:  david.sefcik@nist.gov</w:t>
      </w:r>
    </w:p>
    <w:p w:rsidR="00CA7D5F" w:rsidRPr="00C23AE8" w:rsidRDefault="00CA7D5F">
      <w:pPr>
        <w:jc w:val="both"/>
      </w:pPr>
    </w:p>
    <w:p w:rsidR="00BE51B6" w:rsidRPr="00EA02F6" w:rsidRDefault="00CA7D5F">
      <w:pPr>
        <w:rPr>
          <w:b/>
          <w:sz w:val="24"/>
          <w:szCs w:val="24"/>
        </w:rPr>
      </w:pPr>
      <w:r w:rsidRPr="00EA02F6">
        <w:rPr>
          <w:b/>
          <w:sz w:val="24"/>
          <w:szCs w:val="24"/>
        </w:rPr>
        <w:t>Laws and Regulations Committee</w:t>
      </w:r>
    </w:p>
    <w:sectPr w:rsidR="00BE51B6" w:rsidRPr="00EA02F6" w:rsidSect="009C10E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C0" w:rsidRDefault="00606EC0">
      <w:r>
        <w:separator/>
      </w:r>
    </w:p>
  </w:endnote>
  <w:endnote w:type="continuationSeparator" w:id="0">
    <w:p w:rsidR="00606EC0" w:rsidRDefault="0060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E9" w:rsidRDefault="00DC74E9">
    <w:pPr>
      <w:pStyle w:val="Footer"/>
      <w:jc w:val="center"/>
    </w:pPr>
    <w:r>
      <w:rPr>
        <w:rStyle w:val="PageNumber"/>
      </w:rPr>
      <w:t xml:space="preserve">L&amp;R - </w:t>
    </w:r>
    <w:r w:rsidR="0045774F">
      <w:rPr>
        <w:rStyle w:val="PageNumber"/>
      </w:rPr>
      <w:fldChar w:fldCharType="begin"/>
    </w:r>
    <w:r>
      <w:rPr>
        <w:rStyle w:val="PageNumber"/>
      </w:rPr>
      <w:instrText xml:space="preserve"> PAGE </w:instrText>
    </w:r>
    <w:r w:rsidR="0045774F">
      <w:rPr>
        <w:rStyle w:val="PageNumber"/>
      </w:rPr>
      <w:fldChar w:fldCharType="separate"/>
    </w:r>
    <w:r w:rsidR="009E1C79">
      <w:rPr>
        <w:rStyle w:val="PageNumber"/>
        <w:noProof/>
      </w:rPr>
      <w:t>4</w:t>
    </w:r>
    <w:r w:rsidR="0045774F">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E9" w:rsidRDefault="00DC74E9">
    <w:pPr>
      <w:pStyle w:val="Footer"/>
      <w:jc w:val="center"/>
    </w:pPr>
    <w:r>
      <w:t xml:space="preserve">L&amp;R - </w:t>
    </w:r>
    <w:r w:rsidR="0045774F">
      <w:rPr>
        <w:rStyle w:val="PageNumber"/>
      </w:rPr>
      <w:fldChar w:fldCharType="begin"/>
    </w:r>
    <w:r>
      <w:rPr>
        <w:rStyle w:val="PageNumber"/>
      </w:rPr>
      <w:instrText xml:space="preserve"> PAGE </w:instrText>
    </w:r>
    <w:r w:rsidR="0045774F">
      <w:rPr>
        <w:rStyle w:val="PageNumber"/>
      </w:rPr>
      <w:fldChar w:fldCharType="separate"/>
    </w:r>
    <w:r w:rsidR="009E1C79">
      <w:rPr>
        <w:rStyle w:val="PageNumber"/>
        <w:noProof/>
      </w:rPr>
      <w:t>3</w:t>
    </w:r>
    <w:r w:rsidR="0045774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C0" w:rsidRDefault="00606EC0"/>
  </w:footnote>
  <w:footnote w:type="continuationSeparator" w:id="0">
    <w:p w:rsidR="00606EC0" w:rsidRDefault="00606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E9" w:rsidRDefault="00DC74E9">
    <w:pPr>
      <w:pStyle w:val="Header"/>
    </w:pPr>
    <w:r>
      <w:t xml:space="preserve">L&amp;R Committee </w:t>
    </w:r>
    <w:r w:rsidRPr="002F66E0">
      <w:t xml:space="preserve">2011 </w:t>
    </w:r>
    <w:r>
      <w:t>Final</w:t>
    </w:r>
    <w:r w:rsidRPr="002F66E0">
      <w:t xml:space="preserve"> </w:t>
    </w:r>
    <w:r>
      <w:t>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E9" w:rsidRDefault="00DC74E9">
    <w:pPr>
      <w:pStyle w:val="Header"/>
      <w:jc w:val="right"/>
    </w:pPr>
    <w:r w:rsidRPr="0057470F">
      <w:t xml:space="preserve">L&amp;R Committee 2011 </w:t>
    </w:r>
    <w:r>
      <w:t>Final</w:t>
    </w:r>
    <w:r w:rsidRPr="0057470F">
      <w:t xml:space="preserve"> </w:t>
    </w:r>
    <w: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D819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A6A2A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B547C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1684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3034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71017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6CDA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3F25B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867F84"/>
    <w:lvl w:ilvl="0">
      <w:start w:val="1"/>
      <w:numFmt w:val="decimal"/>
      <w:pStyle w:val="ListNumber"/>
      <w:lvlText w:val="%1."/>
      <w:lvlJc w:val="left"/>
      <w:pPr>
        <w:tabs>
          <w:tab w:val="num" w:pos="360"/>
        </w:tabs>
        <w:ind w:left="360" w:hanging="360"/>
      </w:pPr>
    </w:lvl>
  </w:abstractNum>
  <w:abstractNum w:abstractNumId="9">
    <w:nsid w:val="FFFFFF89"/>
    <w:multiLevelType w:val="singleLevel"/>
    <w:tmpl w:val="951254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B259FF"/>
    <w:multiLevelType w:val="hybridMultilevel"/>
    <w:tmpl w:val="ACD4EE98"/>
    <w:lvl w:ilvl="0" w:tplc="E1668250">
      <w:start w:val="1"/>
      <w:numFmt w:val="bullet"/>
      <w:lvlText w:val="-"/>
      <w:lvlJc w:val="left"/>
      <w:pPr>
        <w:tabs>
          <w:tab w:val="num" w:pos="2160"/>
        </w:tabs>
        <w:ind w:left="2160" w:hanging="360"/>
      </w:pPr>
      <w:rPr>
        <w:rFonts w:ascii="Helvetica" w:eastAsia="Helvetica" w:hAnsi="Helvetica" w:hint="default"/>
      </w:rPr>
    </w:lvl>
    <w:lvl w:ilvl="1" w:tplc="3CA26A4C">
      <w:start w:val="12"/>
      <w:numFmt w:val="bullet"/>
      <w:lvlText w:val="-"/>
      <w:lvlJc w:val="left"/>
      <w:pPr>
        <w:tabs>
          <w:tab w:val="num" w:pos="2880"/>
        </w:tabs>
        <w:ind w:left="2880" w:hanging="360"/>
      </w:pPr>
      <w:rPr>
        <w:rFonts w:ascii="Times New Roman" w:eastAsia="Calibri"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2BA55DF"/>
    <w:multiLevelType w:val="hybridMultilevel"/>
    <w:tmpl w:val="2CB8034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A616027"/>
    <w:multiLevelType w:val="hybridMultilevel"/>
    <w:tmpl w:val="11D6C214"/>
    <w:lvl w:ilvl="0" w:tplc="D2C2D1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AAA585A"/>
    <w:multiLevelType w:val="hybridMultilevel"/>
    <w:tmpl w:val="5742ED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D2A29FA"/>
    <w:multiLevelType w:val="hybridMultilevel"/>
    <w:tmpl w:val="F530FE4C"/>
    <w:lvl w:ilvl="0" w:tplc="2FB6C5A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105F67"/>
    <w:multiLevelType w:val="multilevel"/>
    <w:tmpl w:val="4DFC34CC"/>
    <w:lvl w:ilvl="0">
      <w:start w:val="1"/>
      <w:numFmt w:val="decimal"/>
      <w:lvlText w:val="%1"/>
      <w:lvlJc w:val="left"/>
      <w:pPr>
        <w:tabs>
          <w:tab w:val="num" w:pos="720"/>
        </w:tabs>
        <w:ind w:left="720" w:hanging="720"/>
      </w:pPr>
      <w:rPr>
        <w:rFonts w:hint="default"/>
      </w:rPr>
    </w:lvl>
    <w:lvl w:ilvl="1">
      <w:start w:val="1"/>
      <w:numFmt w:val="decimal"/>
      <w:pStyle w:val="YesNoN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39D1716"/>
    <w:multiLevelType w:val="hybridMultilevel"/>
    <w:tmpl w:val="447A4758"/>
    <w:lvl w:ilvl="0" w:tplc="04090005">
      <w:start w:val="1"/>
      <w:numFmt w:val="bullet"/>
      <w:lvlText w:val=""/>
      <w:lvlJc w:val="left"/>
      <w:pPr>
        <w:tabs>
          <w:tab w:val="num" w:pos="2160"/>
        </w:tabs>
        <w:ind w:left="2160" w:hanging="360"/>
      </w:pPr>
      <w:rPr>
        <w:rFonts w:ascii="Wingdings" w:hAnsi="Wingdings" w:hint="default"/>
      </w:rPr>
    </w:lvl>
    <w:lvl w:ilvl="1" w:tplc="892E42CC">
      <w:start w:val="12"/>
      <w:numFmt w:val="bullet"/>
      <w:lvlText w:val="-"/>
      <w:lvlJc w:val="left"/>
      <w:pPr>
        <w:tabs>
          <w:tab w:val="num" w:pos="2880"/>
        </w:tabs>
        <w:ind w:left="2880" w:hanging="360"/>
      </w:pPr>
      <w:rPr>
        <w:rFonts w:ascii="Times New Roman" w:eastAsia="Calibri"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13E56BEA"/>
    <w:multiLevelType w:val="hybridMultilevel"/>
    <w:tmpl w:val="911A255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157E2AB9"/>
    <w:multiLevelType w:val="hybridMultilevel"/>
    <w:tmpl w:val="508A1FA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DF445F"/>
    <w:multiLevelType w:val="hybridMultilevel"/>
    <w:tmpl w:val="97DC5308"/>
    <w:lvl w:ilvl="0" w:tplc="04090001">
      <w:start w:val="1"/>
      <w:numFmt w:val="bullet"/>
      <w:lvlText w:val=""/>
      <w:lvlJc w:val="left"/>
      <w:pPr>
        <w:tabs>
          <w:tab w:val="num" w:pos="810"/>
        </w:tabs>
        <w:ind w:left="810" w:hanging="360"/>
      </w:pPr>
      <w:rPr>
        <w:rFonts w:ascii="Symbol" w:hAnsi="Symbol" w:hint="default"/>
      </w:rPr>
    </w:lvl>
    <w:lvl w:ilvl="1" w:tplc="E1668250">
      <w:start w:val="1"/>
      <w:numFmt w:val="bullet"/>
      <w:lvlText w:val="-"/>
      <w:lvlJc w:val="left"/>
      <w:pPr>
        <w:tabs>
          <w:tab w:val="num" w:pos="1080"/>
        </w:tabs>
        <w:ind w:left="1080" w:hanging="360"/>
      </w:pPr>
      <w:rPr>
        <w:rFonts w:ascii="Helvetica" w:eastAsia="Helvetica" w:hAnsi="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7F392F"/>
    <w:multiLevelType w:val="hybridMultilevel"/>
    <w:tmpl w:val="DAA23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4B609D"/>
    <w:multiLevelType w:val="hybridMultilevel"/>
    <w:tmpl w:val="3F9EDE3E"/>
    <w:lvl w:ilvl="0" w:tplc="27FC54BC">
      <w:start w:val="1"/>
      <w:numFmt w:val="lowerLetter"/>
      <w:pStyle w:val="Style10ptBoldUnderlineJustifiedLeft15Hanging05"/>
      <w:lvlText w:val="(%1)"/>
      <w:lvlJc w:val="left"/>
      <w:pPr>
        <w:tabs>
          <w:tab w:val="num" w:pos="3456"/>
        </w:tabs>
        <w:ind w:left="3600" w:hanging="360"/>
      </w:pPr>
      <w:rPr>
        <w:rFonts w:hint="default"/>
        <w:sz w:val="20"/>
        <w:szCs w:val="2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nsid w:val="297120F8"/>
    <w:multiLevelType w:val="hybridMultilevel"/>
    <w:tmpl w:val="F5963E2E"/>
    <w:lvl w:ilvl="0" w:tplc="E1668250">
      <w:start w:val="1"/>
      <w:numFmt w:val="bullet"/>
      <w:lvlText w:val="-"/>
      <w:lvlJc w:val="left"/>
      <w:pPr>
        <w:ind w:left="1080" w:hanging="360"/>
      </w:pPr>
      <w:rPr>
        <w:rFonts w:ascii="Helvetica" w:eastAsia="Helvetica" w:hAnsi="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1193A8F"/>
    <w:multiLevelType w:val="hybridMultilevel"/>
    <w:tmpl w:val="594C5354"/>
    <w:lvl w:ilvl="0" w:tplc="DFE4B522">
      <w:start w:val="1"/>
      <w:numFmt w:val="lowerLetter"/>
      <w:pStyle w:val="Style10ptBoldUnderlineJustifiedLeft15Hanging051"/>
      <w:lvlText w:val="(%1)"/>
      <w:lvlJc w:val="left"/>
      <w:pPr>
        <w:tabs>
          <w:tab w:val="num" w:pos="2952"/>
        </w:tabs>
        <w:ind w:left="29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1E016C2"/>
    <w:multiLevelType w:val="hybridMultilevel"/>
    <w:tmpl w:val="E89C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A10F38"/>
    <w:multiLevelType w:val="hybridMultilevel"/>
    <w:tmpl w:val="EFF659DA"/>
    <w:lvl w:ilvl="0" w:tplc="E1668250">
      <w:start w:val="1"/>
      <w:numFmt w:val="bullet"/>
      <w:lvlText w:val="-"/>
      <w:lvlJc w:val="left"/>
      <w:pPr>
        <w:ind w:left="720" w:hanging="360"/>
      </w:pPr>
      <w:rPr>
        <w:rFonts w:ascii="Helvetica" w:eastAsia="Helvetica" w:hAnsi="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9647D"/>
    <w:multiLevelType w:val="hybridMultilevel"/>
    <w:tmpl w:val="C5F04184"/>
    <w:lvl w:ilvl="0" w:tplc="27D69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864AD"/>
    <w:multiLevelType w:val="hybridMultilevel"/>
    <w:tmpl w:val="0EB47A7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58479F"/>
    <w:multiLevelType w:val="hybridMultilevel"/>
    <w:tmpl w:val="B44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57059"/>
    <w:multiLevelType w:val="hybridMultilevel"/>
    <w:tmpl w:val="C8A4BA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3077D1"/>
    <w:multiLevelType w:val="multilevel"/>
    <w:tmpl w:val="50F41FB8"/>
    <w:lvl w:ilvl="0">
      <w:start w:val="1"/>
      <w:numFmt w:val="lowerLetter"/>
      <w:lvlText w:val="(%1)"/>
      <w:lvlJc w:val="left"/>
      <w:pPr>
        <w:tabs>
          <w:tab w:val="num" w:pos="1320"/>
        </w:tabs>
        <w:ind w:left="1320" w:hanging="360"/>
      </w:pPr>
      <w:rPr>
        <w:rFonts w:hint="default"/>
      </w:rPr>
    </w:lvl>
    <w:lvl w:ilvl="1">
      <w:start w:val="1"/>
      <w:numFmt w:val="lowerLetter"/>
      <w:lvlText w:val="%2."/>
      <w:lvlJc w:val="left"/>
      <w:pPr>
        <w:tabs>
          <w:tab w:val="num" w:pos="2040"/>
        </w:tabs>
        <w:ind w:left="2040" w:hanging="360"/>
      </w:pPr>
    </w:lvl>
    <w:lvl w:ilvl="2">
      <w:numFmt w:val="none"/>
      <w:lvlText w:val=""/>
      <w:lvlJc w:val="left"/>
      <w:pPr>
        <w:tabs>
          <w:tab w:val="num" w:pos="360"/>
        </w:tabs>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32">
    <w:nsid w:val="5F882413"/>
    <w:multiLevelType w:val="hybridMultilevel"/>
    <w:tmpl w:val="45DEABE0"/>
    <w:lvl w:ilvl="0" w:tplc="892E42CC">
      <w:start w:val="12"/>
      <w:numFmt w:val="bullet"/>
      <w:lvlText w:val="-"/>
      <w:lvlJc w:val="left"/>
      <w:pPr>
        <w:tabs>
          <w:tab w:val="num" w:pos="2160"/>
        </w:tabs>
        <w:ind w:left="2160" w:hanging="360"/>
      </w:pPr>
      <w:rPr>
        <w:rFonts w:ascii="Times New Roman" w:eastAsia="Calibri" w:hAnsi="Times New Roman" w:cs="Times New Roman" w:hint="default"/>
      </w:rPr>
    </w:lvl>
    <w:lvl w:ilvl="1" w:tplc="892E42CC">
      <w:start w:val="12"/>
      <w:numFmt w:val="bullet"/>
      <w:lvlText w:val="-"/>
      <w:lvlJc w:val="left"/>
      <w:pPr>
        <w:tabs>
          <w:tab w:val="num" w:pos="2880"/>
        </w:tabs>
        <w:ind w:left="2880" w:hanging="360"/>
      </w:pPr>
      <w:rPr>
        <w:rFonts w:ascii="Times New Roman" w:eastAsia="Calibri"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4665B9"/>
    <w:multiLevelType w:val="hybridMultilevel"/>
    <w:tmpl w:val="4A2E4F36"/>
    <w:lvl w:ilvl="0" w:tplc="E1668250">
      <w:start w:val="1"/>
      <w:numFmt w:val="bullet"/>
      <w:lvlText w:val="-"/>
      <w:lvlJc w:val="left"/>
      <w:pPr>
        <w:ind w:left="720" w:hanging="360"/>
      </w:pPr>
      <w:rPr>
        <w:rFonts w:ascii="Helvetica" w:eastAsia="Helvetica" w:hAnsi="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06CA8"/>
    <w:multiLevelType w:val="hybridMultilevel"/>
    <w:tmpl w:val="CD4EB85C"/>
    <w:lvl w:ilvl="0" w:tplc="04090005">
      <w:start w:val="1"/>
      <w:numFmt w:val="bullet"/>
      <w:lvlText w:val=""/>
      <w:lvlJc w:val="left"/>
      <w:pPr>
        <w:tabs>
          <w:tab w:val="num" w:pos="2160"/>
        </w:tabs>
        <w:ind w:left="2160" w:hanging="360"/>
      </w:pPr>
      <w:rPr>
        <w:rFonts w:ascii="Wingdings" w:hAnsi="Wingdings" w:hint="default"/>
      </w:rPr>
    </w:lvl>
    <w:lvl w:ilvl="1" w:tplc="3CA26A4C">
      <w:start w:val="12"/>
      <w:numFmt w:val="bullet"/>
      <w:lvlText w:val="-"/>
      <w:lvlJc w:val="left"/>
      <w:pPr>
        <w:tabs>
          <w:tab w:val="num" w:pos="2880"/>
        </w:tabs>
        <w:ind w:left="2880" w:hanging="360"/>
      </w:pPr>
      <w:rPr>
        <w:rFonts w:ascii="Times New Roman" w:eastAsia="Calibri" w:hAnsi="Times New Roman"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47526EA"/>
    <w:multiLevelType w:val="hybridMultilevel"/>
    <w:tmpl w:val="CB669F4C"/>
    <w:lvl w:ilvl="0" w:tplc="04090001">
      <w:start w:val="1"/>
      <w:numFmt w:val="lowerLetter"/>
      <w:pStyle w:val="Style1"/>
      <w:lvlText w:val="(%1)"/>
      <w:lvlJc w:val="left"/>
      <w:pPr>
        <w:tabs>
          <w:tab w:val="num" w:pos="1620"/>
        </w:tabs>
        <w:ind w:left="2700" w:hanging="1440"/>
      </w:pPr>
      <w:rPr>
        <w:rFonts w:hint="default"/>
        <w:sz w:val="20"/>
        <w:szCs w:val="20"/>
      </w:rPr>
    </w:lvl>
    <w:lvl w:ilvl="1" w:tplc="0409000B">
      <w:start w:val="1"/>
      <w:numFmt w:val="lowerLetter"/>
      <w:lvlText w:val="(%2)"/>
      <w:lvlJc w:val="left"/>
      <w:pPr>
        <w:tabs>
          <w:tab w:val="num" w:pos="1980"/>
        </w:tabs>
        <w:ind w:left="3060" w:hanging="1440"/>
      </w:pPr>
      <w:rPr>
        <w:rFonts w:hint="default"/>
        <w:sz w:val="20"/>
        <w:szCs w:val="20"/>
      </w:rPr>
    </w:lvl>
    <w:lvl w:ilvl="2" w:tplc="04090001"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36">
    <w:nsid w:val="64F25AE9"/>
    <w:multiLevelType w:val="hybridMultilevel"/>
    <w:tmpl w:val="EE281186"/>
    <w:lvl w:ilvl="0" w:tplc="C08EB02C">
      <w:start w:val="1"/>
      <w:numFmt w:val="lowerLetter"/>
      <w:lvlText w:val="(%1)"/>
      <w:lvlJc w:val="left"/>
      <w:pPr>
        <w:tabs>
          <w:tab w:val="num" w:pos="1440"/>
        </w:tabs>
        <w:ind w:left="144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2F64C2"/>
    <w:multiLevelType w:val="hybridMultilevel"/>
    <w:tmpl w:val="769800D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D6045C3"/>
    <w:multiLevelType w:val="hybridMultilevel"/>
    <w:tmpl w:val="D4EE5EBE"/>
    <w:lvl w:ilvl="0" w:tplc="5E0EBD6E">
      <w:start w:val="12"/>
      <w:numFmt w:val="bullet"/>
      <w:lvlText w:val="-"/>
      <w:lvlJc w:val="left"/>
      <w:pPr>
        <w:tabs>
          <w:tab w:val="num" w:pos="2880"/>
        </w:tabs>
        <w:ind w:left="2880" w:hanging="360"/>
      </w:pPr>
      <w:rPr>
        <w:rFonts w:ascii="Times New Roman" w:eastAsia="Calibri"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nsid w:val="751D23E8"/>
    <w:multiLevelType w:val="multilevel"/>
    <w:tmpl w:val="59E8B042"/>
    <w:lvl w:ilvl="0">
      <w:start w:val="2"/>
      <w:numFmt w:val="decimal"/>
      <w:lvlText w:val="%1."/>
      <w:lvlJc w:val="left"/>
      <w:pPr>
        <w:tabs>
          <w:tab w:val="num" w:pos="645"/>
        </w:tabs>
        <w:ind w:left="645" w:hanging="645"/>
      </w:pPr>
      <w:rPr>
        <w:rFonts w:hint="default"/>
        <w:b/>
      </w:rPr>
    </w:lvl>
    <w:lvl w:ilvl="1">
      <w:start w:val="13"/>
      <w:numFmt w:val="decimal"/>
      <w:lvlText w:val="%1.%2."/>
      <w:lvlJc w:val="left"/>
      <w:pPr>
        <w:tabs>
          <w:tab w:val="num" w:pos="645"/>
        </w:tabs>
        <w:ind w:left="645" w:hanging="645"/>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nsid w:val="77E01F26"/>
    <w:multiLevelType w:val="hybridMultilevel"/>
    <w:tmpl w:val="3672386A"/>
    <w:lvl w:ilvl="0" w:tplc="E1668250">
      <w:start w:val="1"/>
      <w:numFmt w:val="bullet"/>
      <w:lvlText w:val="-"/>
      <w:lvlJc w:val="left"/>
      <w:pPr>
        <w:tabs>
          <w:tab w:val="num" w:pos="2160"/>
        </w:tabs>
        <w:ind w:left="2160" w:hanging="360"/>
      </w:pPr>
      <w:rPr>
        <w:rFonts w:ascii="Helvetica" w:eastAsia="Helvetica" w:hAnsi="Helvetica" w:hint="default"/>
      </w:rPr>
    </w:lvl>
    <w:lvl w:ilvl="1" w:tplc="892E42CC">
      <w:start w:val="12"/>
      <w:numFmt w:val="bullet"/>
      <w:lvlText w:val="-"/>
      <w:lvlJc w:val="left"/>
      <w:pPr>
        <w:tabs>
          <w:tab w:val="num" w:pos="2880"/>
        </w:tabs>
        <w:ind w:left="2880" w:hanging="360"/>
      </w:pPr>
      <w:rPr>
        <w:rFonts w:ascii="Times New Roman" w:eastAsia="Calibri"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A530E59"/>
    <w:multiLevelType w:val="hybridMultilevel"/>
    <w:tmpl w:val="D5FCCAB4"/>
    <w:lvl w:ilvl="0" w:tplc="D9624468">
      <w:start w:val="1"/>
      <w:numFmt w:val="lowerLetter"/>
      <w:pStyle w:val="aUnderscore"/>
      <w:lvlText w:val="(%1)"/>
      <w:lvlJc w:val="left"/>
      <w:pPr>
        <w:tabs>
          <w:tab w:val="num" w:pos="900"/>
        </w:tabs>
        <w:ind w:left="900" w:hanging="360"/>
      </w:pPr>
      <w:rPr>
        <w:rFonts w:hint="default"/>
        <w:b/>
        <w:color w:val="auto"/>
        <w:sz w:val="20"/>
        <w:szCs w:val="20"/>
        <w:u w:val="singl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7B2C21AB"/>
    <w:multiLevelType w:val="hybridMultilevel"/>
    <w:tmpl w:val="D9121D30"/>
    <w:lvl w:ilvl="0" w:tplc="C370537C">
      <w:start w:val="1"/>
      <w:numFmt w:val="decimal"/>
      <w:lvlText w:val="%1."/>
      <w:lvlJc w:val="left"/>
      <w:pPr>
        <w:tabs>
          <w:tab w:val="num" w:pos="720"/>
        </w:tabs>
        <w:ind w:left="720" w:hanging="360"/>
      </w:pPr>
    </w:lvl>
    <w:lvl w:ilvl="1" w:tplc="4D04212A">
      <w:start w:val="4"/>
      <w:numFmt w:val="lowerLetter"/>
      <w:pStyle w:val="Style10pt1"/>
      <w:lvlText w:val="(%2)"/>
      <w:lvlJc w:val="left"/>
      <w:pPr>
        <w:tabs>
          <w:tab w:val="num" w:pos="1800"/>
        </w:tabs>
        <w:ind w:left="1800" w:hanging="720"/>
      </w:pPr>
      <w:rPr>
        <w:rFonts w:hint="default"/>
        <w:b w:val="0"/>
      </w:rPr>
    </w:lvl>
    <w:lvl w:ilvl="2" w:tplc="BD1C5182" w:tentative="1">
      <w:start w:val="1"/>
      <w:numFmt w:val="lowerRoman"/>
      <w:lvlText w:val="%3."/>
      <w:lvlJc w:val="right"/>
      <w:pPr>
        <w:tabs>
          <w:tab w:val="num" w:pos="2160"/>
        </w:tabs>
        <w:ind w:left="2160" w:hanging="180"/>
      </w:pPr>
    </w:lvl>
    <w:lvl w:ilvl="3" w:tplc="6902C862" w:tentative="1">
      <w:start w:val="1"/>
      <w:numFmt w:val="decimal"/>
      <w:lvlText w:val="%4."/>
      <w:lvlJc w:val="left"/>
      <w:pPr>
        <w:tabs>
          <w:tab w:val="num" w:pos="2880"/>
        </w:tabs>
        <w:ind w:left="2880" w:hanging="360"/>
      </w:pPr>
    </w:lvl>
    <w:lvl w:ilvl="4" w:tplc="CE3C6EAC" w:tentative="1">
      <w:start w:val="1"/>
      <w:numFmt w:val="lowerLetter"/>
      <w:lvlText w:val="%5."/>
      <w:lvlJc w:val="left"/>
      <w:pPr>
        <w:tabs>
          <w:tab w:val="num" w:pos="3600"/>
        </w:tabs>
        <w:ind w:left="3600" w:hanging="360"/>
      </w:pPr>
    </w:lvl>
    <w:lvl w:ilvl="5" w:tplc="48DA6418" w:tentative="1">
      <w:start w:val="1"/>
      <w:numFmt w:val="lowerRoman"/>
      <w:lvlText w:val="%6."/>
      <w:lvlJc w:val="right"/>
      <w:pPr>
        <w:tabs>
          <w:tab w:val="num" w:pos="4320"/>
        </w:tabs>
        <w:ind w:left="4320" w:hanging="180"/>
      </w:pPr>
    </w:lvl>
    <w:lvl w:ilvl="6" w:tplc="8CB09F34" w:tentative="1">
      <w:start w:val="1"/>
      <w:numFmt w:val="decimal"/>
      <w:lvlText w:val="%7."/>
      <w:lvlJc w:val="left"/>
      <w:pPr>
        <w:tabs>
          <w:tab w:val="num" w:pos="5040"/>
        </w:tabs>
        <w:ind w:left="5040" w:hanging="360"/>
      </w:pPr>
    </w:lvl>
    <w:lvl w:ilvl="7" w:tplc="F4A613BA" w:tentative="1">
      <w:start w:val="1"/>
      <w:numFmt w:val="lowerLetter"/>
      <w:lvlText w:val="%8."/>
      <w:lvlJc w:val="left"/>
      <w:pPr>
        <w:tabs>
          <w:tab w:val="num" w:pos="5760"/>
        </w:tabs>
        <w:ind w:left="5760" w:hanging="360"/>
      </w:pPr>
    </w:lvl>
    <w:lvl w:ilvl="8" w:tplc="3E3C169C" w:tentative="1">
      <w:start w:val="1"/>
      <w:numFmt w:val="lowerRoman"/>
      <w:lvlText w:val="%9."/>
      <w:lvlJc w:val="right"/>
      <w:pPr>
        <w:tabs>
          <w:tab w:val="num" w:pos="6480"/>
        </w:tabs>
        <w:ind w:left="6480" w:hanging="180"/>
      </w:p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2"/>
  </w:num>
  <w:num w:numId="14">
    <w:abstractNumId w:val="22"/>
  </w:num>
  <w:num w:numId="15">
    <w:abstractNumId w:val="24"/>
  </w:num>
  <w:num w:numId="16">
    <w:abstractNumId w:val="35"/>
  </w:num>
  <w:num w:numId="17">
    <w:abstractNumId w:val="14"/>
  </w:num>
  <w:num w:numId="18">
    <w:abstractNumId w:val="20"/>
  </w:num>
  <w:num w:numId="19">
    <w:abstractNumId w:val="39"/>
  </w:num>
  <w:num w:numId="20">
    <w:abstractNumId w:val="41"/>
  </w:num>
  <w:num w:numId="21">
    <w:abstractNumId w:val="36"/>
  </w:num>
  <w:num w:numId="22">
    <w:abstractNumId w:val="26"/>
  </w:num>
  <w:num w:numId="23">
    <w:abstractNumId w:val="15"/>
  </w:num>
  <w:num w:numId="24">
    <w:abstractNumId w:val="28"/>
  </w:num>
  <w:num w:numId="25">
    <w:abstractNumId w:val="19"/>
  </w:num>
  <w:num w:numId="26">
    <w:abstractNumId w:val="31"/>
  </w:num>
  <w:num w:numId="27">
    <w:abstractNumId w:val="13"/>
  </w:num>
  <w:num w:numId="28">
    <w:abstractNumId w:val="17"/>
  </w:num>
  <w:num w:numId="29">
    <w:abstractNumId w:val="34"/>
  </w:num>
  <w:num w:numId="30">
    <w:abstractNumId w:val="12"/>
  </w:num>
  <w:num w:numId="31">
    <w:abstractNumId w:val="37"/>
  </w:num>
  <w:num w:numId="32">
    <w:abstractNumId w:val="38"/>
  </w:num>
  <w:num w:numId="33">
    <w:abstractNumId w:val="32"/>
  </w:num>
  <w:num w:numId="34">
    <w:abstractNumId w:val="40"/>
  </w:num>
  <w:num w:numId="35">
    <w:abstractNumId w:val="11"/>
  </w:num>
  <w:num w:numId="36">
    <w:abstractNumId w:val="33"/>
  </w:num>
  <w:num w:numId="37">
    <w:abstractNumId w:val="23"/>
  </w:num>
  <w:num w:numId="38">
    <w:abstractNumId w:val="29"/>
  </w:num>
  <w:num w:numId="39">
    <w:abstractNumId w:val="18"/>
  </w:num>
  <w:num w:numId="40">
    <w:abstractNumId w:val="25"/>
  </w:num>
  <w:num w:numId="41">
    <w:abstractNumId w:val="21"/>
  </w:num>
  <w:num w:numId="42">
    <w:abstractNumId w:val="2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s-BO" w:vendorID="64" w:dllVersion="131078" w:nlCheck="1" w:checkStyle="1"/>
  <w:activeWritingStyle w:appName="MSWord" w:lang="en-CA"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533546"/>
    <w:rsid w:val="0000006B"/>
    <w:rsid w:val="0000036C"/>
    <w:rsid w:val="00001764"/>
    <w:rsid w:val="000022B4"/>
    <w:rsid w:val="000024D4"/>
    <w:rsid w:val="00005E3C"/>
    <w:rsid w:val="00006483"/>
    <w:rsid w:val="000064B5"/>
    <w:rsid w:val="0000790A"/>
    <w:rsid w:val="000101AA"/>
    <w:rsid w:val="000110AB"/>
    <w:rsid w:val="000117A3"/>
    <w:rsid w:val="000119A4"/>
    <w:rsid w:val="00011B41"/>
    <w:rsid w:val="00012D71"/>
    <w:rsid w:val="00014A27"/>
    <w:rsid w:val="00015E2E"/>
    <w:rsid w:val="00017C90"/>
    <w:rsid w:val="000221EE"/>
    <w:rsid w:val="0002263C"/>
    <w:rsid w:val="000237C4"/>
    <w:rsid w:val="00024296"/>
    <w:rsid w:val="000246AF"/>
    <w:rsid w:val="00024AF4"/>
    <w:rsid w:val="00025662"/>
    <w:rsid w:val="00027F5F"/>
    <w:rsid w:val="0003076F"/>
    <w:rsid w:val="000307DE"/>
    <w:rsid w:val="00030BE1"/>
    <w:rsid w:val="0003117A"/>
    <w:rsid w:val="00031599"/>
    <w:rsid w:val="00034356"/>
    <w:rsid w:val="0003464E"/>
    <w:rsid w:val="000362E4"/>
    <w:rsid w:val="00036EB7"/>
    <w:rsid w:val="0004437B"/>
    <w:rsid w:val="000447A4"/>
    <w:rsid w:val="00045113"/>
    <w:rsid w:val="000458FE"/>
    <w:rsid w:val="00045B2D"/>
    <w:rsid w:val="00045DD1"/>
    <w:rsid w:val="000465AA"/>
    <w:rsid w:val="00046C56"/>
    <w:rsid w:val="00047AD5"/>
    <w:rsid w:val="00047F71"/>
    <w:rsid w:val="000506CE"/>
    <w:rsid w:val="00051075"/>
    <w:rsid w:val="0005123D"/>
    <w:rsid w:val="000519BE"/>
    <w:rsid w:val="00053857"/>
    <w:rsid w:val="00056703"/>
    <w:rsid w:val="00061EB1"/>
    <w:rsid w:val="00062072"/>
    <w:rsid w:val="000626C8"/>
    <w:rsid w:val="0006302A"/>
    <w:rsid w:val="0006608D"/>
    <w:rsid w:val="00066C5B"/>
    <w:rsid w:val="00067689"/>
    <w:rsid w:val="00067C88"/>
    <w:rsid w:val="00067FC6"/>
    <w:rsid w:val="00071EBD"/>
    <w:rsid w:val="0007250C"/>
    <w:rsid w:val="000731AA"/>
    <w:rsid w:val="00073913"/>
    <w:rsid w:val="00074A89"/>
    <w:rsid w:val="00074BB8"/>
    <w:rsid w:val="00076962"/>
    <w:rsid w:val="00077031"/>
    <w:rsid w:val="00077289"/>
    <w:rsid w:val="00077372"/>
    <w:rsid w:val="00080A17"/>
    <w:rsid w:val="00081292"/>
    <w:rsid w:val="00081B96"/>
    <w:rsid w:val="00081D7E"/>
    <w:rsid w:val="0008272E"/>
    <w:rsid w:val="00082E94"/>
    <w:rsid w:val="000836EE"/>
    <w:rsid w:val="00085723"/>
    <w:rsid w:val="00085EDE"/>
    <w:rsid w:val="00085F27"/>
    <w:rsid w:val="00090554"/>
    <w:rsid w:val="000908D6"/>
    <w:rsid w:val="0009241D"/>
    <w:rsid w:val="000925FB"/>
    <w:rsid w:val="00093C93"/>
    <w:rsid w:val="00093DCE"/>
    <w:rsid w:val="000940FA"/>
    <w:rsid w:val="000945D8"/>
    <w:rsid w:val="00095D5C"/>
    <w:rsid w:val="000A26B1"/>
    <w:rsid w:val="000A27EB"/>
    <w:rsid w:val="000A4267"/>
    <w:rsid w:val="000A460C"/>
    <w:rsid w:val="000A46A4"/>
    <w:rsid w:val="000A5CE2"/>
    <w:rsid w:val="000A6BE7"/>
    <w:rsid w:val="000B0C6F"/>
    <w:rsid w:val="000B166C"/>
    <w:rsid w:val="000B28C3"/>
    <w:rsid w:val="000B4179"/>
    <w:rsid w:val="000B4597"/>
    <w:rsid w:val="000B5BAC"/>
    <w:rsid w:val="000C0AF4"/>
    <w:rsid w:val="000C0EBB"/>
    <w:rsid w:val="000C1B1D"/>
    <w:rsid w:val="000C22E9"/>
    <w:rsid w:val="000C681B"/>
    <w:rsid w:val="000D0065"/>
    <w:rsid w:val="000D00EA"/>
    <w:rsid w:val="000D0A0F"/>
    <w:rsid w:val="000D1A7F"/>
    <w:rsid w:val="000D1D4A"/>
    <w:rsid w:val="000D28C2"/>
    <w:rsid w:val="000D3115"/>
    <w:rsid w:val="000D4C7B"/>
    <w:rsid w:val="000D57C4"/>
    <w:rsid w:val="000D5947"/>
    <w:rsid w:val="000D5AE9"/>
    <w:rsid w:val="000D5ED4"/>
    <w:rsid w:val="000D6D71"/>
    <w:rsid w:val="000D72AE"/>
    <w:rsid w:val="000D776A"/>
    <w:rsid w:val="000E0D0D"/>
    <w:rsid w:val="000E0DD9"/>
    <w:rsid w:val="000E0F17"/>
    <w:rsid w:val="000E1B0F"/>
    <w:rsid w:val="000E2574"/>
    <w:rsid w:val="000E2646"/>
    <w:rsid w:val="000E2867"/>
    <w:rsid w:val="000E2B5E"/>
    <w:rsid w:val="000E300A"/>
    <w:rsid w:val="000E40C8"/>
    <w:rsid w:val="000E4393"/>
    <w:rsid w:val="000E56BB"/>
    <w:rsid w:val="000E6BFD"/>
    <w:rsid w:val="000E7A98"/>
    <w:rsid w:val="000F032D"/>
    <w:rsid w:val="000F477E"/>
    <w:rsid w:val="000F52D7"/>
    <w:rsid w:val="000F74AE"/>
    <w:rsid w:val="00100CB3"/>
    <w:rsid w:val="00103BF2"/>
    <w:rsid w:val="0010410F"/>
    <w:rsid w:val="00104F77"/>
    <w:rsid w:val="0010527D"/>
    <w:rsid w:val="001058FD"/>
    <w:rsid w:val="00106021"/>
    <w:rsid w:val="00110F98"/>
    <w:rsid w:val="001128D6"/>
    <w:rsid w:val="00112EBD"/>
    <w:rsid w:val="001132CE"/>
    <w:rsid w:val="00113D93"/>
    <w:rsid w:val="00114F87"/>
    <w:rsid w:val="00116447"/>
    <w:rsid w:val="00116633"/>
    <w:rsid w:val="00117591"/>
    <w:rsid w:val="00117F72"/>
    <w:rsid w:val="0012008A"/>
    <w:rsid w:val="001207CE"/>
    <w:rsid w:val="00120B8E"/>
    <w:rsid w:val="00123553"/>
    <w:rsid w:val="00123A94"/>
    <w:rsid w:val="001271D9"/>
    <w:rsid w:val="00130FE1"/>
    <w:rsid w:val="00132DC5"/>
    <w:rsid w:val="001332C5"/>
    <w:rsid w:val="00133BC5"/>
    <w:rsid w:val="00133BFC"/>
    <w:rsid w:val="00133C2C"/>
    <w:rsid w:val="00133F36"/>
    <w:rsid w:val="001351E2"/>
    <w:rsid w:val="00135CD5"/>
    <w:rsid w:val="00137575"/>
    <w:rsid w:val="0014037B"/>
    <w:rsid w:val="00140510"/>
    <w:rsid w:val="0014596F"/>
    <w:rsid w:val="00146D43"/>
    <w:rsid w:val="00146F6E"/>
    <w:rsid w:val="00147170"/>
    <w:rsid w:val="00150486"/>
    <w:rsid w:val="001506F1"/>
    <w:rsid w:val="00152804"/>
    <w:rsid w:val="00153564"/>
    <w:rsid w:val="00153941"/>
    <w:rsid w:val="001547F1"/>
    <w:rsid w:val="0015744B"/>
    <w:rsid w:val="00160055"/>
    <w:rsid w:val="00163E07"/>
    <w:rsid w:val="00164EBE"/>
    <w:rsid w:val="0016696C"/>
    <w:rsid w:val="001672DE"/>
    <w:rsid w:val="001673DA"/>
    <w:rsid w:val="00167BD4"/>
    <w:rsid w:val="00167F96"/>
    <w:rsid w:val="0017103C"/>
    <w:rsid w:val="001717B8"/>
    <w:rsid w:val="00171845"/>
    <w:rsid w:val="00172FB8"/>
    <w:rsid w:val="00174896"/>
    <w:rsid w:val="001757FF"/>
    <w:rsid w:val="00175C41"/>
    <w:rsid w:val="00175FD7"/>
    <w:rsid w:val="001765A7"/>
    <w:rsid w:val="0017766F"/>
    <w:rsid w:val="00177D49"/>
    <w:rsid w:val="00181B10"/>
    <w:rsid w:val="00181E15"/>
    <w:rsid w:val="00182BE6"/>
    <w:rsid w:val="001833CD"/>
    <w:rsid w:val="00184A0A"/>
    <w:rsid w:val="001851E4"/>
    <w:rsid w:val="00187071"/>
    <w:rsid w:val="001870E1"/>
    <w:rsid w:val="00187451"/>
    <w:rsid w:val="00190118"/>
    <w:rsid w:val="00191777"/>
    <w:rsid w:val="001929D7"/>
    <w:rsid w:val="00192DAD"/>
    <w:rsid w:val="00193BFF"/>
    <w:rsid w:val="00193F0E"/>
    <w:rsid w:val="0019435C"/>
    <w:rsid w:val="00196DA4"/>
    <w:rsid w:val="00197A30"/>
    <w:rsid w:val="001A02A0"/>
    <w:rsid w:val="001A0664"/>
    <w:rsid w:val="001A1057"/>
    <w:rsid w:val="001A21D6"/>
    <w:rsid w:val="001A3088"/>
    <w:rsid w:val="001A4DCC"/>
    <w:rsid w:val="001B0194"/>
    <w:rsid w:val="001B1037"/>
    <w:rsid w:val="001B12DC"/>
    <w:rsid w:val="001B27D0"/>
    <w:rsid w:val="001B4B44"/>
    <w:rsid w:val="001B6BC6"/>
    <w:rsid w:val="001B7CA6"/>
    <w:rsid w:val="001C0BDC"/>
    <w:rsid w:val="001C59E7"/>
    <w:rsid w:val="001D0599"/>
    <w:rsid w:val="001D17C3"/>
    <w:rsid w:val="001D1D92"/>
    <w:rsid w:val="001D2341"/>
    <w:rsid w:val="001D434D"/>
    <w:rsid w:val="001D55A8"/>
    <w:rsid w:val="001D6434"/>
    <w:rsid w:val="001D6F0C"/>
    <w:rsid w:val="001D7988"/>
    <w:rsid w:val="001D7E5C"/>
    <w:rsid w:val="001D7EF2"/>
    <w:rsid w:val="001E1514"/>
    <w:rsid w:val="001E4019"/>
    <w:rsid w:val="001E5750"/>
    <w:rsid w:val="001E5C1F"/>
    <w:rsid w:val="001F033B"/>
    <w:rsid w:val="001F1F70"/>
    <w:rsid w:val="001F2743"/>
    <w:rsid w:val="001F2B9C"/>
    <w:rsid w:val="001F3756"/>
    <w:rsid w:val="001F3FBD"/>
    <w:rsid w:val="001F4477"/>
    <w:rsid w:val="001F5EA2"/>
    <w:rsid w:val="001F657F"/>
    <w:rsid w:val="001F722F"/>
    <w:rsid w:val="00200040"/>
    <w:rsid w:val="00200CD1"/>
    <w:rsid w:val="00200D30"/>
    <w:rsid w:val="002013EC"/>
    <w:rsid w:val="00201924"/>
    <w:rsid w:val="002021F0"/>
    <w:rsid w:val="002026F2"/>
    <w:rsid w:val="00205125"/>
    <w:rsid w:val="0020542B"/>
    <w:rsid w:val="00205953"/>
    <w:rsid w:val="00211B5B"/>
    <w:rsid w:val="0021315A"/>
    <w:rsid w:val="00213199"/>
    <w:rsid w:val="00213E9D"/>
    <w:rsid w:val="00214314"/>
    <w:rsid w:val="002150DF"/>
    <w:rsid w:val="0021560F"/>
    <w:rsid w:val="002157F4"/>
    <w:rsid w:val="0021681C"/>
    <w:rsid w:val="002171B6"/>
    <w:rsid w:val="00220223"/>
    <w:rsid w:val="00220F69"/>
    <w:rsid w:val="0022118F"/>
    <w:rsid w:val="00222836"/>
    <w:rsid w:val="00223146"/>
    <w:rsid w:val="00227813"/>
    <w:rsid w:val="002314D7"/>
    <w:rsid w:val="00233A9B"/>
    <w:rsid w:val="002355A9"/>
    <w:rsid w:val="002362CD"/>
    <w:rsid w:val="0023663C"/>
    <w:rsid w:val="00243A27"/>
    <w:rsid w:val="00244E64"/>
    <w:rsid w:val="0024662B"/>
    <w:rsid w:val="00250DCE"/>
    <w:rsid w:val="002511F1"/>
    <w:rsid w:val="002522AC"/>
    <w:rsid w:val="002532EA"/>
    <w:rsid w:val="00253797"/>
    <w:rsid w:val="00253F13"/>
    <w:rsid w:val="00254BAF"/>
    <w:rsid w:val="00255B32"/>
    <w:rsid w:val="00255FA7"/>
    <w:rsid w:val="00256CC6"/>
    <w:rsid w:val="0025708A"/>
    <w:rsid w:val="00257999"/>
    <w:rsid w:val="00257CD6"/>
    <w:rsid w:val="00257D91"/>
    <w:rsid w:val="00260CA4"/>
    <w:rsid w:val="0026129E"/>
    <w:rsid w:val="00261B19"/>
    <w:rsid w:val="0026229C"/>
    <w:rsid w:val="00262E98"/>
    <w:rsid w:val="00263B5F"/>
    <w:rsid w:val="0026444F"/>
    <w:rsid w:val="0026489A"/>
    <w:rsid w:val="00264DEF"/>
    <w:rsid w:val="00265909"/>
    <w:rsid w:val="00265B09"/>
    <w:rsid w:val="00265ED6"/>
    <w:rsid w:val="0026611E"/>
    <w:rsid w:val="002672DA"/>
    <w:rsid w:val="00270D28"/>
    <w:rsid w:val="00272380"/>
    <w:rsid w:val="0027276E"/>
    <w:rsid w:val="00272C5F"/>
    <w:rsid w:val="00272CA1"/>
    <w:rsid w:val="0027384D"/>
    <w:rsid w:val="0027416C"/>
    <w:rsid w:val="0027439F"/>
    <w:rsid w:val="00274521"/>
    <w:rsid w:val="00274D8E"/>
    <w:rsid w:val="00276868"/>
    <w:rsid w:val="00276893"/>
    <w:rsid w:val="0027746A"/>
    <w:rsid w:val="00281275"/>
    <w:rsid w:val="0028162A"/>
    <w:rsid w:val="00282A06"/>
    <w:rsid w:val="00283767"/>
    <w:rsid w:val="00283B56"/>
    <w:rsid w:val="00283F2A"/>
    <w:rsid w:val="0028607B"/>
    <w:rsid w:val="002871C3"/>
    <w:rsid w:val="002901BC"/>
    <w:rsid w:val="002920DB"/>
    <w:rsid w:val="0029292B"/>
    <w:rsid w:val="00292F0D"/>
    <w:rsid w:val="00293366"/>
    <w:rsid w:val="002948D9"/>
    <w:rsid w:val="002A0DD4"/>
    <w:rsid w:val="002A1A25"/>
    <w:rsid w:val="002A39BA"/>
    <w:rsid w:val="002A42CD"/>
    <w:rsid w:val="002A449A"/>
    <w:rsid w:val="002A46B3"/>
    <w:rsid w:val="002B0545"/>
    <w:rsid w:val="002B0AA0"/>
    <w:rsid w:val="002B1AC7"/>
    <w:rsid w:val="002B3937"/>
    <w:rsid w:val="002B4979"/>
    <w:rsid w:val="002B6F39"/>
    <w:rsid w:val="002C34EA"/>
    <w:rsid w:val="002C4595"/>
    <w:rsid w:val="002C6453"/>
    <w:rsid w:val="002C6BA7"/>
    <w:rsid w:val="002C6D0F"/>
    <w:rsid w:val="002C6D7A"/>
    <w:rsid w:val="002C6EAA"/>
    <w:rsid w:val="002C7BBB"/>
    <w:rsid w:val="002D1EF3"/>
    <w:rsid w:val="002D1FC1"/>
    <w:rsid w:val="002D22E1"/>
    <w:rsid w:val="002D5DE4"/>
    <w:rsid w:val="002E033E"/>
    <w:rsid w:val="002E09FE"/>
    <w:rsid w:val="002E0D59"/>
    <w:rsid w:val="002E33D6"/>
    <w:rsid w:val="002E63F2"/>
    <w:rsid w:val="002F21E0"/>
    <w:rsid w:val="002F3517"/>
    <w:rsid w:val="002F49A2"/>
    <w:rsid w:val="002F66E0"/>
    <w:rsid w:val="00300D70"/>
    <w:rsid w:val="00302117"/>
    <w:rsid w:val="00302273"/>
    <w:rsid w:val="003024EF"/>
    <w:rsid w:val="003026B9"/>
    <w:rsid w:val="0030282B"/>
    <w:rsid w:val="0030308E"/>
    <w:rsid w:val="003036EC"/>
    <w:rsid w:val="00304576"/>
    <w:rsid w:val="00305AE5"/>
    <w:rsid w:val="00306095"/>
    <w:rsid w:val="00306591"/>
    <w:rsid w:val="00311122"/>
    <w:rsid w:val="00311691"/>
    <w:rsid w:val="0031309C"/>
    <w:rsid w:val="003134AC"/>
    <w:rsid w:val="003156A8"/>
    <w:rsid w:val="00315B76"/>
    <w:rsid w:val="00316248"/>
    <w:rsid w:val="0031757B"/>
    <w:rsid w:val="00320A61"/>
    <w:rsid w:val="00320F88"/>
    <w:rsid w:val="003211E8"/>
    <w:rsid w:val="00323342"/>
    <w:rsid w:val="0032336D"/>
    <w:rsid w:val="00323BF2"/>
    <w:rsid w:val="00323D05"/>
    <w:rsid w:val="00324523"/>
    <w:rsid w:val="003253F7"/>
    <w:rsid w:val="00327EC1"/>
    <w:rsid w:val="00332810"/>
    <w:rsid w:val="00332972"/>
    <w:rsid w:val="00332D3B"/>
    <w:rsid w:val="0033596A"/>
    <w:rsid w:val="00335C0C"/>
    <w:rsid w:val="003363A2"/>
    <w:rsid w:val="003367E4"/>
    <w:rsid w:val="0033729D"/>
    <w:rsid w:val="0034143D"/>
    <w:rsid w:val="003448CC"/>
    <w:rsid w:val="00344964"/>
    <w:rsid w:val="00344D2F"/>
    <w:rsid w:val="00345119"/>
    <w:rsid w:val="00347C09"/>
    <w:rsid w:val="003508CF"/>
    <w:rsid w:val="00352726"/>
    <w:rsid w:val="00354017"/>
    <w:rsid w:val="00354139"/>
    <w:rsid w:val="00355747"/>
    <w:rsid w:val="00355EE4"/>
    <w:rsid w:val="00356218"/>
    <w:rsid w:val="0036038F"/>
    <w:rsid w:val="003609C9"/>
    <w:rsid w:val="00361E4E"/>
    <w:rsid w:val="003621F2"/>
    <w:rsid w:val="00362927"/>
    <w:rsid w:val="00363ADC"/>
    <w:rsid w:val="003661CC"/>
    <w:rsid w:val="00366A3B"/>
    <w:rsid w:val="00367842"/>
    <w:rsid w:val="00367C2E"/>
    <w:rsid w:val="00372622"/>
    <w:rsid w:val="003727C1"/>
    <w:rsid w:val="0037337B"/>
    <w:rsid w:val="00373AC8"/>
    <w:rsid w:val="0037522E"/>
    <w:rsid w:val="0037557D"/>
    <w:rsid w:val="00375D01"/>
    <w:rsid w:val="003813B0"/>
    <w:rsid w:val="0038273F"/>
    <w:rsid w:val="00383B7E"/>
    <w:rsid w:val="00383BB5"/>
    <w:rsid w:val="00384606"/>
    <w:rsid w:val="003859C1"/>
    <w:rsid w:val="00386832"/>
    <w:rsid w:val="003871EC"/>
    <w:rsid w:val="00390CDB"/>
    <w:rsid w:val="00391D79"/>
    <w:rsid w:val="003943C8"/>
    <w:rsid w:val="00395C0E"/>
    <w:rsid w:val="003962CD"/>
    <w:rsid w:val="003974F0"/>
    <w:rsid w:val="003A19A4"/>
    <w:rsid w:val="003A19CF"/>
    <w:rsid w:val="003A2199"/>
    <w:rsid w:val="003A264F"/>
    <w:rsid w:val="003A3B6F"/>
    <w:rsid w:val="003A417A"/>
    <w:rsid w:val="003A5457"/>
    <w:rsid w:val="003A54BB"/>
    <w:rsid w:val="003A55A0"/>
    <w:rsid w:val="003A6960"/>
    <w:rsid w:val="003A73E2"/>
    <w:rsid w:val="003A78AF"/>
    <w:rsid w:val="003B1248"/>
    <w:rsid w:val="003B4127"/>
    <w:rsid w:val="003B4B15"/>
    <w:rsid w:val="003B4C65"/>
    <w:rsid w:val="003B64ED"/>
    <w:rsid w:val="003B7A77"/>
    <w:rsid w:val="003C049C"/>
    <w:rsid w:val="003C167C"/>
    <w:rsid w:val="003C192B"/>
    <w:rsid w:val="003C38A5"/>
    <w:rsid w:val="003C42F8"/>
    <w:rsid w:val="003C5435"/>
    <w:rsid w:val="003C6A5D"/>
    <w:rsid w:val="003D018E"/>
    <w:rsid w:val="003D0F2D"/>
    <w:rsid w:val="003D1125"/>
    <w:rsid w:val="003D1F44"/>
    <w:rsid w:val="003D3D67"/>
    <w:rsid w:val="003D52D1"/>
    <w:rsid w:val="003D6479"/>
    <w:rsid w:val="003D65AE"/>
    <w:rsid w:val="003D6880"/>
    <w:rsid w:val="003D6C18"/>
    <w:rsid w:val="003D7538"/>
    <w:rsid w:val="003D77D2"/>
    <w:rsid w:val="003E0860"/>
    <w:rsid w:val="003E2A14"/>
    <w:rsid w:val="003E3AEC"/>
    <w:rsid w:val="003E42FF"/>
    <w:rsid w:val="003E4AA4"/>
    <w:rsid w:val="003E4FA7"/>
    <w:rsid w:val="003E5C94"/>
    <w:rsid w:val="003E6B45"/>
    <w:rsid w:val="003F0409"/>
    <w:rsid w:val="003F0B33"/>
    <w:rsid w:val="003F1C6C"/>
    <w:rsid w:val="003F1E95"/>
    <w:rsid w:val="003F3797"/>
    <w:rsid w:val="003F4E13"/>
    <w:rsid w:val="003F516A"/>
    <w:rsid w:val="003F7B32"/>
    <w:rsid w:val="00402C61"/>
    <w:rsid w:val="00404313"/>
    <w:rsid w:val="004046E3"/>
    <w:rsid w:val="004051B1"/>
    <w:rsid w:val="004053F2"/>
    <w:rsid w:val="00410319"/>
    <w:rsid w:val="004103A2"/>
    <w:rsid w:val="004108AD"/>
    <w:rsid w:val="00410A02"/>
    <w:rsid w:val="00411545"/>
    <w:rsid w:val="00411666"/>
    <w:rsid w:val="0041292E"/>
    <w:rsid w:val="00413127"/>
    <w:rsid w:val="0041427B"/>
    <w:rsid w:val="00414BD2"/>
    <w:rsid w:val="0041543B"/>
    <w:rsid w:val="00415CD5"/>
    <w:rsid w:val="004164AB"/>
    <w:rsid w:val="00416C0B"/>
    <w:rsid w:val="00416E37"/>
    <w:rsid w:val="00420677"/>
    <w:rsid w:val="004218AC"/>
    <w:rsid w:val="00421D0B"/>
    <w:rsid w:val="004230BC"/>
    <w:rsid w:val="0042542C"/>
    <w:rsid w:val="00425CEA"/>
    <w:rsid w:val="004260D0"/>
    <w:rsid w:val="00426754"/>
    <w:rsid w:val="00426A07"/>
    <w:rsid w:val="00427DE0"/>
    <w:rsid w:val="00430AF0"/>
    <w:rsid w:val="004315DD"/>
    <w:rsid w:val="00431C5E"/>
    <w:rsid w:val="00431D7E"/>
    <w:rsid w:val="004334B3"/>
    <w:rsid w:val="004341DD"/>
    <w:rsid w:val="00434FC7"/>
    <w:rsid w:val="004354FC"/>
    <w:rsid w:val="00435C5B"/>
    <w:rsid w:val="00435C91"/>
    <w:rsid w:val="00436460"/>
    <w:rsid w:val="00436EA3"/>
    <w:rsid w:val="00436FAE"/>
    <w:rsid w:val="00437EA2"/>
    <w:rsid w:val="00440565"/>
    <w:rsid w:val="00442B42"/>
    <w:rsid w:val="00442C3E"/>
    <w:rsid w:val="00442C44"/>
    <w:rsid w:val="004432AC"/>
    <w:rsid w:val="0044353B"/>
    <w:rsid w:val="00443780"/>
    <w:rsid w:val="00444902"/>
    <w:rsid w:val="00444B88"/>
    <w:rsid w:val="00447234"/>
    <w:rsid w:val="004475D6"/>
    <w:rsid w:val="00450585"/>
    <w:rsid w:val="00453F0E"/>
    <w:rsid w:val="00454764"/>
    <w:rsid w:val="004555D3"/>
    <w:rsid w:val="0045575B"/>
    <w:rsid w:val="00455D37"/>
    <w:rsid w:val="004560CC"/>
    <w:rsid w:val="00456EAB"/>
    <w:rsid w:val="0045774F"/>
    <w:rsid w:val="00460CD4"/>
    <w:rsid w:val="00461FE7"/>
    <w:rsid w:val="00462826"/>
    <w:rsid w:val="00462B9B"/>
    <w:rsid w:val="00462FA4"/>
    <w:rsid w:val="00463C7C"/>
    <w:rsid w:val="00465046"/>
    <w:rsid w:val="00465E25"/>
    <w:rsid w:val="00466349"/>
    <w:rsid w:val="00466A5B"/>
    <w:rsid w:val="00467239"/>
    <w:rsid w:val="00470E1B"/>
    <w:rsid w:val="00471809"/>
    <w:rsid w:val="0047214F"/>
    <w:rsid w:val="004741F5"/>
    <w:rsid w:val="00474D16"/>
    <w:rsid w:val="00475E9B"/>
    <w:rsid w:val="004766B3"/>
    <w:rsid w:val="0047676A"/>
    <w:rsid w:val="00480AC7"/>
    <w:rsid w:val="00480E44"/>
    <w:rsid w:val="004815C4"/>
    <w:rsid w:val="0048348A"/>
    <w:rsid w:val="004838D1"/>
    <w:rsid w:val="00484958"/>
    <w:rsid w:val="00484A20"/>
    <w:rsid w:val="00484D87"/>
    <w:rsid w:val="0048676E"/>
    <w:rsid w:val="004874BE"/>
    <w:rsid w:val="004902C4"/>
    <w:rsid w:val="004909C3"/>
    <w:rsid w:val="00494106"/>
    <w:rsid w:val="00495AA7"/>
    <w:rsid w:val="0049694D"/>
    <w:rsid w:val="00496C7A"/>
    <w:rsid w:val="00497416"/>
    <w:rsid w:val="00497551"/>
    <w:rsid w:val="004A0B96"/>
    <w:rsid w:val="004A172A"/>
    <w:rsid w:val="004A1B95"/>
    <w:rsid w:val="004A2C5C"/>
    <w:rsid w:val="004A3466"/>
    <w:rsid w:val="004A38F9"/>
    <w:rsid w:val="004A59EE"/>
    <w:rsid w:val="004A6713"/>
    <w:rsid w:val="004A6969"/>
    <w:rsid w:val="004A6A66"/>
    <w:rsid w:val="004A726F"/>
    <w:rsid w:val="004A7A61"/>
    <w:rsid w:val="004B04E9"/>
    <w:rsid w:val="004B0847"/>
    <w:rsid w:val="004B12F3"/>
    <w:rsid w:val="004B2170"/>
    <w:rsid w:val="004B27D8"/>
    <w:rsid w:val="004B2CD8"/>
    <w:rsid w:val="004B3195"/>
    <w:rsid w:val="004B4C81"/>
    <w:rsid w:val="004B5047"/>
    <w:rsid w:val="004B5BA1"/>
    <w:rsid w:val="004B668B"/>
    <w:rsid w:val="004B6E46"/>
    <w:rsid w:val="004B7C12"/>
    <w:rsid w:val="004C060A"/>
    <w:rsid w:val="004C0912"/>
    <w:rsid w:val="004C1634"/>
    <w:rsid w:val="004C1FB6"/>
    <w:rsid w:val="004C2AEC"/>
    <w:rsid w:val="004C431A"/>
    <w:rsid w:val="004C4457"/>
    <w:rsid w:val="004C56AC"/>
    <w:rsid w:val="004C5BB4"/>
    <w:rsid w:val="004C674B"/>
    <w:rsid w:val="004C7AB7"/>
    <w:rsid w:val="004D00B4"/>
    <w:rsid w:val="004D0D10"/>
    <w:rsid w:val="004D1B43"/>
    <w:rsid w:val="004D2AF0"/>
    <w:rsid w:val="004D39C6"/>
    <w:rsid w:val="004D7596"/>
    <w:rsid w:val="004D79A5"/>
    <w:rsid w:val="004D7F98"/>
    <w:rsid w:val="004E0E4D"/>
    <w:rsid w:val="004E166B"/>
    <w:rsid w:val="004E1FBE"/>
    <w:rsid w:val="004E28D4"/>
    <w:rsid w:val="004E2D3E"/>
    <w:rsid w:val="004E2E5F"/>
    <w:rsid w:val="004E41D9"/>
    <w:rsid w:val="004E4F81"/>
    <w:rsid w:val="004E5ABE"/>
    <w:rsid w:val="004E640C"/>
    <w:rsid w:val="004E67FA"/>
    <w:rsid w:val="004E6DA7"/>
    <w:rsid w:val="004E798C"/>
    <w:rsid w:val="004F041B"/>
    <w:rsid w:val="004F0631"/>
    <w:rsid w:val="004F17D9"/>
    <w:rsid w:val="004F2781"/>
    <w:rsid w:val="004F3317"/>
    <w:rsid w:val="004F4408"/>
    <w:rsid w:val="004F490B"/>
    <w:rsid w:val="004F55B5"/>
    <w:rsid w:val="004F7E8F"/>
    <w:rsid w:val="005010A4"/>
    <w:rsid w:val="00501386"/>
    <w:rsid w:val="00502051"/>
    <w:rsid w:val="005024E7"/>
    <w:rsid w:val="00502A4E"/>
    <w:rsid w:val="00502F8C"/>
    <w:rsid w:val="00503514"/>
    <w:rsid w:val="00503929"/>
    <w:rsid w:val="005042AB"/>
    <w:rsid w:val="005042E2"/>
    <w:rsid w:val="005047C0"/>
    <w:rsid w:val="00504855"/>
    <w:rsid w:val="0050492B"/>
    <w:rsid w:val="00504EFC"/>
    <w:rsid w:val="005051A7"/>
    <w:rsid w:val="005054BA"/>
    <w:rsid w:val="00505648"/>
    <w:rsid w:val="005073FA"/>
    <w:rsid w:val="00510743"/>
    <w:rsid w:val="00511283"/>
    <w:rsid w:val="005135DB"/>
    <w:rsid w:val="00513BA6"/>
    <w:rsid w:val="00513D17"/>
    <w:rsid w:val="00515ED4"/>
    <w:rsid w:val="00516EB8"/>
    <w:rsid w:val="005170A4"/>
    <w:rsid w:val="00521621"/>
    <w:rsid w:val="0052173C"/>
    <w:rsid w:val="005224DB"/>
    <w:rsid w:val="00522BC9"/>
    <w:rsid w:val="005232AE"/>
    <w:rsid w:val="00524B4D"/>
    <w:rsid w:val="0052696C"/>
    <w:rsid w:val="00530F6A"/>
    <w:rsid w:val="00531255"/>
    <w:rsid w:val="00531AD5"/>
    <w:rsid w:val="00532C15"/>
    <w:rsid w:val="00533546"/>
    <w:rsid w:val="00533655"/>
    <w:rsid w:val="00533B0A"/>
    <w:rsid w:val="00536295"/>
    <w:rsid w:val="00536FB2"/>
    <w:rsid w:val="00537B5F"/>
    <w:rsid w:val="005407AC"/>
    <w:rsid w:val="00540D29"/>
    <w:rsid w:val="005424B7"/>
    <w:rsid w:val="005431AE"/>
    <w:rsid w:val="00543AAC"/>
    <w:rsid w:val="00545A74"/>
    <w:rsid w:val="00545ED0"/>
    <w:rsid w:val="005469B6"/>
    <w:rsid w:val="00547392"/>
    <w:rsid w:val="00547A2C"/>
    <w:rsid w:val="00550FB7"/>
    <w:rsid w:val="00551823"/>
    <w:rsid w:val="00553C4A"/>
    <w:rsid w:val="0055478A"/>
    <w:rsid w:val="00554A41"/>
    <w:rsid w:val="005569E0"/>
    <w:rsid w:val="005575DB"/>
    <w:rsid w:val="005609DB"/>
    <w:rsid w:val="00561438"/>
    <w:rsid w:val="005660AB"/>
    <w:rsid w:val="00566223"/>
    <w:rsid w:val="005708BF"/>
    <w:rsid w:val="0057116F"/>
    <w:rsid w:val="0057231C"/>
    <w:rsid w:val="00572C84"/>
    <w:rsid w:val="0057470F"/>
    <w:rsid w:val="00576BAC"/>
    <w:rsid w:val="00577526"/>
    <w:rsid w:val="00577843"/>
    <w:rsid w:val="005808EE"/>
    <w:rsid w:val="00581118"/>
    <w:rsid w:val="0058134E"/>
    <w:rsid w:val="00581900"/>
    <w:rsid w:val="00583A92"/>
    <w:rsid w:val="00584370"/>
    <w:rsid w:val="00584726"/>
    <w:rsid w:val="0058562E"/>
    <w:rsid w:val="00585A7F"/>
    <w:rsid w:val="00590391"/>
    <w:rsid w:val="00591054"/>
    <w:rsid w:val="00592BCA"/>
    <w:rsid w:val="005938AC"/>
    <w:rsid w:val="00593A49"/>
    <w:rsid w:val="00593D1C"/>
    <w:rsid w:val="005944F4"/>
    <w:rsid w:val="00595183"/>
    <w:rsid w:val="00595CE5"/>
    <w:rsid w:val="00597137"/>
    <w:rsid w:val="00597792"/>
    <w:rsid w:val="005A1394"/>
    <w:rsid w:val="005A3462"/>
    <w:rsid w:val="005A4463"/>
    <w:rsid w:val="005A4465"/>
    <w:rsid w:val="005A544E"/>
    <w:rsid w:val="005A5D94"/>
    <w:rsid w:val="005A70AE"/>
    <w:rsid w:val="005A75EC"/>
    <w:rsid w:val="005B0644"/>
    <w:rsid w:val="005B0C6C"/>
    <w:rsid w:val="005B14D9"/>
    <w:rsid w:val="005B2371"/>
    <w:rsid w:val="005B2E19"/>
    <w:rsid w:val="005B3693"/>
    <w:rsid w:val="005B3B19"/>
    <w:rsid w:val="005B3CB6"/>
    <w:rsid w:val="005B3E91"/>
    <w:rsid w:val="005B4273"/>
    <w:rsid w:val="005B50DB"/>
    <w:rsid w:val="005B541F"/>
    <w:rsid w:val="005B700B"/>
    <w:rsid w:val="005B71B4"/>
    <w:rsid w:val="005C0213"/>
    <w:rsid w:val="005C2A6D"/>
    <w:rsid w:val="005C3C28"/>
    <w:rsid w:val="005C44DC"/>
    <w:rsid w:val="005C6E23"/>
    <w:rsid w:val="005C7BE9"/>
    <w:rsid w:val="005D0018"/>
    <w:rsid w:val="005D09E7"/>
    <w:rsid w:val="005D0C04"/>
    <w:rsid w:val="005D1063"/>
    <w:rsid w:val="005D12D9"/>
    <w:rsid w:val="005D59AA"/>
    <w:rsid w:val="005D67CD"/>
    <w:rsid w:val="005D6A37"/>
    <w:rsid w:val="005D7254"/>
    <w:rsid w:val="005E02BB"/>
    <w:rsid w:val="005E15B4"/>
    <w:rsid w:val="005E1685"/>
    <w:rsid w:val="005E39A8"/>
    <w:rsid w:val="005E3A55"/>
    <w:rsid w:val="005E41EC"/>
    <w:rsid w:val="005E5856"/>
    <w:rsid w:val="005E5D91"/>
    <w:rsid w:val="005E7441"/>
    <w:rsid w:val="005F03F5"/>
    <w:rsid w:val="005F05BF"/>
    <w:rsid w:val="005F3CE1"/>
    <w:rsid w:val="005F4A31"/>
    <w:rsid w:val="005F5230"/>
    <w:rsid w:val="005F5B7F"/>
    <w:rsid w:val="005F6763"/>
    <w:rsid w:val="005F79D6"/>
    <w:rsid w:val="005F7D6A"/>
    <w:rsid w:val="005F7DCF"/>
    <w:rsid w:val="006003A9"/>
    <w:rsid w:val="0060057E"/>
    <w:rsid w:val="00602FD8"/>
    <w:rsid w:val="006038EB"/>
    <w:rsid w:val="006052FC"/>
    <w:rsid w:val="006053FC"/>
    <w:rsid w:val="006065DD"/>
    <w:rsid w:val="00606EC0"/>
    <w:rsid w:val="0060741E"/>
    <w:rsid w:val="00610E35"/>
    <w:rsid w:val="00611995"/>
    <w:rsid w:val="00612459"/>
    <w:rsid w:val="0061359D"/>
    <w:rsid w:val="006145BB"/>
    <w:rsid w:val="00614D55"/>
    <w:rsid w:val="00615C67"/>
    <w:rsid w:val="00615DB0"/>
    <w:rsid w:val="00616C28"/>
    <w:rsid w:val="00616FEF"/>
    <w:rsid w:val="0062082E"/>
    <w:rsid w:val="00620E0D"/>
    <w:rsid w:val="006210A2"/>
    <w:rsid w:val="006217ED"/>
    <w:rsid w:val="0062229E"/>
    <w:rsid w:val="00622AAD"/>
    <w:rsid w:val="00623199"/>
    <w:rsid w:val="0062515D"/>
    <w:rsid w:val="00625524"/>
    <w:rsid w:val="00626DB5"/>
    <w:rsid w:val="00627610"/>
    <w:rsid w:val="006301FF"/>
    <w:rsid w:val="00631D3D"/>
    <w:rsid w:val="00632070"/>
    <w:rsid w:val="0063219B"/>
    <w:rsid w:val="00633903"/>
    <w:rsid w:val="00634436"/>
    <w:rsid w:val="00634479"/>
    <w:rsid w:val="0063524D"/>
    <w:rsid w:val="00635E93"/>
    <w:rsid w:val="006368F4"/>
    <w:rsid w:val="006430E9"/>
    <w:rsid w:val="006431DE"/>
    <w:rsid w:val="00644AF9"/>
    <w:rsid w:val="006453E7"/>
    <w:rsid w:val="0065232B"/>
    <w:rsid w:val="00652600"/>
    <w:rsid w:val="0065331B"/>
    <w:rsid w:val="00654C64"/>
    <w:rsid w:val="00655F77"/>
    <w:rsid w:val="00656FDD"/>
    <w:rsid w:val="006600B7"/>
    <w:rsid w:val="006615F7"/>
    <w:rsid w:val="0066176E"/>
    <w:rsid w:val="00666637"/>
    <w:rsid w:val="0066696A"/>
    <w:rsid w:val="006712FD"/>
    <w:rsid w:val="0067212A"/>
    <w:rsid w:val="006739EA"/>
    <w:rsid w:val="0067771F"/>
    <w:rsid w:val="006811BB"/>
    <w:rsid w:val="006828A0"/>
    <w:rsid w:val="006833C6"/>
    <w:rsid w:val="00683DEC"/>
    <w:rsid w:val="00686738"/>
    <w:rsid w:val="00686829"/>
    <w:rsid w:val="00687A6E"/>
    <w:rsid w:val="00690191"/>
    <w:rsid w:val="006921F4"/>
    <w:rsid w:val="00692CAB"/>
    <w:rsid w:val="00692D42"/>
    <w:rsid w:val="006948A4"/>
    <w:rsid w:val="00695936"/>
    <w:rsid w:val="00695D2F"/>
    <w:rsid w:val="00695F8E"/>
    <w:rsid w:val="00696B52"/>
    <w:rsid w:val="006A34BE"/>
    <w:rsid w:val="006A3E17"/>
    <w:rsid w:val="006A4581"/>
    <w:rsid w:val="006A4CF8"/>
    <w:rsid w:val="006A6BB0"/>
    <w:rsid w:val="006A7261"/>
    <w:rsid w:val="006A7355"/>
    <w:rsid w:val="006A7E57"/>
    <w:rsid w:val="006B02F7"/>
    <w:rsid w:val="006B18B6"/>
    <w:rsid w:val="006B217B"/>
    <w:rsid w:val="006B24A6"/>
    <w:rsid w:val="006B2914"/>
    <w:rsid w:val="006B3182"/>
    <w:rsid w:val="006B327D"/>
    <w:rsid w:val="006B38AD"/>
    <w:rsid w:val="006B3E18"/>
    <w:rsid w:val="006B3F78"/>
    <w:rsid w:val="006B4497"/>
    <w:rsid w:val="006B487C"/>
    <w:rsid w:val="006B570D"/>
    <w:rsid w:val="006B6D88"/>
    <w:rsid w:val="006B6E35"/>
    <w:rsid w:val="006B71DA"/>
    <w:rsid w:val="006B7DB1"/>
    <w:rsid w:val="006C04FC"/>
    <w:rsid w:val="006C1545"/>
    <w:rsid w:val="006C1C24"/>
    <w:rsid w:val="006C1E5B"/>
    <w:rsid w:val="006C35D3"/>
    <w:rsid w:val="006C39A6"/>
    <w:rsid w:val="006C7291"/>
    <w:rsid w:val="006D057C"/>
    <w:rsid w:val="006D07BE"/>
    <w:rsid w:val="006D085B"/>
    <w:rsid w:val="006D13C6"/>
    <w:rsid w:val="006D1415"/>
    <w:rsid w:val="006D2259"/>
    <w:rsid w:val="006D2692"/>
    <w:rsid w:val="006D31FD"/>
    <w:rsid w:val="006D4014"/>
    <w:rsid w:val="006D5366"/>
    <w:rsid w:val="006D616A"/>
    <w:rsid w:val="006D7266"/>
    <w:rsid w:val="006D7E5A"/>
    <w:rsid w:val="006D7EE7"/>
    <w:rsid w:val="006E21F1"/>
    <w:rsid w:val="006E3F3C"/>
    <w:rsid w:val="006E442A"/>
    <w:rsid w:val="006E59BF"/>
    <w:rsid w:val="006E790B"/>
    <w:rsid w:val="006E795A"/>
    <w:rsid w:val="006E7F96"/>
    <w:rsid w:val="006F0632"/>
    <w:rsid w:val="006F0A35"/>
    <w:rsid w:val="006F4BAA"/>
    <w:rsid w:val="006F5D6B"/>
    <w:rsid w:val="006F6156"/>
    <w:rsid w:val="006F7424"/>
    <w:rsid w:val="00701764"/>
    <w:rsid w:val="00701BF7"/>
    <w:rsid w:val="00702EE5"/>
    <w:rsid w:val="0070371B"/>
    <w:rsid w:val="007046FA"/>
    <w:rsid w:val="0070576D"/>
    <w:rsid w:val="007065EA"/>
    <w:rsid w:val="00706792"/>
    <w:rsid w:val="00706AFF"/>
    <w:rsid w:val="00706D50"/>
    <w:rsid w:val="007075D8"/>
    <w:rsid w:val="0071016E"/>
    <w:rsid w:val="007105BA"/>
    <w:rsid w:val="0071145F"/>
    <w:rsid w:val="007119AF"/>
    <w:rsid w:val="00712297"/>
    <w:rsid w:val="007122AE"/>
    <w:rsid w:val="0071257C"/>
    <w:rsid w:val="00713A82"/>
    <w:rsid w:val="007157EB"/>
    <w:rsid w:val="00715913"/>
    <w:rsid w:val="0071734F"/>
    <w:rsid w:val="007223F6"/>
    <w:rsid w:val="007226DD"/>
    <w:rsid w:val="00722744"/>
    <w:rsid w:val="00722D33"/>
    <w:rsid w:val="007234E8"/>
    <w:rsid w:val="00725227"/>
    <w:rsid w:val="007252A3"/>
    <w:rsid w:val="00725A94"/>
    <w:rsid w:val="00726F1B"/>
    <w:rsid w:val="0073216D"/>
    <w:rsid w:val="00732D85"/>
    <w:rsid w:val="00733589"/>
    <w:rsid w:val="00733A1B"/>
    <w:rsid w:val="007342EB"/>
    <w:rsid w:val="00734F0D"/>
    <w:rsid w:val="00734FF4"/>
    <w:rsid w:val="0073502E"/>
    <w:rsid w:val="00736939"/>
    <w:rsid w:val="00737611"/>
    <w:rsid w:val="00737DA2"/>
    <w:rsid w:val="00740E10"/>
    <w:rsid w:val="00742098"/>
    <w:rsid w:val="00743016"/>
    <w:rsid w:val="00743515"/>
    <w:rsid w:val="00743C52"/>
    <w:rsid w:val="00743E2B"/>
    <w:rsid w:val="00744264"/>
    <w:rsid w:val="0074467D"/>
    <w:rsid w:val="00745D89"/>
    <w:rsid w:val="007466F5"/>
    <w:rsid w:val="007468A1"/>
    <w:rsid w:val="00746F37"/>
    <w:rsid w:val="00750353"/>
    <w:rsid w:val="00752912"/>
    <w:rsid w:val="00752CFB"/>
    <w:rsid w:val="0075346A"/>
    <w:rsid w:val="007541DF"/>
    <w:rsid w:val="007547AD"/>
    <w:rsid w:val="007559CC"/>
    <w:rsid w:val="007561B3"/>
    <w:rsid w:val="00757114"/>
    <w:rsid w:val="00757B5F"/>
    <w:rsid w:val="007626A4"/>
    <w:rsid w:val="0076316B"/>
    <w:rsid w:val="00764922"/>
    <w:rsid w:val="00765C20"/>
    <w:rsid w:val="00765DC7"/>
    <w:rsid w:val="00765E15"/>
    <w:rsid w:val="007667FA"/>
    <w:rsid w:val="007671FB"/>
    <w:rsid w:val="007705F7"/>
    <w:rsid w:val="00770831"/>
    <w:rsid w:val="0077100C"/>
    <w:rsid w:val="00771ABC"/>
    <w:rsid w:val="007735B1"/>
    <w:rsid w:val="0077485D"/>
    <w:rsid w:val="00774F42"/>
    <w:rsid w:val="007753E5"/>
    <w:rsid w:val="0078188B"/>
    <w:rsid w:val="00782CB1"/>
    <w:rsid w:val="00786F60"/>
    <w:rsid w:val="00790068"/>
    <w:rsid w:val="00790A7F"/>
    <w:rsid w:val="00790DA3"/>
    <w:rsid w:val="0079108C"/>
    <w:rsid w:val="0079167C"/>
    <w:rsid w:val="00792862"/>
    <w:rsid w:val="007931A4"/>
    <w:rsid w:val="00794231"/>
    <w:rsid w:val="007961BB"/>
    <w:rsid w:val="00797964"/>
    <w:rsid w:val="00797EC5"/>
    <w:rsid w:val="007A0B47"/>
    <w:rsid w:val="007A1592"/>
    <w:rsid w:val="007A1A45"/>
    <w:rsid w:val="007A20F0"/>
    <w:rsid w:val="007A300D"/>
    <w:rsid w:val="007A327C"/>
    <w:rsid w:val="007A4493"/>
    <w:rsid w:val="007A4DEF"/>
    <w:rsid w:val="007A52E4"/>
    <w:rsid w:val="007A5A14"/>
    <w:rsid w:val="007A6E90"/>
    <w:rsid w:val="007B0330"/>
    <w:rsid w:val="007B112D"/>
    <w:rsid w:val="007B397D"/>
    <w:rsid w:val="007B4849"/>
    <w:rsid w:val="007B48AD"/>
    <w:rsid w:val="007B51D7"/>
    <w:rsid w:val="007B5E0D"/>
    <w:rsid w:val="007B786B"/>
    <w:rsid w:val="007C0B1C"/>
    <w:rsid w:val="007D3128"/>
    <w:rsid w:val="007D481B"/>
    <w:rsid w:val="007D7231"/>
    <w:rsid w:val="007E0030"/>
    <w:rsid w:val="007E031A"/>
    <w:rsid w:val="007E098A"/>
    <w:rsid w:val="007E100C"/>
    <w:rsid w:val="007E1442"/>
    <w:rsid w:val="007E1BC0"/>
    <w:rsid w:val="007E347C"/>
    <w:rsid w:val="007E44CB"/>
    <w:rsid w:val="007E54C2"/>
    <w:rsid w:val="007E5D81"/>
    <w:rsid w:val="007E5FE6"/>
    <w:rsid w:val="007E63DA"/>
    <w:rsid w:val="007E69EF"/>
    <w:rsid w:val="007E6B86"/>
    <w:rsid w:val="007E73DF"/>
    <w:rsid w:val="007F0000"/>
    <w:rsid w:val="007F06A9"/>
    <w:rsid w:val="007F077E"/>
    <w:rsid w:val="007F2239"/>
    <w:rsid w:val="007F5207"/>
    <w:rsid w:val="007F57FE"/>
    <w:rsid w:val="007F64CF"/>
    <w:rsid w:val="007F7C62"/>
    <w:rsid w:val="00800389"/>
    <w:rsid w:val="00802F76"/>
    <w:rsid w:val="0080312A"/>
    <w:rsid w:val="0080368D"/>
    <w:rsid w:val="00803AFC"/>
    <w:rsid w:val="00807836"/>
    <w:rsid w:val="00810020"/>
    <w:rsid w:val="00811A52"/>
    <w:rsid w:val="0081267A"/>
    <w:rsid w:val="00812EFB"/>
    <w:rsid w:val="00813474"/>
    <w:rsid w:val="00813E6F"/>
    <w:rsid w:val="0081526B"/>
    <w:rsid w:val="0081527E"/>
    <w:rsid w:val="008153E2"/>
    <w:rsid w:val="008168E5"/>
    <w:rsid w:val="00816AFD"/>
    <w:rsid w:val="0082093C"/>
    <w:rsid w:val="008224CB"/>
    <w:rsid w:val="00823CA8"/>
    <w:rsid w:val="00824E88"/>
    <w:rsid w:val="008265C2"/>
    <w:rsid w:val="00827001"/>
    <w:rsid w:val="0083026B"/>
    <w:rsid w:val="00830D72"/>
    <w:rsid w:val="008314F8"/>
    <w:rsid w:val="008323AA"/>
    <w:rsid w:val="0083297A"/>
    <w:rsid w:val="00832AA0"/>
    <w:rsid w:val="00835295"/>
    <w:rsid w:val="00835B17"/>
    <w:rsid w:val="00836D68"/>
    <w:rsid w:val="00842552"/>
    <w:rsid w:val="008428FE"/>
    <w:rsid w:val="008431E0"/>
    <w:rsid w:val="00843A60"/>
    <w:rsid w:val="00844476"/>
    <w:rsid w:val="008458DE"/>
    <w:rsid w:val="00845CEF"/>
    <w:rsid w:val="0084607D"/>
    <w:rsid w:val="00846AC2"/>
    <w:rsid w:val="00847B67"/>
    <w:rsid w:val="00847F55"/>
    <w:rsid w:val="00851883"/>
    <w:rsid w:val="00852372"/>
    <w:rsid w:val="0085297F"/>
    <w:rsid w:val="008534E8"/>
    <w:rsid w:val="0085374F"/>
    <w:rsid w:val="00856321"/>
    <w:rsid w:val="00857121"/>
    <w:rsid w:val="00860641"/>
    <w:rsid w:val="00860DEF"/>
    <w:rsid w:val="00865673"/>
    <w:rsid w:val="00865877"/>
    <w:rsid w:val="00865988"/>
    <w:rsid w:val="00865A92"/>
    <w:rsid w:val="00865B4D"/>
    <w:rsid w:val="00870C72"/>
    <w:rsid w:val="0087151E"/>
    <w:rsid w:val="008715AF"/>
    <w:rsid w:val="00871A88"/>
    <w:rsid w:val="00872EB7"/>
    <w:rsid w:val="0087370B"/>
    <w:rsid w:val="008737C3"/>
    <w:rsid w:val="00874034"/>
    <w:rsid w:val="0087530C"/>
    <w:rsid w:val="00877777"/>
    <w:rsid w:val="00877BCF"/>
    <w:rsid w:val="008803E0"/>
    <w:rsid w:val="008819C5"/>
    <w:rsid w:val="008821AC"/>
    <w:rsid w:val="00882988"/>
    <w:rsid w:val="00884248"/>
    <w:rsid w:val="00884A80"/>
    <w:rsid w:val="0088590C"/>
    <w:rsid w:val="008907E3"/>
    <w:rsid w:val="00891826"/>
    <w:rsid w:val="00892280"/>
    <w:rsid w:val="00892515"/>
    <w:rsid w:val="00894217"/>
    <w:rsid w:val="008947F3"/>
    <w:rsid w:val="00895DA5"/>
    <w:rsid w:val="008A0BE8"/>
    <w:rsid w:val="008A0E3D"/>
    <w:rsid w:val="008A2CBF"/>
    <w:rsid w:val="008B0DDD"/>
    <w:rsid w:val="008B11C6"/>
    <w:rsid w:val="008B3652"/>
    <w:rsid w:val="008B4BF1"/>
    <w:rsid w:val="008B6877"/>
    <w:rsid w:val="008B694B"/>
    <w:rsid w:val="008B777D"/>
    <w:rsid w:val="008C41A7"/>
    <w:rsid w:val="008C514A"/>
    <w:rsid w:val="008C5A01"/>
    <w:rsid w:val="008C63B9"/>
    <w:rsid w:val="008C6688"/>
    <w:rsid w:val="008C7D84"/>
    <w:rsid w:val="008C7F6E"/>
    <w:rsid w:val="008D2CD0"/>
    <w:rsid w:val="008D37D5"/>
    <w:rsid w:val="008D49EB"/>
    <w:rsid w:val="008D64B5"/>
    <w:rsid w:val="008D6681"/>
    <w:rsid w:val="008D6E35"/>
    <w:rsid w:val="008E0031"/>
    <w:rsid w:val="008E14E4"/>
    <w:rsid w:val="008E1771"/>
    <w:rsid w:val="008E20D8"/>
    <w:rsid w:val="008E3662"/>
    <w:rsid w:val="008E3A6D"/>
    <w:rsid w:val="008E3B20"/>
    <w:rsid w:val="008E6CE9"/>
    <w:rsid w:val="008F14C1"/>
    <w:rsid w:val="008F3FC4"/>
    <w:rsid w:val="008F48FC"/>
    <w:rsid w:val="008F4D32"/>
    <w:rsid w:val="008F50B7"/>
    <w:rsid w:val="008F562C"/>
    <w:rsid w:val="008F6373"/>
    <w:rsid w:val="008F65E5"/>
    <w:rsid w:val="008F6C16"/>
    <w:rsid w:val="008F75E6"/>
    <w:rsid w:val="008F7791"/>
    <w:rsid w:val="008F7A03"/>
    <w:rsid w:val="00900833"/>
    <w:rsid w:val="00900A76"/>
    <w:rsid w:val="00903435"/>
    <w:rsid w:val="00904E24"/>
    <w:rsid w:val="00906381"/>
    <w:rsid w:val="00906C3D"/>
    <w:rsid w:val="009109C6"/>
    <w:rsid w:val="00910BBF"/>
    <w:rsid w:val="00912D40"/>
    <w:rsid w:val="00912E9B"/>
    <w:rsid w:val="00915456"/>
    <w:rsid w:val="00915AE9"/>
    <w:rsid w:val="00917982"/>
    <w:rsid w:val="00921DF4"/>
    <w:rsid w:val="00922EB7"/>
    <w:rsid w:val="00922ED7"/>
    <w:rsid w:val="00922FE4"/>
    <w:rsid w:val="009230B7"/>
    <w:rsid w:val="00925878"/>
    <w:rsid w:val="00932AFE"/>
    <w:rsid w:val="0093442A"/>
    <w:rsid w:val="0093446D"/>
    <w:rsid w:val="0093513A"/>
    <w:rsid w:val="009357C0"/>
    <w:rsid w:val="0093581F"/>
    <w:rsid w:val="00935977"/>
    <w:rsid w:val="009360C4"/>
    <w:rsid w:val="009366E4"/>
    <w:rsid w:val="00937D64"/>
    <w:rsid w:val="00940C70"/>
    <w:rsid w:val="009415D5"/>
    <w:rsid w:val="00941A8B"/>
    <w:rsid w:val="00943D9A"/>
    <w:rsid w:val="009441D5"/>
    <w:rsid w:val="0094618F"/>
    <w:rsid w:val="00950D31"/>
    <w:rsid w:val="00951BE8"/>
    <w:rsid w:val="00951C00"/>
    <w:rsid w:val="00951C18"/>
    <w:rsid w:val="00952167"/>
    <w:rsid w:val="00952FF0"/>
    <w:rsid w:val="00953596"/>
    <w:rsid w:val="00953A19"/>
    <w:rsid w:val="00956B2E"/>
    <w:rsid w:val="00957643"/>
    <w:rsid w:val="00960E7C"/>
    <w:rsid w:val="00961C2E"/>
    <w:rsid w:val="0096213E"/>
    <w:rsid w:val="00963C54"/>
    <w:rsid w:val="00964B33"/>
    <w:rsid w:val="009702E1"/>
    <w:rsid w:val="009706CA"/>
    <w:rsid w:val="009717CF"/>
    <w:rsid w:val="00972F69"/>
    <w:rsid w:val="00973171"/>
    <w:rsid w:val="00973C26"/>
    <w:rsid w:val="00973E5C"/>
    <w:rsid w:val="00974FCF"/>
    <w:rsid w:val="0097535C"/>
    <w:rsid w:val="009753E5"/>
    <w:rsid w:val="009817F6"/>
    <w:rsid w:val="0098252B"/>
    <w:rsid w:val="00982708"/>
    <w:rsid w:val="00982EF0"/>
    <w:rsid w:val="009853DE"/>
    <w:rsid w:val="00985AB6"/>
    <w:rsid w:val="009874D0"/>
    <w:rsid w:val="00991173"/>
    <w:rsid w:val="0099127F"/>
    <w:rsid w:val="0099135A"/>
    <w:rsid w:val="00993542"/>
    <w:rsid w:val="009936EA"/>
    <w:rsid w:val="00993CEE"/>
    <w:rsid w:val="0099415E"/>
    <w:rsid w:val="00995EB7"/>
    <w:rsid w:val="0099691F"/>
    <w:rsid w:val="009A072B"/>
    <w:rsid w:val="009A477E"/>
    <w:rsid w:val="009A510D"/>
    <w:rsid w:val="009A5DA2"/>
    <w:rsid w:val="009A6284"/>
    <w:rsid w:val="009A666D"/>
    <w:rsid w:val="009A6816"/>
    <w:rsid w:val="009A710F"/>
    <w:rsid w:val="009A7172"/>
    <w:rsid w:val="009A7288"/>
    <w:rsid w:val="009A77A9"/>
    <w:rsid w:val="009B25F5"/>
    <w:rsid w:val="009B3E1C"/>
    <w:rsid w:val="009B464C"/>
    <w:rsid w:val="009B4ABA"/>
    <w:rsid w:val="009B5D77"/>
    <w:rsid w:val="009B6F38"/>
    <w:rsid w:val="009C10E5"/>
    <w:rsid w:val="009C12B0"/>
    <w:rsid w:val="009C2767"/>
    <w:rsid w:val="009C4588"/>
    <w:rsid w:val="009C462E"/>
    <w:rsid w:val="009C4934"/>
    <w:rsid w:val="009C5584"/>
    <w:rsid w:val="009C5F84"/>
    <w:rsid w:val="009C6308"/>
    <w:rsid w:val="009C7D7C"/>
    <w:rsid w:val="009D033A"/>
    <w:rsid w:val="009D1E77"/>
    <w:rsid w:val="009D24EA"/>
    <w:rsid w:val="009D3772"/>
    <w:rsid w:val="009D3DE2"/>
    <w:rsid w:val="009D55BE"/>
    <w:rsid w:val="009D5BF9"/>
    <w:rsid w:val="009D623A"/>
    <w:rsid w:val="009D63DF"/>
    <w:rsid w:val="009D790C"/>
    <w:rsid w:val="009E0887"/>
    <w:rsid w:val="009E1C4B"/>
    <w:rsid w:val="009E1C79"/>
    <w:rsid w:val="009E24A2"/>
    <w:rsid w:val="009E316D"/>
    <w:rsid w:val="009E3A65"/>
    <w:rsid w:val="009E3B84"/>
    <w:rsid w:val="009E435F"/>
    <w:rsid w:val="009E4A59"/>
    <w:rsid w:val="009E6582"/>
    <w:rsid w:val="009E7BAA"/>
    <w:rsid w:val="009E7DBA"/>
    <w:rsid w:val="009F1BC0"/>
    <w:rsid w:val="009F477A"/>
    <w:rsid w:val="009F4784"/>
    <w:rsid w:val="009F48B9"/>
    <w:rsid w:val="009F58DD"/>
    <w:rsid w:val="009F59F3"/>
    <w:rsid w:val="009F5B5D"/>
    <w:rsid w:val="009F707C"/>
    <w:rsid w:val="009F7680"/>
    <w:rsid w:val="009F79FF"/>
    <w:rsid w:val="00A01AC3"/>
    <w:rsid w:val="00A01F67"/>
    <w:rsid w:val="00A01FF4"/>
    <w:rsid w:val="00A025D1"/>
    <w:rsid w:val="00A02DC9"/>
    <w:rsid w:val="00A02EE2"/>
    <w:rsid w:val="00A03034"/>
    <w:rsid w:val="00A0392E"/>
    <w:rsid w:val="00A042F6"/>
    <w:rsid w:val="00A04839"/>
    <w:rsid w:val="00A04F0E"/>
    <w:rsid w:val="00A0760A"/>
    <w:rsid w:val="00A10BFB"/>
    <w:rsid w:val="00A11DD3"/>
    <w:rsid w:val="00A11FE1"/>
    <w:rsid w:val="00A128F3"/>
    <w:rsid w:val="00A12992"/>
    <w:rsid w:val="00A12E2A"/>
    <w:rsid w:val="00A13A9A"/>
    <w:rsid w:val="00A143D7"/>
    <w:rsid w:val="00A14807"/>
    <w:rsid w:val="00A150C6"/>
    <w:rsid w:val="00A15308"/>
    <w:rsid w:val="00A153D7"/>
    <w:rsid w:val="00A15B9F"/>
    <w:rsid w:val="00A15D4B"/>
    <w:rsid w:val="00A166EB"/>
    <w:rsid w:val="00A205F8"/>
    <w:rsid w:val="00A23AB1"/>
    <w:rsid w:val="00A250BC"/>
    <w:rsid w:val="00A2567A"/>
    <w:rsid w:val="00A35E3E"/>
    <w:rsid w:val="00A366EF"/>
    <w:rsid w:val="00A36C51"/>
    <w:rsid w:val="00A37B9F"/>
    <w:rsid w:val="00A4342E"/>
    <w:rsid w:val="00A43FB1"/>
    <w:rsid w:val="00A453F0"/>
    <w:rsid w:val="00A479BF"/>
    <w:rsid w:val="00A50AF3"/>
    <w:rsid w:val="00A51DC5"/>
    <w:rsid w:val="00A53696"/>
    <w:rsid w:val="00A54520"/>
    <w:rsid w:val="00A57EA9"/>
    <w:rsid w:val="00A60249"/>
    <w:rsid w:val="00A621AF"/>
    <w:rsid w:val="00A6264E"/>
    <w:rsid w:val="00A62C6D"/>
    <w:rsid w:val="00A66309"/>
    <w:rsid w:val="00A66607"/>
    <w:rsid w:val="00A70455"/>
    <w:rsid w:val="00A70E7A"/>
    <w:rsid w:val="00A726D5"/>
    <w:rsid w:val="00A728D5"/>
    <w:rsid w:val="00A736E4"/>
    <w:rsid w:val="00A76651"/>
    <w:rsid w:val="00A772AE"/>
    <w:rsid w:val="00A77302"/>
    <w:rsid w:val="00A77DDB"/>
    <w:rsid w:val="00A82652"/>
    <w:rsid w:val="00A82E5D"/>
    <w:rsid w:val="00A836A3"/>
    <w:rsid w:val="00A8541D"/>
    <w:rsid w:val="00A85D2B"/>
    <w:rsid w:val="00A86522"/>
    <w:rsid w:val="00A86C08"/>
    <w:rsid w:val="00A86CD3"/>
    <w:rsid w:val="00A87228"/>
    <w:rsid w:val="00A90782"/>
    <w:rsid w:val="00A908D2"/>
    <w:rsid w:val="00A90900"/>
    <w:rsid w:val="00A913DA"/>
    <w:rsid w:val="00A95A32"/>
    <w:rsid w:val="00A95DB6"/>
    <w:rsid w:val="00A96688"/>
    <w:rsid w:val="00A96E5F"/>
    <w:rsid w:val="00A96F72"/>
    <w:rsid w:val="00A97245"/>
    <w:rsid w:val="00A97C5E"/>
    <w:rsid w:val="00A97CDA"/>
    <w:rsid w:val="00AA1292"/>
    <w:rsid w:val="00AA176D"/>
    <w:rsid w:val="00AA2353"/>
    <w:rsid w:val="00AA2BBF"/>
    <w:rsid w:val="00AA312E"/>
    <w:rsid w:val="00AA3FB1"/>
    <w:rsid w:val="00AA6F6C"/>
    <w:rsid w:val="00AA7843"/>
    <w:rsid w:val="00AB00A2"/>
    <w:rsid w:val="00AB1882"/>
    <w:rsid w:val="00AB1C9B"/>
    <w:rsid w:val="00AB2835"/>
    <w:rsid w:val="00AB2FA8"/>
    <w:rsid w:val="00AB312A"/>
    <w:rsid w:val="00AB3DD9"/>
    <w:rsid w:val="00AB4D6D"/>
    <w:rsid w:val="00AB5022"/>
    <w:rsid w:val="00AB7225"/>
    <w:rsid w:val="00AB7A42"/>
    <w:rsid w:val="00AB7E8A"/>
    <w:rsid w:val="00AC0825"/>
    <w:rsid w:val="00AC1DB5"/>
    <w:rsid w:val="00AC489E"/>
    <w:rsid w:val="00AC4E43"/>
    <w:rsid w:val="00AC7238"/>
    <w:rsid w:val="00AC7E39"/>
    <w:rsid w:val="00AD08A8"/>
    <w:rsid w:val="00AD2542"/>
    <w:rsid w:val="00AD2806"/>
    <w:rsid w:val="00AD599B"/>
    <w:rsid w:val="00AE0563"/>
    <w:rsid w:val="00AE0610"/>
    <w:rsid w:val="00AE09AF"/>
    <w:rsid w:val="00AE1249"/>
    <w:rsid w:val="00AE20EC"/>
    <w:rsid w:val="00AE352E"/>
    <w:rsid w:val="00AE60C4"/>
    <w:rsid w:val="00AE6937"/>
    <w:rsid w:val="00AF0D98"/>
    <w:rsid w:val="00AF38CD"/>
    <w:rsid w:val="00AF3EC2"/>
    <w:rsid w:val="00AF41B7"/>
    <w:rsid w:val="00AF5172"/>
    <w:rsid w:val="00AF73EA"/>
    <w:rsid w:val="00AF7C1F"/>
    <w:rsid w:val="00AF7C20"/>
    <w:rsid w:val="00B01B7B"/>
    <w:rsid w:val="00B024E5"/>
    <w:rsid w:val="00B03123"/>
    <w:rsid w:val="00B03F10"/>
    <w:rsid w:val="00B05CC9"/>
    <w:rsid w:val="00B063F6"/>
    <w:rsid w:val="00B10680"/>
    <w:rsid w:val="00B11BE5"/>
    <w:rsid w:val="00B11F9E"/>
    <w:rsid w:val="00B122A4"/>
    <w:rsid w:val="00B126C8"/>
    <w:rsid w:val="00B1479F"/>
    <w:rsid w:val="00B15078"/>
    <w:rsid w:val="00B1606A"/>
    <w:rsid w:val="00B161B5"/>
    <w:rsid w:val="00B16394"/>
    <w:rsid w:val="00B163FD"/>
    <w:rsid w:val="00B204B2"/>
    <w:rsid w:val="00B21E28"/>
    <w:rsid w:val="00B231B1"/>
    <w:rsid w:val="00B233BE"/>
    <w:rsid w:val="00B2341A"/>
    <w:rsid w:val="00B238E7"/>
    <w:rsid w:val="00B24A5A"/>
    <w:rsid w:val="00B3164F"/>
    <w:rsid w:val="00B31C90"/>
    <w:rsid w:val="00B3266D"/>
    <w:rsid w:val="00B327D6"/>
    <w:rsid w:val="00B329AF"/>
    <w:rsid w:val="00B33263"/>
    <w:rsid w:val="00B335EF"/>
    <w:rsid w:val="00B33F66"/>
    <w:rsid w:val="00B3621D"/>
    <w:rsid w:val="00B37937"/>
    <w:rsid w:val="00B40F64"/>
    <w:rsid w:val="00B41193"/>
    <w:rsid w:val="00B4133C"/>
    <w:rsid w:val="00B4292F"/>
    <w:rsid w:val="00B429CA"/>
    <w:rsid w:val="00B438DE"/>
    <w:rsid w:val="00B445EF"/>
    <w:rsid w:val="00B44FF3"/>
    <w:rsid w:val="00B45393"/>
    <w:rsid w:val="00B4595F"/>
    <w:rsid w:val="00B47F48"/>
    <w:rsid w:val="00B50490"/>
    <w:rsid w:val="00B51463"/>
    <w:rsid w:val="00B550C8"/>
    <w:rsid w:val="00B55516"/>
    <w:rsid w:val="00B55548"/>
    <w:rsid w:val="00B55747"/>
    <w:rsid w:val="00B557E1"/>
    <w:rsid w:val="00B55D67"/>
    <w:rsid w:val="00B60222"/>
    <w:rsid w:val="00B602A9"/>
    <w:rsid w:val="00B61B0C"/>
    <w:rsid w:val="00B63A71"/>
    <w:rsid w:val="00B64E05"/>
    <w:rsid w:val="00B65486"/>
    <w:rsid w:val="00B673EA"/>
    <w:rsid w:val="00B67F04"/>
    <w:rsid w:val="00B70DA6"/>
    <w:rsid w:val="00B72C4C"/>
    <w:rsid w:val="00B739EA"/>
    <w:rsid w:val="00B76A09"/>
    <w:rsid w:val="00B76B51"/>
    <w:rsid w:val="00B82931"/>
    <w:rsid w:val="00B83055"/>
    <w:rsid w:val="00B8511E"/>
    <w:rsid w:val="00B856BC"/>
    <w:rsid w:val="00B86B30"/>
    <w:rsid w:val="00B87590"/>
    <w:rsid w:val="00B900A7"/>
    <w:rsid w:val="00B90CFF"/>
    <w:rsid w:val="00B921E8"/>
    <w:rsid w:val="00B926FD"/>
    <w:rsid w:val="00B93113"/>
    <w:rsid w:val="00B94131"/>
    <w:rsid w:val="00B94795"/>
    <w:rsid w:val="00B947B9"/>
    <w:rsid w:val="00B94AA6"/>
    <w:rsid w:val="00B96BDA"/>
    <w:rsid w:val="00B97B8B"/>
    <w:rsid w:val="00BA3F60"/>
    <w:rsid w:val="00BA4E2D"/>
    <w:rsid w:val="00BA62C9"/>
    <w:rsid w:val="00BA64FE"/>
    <w:rsid w:val="00BA731E"/>
    <w:rsid w:val="00BB10F3"/>
    <w:rsid w:val="00BB3331"/>
    <w:rsid w:val="00BB35C6"/>
    <w:rsid w:val="00BB5179"/>
    <w:rsid w:val="00BB5C34"/>
    <w:rsid w:val="00BB7045"/>
    <w:rsid w:val="00BB7A63"/>
    <w:rsid w:val="00BB7A99"/>
    <w:rsid w:val="00BC1234"/>
    <w:rsid w:val="00BC23D1"/>
    <w:rsid w:val="00BC24E3"/>
    <w:rsid w:val="00BC30F2"/>
    <w:rsid w:val="00BC44A5"/>
    <w:rsid w:val="00BC45DC"/>
    <w:rsid w:val="00BC6D8A"/>
    <w:rsid w:val="00BC7619"/>
    <w:rsid w:val="00BC7B57"/>
    <w:rsid w:val="00BC7D45"/>
    <w:rsid w:val="00BD0622"/>
    <w:rsid w:val="00BD38FC"/>
    <w:rsid w:val="00BD3F45"/>
    <w:rsid w:val="00BD483E"/>
    <w:rsid w:val="00BD4A16"/>
    <w:rsid w:val="00BD4B82"/>
    <w:rsid w:val="00BD6735"/>
    <w:rsid w:val="00BD792B"/>
    <w:rsid w:val="00BE0863"/>
    <w:rsid w:val="00BE0900"/>
    <w:rsid w:val="00BE1436"/>
    <w:rsid w:val="00BE19FD"/>
    <w:rsid w:val="00BE1F2D"/>
    <w:rsid w:val="00BE3BC0"/>
    <w:rsid w:val="00BE3D5D"/>
    <w:rsid w:val="00BE51B6"/>
    <w:rsid w:val="00BF0F23"/>
    <w:rsid w:val="00BF1B4E"/>
    <w:rsid w:val="00BF1C49"/>
    <w:rsid w:val="00BF4A76"/>
    <w:rsid w:val="00BF550A"/>
    <w:rsid w:val="00BF5574"/>
    <w:rsid w:val="00BF55B7"/>
    <w:rsid w:val="00BF5D84"/>
    <w:rsid w:val="00BF63EB"/>
    <w:rsid w:val="00BF6AA0"/>
    <w:rsid w:val="00BF6F74"/>
    <w:rsid w:val="00C007FE"/>
    <w:rsid w:val="00C0236F"/>
    <w:rsid w:val="00C029AA"/>
    <w:rsid w:val="00C02B0D"/>
    <w:rsid w:val="00C02E1F"/>
    <w:rsid w:val="00C0337E"/>
    <w:rsid w:val="00C0565B"/>
    <w:rsid w:val="00C05FF6"/>
    <w:rsid w:val="00C069AC"/>
    <w:rsid w:val="00C06E6D"/>
    <w:rsid w:val="00C07B85"/>
    <w:rsid w:val="00C108C7"/>
    <w:rsid w:val="00C14911"/>
    <w:rsid w:val="00C204C7"/>
    <w:rsid w:val="00C20676"/>
    <w:rsid w:val="00C220F2"/>
    <w:rsid w:val="00C2223E"/>
    <w:rsid w:val="00C23AE8"/>
    <w:rsid w:val="00C23B44"/>
    <w:rsid w:val="00C24129"/>
    <w:rsid w:val="00C2430B"/>
    <w:rsid w:val="00C25BB8"/>
    <w:rsid w:val="00C27D2A"/>
    <w:rsid w:val="00C30116"/>
    <w:rsid w:val="00C3232B"/>
    <w:rsid w:val="00C327B6"/>
    <w:rsid w:val="00C346A8"/>
    <w:rsid w:val="00C34C04"/>
    <w:rsid w:val="00C36708"/>
    <w:rsid w:val="00C36D31"/>
    <w:rsid w:val="00C402FE"/>
    <w:rsid w:val="00C40864"/>
    <w:rsid w:val="00C4114F"/>
    <w:rsid w:val="00C41EB0"/>
    <w:rsid w:val="00C41FD8"/>
    <w:rsid w:val="00C43CAD"/>
    <w:rsid w:val="00C446DB"/>
    <w:rsid w:val="00C46A33"/>
    <w:rsid w:val="00C51AEB"/>
    <w:rsid w:val="00C52F0F"/>
    <w:rsid w:val="00C54A32"/>
    <w:rsid w:val="00C5599F"/>
    <w:rsid w:val="00C55CAA"/>
    <w:rsid w:val="00C5750F"/>
    <w:rsid w:val="00C57E93"/>
    <w:rsid w:val="00C601A0"/>
    <w:rsid w:val="00C625D0"/>
    <w:rsid w:val="00C63E4B"/>
    <w:rsid w:val="00C65ADA"/>
    <w:rsid w:val="00C663A3"/>
    <w:rsid w:val="00C73E70"/>
    <w:rsid w:val="00C74468"/>
    <w:rsid w:val="00C75751"/>
    <w:rsid w:val="00C75B90"/>
    <w:rsid w:val="00C76076"/>
    <w:rsid w:val="00C76A95"/>
    <w:rsid w:val="00C77714"/>
    <w:rsid w:val="00C77F0C"/>
    <w:rsid w:val="00C80B55"/>
    <w:rsid w:val="00C8163D"/>
    <w:rsid w:val="00C8188C"/>
    <w:rsid w:val="00C82112"/>
    <w:rsid w:val="00C83BFA"/>
    <w:rsid w:val="00C84829"/>
    <w:rsid w:val="00C85AFA"/>
    <w:rsid w:val="00C86B45"/>
    <w:rsid w:val="00C870AF"/>
    <w:rsid w:val="00C905E1"/>
    <w:rsid w:val="00C9129A"/>
    <w:rsid w:val="00C9140F"/>
    <w:rsid w:val="00C916BF"/>
    <w:rsid w:val="00C918A6"/>
    <w:rsid w:val="00C9383C"/>
    <w:rsid w:val="00C944F8"/>
    <w:rsid w:val="00C94D0C"/>
    <w:rsid w:val="00C95382"/>
    <w:rsid w:val="00C954B6"/>
    <w:rsid w:val="00C95E08"/>
    <w:rsid w:val="00C96947"/>
    <w:rsid w:val="00C972CA"/>
    <w:rsid w:val="00C972FF"/>
    <w:rsid w:val="00C97883"/>
    <w:rsid w:val="00CA00FA"/>
    <w:rsid w:val="00CA0DC4"/>
    <w:rsid w:val="00CA1175"/>
    <w:rsid w:val="00CA1529"/>
    <w:rsid w:val="00CA15F6"/>
    <w:rsid w:val="00CA2FC0"/>
    <w:rsid w:val="00CA48B4"/>
    <w:rsid w:val="00CA4ACA"/>
    <w:rsid w:val="00CA506B"/>
    <w:rsid w:val="00CA5CDC"/>
    <w:rsid w:val="00CA7D5F"/>
    <w:rsid w:val="00CB136D"/>
    <w:rsid w:val="00CB144D"/>
    <w:rsid w:val="00CB1EF5"/>
    <w:rsid w:val="00CB233B"/>
    <w:rsid w:val="00CB2565"/>
    <w:rsid w:val="00CB2DAF"/>
    <w:rsid w:val="00CB3BB3"/>
    <w:rsid w:val="00CB3DB8"/>
    <w:rsid w:val="00CB5231"/>
    <w:rsid w:val="00CB5F64"/>
    <w:rsid w:val="00CB6DA9"/>
    <w:rsid w:val="00CB7E51"/>
    <w:rsid w:val="00CC019C"/>
    <w:rsid w:val="00CC1280"/>
    <w:rsid w:val="00CC3D8F"/>
    <w:rsid w:val="00CC4FFB"/>
    <w:rsid w:val="00CC61CE"/>
    <w:rsid w:val="00CC6BB8"/>
    <w:rsid w:val="00CD0AE4"/>
    <w:rsid w:val="00CD217F"/>
    <w:rsid w:val="00CD2932"/>
    <w:rsid w:val="00CD3D25"/>
    <w:rsid w:val="00CD41BF"/>
    <w:rsid w:val="00CD48D9"/>
    <w:rsid w:val="00CD49FF"/>
    <w:rsid w:val="00CD527A"/>
    <w:rsid w:val="00CD574D"/>
    <w:rsid w:val="00CD5FD1"/>
    <w:rsid w:val="00CD63C0"/>
    <w:rsid w:val="00CE0EFC"/>
    <w:rsid w:val="00CE2B78"/>
    <w:rsid w:val="00CE2F95"/>
    <w:rsid w:val="00CE3BBA"/>
    <w:rsid w:val="00CE3BE8"/>
    <w:rsid w:val="00CE3E6A"/>
    <w:rsid w:val="00CE581A"/>
    <w:rsid w:val="00CE78FA"/>
    <w:rsid w:val="00CF0411"/>
    <w:rsid w:val="00CF13E3"/>
    <w:rsid w:val="00CF150C"/>
    <w:rsid w:val="00CF226F"/>
    <w:rsid w:val="00CF2F9E"/>
    <w:rsid w:val="00CF2FE4"/>
    <w:rsid w:val="00CF3615"/>
    <w:rsid w:val="00CF487D"/>
    <w:rsid w:val="00CF49A1"/>
    <w:rsid w:val="00CF4DD8"/>
    <w:rsid w:val="00CF5808"/>
    <w:rsid w:val="00CF7A5A"/>
    <w:rsid w:val="00D001F3"/>
    <w:rsid w:val="00D02A46"/>
    <w:rsid w:val="00D03316"/>
    <w:rsid w:val="00D03749"/>
    <w:rsid w:val="00D03EF4"/>
    <w:rsid w:val="00D05291"/>
    <w:rsid w:val="00D052E2"/>
    <w:rsid w:val="00D0546A"/>
    <w:rsid w:val="00D060F2"/>
    <w:rsid w:val="00D06412"/>
    <w:rsid w:val="00D07009"/>
    <w:rsid w:val="00D07927"/>
    <w:rsid w:val="00D1004D"/>
    <w:rsid w:val="00D11BC4"/>
    <w:rsid w:val="00D11DF8"/>
    <w:rsid w:val="00D1307E"/>
    <w:rsid w:val="00D14555"/>
    <w:rsid w:val="00D175E6"/>
    <w:rsid w:val="00D17836"/>
    <w:rsid w:val="00D20334"/>
    <w:rsid w:val="00D20609"/>
    <w:rsid w:val="00D20E56"/>
    <w:rsid w:val="00D21042"/>
    <w:rsid w:val="00D236C2"/>
    <w:rsid w:val="00D23B84"/>
    <w:rsid w:val="00D24AC7"/>
    <w:rsid w:val="00D25D27"/>
    <w:rsid w:val="00D27390"/>
    <w:rsid w:val="00D3056F"/>
    <w:rsid w:val="00D3065C"/>
    <w:rsid w:val="00D32C67"/>
    <w:rsid w:val="00D336CC"/>
    <w:rsid w:val="00D3438E"/>
    <w:rsid w:val="00D345B2"/>
    <w:rsid w:val="00D346CD"/>
    <w:rsid w:val="00D35762"/>
    <w:rsid w:val="00D36D8A"/>
    <w:rsid w:val="00D404DA"/>
    <w:rsid w:val="00D41597"/>
    <w:rsid w:val="00D41F38"/>
    <w:rsid w:val="00D42E09"/>
    <w:rsid w:val="00D453AD"/>
    <w:rsid w:val="00D45732"/>
    <w:rsid w:val="00D463CB"/>
    <w:rsid w:val="00D46AD4"/>
    <w:rsid w:val="00D47AD6"/>
    <w:rsid w:val="00D51C66"/>
    <w:rsid w:val="00D5283C"/>
    <w:rsid w:val="00D528C8"/>
    <w:rsid w:val="00D539C1"/>
    <w:rsid w:val="00D54C6C"/>
    <w:rsid w:val="00D57122"/>
    <w:rsid w:val="00D572A9"/>
    <w:rsid w:val="00D60F78"/>
    <w:rsid w:val="00D6100A"/>
    <w:rsid w:val="00D61150"/>
    <w:rsid w:val="00D62298"/>
    <w:rsid w:val="00D6377D"/>
    <w:rsid w:val="00D6410A"/>
    <w:rsid w:val="00D642CD"/>
    <w:rsid w:val="00D668E4"/>
    <w:rsid w:val="00D7163D"/>
    <w:rsid w:val="00D716AF"/>
    <w:rsid w:val="00D72E95"/>
    <w:rsid w:val="00D75066"/>
    <w:rsid w:val="00D756F6"/>
    <w:rsid w:val="00D75CC3"/>
    <w:rsid w:val="00D80E68"/>
    <w:rsid w:val="00D81412"/>
    <w:rsid w:val="00D82893"/>
    <w:rsid w:val="00D832C4"/>
    <w:rsid w:val="00D83F34"/>
    <w:rsid w:val="00D84B8D"/>
    <w:rsid w:val="00D854B5"/>
    <w:rsid w:val="00D86204"/>
    <w:rsid w:val="00D86ABA"/>
    <w:rsid w:val="00D90622"/>
    <w:rsid w:val="00D910DB"/>
    <w:rsid w:val="00D91104"/>
    <w:rsid w:val="00D93129"/>
    <w:rsid w:val="00D9418C"/>
    <w:rsid w:val="00D95D7A"/>
    <w:rsid w:val="00D96ABA"/>
    <w:rsid w:val="00DA09F3"/>
    <w:rsid w:val="00DA206A"/>
    <w:rsid w:val="00DA23EE"/>
    <w:rsid w:val="00DA374B"/>
    <w:rsid w:val="00DA621D"/>
    <w:rsid w:val="00DA6492"/>
    <w:rsid w:val="00DA691F"/>
    <w:rsid w:val="00DB0826"/>
    <w:rsid w:val="00DB0C84"/>
    <w:rsid w:val="00DB224C"/>
    <w:rsid w:val="00DB4660"/>
    <w:rsid w:val="00DB5887"/>
    <w:rsid w:val="00DB58A1"/>
    <w:rsid w:val="00DB5DA9"/>
    <w:rsid w:val="00DB5E0A"/>
    <w:rsid w:val="00DB60A9"/>
    <w:rsid w:val="00DB6106"/>
    <w:rsid w:val="00DB6234"/>
    <w:rsid w:val="00DB6555"/>
    <w:rsid w:val="00DB7203"/>
    <w:rsid w:val="00DB7ADB"/>
    <w:rsid w:val="00DB7EF9"/>
    <w:rsid w:val="00DC03F4"/>
    <w:rsid w:val="00DC0EFD"/>
    <w:rsid w:val="00DC2982"/>
    <w:rsid w:val="00DC33F6"/>
    <w:rsid w:val="00DC3A23"/>
    <w:rsid w:val="00DC49BB"/>
    <w:rsid w:val="00DC65FF"/>
    <w:rsid w:val="00DC74E9"/>
    <w:rsid w:val="00DC7D1C"/>
    <w:rsid w:val="00DD1144"/>
    <w:rsid w:val="00DD3E1F"/>
    <w:rsid w:val="00DD3FEA"/>
    <w:rsid w:val="00DD416B"/>
    <w:rsid w:val="00DD629A"/>
    <w:rsid w:val="00DD78CA"/>
    <w:rsid w:val="00DD7F57"/>
    <w:rsid w:val="00DE2C46"/>
    <w:rsid w:val="00DE361E"/>
    <w:rsid w:val="00DE3918"/>
    <w:rsid w:val="00DE3981"/>
    <w:rsid w:val="00DE47DF"/>
    <w:rsid w:val="00DE79E6"/>
    <w:rsid w:val="00DF06CD"/>
    <w:rsid w:val="00DF1EBA"/>
    <w:rsid w:val="00DF2B26"/>
    <w:rsid w:val="00DF3198"/>
    <w:rsid w:val="00DF3623"/>
    <w:rsid w:val="00DF3AFE"/>
    <w:rsid w:val="00DF40AC"/>
    <w:rsid w:val="00DF45F0"/>
    <w:rsid w:val="00DF49A9"/>
    <w:rsid w:val="00DF6E56"/>
    <w:rsid w:val="00DF7298"/>
    <w:rsid w:val="00DF74E0"/>
    <w:rsid w:val="00DF789E"/>
    <w:rsid w:val="00DF78B1"/>
    <w:rsid w:val="00E004F2"/>
    <w:rsid w:val="00E0343F"/>
    <w:rsid w:val="00E03C1A"/>
    <w:rsid w:val="00E06259"/>
    <w:rsid w:val="00E071E0"/>
    <w:rsid w:val="00E0751B"/>
    <w:rsid w:val="00E1003E"/>
    <w:rsid w:val="00E10215"/>
    <w:rsid w:val="00E10691"/>
    <w:rsid w:val="00E14332"/>
    <w:rsid w:val="00E17984"/>
    <w:rsid w:val="00E2022C"/>
    <w:rsid w:val="00E205EF"/>
    <w:rsid w:val="00E2155D"/>
    <w:rsid w:val="00E21E71"/>
    <w:rsid w:val="00E223D1"/>
    <w:rsid w:val="00E22443"/>
    <w:rsid w:val="00E22C04"/>
    <w:rsid w:val="00E23145"/>
    <w:rsid w:val="00E258FA"/>
    <w:rsid w:val="00E25B56"/>
    <w:rsid w:val="00E27897"/>
    <w:rsid w:val="00E27AE5"/>
    <w:rsid w:val="00E305DF"/>
    <w:rsid w:val="00E30978"/>
    <w:rsid w:val="00E31306"/>
    <w:rsid w:val="00E31F19"/>
    <w:rsid w:val="00E32137"/>
    <w:rsid w:val="00E326A8"/>
    <w:rsid w:val="00E32897"/>
    <w:rsid w:val="00E332CB"/>
    <w:rsid w:val="00E33554"/>
    <w:rsid w:val="00E34748"/>
    <w:rsid w:val="00E35262"/>
    <w:rsid w:val="00E418EC"/>
    <w:rsid w:val="00E426C8"/>
    <w:rsid w:val="00E44451"/>
    <w:rsid w:val="00E46335"/>
    <w:rsid w:val="00E4691D"/>
    <w:rsid w:val="00E46B6F"/>
    <w:rsid w:val="00E46D21"/>
    <w:rsid w:val="00E46D91"/>
    <w:rsid w:val="00E508B4"/>
    <w:rsid w:val="00E513B3"/>
    <w:rsid w:val="00E517BA"/>
    <w:rsid w:val="00E521C7"/>
    <w:rsid w:val="00E52222"/>
    <w:rsid w:val="00E52AEA"/>
    <w:rsid w:val="00E53B70"/>
    <w:rsid w:val="00E55386"/>
    <w:rsid w:val="00E5608C"/>
    <w:rsid w:val="00E57044"/>
    <w:rsid w:val="00E61AB3"/>
    <w:rsid w:val="00E620B9"/>
    <w:rsid w:val="00E62906"/>
    <w:rsid w:val="00E64C61"/>
    <w:rsid w:val="00E64D77"/>
    <w:rsid w:val="00E65B89"/>
    <w:rsid w:val="00E66B55"/>
    <w:rsid w:val="00E700C2"/>
    <w:rsid w:val="00E7203C"/>
    <w:rsid w:val="00E7325B"/>
    <w:rsid w:val="00E73BFE"/>
    <w:rsid w:val="00E74289"/>
    <w:rsid w:val="00E742BB"/>
    <w:rsid w:val="00E75E96"/>
    <w:rsid w:val="00E762A6"/>
    <w:rsid w:val="00E768C6"/>
    <w:rsid w:val="00E778E9"/>
    <w:rsid w:val="00E80339"/>
    <w:rsid w:val="00E808E0"/>
    <w:rsid w:val="00E81601"/>
    <w:rsid w:val="00E8173B"/>
    <w:rsid w:val="00E82413"/>
    <w:rsid w:val="00E83703"/>
    <w:rsid w:val="00E83F12"/>
    <w:rsid w:val="00E842DB"/>
    <w:rsid w:val="00E846CB"/>
    <w:rsid w:val="00E850B2"/>
    <w:rsid w:val="00E85FC1"/>
    <w:rsid w:val="00E87830"/>
    <w:rsid w:val="00E908F9"/>
    <w:rsid w:val="00E90C99"/>
    <w:rsid w:val="00E92ED1"/>
    <w:rsid w:val="00E933D3"/>
    <w:rsid w:val="00E94DFD"/>
    <w:rsid w:val="00E95BDB"/>
    <w:rsid w:val="00E95C25"/>
    <w:rsid w:val="00EA02F6"/>
    <w:rsid w:val="00EA126B"/>
    <w:rsid w:val="00EA16B2"/>
    <w:rsid w:val="00EA2D46"/>
    <w:rsid w:val="00EA3B1C"/>
    <w:rsid w:val="00EA424D"/>
    <w:rsid w:val="00EA4429"/>
    <w:rsid w:val="00EA4446"/>
    <w:rsid w:val="00EA4B53"/>
    <w:rsid w:val="00EA5104"/>
    <w:rsid w:val="00EA5F1A"/>
    <w:rsid w:val="00EB11B6"/>
    <w:rsid w:val="00EB1728"/>
    <w:rsid w:val="00EB22A1"/>
    <w:rsid w:val="00EB2526"/>
    <w:rsid w:val="00EB2EAE"/>
    <w:rsid w:val="00EB2FB0"/>
    <w:rsid w:val="00EB39C3"/>
    <w:rsid w:val="00EB5E4F"/>
    <w:rsid w:val="00EB662B"/>
    <w:rsid w:val="00EB7551"/>
    <w:rsid w:val="00EB75A2"/>
    <w:rsid w:val="00EC0A2D"/>
    <w:rsid w:val="00EC153D"/>
    <w:rsid w:val="00EC194C"/>
    <w:rsid w:val="00EC1F8F"/>
    <w:rsid w:val="00EC2066"/>
    <w:rsid w:val="00EC2C5D"/>
    <w:rsid w:val="00EC3A7A"/>
    <w:rsid w:val="00EC5393"/>
    <w:rsid w:val="00EC6D48"/>
    <w:rsid w:val="00ED01C9"/>
    <w:rsid w:val="00ED06C2"/>
    <w:rsid w:val="00ED1C48"/>
    <w:rsid w:val="00ED2AE6"/>
    <w:rsid w:val="00ED35D6"/>
    <w:rsid w:val="00ED3BB1"/>
    <w:rsid w:val="00ED3BC4"/>
    <w:rsid w:val="00ED452F"/>
    <w:rsid w:val="00ED66D6"/>
    <w:rsid w:val="00EE05AC"/>
    <w:rsid w:val="00EE2ED2"/>
    <w:rsid w:val="00EE4396"/>
    <w:rsid w:val="00EE57AA"/>
    <w:rsid w:val="00EE63D2"/>
    <w:rsid w:val="00EE64DD"/>
    <w:rsid w:val="00EF2B68"/>
    <w:rsid w:val="00EF360B"/>
    <w:rsid w:val="00EF3932"/>
    <w:rsid w:val="00EF490C"/>
    <w:rsid w:val="00EF4B2F"/>
    <w:rsid w:val="00EF4D3F"/>
    <w:rsid w:val="00EF6034"/>
    <w:rsid w:val="00EF66D3"/>
    <w:rsid w:val="00EF7871"/>
    <w:rsid w:val="00EF7C88"/>
    <w:rsid w:val="00F00933"/>
    <w:rsid w:val="00F00DBD"/>
    <w:rsid w:val="00F0187C"/>
    <w:rsid w:val="00F01C9A"/>
    <w:rsid w:val="00F01CB7"/>
    <w:rsid w:val="00F02339"/>
    <w:rsid w:val="00F04AB8"/>
    <w:rsid w:val="00F04DA8"/>
    <w:rsid w:val="00F069F6"/>
    <w:rsid w:val="00F06DBC"/>
    <w:rsid w:val="00F106F3"/>
    <w:rsid w:val="00F10D5C"/>
    <w:rsid w:val="00F11E7B"/>
    <w:rsid w:val="00F12CC7"/>
    <w:rsid w:val="00F12DA7"/>
    <w:rsid w:val="00F136A1"/>
    <w:rsid w:val="00F13977"/>
    <w:rsid w:val="00F140E1"/>
    <w:rsid w:val="00F14611"/>
    <w:rsid w:val="00F17EB5"/>
    <w:rsid w:val="00F21F35"/>
    <w:rsid w:val="00F230D8"/>
    <w:rsid w:val="00F2370C"/>
    <w:rsid w:val="00F25E77"/>
    <w:rsid w:val="00F266B9"/>
    <w:rsid w:val="00F26992"/>
    <w:rsid w:val="00F2723D"/>
    <w:rsid w:val="00F273FF"/>
    <w:rsid w:val="00F27916"/>
    <w:rsid w:val="00F3019A"/>
    <w:rsid w:val="00F32A55"/>
    <w:rsid w:val="00F33A2A"/>
    <w:rsid w:val="00F33D2D"/>
    <w:rsid w:val="00F34DA4"/>
    <w:rsid w:val="00F36B07"/>
    <w:rsid w:val="00F37B4B"/>
    <w:rsid w:val="00F4113A"/>
    <w:rsid w:val="00F41AC0"/>
    <w:rsid w:val="00F42541"/>
    <w:rsid w:val="00F43C07"/>
    <w:rsid w:val="00F43E63"/>
    <w:rsid w:val="00F44313"/>
    <w:rsid w:val="00F44B63"/>
    <w:rsid w:val="00F44CAF"/>
    <w:rsid w:val="00F45D94"/>
    <w:rsid w:val="00F4668A"/>
    <w:rsid w:val="00F468BD"/>
    <w:rsid w:val="00F47276"/>
    <w:rsid w:val="00F50532"/>
    <w:rsid w:val="00F516CA"/>
    <w:rsid w:val="00F51D01"/>
    <w:rsid w:val="00F52ACD"/>
    <w:rsid w:val="00F5393C"/>
    <w:rsid w:val="00F53CE0"/>
    <w:rsid w:val="00F54445"/>
    <w:rsid w:val="00F56713"/>
    <w:rsid w:val="00F57EA8"/>
    <w:rsid w:val="00F60B1A"/>
    <w:rsid w:val="00F614EE"/>
    <w:rsid w:val="00F61ECA"/>
    <w:rsid w:val="00F6347D"/>
    <w:rsid w:val="00F64DB2"/>
    <w:rsid w:val="00F6564D"/>
    <w:rsid w:val="00F663EB"/>
    <w:rsid w:val="00F66A02"/>
    <w:rsid w:val="00F67851"/>
    <w:rsid w:val="00F67C3E"/>
    <w:rsid w:val="00F71DCC"/>
    <w:rsid w:val="00F72E25"/>
    <w:rsid w:val="00F7393E"/>
    <w:rsid w:val="00F75AD3"/>
    <w:rsid w:val="00F77DFB"/>
    <w:rsid w:val="00F8021B"/>
    <w:rsid w:val="00F80C4A"/>
    <w:rsid w:val="00F80F01"/>
    <w:rsid w:val="00F81077"/>
    <w:rsid w:val="00F838C3"/>
    <w:rsid w:val="00F8433D"/>
    <w:rsid w:val="00F847D3"/>
    <w:rsid w:val="00F850BD"/>
    <w:rsid w:val="00F8575A"/>
    <w:rsid w:val="00F87A75"/>
    <w:rsid w:val="00F87E90"/>
    <w:rsid w:val="00F90D1B"/>
    <w:rsid w:val="00F91527"/>
    <w:rsid w:val="00F930A0"/>
    <w:rsid w:val="00F93D78"/>
    <w:rsid w:val="00F94733"/>
    <w:rsid w:val="00F96D14"/>
    <w:rsid w:val="00F97BC9"/>
    <w:rsid w:val="00FA0255"/>
    <w:rsid w:val="00FA0BD0"/>
    <w:rsid w:val="00FA0C2C"/>
    <w:rsid w:val="00FA138C"/>
    <w:rsid w:val="00FA3DA7"/>
    <w:rsid w:val="00FA6E6B"/>
    <w:rsid w:val="00FB478F"/>
    <w:rsid w:val="00FB489A"/>
    <w:rsid w:val="00FB7649"/>
    <w:rsid w:val="00FC06AA"/>
    <w:rsid w:val="00FC1DB2"/>
    <w:rsid w:val="00FC1DF3"/>
    <w:rsid w:val="00FC2DA3"/>
    <w:rsid w:val="00FC42F1"/>
    <w:rsid w:val="00FC4766"/>
    <w:rsid w:val="00FC4794"/>
    <w:rsid w:val="00FC4E4C"/>
    <w:rsid w:val="00FC550A"/>
    <w:rsid w:val="00FC6099"/>
    <w:rsid w:val="00FC6486"/>
    <w:rsid w:val="00FC7B71"/>
    <w:rsid w:val="00FD0747"/>
    <w:rsid w:val="00FD2FC1"/>
    <w:rsid w:val="00FD39E6"/>
    <w:rsid w:val="00FD3B6B"/>
    <w:rsid w:val="00FD5B0F"/>
    <w:rsid w:val="00FD6159"/>
    <w:rsid w:val="00FD7131"/>
    <w:rsid w:val="00FE0AE2"/>
    <w:rsid w:val="00FE25C3"/>
    <w:rsid w:val="00FE3569"/>
    <w:rsid w:val="00FE3B23"/>
    <w:rsid w:val="00FE7325"/>
    <w:rsid w:val="00FF0679"/>
    <w:rsid w:val="00FF235C"/>
    <w:rsid w:val="00FF2409"/>
    <w:rsid w:val="00FF45B0"/>
    <w:rsid w:val="00FF532D"/>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City"/>
  <w:shapeDefaults>
    <o:shapedefaults v:ext="edit" spidmax="2049" fill="f" fillcolor="white" stroke="f">
      <v:fill color="white" on="f"/>
      <v:stroke on="f"/>
    </o:shapedefaults>
    <o:shapelayout v:ext="edit">
      <o:idmap v:ext="edit" data="1"/>
      <o:rules v:ext="edit">
        <o:r id="V:Rule1"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7982"/>
  </w:style>
  <w:style w:type="paragraph" w:styleId="Heading1">
    <w:name w:val="heading 1"/>
    <w:basedOn w:val="Normal"/>
    <w:next w:val="Normal"/>
    <w:qFormat/>
    <w:rsid w:val="00963C54"/>
    <w:pPr>
      <w:keepNext/>
      <w:spacing w:before="240" w:after="60"/>
      <w:outlineLvl w:val="0"/>
    </w:pPr>
    <w:rPr>
      <w:b/>
      <w:kern w:val="28"/>
    </w:rPr>
  </w:style>
  <w:style w:type="paragraph" w:styleId="Heading2">
    <w:name w:val="heading 2"/>
    <w:basedOn w:val="Normal"/>
    <w:next w:val="Normal"/>
    <w:qFormat/>
    <w:rsid w:val="00963C54"/>
    <w:pPr>
      <w:keepNext/>
      <w:spacing w:before="240" w:after="60"/>
      <w:outlineLvl w:val="1"/>
    </w:pPr>
    <w:rPr>
      <w:b/>
    </w:rPr>
  </w:style>
  <w:style w:type="paragraph" w:styleId="Heading3">
    <w:name w:val="heading 3"/>
    <w:basedOn w:val="Normal"/>
    <w:next w:val="Normal"/>
    <w:qFormat/>
    <w:rsid w:val="00963C54"/>
    <w:pPr>
      <w:keepNext/>
      <w:spacing w:before="240" w:after="60"/>
      <w:outlineLvl w:val="2"/>
    </w:pPr>
    <w:rPr>
      <w:rFonts w:ascii="Arial" w:hAnsi="Arial"/>
    </w:rPr>
  </w:style>
  <w:style w:type="paragraph" w:styleId="Heading4">
    <w:name w:val="heading 4"/>
    <w:basedOn w:val="Normal"/>
    <w:next w:val="Normal"/>
    <w:link w:val="Heading4Char"/>
    <w:qFormat/>
    <w:rsid w:val="00963C54"/>
    <w:pPr>
      <w:keepNext/>
      <w:tabs>
        <w:tab w:val="center" w:pos="4680"/>
      </w:tabs>
      <w:jc w:val="center"/>
      <w:outlineLvl w:val="3"/>
    </w:pPr>
    <w:rPr>
      <w:b/>
    </w:rPr>
  </w:style>
  <w:style w:type="paragraph" w:styleId="Heading5">
    <w:name w:val="heading 5"/>
    <w:basedOn w:val="Normal"/>
    <w:next w:val="Normal"/>
    <w:qFormat/>
    <w:rsid w:val="00963C54"/>
    <w:pPr>
      <w:spacing w:before="240" w:after="60"/>
      <w:outlineLvl w:val="4"/>
    </w:pPr>
    <w:rPr>
      <w:sz w:val="22"/>
    </w:rPr>
  </w:style>
  <w:style w:type="paragraph" w:styleId="Heading6">
    <w:name w:val="heading 6"/>
    <w:basedOn w:val="Normal"/>
    <w:next w:val="Normal"/>
    <w:qFormat/>
    <w:rsid w:val="00963C54"/>
    <w:pPr>
      <w:ind w:left="547" w:hanging="547"/>
      <w:jc w:val="both"/>
      <w:outlineLvl w:val="5"/>
    </w:pPr>
    <w:rPr>
      <w:b/>
      <w:caps/>
    </w:rPr>
  </w:style>
  <w:style w:type="paragraph" w:styleId="Heading7">
    <w:name w:val="heading 7"/>
    <w:basedOn w:val="Normal"/>
    <w:next w:val="Normal"/>
    <w:qFormat/>
    <w:rsid w:val="009A6284"/>
    <w:pPr>
      <w:keepNext/>
      <w:tabs>
        <w:tab w:val="left" w:pos="720"/>
      </w:tabs>
      <w:ind w:left="720" w:hanging="720"/>
      <w:jc w:val="both"/>
      <w:outlineLvl w:val="6"/>
    </w:pPr>
    <w:rPr>
      <w:b/>
    </w:rPr>
  </w:style>
  <w:style w:type="paragraph" w:styleId="Heading8">
    <w:name w:val="heading 8"/>
    <w:basedOn w:val="Normal"/>
    <w:next w:val="Normal"/>
    <w:autoRedefine/>
    <w:qFormat/>
    <w:rsid w:val="00963C54"/>
    <w:pPr>
      <w:keepNext/>
      <w:ind w:left="360" w:hanging="360"/>
      <w:jc w:val="both"/>
      <w:outlineLvl w:val="7"/>
    </w:pPr>
    <w:rPr>
      <w:b/>
    </w:rPr>
  </w:style>
  <w:style w:type="paragraph" w:styleId="Heading9">
    <w:name w:val="heading 9"/>
    <w:basedOn w:val="Normal"/>
    <w:next w:val="Normal"/>
    <w:qFormat/>
    <w:rsid w:val="00963C5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IREPTINTRO">
    <w:name w:val="LRIREPTINTRO"/>
    <w:rsid w:val="00963C54"/>
  </w:style>
  <w:style w:type="paragraph" w:styleId="TOC1">
    <w:name w:val="toc 1"/>
    <w:aliases w:val="Tbl of Content Section"/>
    <w:basedOn w:val="Heading2"/>
    <w:next w:val="Normal"/>
    <w:autoRedefine/>
    <w:uiPriority w:val="39"/>
    <w:qFormat/>
    <w:rsid w:val="00184A0A"/>
    <w:pPr>
      <w:keepNext w:val="0"/>
      <w:tabs>
        <w:tab w:val="left" w:pos="576"/>
        <w:tab w:val="left" w:pos="990"/>
        <w:tab w:val="left" w:pos="1260"/>
        <w:tab w:val="left" w:pos="1440"/>
        <w:tab w:val="right" w:leader="dot" w:pos="9350"/>
      </w:tabs>
      <w:spacing w:before="120" w:after="0"/>
      <w:ind w:left="1382" w:hanging="1382"/>
      <w:outlineLvl w:val="9"/>
    </w:pPr>
    <w:rPr>
      <w:rFonts w:ascii="Times New Roman Bold" w:hAnsi="Times New Roman Bold"/>
      <w:caps/>
      <w:noProof/>
    </w:rPr>
  </w:style>
  <w:style w:type="paragraph" w:styleId="TOC2">
    <w:name w:val="toc 2"/>
    <w:basedOn w:val="Heading2"/>
    <w:next w:val="Normal"/>
    <w:autoRedefine/>
    <w:uiPriority w:val="39"/>
    <w:qFormat/>
    <w:rsid w:val="00C73E70"/>
    <w:pPr>
      <w:keepNext w:val="0"/>
      <w:tabs>
        <w:tab w:val="left" w:pos="576"/>
        <w:tab w:val="left" w:pos="990"/>
        <w:tab w:val="left" w:pos="1440"/>
        <w:tab w:val="right" w:leader="dot" w:pos="9360"/>
        <w:tab w:val="left" w:pos="15840"/>
      </w:tabs>
      <w:spacing w:before="0" w:after="0"/>
      <w:ind w:left="1710" w:right="14" w:hanging="1451"/>
      <w:outlineLvl w:val="9"/>
    </w:pPr>
    <w:rPr>
      <w:b w:val="0"/>
      <w:noProof/>
    </w:rPr>
  </w:style>
  <w:style w:type="paragraph" w:styleId="TOC3">
    <w:name w:val="toc 3"/>
    <w:basedOn w:val="Normal"/>
    <w:next w:val="Normal"/>
    <w:autoRedefine/>
    <w:uiPriority w:val="39"/>
    <w:semiHidden/>
    <w:qFormat/>
    <w:rsid w:val="00E55386"/>
    <w:pPr>
      <w:tabs>
        <w:tab w:val="left" w:pos="1350"/>
        <w:tab w:val="right" w:leader="dot" w:pos="9350"/>
      </w:tabs>
      <w:ind w:left="1350" w:hanging="270"/>
    </w:pPr>
  </w:style>
  <w:style w:type="paragraph" w:styleId="TOC4">
    <w:name w:val="toc 4"/>
    <w:basedOn w:val="Normal"/>
    <w:next w:val="Normal"/>
    <w:autoRedefine/>
    <w:semiHidden/>
    <w:rsid w:val="00963C54"/>
    <w:pPr>
      <w:ind w:left="720"/>
    </w:pPr>
    <w:rPr>
      <w:sz w:val="18"/>
    </w:rPr>
  </w:style>
  <w:style w:type="paragraph" w:styleId="TOC5">
    <w:name w:val="toc 5"/>
    <w:basedOn w:val="Normal"/>
    <w:next w:val="Normal"/>
    <w:autoRedefine/>
    <w:semiHidden/>
    <w:rsid w:val="00963C54"/>
    <w:pPr>
      <w:ind w:left="960"/>
    </w:pPr>
    <w:rPr>
      <w:sz w:val="18"/>
    </w:rPr>
  </w:style>
  <w:style w:type="paragraph" w:styleId="TOC6">
    <w:name w:val="toc 6"/>
    <w:basedOn w:val="Normal"/>
    <w:next w:val="Normal"/>
    <w:autoRedefine/>
    <w:semiHidden/>
    <w:rsid w:val="00963C54"/>
    <w:pPr>
      <w:ind w:left="1200"/>
    </w:pPr>
    <w:rPr>
      <w:sz w:val="18"/>
    </w:rPr>
  </w:style>
  <w:style w:type="paragraph" w:styleId="TOC7">
    <w:name w:val="toc 7"/>
    <w:basedOn w:val="Normal"/>
    <w:next w:val="Normal"/>
    <w:autoRedefine/>
    <w:semiHidden/>
    <w:rsid w:val="00963C54"/>
    <w:pPr>
      <w:ind w:left="1440"/>
    </w:pPr>
    <w:rPr>
      <w:sz w:val="18"/>
    </w:rPr>
  </w:style>
  <w:style w:type="paragraph" w:styleId="TOC8">
    <w:name w:val="toc 8"/>
    <w:basedOn w:val="Normal"/>
    <w:next w:val="Normal"/>
    <w:autoRedefine/>
    <w:semiHidden/>
    <w:rsid w:val="00963C54"/>
    <w:pPr>
      <w:ind w:left="1680"/>
    </w:pPr>
    <w:rPr>
      <w:sz w:val="18"/>
    </w:rPr>
  </w:style>
  <w:style w:type="paragraph" w:styleId="TOC9">
    <w:name w:val="toc 9"/>
    <w:basedOn w:val="Normal"/>
    <w:next w:val="Normal"/>
    <w:autoRedefine/>
    <w:semiHidden/>
    <w:rsid w:val="00963C54"/>
    <w:pPr>
      <w:ind w:left="1920"/>
    </w:pPr>
    <w:rPr>
      <w:sz w:val="18"/>
    </w:rPr>
  </w:style>
  <w:style w:type="paragraph" w:styleId="Footer">
    <w:name w:val="footer"/>
    <w:basedOn w:val="Normal"/>
    <w:rsid w:val="00963C54"/>
    <w:pPr>
      <w:tabs>
        <w:tab w:val="center" w:pos="4320"/>
        <w:tab w:val="right" w:pos="8640"/>
      </w:tabs>
    </w:pPr>
  </w:style>
  <w:style w:type="character" w:styleId="PageNumber">
    <w:name w:val="page number"/>
    <w:basedOn w:val="DefaultParagraphFont"/>
    <w:rsid w:val="00963C54"/>
  </w:style>
  <w:style w:type="paragraph" w:styleId="Header">
    <w:name w:val="header"/>
    <w:basedOn w:val="Normal"/>
    <w:link w:val="HeaderChar"/>
    <w:rsid w:val="00963C54"/>
    <w:pPr>
      <w:tabs>
        <w:tab w:val="center" w:pos="4320"/>
        <w:tab w:val="right" w:pos="8640"/>
      </w:tabs>
    </w:pPr>
  </w:style>
  <w:style w:type="character" w:styleId="Hyperlink">
    <w:name w:val="Hyperlink"/>
    <w:aliases w:val="Hyperlink -no underline"/>
    <w:basedOn w:val="DefaultParagraphFont"/>
    <w:uiPriority w:val="99"/>
    <w:rsid w:val="00692CAB"/>
    <w:rPr>
      <w:rFonts w:ascii="Times New Roman" w:hAnsi="Times New Roman"/>
      <w:bCs/>
      <w:sz w:val="20"/>
      <w:u w:val="none"/>
    </w:rPr>
  </w:style>
  <w:style w:type="paragraph" w:customStyle="1" w:styleId="LRCommitteeNames">
    <w:name w:val="L&amp;R Committee Names"/>
    <w:basedOn w:val="Normal"/>
    <w:rsid w:val="00963C54"/>
    <w:pPr>
      <w:tabs>
        <w:tab w:val="left" w:pos="-1440"/>
        <w:tab w:val="left" w:pos="-720"/>
        <w:tab w:val="left" w:pos="0"/>
        <w:tab w:val="left" w:pos="324"/>
        <w:tab w:val="left" w:pos="720"/>
        <w:tab w:val="left" w:pos="1080"/>
        <w:tab w:val="left" w:pos="1440"/>
        <w:tab w:val="left" w:pos="1782"/>
        <w:tab w:val="left" w:pos="2160"/>
        <w:tab w:val="left" w:pos="2538"/>
        <w:tab w:val="left" w:pos="2880"/>
        <w:tab w:val="left" w:pos="3294"/>
        <w:tab w:val="left" w:pos="3600"/>
        <w:tab w:val="left" w:pos="4320"/>
        <w:tab w:val="left" w:pos="5040"/>
        <w:tab w:val="left" w:pos="5760"/>
        <w:tab w:val="left" w:pos="6480"/>
        <w:tab w:val="left" w:pos="7200"/>
        <w:tab w:val="left" w:pos="7920"/>
      </w:tabs>
    </w:pPr>
  </w:style>
  <w:style w:type="paragraph" w:customStyle="1" w:styleId="Toc20">
    <w:name w:val="Toc2"/>
    <w:basedOn w:val="Normal"/>
    <w:next w:val="Heading2"/>
    <w:autoRedefine/>
    <w:rsid w:val="00963C54"/>
    <w:pPr>
      <w:jc w:val="both"/>
    </w:pPr>
    <w:rPr>
      <w:b/>
      <w:bCs/>
      <w:snapToGrid w:val="0"/>
      <w:szCs w:val="24"/>
    </w:rPr>
  </w:style>
  <w:style w:type="paragraph" w:customStyle="1" w:styleId="Level1">
    <w:name w:val="Level 1"/>
    <w:basedOn w:val="Normal"/>
    <w:rsid w:val="00963C54"/>
    <w:pPr>
      <w:widowControl w:val="0"/>
      <w:numPr>
        <w:numId w:val="1"/>
      </w:numPr>
      <w:ind w:left="720" w:hanging="720"/>
      <w:outlineLvl w:val="0"/>
    </w:pPr>
    <w:rPr>
      <w:rFonts w:ascii="Arial" w:hAnsi="Arial"/>
      <w:snapToGrid w:val="0"/>
    </w:rPr>
  </w:style>
  <w:style w:type="paragraph" w:customStyle="1" w:styleId="a">
    <w:name w:val="_"/>
    <w:basedOn w:val="Normal"/>
    <w:rsid w:val="00963C54"/>
    <w:pPr>
      <w:widowControl w:val="0"/>
      <w:ind w:left="720" w:hanging="720"/>
    </w:pPr>
    <w:rPr>
      <w:rFonts w:ascii="Arial" w:hAnsi="Arial"/>
      <w:snapToGrid w:val="0"/>
    </w:rPr>
  </w:style>
  <w:style w:type="paragraph" w:customStyle="1" w:styleId="Quick">
    <w:name w:val="Quick ·"/>
    <w:basedOn w:val="Normal"/>
    <w:rsid w:val="00963C54"/>
    <w:pPr>
      <w:widowControl w:val="0"/>
      <w:ind w:left="720" w:hanging="720"/>
    </w:pPr>
    <w:rPr>
      <w:rFonts w:ascii="Arial" w:hAnsi="Arial"/>
      <w:snapToGrid w:val="0"/>
    </w:rPr>
  </w:style>
  <w:style w:type="paragraph" w:styleId="BodyText">
    <w:name w:val="Body Text"/>
    <w:basedOn w:val="Normal"/>
    <w:link w:val="BodyTextChar"/>
    <w:rsid w:val="00963C54"/>
  </w:style>
  <w:style w:type="character" w:customStyle="1" w:styleId="CharChar">
    <w:name w:val="Char Char"/>
    <w:basedOn w:val="DefaultParagraphFont"/>
    <w:rsid w:val="00963C54"/>
    <w:rPr>
      <w:sz w:val="24"/>
      <w:lang w:val="en-US" w:eastAsia="en-US" w:bidi="ar-SA"/>
    </w:rPr>
  </w:style>
  <w:style w:type="paragraph" w:customStyle="1" w:styleId="HTMLBody">
    <w:name w:val="HTML Body"/>
    <w:rsid w:val="00963C54"/>
    <w:rPr>
      <w:rFonts w:ascii="Book Antiqua" w:hAnsi="Book Antiqua"/>
      <w:snapToGrid w:val="0"/>
    </w:rPr>
  </w:style>
  <w:style w:type="paragraph" w:styleId="BodyText2">
    <w:name w:val="Body Text 2"/>
    <w:basedOn w:val="Normal"/>
    <w:link w:val="BodyText2Char"/>
    <w:rsid w:val="00963C54"/>
    <w:pPr>
      <w:jc w:val="both"/>
    </w:pPr>
  </w:style>
  <w:style w:type="paragraph" w:styleId="Caption">
    <w:name w:val="caption"/>
    <w:basedOn w:val="Normal"/>
    <w:next w:val="Normal"/>
    <w:qFormat/>
    <w:rsid w:val="00963C54"/>
    <w:pPr>
      <w:framePr w:w="5239" w:h="3199" w:hRule="exact" w:vSpace="240" w:wrap="auto" w:vAnchor="text" w:hAnchor="margin" w:x="1197" w:y="41"/>
      <w:pBdr>
        <w:top w:val="single" w:sz="6" w:space="0" w:color="000000"/>
        <w:left w:val="single" w:sz="6" w:space="0" w:color="000000"/>
        <w:bottom w:val="single" w:sz="6" w:space="0" w:color="000000"/>
        <w:right w:val="single" w:sz="6" w:space="0" w:color="000000"/>
      </w:pBdr>
      <w:shd w:val="pct5" w:color="000000" w:fill="FFFFFF"/>
      <w:tabs>
        <w:tab w:val="center" w:pos="3734"/>
      </w:tabs>
    </w:pPr>
    <w:rPr>
      <w:b/>
      <w:sz w:val="28"/>
    </w:rPr>
  </w:style>
  <w:style w:type="paragraph" w:customStyle="1" w:styleId="1AutoList3">
    <w:name w:val="1AutoList3"/>
    <w:rsid w:val="00963C54"/>
    <w:pPr>
      <w:tabs>
        <w:tab w:val="left" w:pos="720"/>
      </w:tabs>
      <w:ind w:left="720" w:hanging="720"/>
    </w:pPr>
    <w:rPr>
      <w:snapToGrid w:val="0"/>
      <w:sz w:val="24"/>
    </w:rPr>
  </w:style>
  <w:style w:type="paragraph" w:styleId="BodyTextIndent">
    <w:name w:val="Body Text Indent"/>
    <w:basedOn w:val="Normal"/>
    <w:rsid w:val="00963C54"/>
    <w:pPr>
      <w:ind w:left="720"/>
    </w:pPr>
  </w:style>
  <w:style w:type="character" w:customStyle="1" w:styleId="BLTOC2">
    <w:name w:val="B&amp;L TOC 2"/>
    <w:rsid w:val="00963C54"/>
  </w:style>
  <w:style w:type="character" w:customStyle="1" w:styleId="B">
    <w:name w:val="B"/>
    <w:aliases w:val="L"/>
    <w:rsid w:val="00963C54"/>
  </w:style>
  <w:style w:type="paragraph" w:styleId="BlockText">
    <w:name w:val="Block Text"/>
    <w:basedOn w:val="Normal"/>
    <w:rsid w:val="00963C54"/>
    <w:pPr>
      <w:ind w:left="720" w:right="720"/>
      <w:jc w:val="both"/>
    </w:pPr>
    <w:rPr>
      <w:b/>
    </w:rPr>
  </w:style>
  <w:style w:type="paragraph" w:styleId="Title">
    <w:name w:val="Title"/>
    <w:basedOn w:val="Normal"/>
    <w:qFormat/>
    <w:rsid w:val="00963C54"/>
    <w:pPr>
      <w:jc w:val="center"/>
    </w:pPr>
    <w:rPr>
      <w:b/>
      <w:sz w:val="28"/>
    </w:rPr>
  </w:style>
  <w:style w:type="character" w:styleId="FollowedHyperlink">
    <w:name w:val="FollowedHyperlink"/>
    <w:basedOn w:val="DefaultParagraphFont"/>
    <w:rsid w:val="00963C54"/>
    <w:rPr>
      <w:rFonts w:ascii="Times New Roman" w:hAnsi="Times New Roman"/>
      <w:color w:val="auto"/>
      <w:sz w:val="20"/>
      <w:u w:val="none"/>
    </w:rPr>
  </w:style>
  <w:style w:type="paragraph" w:styleId="BodyText3">
    <w:name w:val="Body Text 3"/>
    <w:basedOn w:val="Normal"/>
    <w:rsid w:val="00963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pPr>
    <w:rPr>
      <w:b/>
    </w:rPr>
  </w:style>
  <w:style w:type="paragraph" w:customStyle="1" w:styleId="BodyTextIn">
    <w:name w:val="Body Text In"/>
    <w:rsid w:val="00963C54"/>
    <w:pPr>
      <w:widowControl w:val="0"/>
      <w:tabs>
        <w:tab w:val="left" w:pos="-3780"/>
        <w:tab w:val="left" w:pos="-3060"/>
        <w:tab w:val="left" w:pos="-2340"/>
        <w:tab w:val="left" w:pos="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s>
      <w:ind w:left="2340"/>
      <w:jc w:val="both"/>
    </w:pPr>
    <w:rPr>
      <w:rFonts w:ascii="Arial" w:hAnsi="Arial"/>
      <w:snapToGrid w:val="0"/>
      <w:sz w:val="24"/>
    </w:rPr>
  </w:style>
  <w:style w:type="paragraph" w:styleId="BodyTextIndent2">
    <w:name w:val="Body Text Indent 2"/>
    <w:basedOn w:val="Normal"/>
    <w:rsid w:val="00963C54"/>
    <w:pPr>
      <w:ind w:left="720" w:hanging="360"/>
    </w:pPr>
  </w:style>
  <w:style w:type="paragraph" w:styleId="BodyTextIndent3">
    <w:name w:val="Body Text Indent 3"/>
    <w:basedOn w:val="Normal"/>
    <w:rsid w:val="00963C54"/>
    <w:pPr>
      <w:widowControl w:val="0"/>
      <w:ind w:left="360" w:hanging="360"/>
    </w:pPr>
    <w:rPr>
      <w:rFonts w:ascii="Times" w:hAnsi="Times"/>
      <w:snapToGrid w:val="0"/>
      <w:sz w:val="18"/>
    </w:rPr>
  </w:style>
  <w:style w:type="paragraph" w:customStyle="1" w:styleId="Normal10pt">
    <w:name w:val="Normal_10pt"/>
    <w:basedOn w:val="Normal"/>
    <w:rsid w:val="00963C54"/>
    <w:pPr>
      <w:jc w:val="both"/>
    </w:pPr>
    <w:rPr>
      <w:szCs w:val="24"/>
    </w:rPr>
  </w:style>
  <w:style w:type="paragraph" w:styleId="EndnoteText">
    <w:name w:val="endnote text"/>
    <w:basedOn w:val="Normal"/>
    <w:semiHidden/>
    <w:rsid w:val="00963C54"/>
  </w:style>
  <w:style w:type="character" w:styleId="EndnoteReference">
    <w:name w:val="endnote reference"/>
    <w:basedOn w:val="DefaultParagraphFont"/>
    <w:semiHidden/>
    <w:rsid w:val="00963C54"/>
    <w:rPr>
      <w:vertAlign w:val="superscript"/>
    </w:rPr>
  </w:style>
  <w:style w:type="character" w:styleId="CommentReference">
    <w:name w:val="annotation reference"/>
    <w:basedOn w:val="DefaultParagraphFont"/>
    <w:semiHidden/>
    <w:rsid w:val="00963C54"/>
    <w:rPr>
      <w:sz w:val="16"/>
      <w:szCs w:val="16"/>
    </w:rPr>
  </w:style>
  <w:style w:type="paragraph" w:styleId="CommentText">
    <w:name w:val="annotation text"/>
    <w:basedOn w:val="Normal"/>
    <w:semiHidden/>
    <w:rsid w:val="00963C54"/>
  </w:style>
  <w:style w:type="paragraph" w:styleId="FootnoteText">
    <w:name w:val="footnote text"/>
    <w:basedOn w:val="Normal"/>
    <w:semiHidden/>
    <w:rsid w:val="00963C54"/>
  </w:style>
  <w:style w:type="character" w:styleId="FootnoteReference">
    <w:name w:val="footnote reference"/>
    <w:basedOn w:val="DefaultParagraphFont"/>
    <w:semiHidden/>
    <w:rsid w:val="00963C54"/>
    <w:rPr>
      <w:vertAlign w:val="superscript"/>
    </w:rPr>
  </w:style>
  <w:style w:type="paragraph" w:styleId="BalloonText">
    <w:name w:val="Balloon Text"/>
    <w:basedOn w:val="Normal"/>
    <w:semiHidden/>
    <w:rsid w:val="00963C54"/>
    <w:rPr>
      <w:rFonts w:ascii="Tahoma" w:hAnsi="Tahoma" w:cs="Tahoma"/>
      <w:sz w:val="16"/>
      <w:szCs w:val="16"/>
    </w:rPr>
  </w:style>
  <w:style w:type="paragraph" w:styleId="Index1">
    <w:name w:val="index 1"/>
    <w:basedOn w:val="Normal"/>
    <w:next w:val="Normal"/>
    <w:autoRedefine/>
    <w:semiHidden/>
    <w:rsid w:val="00D539C1"/>
    <w:pPr>
      <w:ind w:left="240" w:hanging="240"/>
    </w:pPr>
  </w:style>
  <w:style w:type="paragraph" w:styleId="IndexHeading">
    <w:name w:val="index heading"/>
    <w:basedOn w:val="Normal"/>
    <w:next w:val="Index1"/>
    <w:semiHidden/>
    <w:rsid w:val="00963C54"/>
    <w:pPr>
      <w:spacing w:before="240" w:after="120"/>
      <w:ind w:left="140"/>
    </w:pPr>
    <w:rPr>
      <w:rFonts w:ascii="Arial" w:hAnsi="Arial"/>
      <w:b/>
      <w:bCs/>
      <w:szCs w:val="33"/>
    </w:rPr>
  </w:style>
  <w:style w:type="paragraph" w:styleId="DocumentMap">
    <w:name w:val="Document Map"/>
    <w:basedOn w:val="Normal"/>
    <w:semiHidden/>
    <w:rsid w:val="00963C54"/>
    <w:pPr>
      <w:shd w:val="clear" w:color="auto" w:fill="000080"/>
    </w:pPr>
    <w:rPr>
      <w:rFonts w:ascii="Tahoma" w:hAnsi="Tahoma" w:cs="Tahoma"/>
    </w:rPr>
  </w:style>
  <w:style w:type="paragraph" w:styleId="CommentSubject">
    <w:name w:val="annotation subject"/>
    <w:basedOn w:val="CommentText"/>
    <w:next w:val="CommentText"/>
    <w:semiHidden/>
    <w:rsid w:val="00963C54"/>
    <w:rPr>
      <w:b/>
      <w:bCs/>
    </w:rPr>
  </w:style>
  <w:style w:type="paragraph" w:styleId="Index2">
    <w:name w:val="index 2"/>
    <w:basedOn w:val="Normal"/>
    <w:next w:val="Normal"/>
    <w:autoRedefine/>
    <w:semiHidden/>
    <w:rsid w:val="00963C54"/>
    <w:pPr>
      <w:ind w:left="480" w:hanging="240"/>
    </w:pPr>
  </w:style>
  <w:style w:type="paragraph" w:customStyle="1" w:styleId="AppendixTitle">
    <w:name w:val="AppendixTitle"/>
    <w:basedOn w:val="Normal"/>
    <w:rsid w:val="00963C54"/>
    <w:pPr>
      <w:jc w:val="center"/>
    </w:pPr>
    <w:rPr>
      <w:b/>
      <w:bCs/>
    </w:rPr>
  </w:style>
  <w:style w:type="character" w:customStyle="1" w:styleId="StyleHyperlinkNotBold">
    <w:name w:val="Style Hyperlink + Not Bold"/>
    <w:basedOn w:val="Hyperlink"/>
    <w:rsid w:val="00963C54"/>
    <w:rPr>
      <w:rFonts w:ascii="Times New Roman" w:hAnsi="Times New Roman"/>
      <w:bCs/>
      <w:sz w:val="20"/>
      <w:szCs w:val="20"/>
      <w:u w:val="none"/>
    </w:rPr>
  </w:style>
  <w:style w:type="paragraph" w:customStyle="1" w:styleId="YesNoNA">
    <w:name w:val="Yes No NA"/>
    <w:basedOn w:val="Normal"/>
    <w:autoRedefine/>
    <w:rsid w:val="00963C54"/>
    <w:pPr>
      <w:numPr>
        <w:ilvl w:val="1"/>
        <w:numId w:val="2"/>
      </w:numPr>
      <w:tabs>
        <w:tab w:val="left" w:pos="461"/>
      </w:tabs>
      <w:jc w:val="both"/>
    </w:pPr>
    <w:rPr>
      <w:rFonts w:eastAsia="Times"/>
      <w:color w:val="000000"/>
    </w:rPr>
  </w:style>
  <w:style w:type="paragraph" w:styleId="EnvelopeAddress">
    <w:name w:val="envelope address"/>
    <w:basedOn w:val="Normal"/>
    <w:rsid w:val="00963C54"/>
    <w:pPr>
      <w:framePr w:w="7920" w:h="1980" w:hRule="exact" w:hSpace="180" w:wrap="auto" w:hAnchor="page" w:xAlign="center" w:yAlign="bottom"/>
      <w:ind w:left="2880"/>
    </w:pPr>
    <w:rPr>
      <w:rFonts w:ascii="Times" w:eastAsia="Times" w:hAnsi="Times"/>
    </w:rPr>
  </w:style>
  <w:style w:type="paragraph" w:styleId="BodyTextFirstIndent">
    <w:name w:val="Body Text First Indent"/>
    <w:basedOn w:val="BodyText"/>
    <w:rsid w:val="00963C54"/>
    <w:pPr>
      <w:spacing w:after="120"/>
      <w:ind w:firstLine="210"/>
    </w:pPr>
    <w:rPr>
      <w:rFonts w:ascii="Times" w:eastAsia="Times" w:hAnsi="Times"/>
    </w:rPr>
  </w:style>
  <w:style w:type="paragraph" w:styleId="BodyTextFirstIndent2">
    <w:name w:val="Body Text First Indent 2"/>
    <w:basedOn w:val="BodyTextIndent"/>
    <w:rsid w:val="00963C54"/>
    <w:pPr>
      <w:spacing w:after="120"/>
      <w:ind w:left="360" w:firstLine="210"/>
    </w:pPr>
    <w:rPr>
      <w:rFonts w:ascii="Times" w:eastAsia="Times" w:hAnsi="Times"/>
    </w:rPr>
  </w:style>
  <w:style w:type="paragraph" w:styleId="Closing">
    <w:name w:val="Closing"/>
    <w:basedOn w:val="Normal"/>
    <w:rsid w:val="00963C54"/>
    <w:pPr>
      <w:ind w:left="4320"/>
    </w:pPr>
    <w:rPr>
      <w:rFonts w:ascii="Times" w:eastAsia="Times" w:hAnsi="Times"/>
    </w:rPr>
  </w:style>
  <w:style w:type="paragraph" w:styleId="Date">
    <w:name w:val="Date"/>
    <w:basedOn w:val="Normal"/>
    <w:next w:val="Normal"/>
    <w:rsid w:val="00963C54"/>
    <w:rPr>
      <w:rFonts w:ascii="Times" w:eastAsia="Times" w:hAnsi="Times"/>
    </w:rPr>
  </w:style>
  <w:style w:type="paragraph" w:styleId="E-mailSignature">
    <w:name w:val="E-mail Signature"/>
    <w:basedOn w:val="Normal"/>
    <w:rsid w:val="00963C54"/>
    <w:rPr>
      <w:rFonts w:ascii="Times" w:eastAsia="Times" w:hAnsi="Times"/>
    </w:rPr>
  </w:style>
  <w:style w:type="paragraph" w:styleId="EnvelopeReturn">
    <w:name w:val="envelope return"/>
    <w:basedOn w:val="Normal"/>
    <w:rsid w:val="00963C54"/>
    <w:rPr>
      <w:rFonts w:ascii="Arial" w:eastAsia="Times" w:hAnsi="Arial" w:cs="Arial"/>
    </w:rPr>
  </w:style>
  <w:style w:type="paragraph" w:styleId="HTMLAddress">
    <w:name w:val="HTML Address"/>
    <w:basedOn w:val="Normal"/>
    <w:rsid w:val="00963C54"/>
    <w:rPr>
      <w:rFonts w:ascii="Times" w:eastAsia="Times" w:hAnsi="Times"/>
      <w:i/>
      <w:iCs/>
    </w:rPr>
  </w:style>
  <w:style w:type="paragraph" w:styleId="HTMLPreformatted">
    <w:name w:val="HTML Preformatted"/>
    <w:basedOn w:val="Normal"/>
    <w:rsid w:val="00963C54"/>
    <w:rPr>
      <w:rFonts w:ascii="Courier New" w:eastAsia="Times" w:hAnsi="Courier New" w:cs="Courier New"/>
    </w:rPr>
  </w:style>
  <w:style w:type="paragraph" w:styleId="Index3">
    <w:name w:val="index 3"/>
    <w:basedOn w:val="Normal"/>
    <w:next w:val="Normal"/>
    <w:autoRedefine/>
    <w:semiHidden/>
    <w:rsid w:val="00963C54"/>
    <w:pPr>
      <w:ind w:left="720" w:hanging="240"/>
    </w:pPr>
    <w:rPr>
      <w:rFonts w:ascii="Times" w:eastAsia="Times" w:hAnsi="Times"/>
    </w:rPr>
  </w:style>
  <w:style w:type="paragraph" w:styleId="Index4">
    <w:name w:val="index 4"/>
    <w:basedOn w:val="Normal"/>
    <w:next w:val="Normal"/>
    <w:autoRedefine/>
    <w:semiHidden/>
    <w:rsid w:val="00963C54"/>
    <w:pPr>
      <w:ind w:left="960" w:hanging="240"/>
    </w:pPr>
    <w:rPr>
      <w:rFonts w:ascii="Times" w:eastAsia="Times" w:hAnsi="Times"/>
    </w:rPr>
  </w:style>
  <w:style w:type="paragraph" w:styleId="Index5">
    <w:name w:val="index 5"/>
    <w:basedOn w:val="Normal"/>
    <w:next w:val="Normal"/>
    <w:autoRedefine/>
    <w:semiHidden/>
    <w:rsid w:val="00963C54"/>
    <w:pPr>
      <w:ind w:left="1200" w:hanging="240"/>
    </w:pPr>
    <w:rPr>
      <w:rFonts w:ascii="Times" w:eastAsia="Times" w:hAnsi="Times"/>
    </w:rPr>
  </w:style>
  <w:style w:type="paragraph" w:styleId="Index6">
    <w:name w:val="index 6"/>
    <w:basedOn w:val="Normal"/>
    <w:next w:val="Normal"/>
    <w:autoRedefine/>
    <w:semiHidden/>
    <w:rsid w:val="00963C54"/>
    <w:pPr>
      <w:ind w:left="1440" w:hanging="240"/>
    </w:pPr>
    <w:rPr>
      <w:rFonts w:ascii="Times" w:eastAsia="Times" w:hAnsi="Times"/>
    </w:rPr>
  </w:style>
  <w:style w:type="paragraph" w:styleId="Index7">
    <w:name w:val="index 7"/>
    <w:basedOn w:val="Normal"/>
    <w:next w:val="Normal"/>
    <w:autoRedefine/>
    <w:semiHidden/>
    <w:rsid w:val="00963C54"/>
    <w:pPr>
      <w:ind w:left="1680" w:hanging="240"/>
    </w:pPr>
    <w:rPr>
      <w:rFonts w:ascii="Times" w:eastAsia="Times" w:hAnsi="Times"/>
    </w:rPr>
  </w:style>
  <w:style w:type="paragraph" w:styleId="Index8">
    <w:name w:val="index 8"/>
    <w:basedOn w:val="Normal"/>
    <w:next w:val="Normal"/>
    <w:autoRedefine/>
    <w:semiHidden/>
    <w:rsid w:val="00963C54"/>
    <w:pPr>
      <w:ind w:left="1920" w:hanging="240"/>
    </w:pPr>
    <w:rPr>
      <w:rFonts w:ascii="Times" w:eastAsia="Times" w:hAnsi="Times"/>
    </w:rPr>
  </w:style>
  <w:style w:type="paragraph" w:styleId="Index9">
    <w:name w:val="index 9"/>
    <w:basedOn w:val="Normal"/>
    <w:next w:val="Normal"/>
    <w:autoRedefine/>
    <w:semiHidden/>
    <w:rsid w:val="00963C54"/>
    <w:pPr>
      <w:ind w:left="2160" w:hanging="240"/>
    </w:pPr>
    <w:rPr>
      <w:rFonts w:ascii="Times" w:eastAsia="Times" w:hAnsi="Times"/>
    </w:rPr>
  </w:style>
  <w:style w:type="paragraph" w:styleId="List">
    <w:name w:val="List"/>
    <w:basedOn w:val="Normal"/>
    <w:rsid w:val="00963C54"/>
    <w:pPr>
      <w:ind w:left="360" w:hanging="360"/>
    </w:pPr>
    <w:rPr>
      <w:rFonts w:ascii="Times" w:eastAsia="Times" w:hAnsi="Times"/>
    </w:rPr>
  </w:style>
  <w:style w:type="paragraph" w:styleId="List2">
    <w:name w:val="List 2"/>
    <w:basedOn w:val="Normal"/>
    <w:rsid w:val="00963C54"/>
    <w:pPr>
      <w:ind w:left="720" w:hanging="360"/>
    </w:pPr>
    <w:rPr>
      <w:rFonts w:ascii="Times" w:eastAsia="Times" w:hAnsi="Times"/>
    </w:rPr>
  </w:style>
  <w:style w:type="paragraph" w:styleId="List3">
    <w:name w:val="List 3"/>
    <w:basedOn w:val="Normal"/>
    <w:rsid w:val="00963C54"/>
    <w:pPr>
      <w:ind w:left="1080" w:hanging="360"/>
    </w:pPr>
    <w:rPr>
      <w:rFonts w:ascii="Times" w:eastAsia="Times" w:hAnsi="Times"/>
    </w:rPr>
  </w:style>
  <w:style w:type="paragraph" w:styleId="List4">
    <w:name w:val="List 4"/>
    <w:basedOn w:val="Normal"/>
    <w:rsid w:val="00963C54"/>
    <w:pPr>
      <w:ind w:left="1440" w:hanging="360"/>
    </w:pPr>
    <w:rPr>
      <w:rFonts w:ascii="Times" w:eastAsia="Times" w:hAnsi="Times"/>
    </w:rPr>
  </w:style>
  <w:style w:type="paragraph" w:styleId="List5">
    <w:name w:val="List 5"/>
    <w:basedOn w:val="Normal"/>
    <w:rsid w:val="00963C54"/>
    <w:pPr>
      <w:ind w:left="1800" w:hanging="360"/>
    </w:pPr>
    <w:rPr>
      <w:rFonts w:ascii="Times" w:eastAsia="Times" w:hAnsi="Times"/>
    </w:rPr>
  </w:style>
  <w:style w:type="paragraph" w:styleId="ListBullet">
    <w:name w:val="List Bullet"/>
    <w:basedOn w:val="Normal"/>
    <w:autoRedefine/>
    <w:rsid w:val="00963C54"/>
    <w:pPr>
      <w:numPr>
        <w:numId w:val="3"/>
      </w:numPr>
    </w:pPr>
    <w:rPr>
      <w:rFonts w:ascii="Times" w:eastAsia="Times" w:hAnsi="Times"/>
    </w:rPr>
  </w:style>
  <w:style w:type="paragraph" w:styleId="ListBullet2">
    <w:name w:val="List Bullet 2"/>
    <w:basedOn w:val="Normal"/>
    <w:autoRedefine/>
    <w:rsid w:val="00963C54"/>
    <w:pPr>
      <w:numPr>
        <w:numId w:val="4"/>
      </w:numPr>
    </w:pPr>
    <w:rPr>
      <w:rFonts w:ascii="Times" w:eastAsia="Times" w:hAnsi="Times"/>
    </w:rPr>
  </w:style>
  <w:style w:type="paragraph" w:styleId="ListBullet3">
    <w:name w:val="List Bullet 3"/>
    <w:basedOn w:val="Normal"/>
    <w:autoRedefine/>
    <w:rsid w:val="00963C54"/>
    <w:pPr>
      <w:numPr>
        <w:numId w:val="5"/>
      </w:numPr>
    </w:pPr>
    <w:rPr>
      <w:rFonts w:ascii="Times" w:eastAsia="Times" w:hAnsi="Times"/>
    </w:rPr>
  </w:style>
  <w:style w:type="paragraph" w:styleId="ListBullet4">
    <w:name w:val="List Bullet 4"/>
    <w:basedOn w:val="Normal"/>
    <w:autoRedefine/>
    <w:rsid w:val="00963C54"/>
    <w:pPr>
      <w:numPr>
        <w:numId w:val="6"/>
      </w:numPr>
    </w:pPr>
    <w:rPr>
      <w:rFonts w:ascii="Times" w:eastAsia="Times" w:hAnsi="Times"/>
    </w:rPr>
  </w:style>
  <w:style w:type="paragraph" w:styleId="ListBullet5">
    <w:name w:val="List Bullet 5"/>
    <w:basedOn w:val="Normal"/>
    <w:autoRedefine/>
    <w:rsid w:val="00963C54"/>
    <w:pPr>
      <w:numPr>
        <w:numId w:val="7"/>
      </w:numPr>
    </w:pPr>
    <w:rPr>
      <w:rFonts w:ascii="Times" w:eastAsia="Times" w:hAnsi="Times"/>
    </w:rPr>
  </w:style>
  <w:style w:type="paragraph" w:styleId="ListContinue">
    <w:name w:val="List Continue"/>
    <w:basedOn w:val="Normal"/>
    <w:rsid w:val="00963C54"/>
    <w:pPr>
      <w:spacing w:after="120"/>
      <w:ind w:left="360"/>
    </w:pPr>
    <w:rPr>
      <w:rFonts w:ascii="Times" w:eastAsia="Times" w:hAnsi="Times"/>
    </w:rPr>
  </w:style>
  <w:style w:type="paragraph" w:styleId="ListContinue2">
    <w:name w:val="List Continue 2"/>
    <w:basedOn w:val="Normal"/>
    <w:rsid w:val="00963C54"/>
    <w:pPr>
      <w:spacing w:after="120"/>
      <w:ind w:left="720"/>
    </w:pPr>
    <w:rPr>
      <w:rFonts w:ascii="Times" w:eastAsia="Times" w:hAnsi="Times"/>
    </w:rPr>
  </w:style>
  <w:style w:type="paragraph" w:styleId="ListContinue3">
    <w:name w:val="List Continue 3"/>
    <w:basedOn w:val="Normal"/>
    <w:rsid w:val="00963C54"/>
    <w:pPr>
      <w:spacing w:after="120"/>
      <w:ind w:left="1080"/>
    </w:pPr>
    <w:rPr>
      <w:rFonts w:ascii="Times" w:eastAsia="Times" w:hAnsi="Times"/>
    </w:rPr>
  </w:style>
  <w:style w:type="paragraph" w:styleId="ListContinue4">
    <w:name w:val="List Continue 4"/>
    <w:basedOn w:val="Normal"/>
    <w:rsid w:val="00963C54"/>
    <w:pPr>
      <w:spacing w:after="120"/>
      <w:ind w:left="1440"/>
    </w:pPr>
    <w:rPr>
      <w:rFonts w:ascii="Times" w:eastAsia="Times" w:hAnsi="Times"/>
    </w:rPr>
  </w:style>
  <w:style w:type="paragraph" w:styleId="ListContinue5">
    <w:name w:val="List Continue 5"/>
    <w:basedOn w:val="Normal"/>
    <w:rsid w:val="00963C54"/>
    <w:pPr>
      <w:spacing w:after="120"/>
      <w:ind w:left="1800"/>
    </w:pPr>
    <w:rPr>
      <w:rFonts w:ascii="Times" w:eastAsia="Times" w:hAnsi="Times"/>
    </w:rPr>
  </w:style>
  <w:style w:type="paragraph" w:styleId="ListNumber">
    <w:name w:val="List Number"/>
    <w:basedOn w:val="Normal"/>
    <w:rsid w:val="00963C54"/>
    <w:pPr>
      <w:numPr>
        <w:numId w:val="8"/>
      </w:numPr>
    </w:pPr>
    <w:rPr>
      <w:rFonts w:ascii="Times" w:eastAsia="Times" w:hAnsi="Times"/>
    </w:rPr>
  </w:style>
  <w:style w:type="paragraph" w:styleId="ListNumber2">
    <w:name w:val="List Number 2"/>
    <w:basedOn w:val="Normal"/>
    <w:rsid w:val="00963C54"/>
    <w:pPr>
      <w:numPr>
        <w:numId w:val="9"/>
      </w:numPr>
    </w:pPr>
    <w:rPr>
      <w:rFonts w:ascii="Times" w:eastAsia="Times" w:hAnsi="Times"/>
    </w:rPr>
  </w:style>
  <w:style w:type="paragraph" w:styleId="ListNumber3">
    <w:name w:val="List Number 3"/>
    <w:basedOn w:val="Normal"/>
    <w:rsid w:val="00963C54"/>
    <w:pPr>
      <w:numPr>
        <w:numId w:val="10"/>
      </w:numPr>
    </w:pPr>
    <w:rPr>
      <w:rFonts w:ascii="Times" w:eastAsia="Times" w:hAnsi="Times"/>
    </w:rPr>
  </w:style>
  <w:style w:type="paragraph" w:styleId="ListNumber4">
    <w:name w:val="List Number 4"/>
    <w:basedOn w:val="Normal"/>
    <w:rsid w:val="00963C54"/>
    <w:pPr>
      <w:numPr>
        <w:numId w:val="11"/>
      </w:numPr>
    </w:pPr>
    <w:rPr>
      <w:rFonts w:ascii="Times" w:eastAsia="Times" w:hAnsi="Times"/>
    </w:rPr>
  </w:style>
  <w:style w:type="paragraph" w:styleId="ListNumber5">
    <w:name w:val="List Number 5"/>
    <w:basedOn w:val="Normal"/>
    <w:rsid w:val="00963C54"/>
    <w:pPr>
      <w:numPr>
        <w:numId w:val="12"/>
      </w:numPr>
    </w:pPr>
    <w:rPr>
      <w:rFonts w:ascii="Times" w:eastAsia="Times" w:hAnsi="Times"/>
    </w:rPr>
  </w:style>
  <w:style w:type="paragraph" w:styleId="MacroText">
    <w:name w:val="macro"/>
    <w:semiHidden/>
    <w:rsid w:val="00963C54"/>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cs="Courier New"/>
    </w:rPr>
  </w:style>
  <w:style w:type="paragraph" w:styleId="MessageHeader">
    <w:name w:val="Message Header"/>
    <w:basedOn w:val="Normal"/>
    <w:rsid w:val="00963C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w:hAnsi="Arial" w:cs="Arial"/>
      <w:szCs w:val="24"/>
    </w:rPr>
  </w:style>
  <w:style w:type="paragraph" w:styleId="NormalWeb">
    <w:name w:val="Normal (Web)"/>
    <w:basedOn w:val="Normal"/>
    <w:rsid w:val="00963C54"/>
    <w:rPr>
      <w:rFonts w:eastAsia="Times"/>
      <w:szCs w:val="24"/>
    </w:rPr>
  </w:style>
  <w:style w:type="paragraph" w:styleId="NormalIndent">
    <w:name w:val="Normal Indent"/>
    <w:basedOn w:val="Normal"/>
    <w:rsid w:val="00963C54"/>
    <w:pPr>
      <w:ind w:left="720"/>
    </w:pPr>
    <w:rPr>
      <w:rFonts w:ascii="Times" w:eastAsia="Times" w:hAnsi="Times"/>
    </w:rPr>
  </w:style>
  <w:style w:type="paragraph" w:styleId="NoteHeading">
    <w:name w:val="Note Heading"/>
    <w:basedOn w:val="Normal"/>
    <w:next w:val="Normal"/>
    <w:rsid w:val="00963C54"/>
    <w:rPr>
      <w:rFonts w:ascii="Times" w:eastAsia="Times" w:hAnsi="Times"/>
    </w:rPr>
  </w:style>
  <w:style w:type="paragraph" w:styleId="PlainText">
    <w:name w:val="Plain Text"/>
    <w:basedOn w:val="Normal"/>
    <w:link w:val="PlainTextChar"/>
    <w:rsid w:val="00963C54"/>
    <w:rPr>
      <w:rFonts w:ascii="Courier New" w:eastAsia="Times" w:hAnsi="Courier New" w:cs="Courier New"/>
    </w:rPr>
  </w:style>
  <w:style w:type="paragraph" w:styleId="Salutation">
    <w:name w:val="Salutation"/>
    <w:basedOn w:val="Normal"/>
    <w:next w:val="Normal"/>
    <w:rsid w:val="00963C54"/>
    <w:rPr>
      <w:rFonts w:ascii="Times" w:eastAsia="Times" w:hAnsi="Times"/>
    </w:rPr>
  </w:style>
  <w:style w:type="paragraph" w:styleId="Signature">
    <w:name w:val="Signature"/>
    <w:basedOn w:val="Normal"/>
    <w:rsid w:val="00963C54"/>
    <w:pPr>
      <w:ind w:left="4320"/>
    </w:pPr>
    <w:rPr>
      <w:rFonts w:ascii="Times" w:eastAsia="Times" w:hAnsi="Times"/>
    </w:rPr>
  </w:style>
  <w:style w:type="paragraph" w:styleId="Subtitle">
    <w:name w:val="Subtitle"/>
    <w:basedOn w:val="Normal"/>
    <w:qFormat/>
    <w:rsid w:val="00963C54"/>
    <w:pPr>
      <w:spacing w:after="60"/>
      <w:jc w:val="center"/>
      <w:outlineLvl w:val="1"/>
    </w:pPr>
    <w:rPr>
      <w:rFonts w:ascii="Arial" w:eastAsia="Times" w:hAnsi="Arial" w:cs="Arial"/>
      <w:szCs w:val="24"/>
    </w:rPr>
  </w:style>
  <w:style w:type="paragraph" w:styleId="TableofAuthorities">
    <w:name w:val="table of authorities"/>
    <w:basedOn w:val="Normal"/>
    <w:next w:val="Normal"/>
    <w:semiHidden/>
    <w:rsid w:val="00963C54"/>
    <w:pPr>
      <w:ind w:left="240" w:hanging="240"/>
    </w:pPr>
    <w:rPr>
      <w:rFonts w:ascii="Times" w:eastAsia="Times" w:hAnsi="Times"/>
    </w:rPr>
  </w:style>
  <w:style w:type="paragraph" w:styleId="TableofFigures">
    <w:name w:val="table of figures"/>
    <w:basedOn w:val="Normal"/>
    <w:next w:val="Normal"/>
    <w:semiHidden/>
    <w:rsid w:val="00963C54"/>
    <w:pPr>
      <w:ind w:left="480" w:hanging="480"/>
    </w:pPr>
    <w:rPr>
      <w:rFonts w:ascii="Times" w:eastAsia="Times" w:hAnsi="Times"/>
    </w:rPr>
  </w:style>
  <w:style w:type="paragraph" w:styleId="TOAHeading">
    <w:name w:val="toa heading"/>
    <w:basedOn w:val="Normal"/>
    <w:next w:val="Normal"/>
    <w:semiHidden/>
    <w:rsid w:val="00963C54"/>
    <w:pPr>
      <w:spacing w:before="120"/>
    </w:pPr>
    <w:rPr>
      <w:rFonts w:ascii="Arial" w:eastAsia="Times" w:hAnsi="Arial" w:cs="Arial"/>
      <w:b/>
      <w:bCs/>
      <w:szCs w:val="24"/>
    </w:rPr>
  </w:style>
  <w:style w:type="paragraph" w:customStyle="1" w:styleId="AppendixB">
    <w:name w:val="AppendixB"/>
    <w:basedOn w:val="Normal"/>
    <w:rsid w:val="00963C54"/>
    <w:pPr>
      <w:jc w:val="center"/>
    </w:pPr>
    <w:rPr>
      <w:b/>
      <w:color w:val="000000"/>
    </w:rPr>
  </w:style>
  <w:style w:type="paragraph" w:customStyle="1" w:styleId="AppendixA">
    <w:name w:val="AppendixA"/>
    <w:basedOn w:val="Normal"/>
    <w:rsid w:val="00963C54"/>
    <w:pPr>
      <w:jc w:val="center"/>
    </w:pPr>
    <w:rPr>
      <w:b/>
      <w:color w:val="000000"/>
    </w:rPr>
  </w:style>
  <w:style w:type="paragraph" w:customStyle="1" w:styleId="AppendixC">
    <w:name w:val="AppendixC"/>
    <w:basedOn w:val="Normal"/>
    <w:rsid w:val="00963C54"/>
    <w:pPr>
      <w:jc w:val="center"/>
    </w:pPr>
    <w:rPr>
      <w:b/>
      <w:color w:val="000000"/>
    </w:rPr>
  </w:style>
  <w:style w:type="paragraph" w:customStyle="1" w:styleId="AppendixD">
    <w:name w:val="AppendixD"/>
    <w:basedOn w:val="Normal"/>
    <w:rsid w:val="00963C54"/>
    <w:pPr>
      <w:jc w:val="center"/>
    </w:pPr>
    <w:rPr>
      <w:b/>
      <w:color w:val="000000"/>
    </w:rPr>
  </w:style>
  <w:style w:type="paragraph" w:customStyle="1" w:styleId="SectionHeader">
    <w:name w:val="Section Header"/>
    <w:basedOn w:val="TOC1"/>
    <w:rsid w:val="00963C54"/>
    <w:pPr>
      <w:tabs>
        <w:tab w:val="clear" w:pos="990"/>
        <w:tab w:val="clear" w:pos="1260"/>
        <w:tab w:val="center" w:pos="965"/>
        <w:tab w:val="left" w:pos="1267"/>
      </w:tabs>
      <w:spacing w:before="240"/>
    </w:pPr>
    <w:rPr>
      <w:caps w:val="0"/>
    </w:rPr>
  </w:style>
  <w:style w:type="paragraph" w:customStyle="1" w:styleId="Style10ptBoldUnderlineJustifiedLeft15Hanging05">
    <w:name w:val="Style 10 pt Bold Underline Justified Left:  1.5&quot; Hanging:  0.5&quot;"/>
    <w:basedOn w:val="Normal"/>
    <w:rsid w:val="00963C54"/>
    <w:pPr>
      <w:numPr>
        <w:numId w:val="14"/>
      </w:numPr>
      <w:jc w:val="both"/>
    </w:pPr>
    <w:rPr>
      <w:b/>
      <w:bCs/>
      <w:u w:val="single"/>
    </w:rPr>
  </w:style>
  <w:style w:type="character" w:customStyle="1" w:styleId="Style10ptCentered">
    <w:name w:val="Style 10 pt Centered"/>
    <w:basedOn w:val="DefaultParagraphFont"/>
    <w:rsid w:val="00963C54"/>
    <w:rPr>
      <w:sz w:val="20"/>
    </w:rPr>
  </w:style>
  <w:style w:type="paragraph" w:customStyle="1" w:styleId="Style">
    <w:name w:val="Style"/>
    <w:rsid w:val="00963C54"/>
    <w:pPr>
      <w:widowControl w:val="0"/>
      <w:autoSpaceDE w:val="0"/>
      <w:autoSpaceDN w:val="0"/>
      <w:adjustRightInd w:val="0"/>
    </w:pPr>
    <w:rPr>
      <w:sz w:val="24"/>
      <w:szCs w:val="24"/>
    </w:rPr>
  </w:style>
  <w:style w:type="paragraph" w:customStyle="1" w:styleId="Style10ptBlackJustifiedLeft025Hanging025Botto">
    <w:name w:val="Style 10 pt Black Justified Left:  0.25&quot; Hanging:  0.25&quot; Botto..."/>
    <w:basedOn w:val="Normal"/>
    <w:rsid w:val="00963C54"/>
    <w:pPr>
      <w:ind w:left="720" w:hanging="360"/>
      <w:jc w:val="both"/>
    </w:pPr>
    <w:rPr>
      <w:color w:val="000000"/>
    </w:rPr>
  </w:style>
  <w:style w:type="paragraph" w:customStyle="1" w:styleId="Style10ptJustifiedLeft038Hanging025BottomSin">
    <w:name w:val="Style 10 pt Justified Left:  0.38&quot; Hanging:  0.25&quot; Bottom: (Sin..."/>
    <w:basedOn w:val="Normal"/>
    <w:rsid w:val="00963C54"/>
    <w:pPr>
      <w:ind w:left="900" w:hanging="360"/>
      <w:jc w:val="both"/>
    </w:pPr>
  </w:style>
  <w:style w:type="paragraph" w:customStyle="1" w:styleId="Style10ptJustifiedLeft05Hanging025BottomSing">
    <w:name w:val="Style 10 pt Justified Left:  0.5&quot; Hanging:  0.25&quot; Bottom: (Sing..."/>
    <w:basedOn w:val="Normal"/>
    <w:rsid w:val="00963C54"/>
    <w:pPr>
      <w:ind w:left="1080" w:hanging="360"/>
      <w:jc w:val="both"/>
    </w:pPr>
  </w:style>
  <w:style w:type="character" w:customStyle="1" w:styleId="Style10ptBoldStrikethrough">
    <w:name w:val="Style 10 pt Bold Strikethrough"/>
    <w:basedOn w:val="Style10pt"/>
    <w:rsid w:val="00963C54"/>
    <w:rPr>
      <w:b/>
      <w:bCs/>
      <w:strike/>
      <w:sz w:val="20"/>
      <w:bdr w:val="none" w:sz="0" w:space="0" w:color="auto"/>
    </w:rPr>
  </w:style>
  <w:style w:type="character" w:customStyle="1" w:styleId="Style10pt">
    <w:name w:val="Style 10 pt"/>
    <w:basedOn w:val="DefaultParagraphFont"/>
    <w:rsid w:val="00963C54"/>
    <w:rPr>
      <w:sz w:val="20"/>
      <w:bdr w:val="none" w:sz="0" w:space="0" w:color="auto"/>
    </w:rPr>
  </w:style>
  <w:style w:type="paragraph" w:customStyle="1" w:styleId="Style10ptBoldJustifiedBottomSinglesolidlineAuto1">
    <w:name w:val="Style 10 pt Bold Justified Bottom: (Single solid line Auto  1...."/>
    <w:basedOn w:val="Normal"/>
    <w:rsid w:val="00963C54"/>
    <w:pPr>
      <w:jc w:val="both"/>
    </w:pPr>
    <w:rPr>
      <w:b/>
      <w:bCs/>
    </w:rPr>
  </w:style>
  <w:style w:type="paragraph" w:customStyle="1" w:styleId="Style10ptJustifiedBottomSinglesolidlineAuto15ptL">
    <w:name w:val="Style 10 pt Justified Bottom: (Single solid line Auto  1.5 pt L..."/>
    <w:basedOn w:val="Normal"/>
    <w:rsid w:val="00963C54"/>
    <w:pPr>
      <w:jc w:val="both"/>
    </w:pPr>
  </w:style>
  <w:style w:type="paragraph" w:customStyle="1" w:styleId="Style10ptBoldJustifiedBottomSinglesolidlineAuto11">
    <w:name w:val="Style 10 pt Bold Justified Bottom: (Single solid line Auto  1....1"/>
    <w:rsid w:val="00963C54"/>
    <w:pPr>
      <w:jc w:val="both"/>
    </w:pPr>
    <w:rPr>
      <w:b/>
      <w:bCs/>
    </w:rPr>
  </w:style>
  <w:style w:type="paragraph" w:customStyle="1" w:styleId="Style10ptBold">
    <w:name w:val="Style 10 pt Bold"/>
    <w:basedOn w:val="Normal"/>
    <w:next w:val="PlainText"/>
    <w:rsid w:val="00963C54"/>
    <w:pPr>
      <w:jc w:val="both"/>
    </w:pPr>
    <w:rPr>
      <w:b/>
    </w:rPr>
  </w:style>
  <w:style w:type="character" w:customStyle="1" w:styleId="Style10ptBoldChar">
    <w:name w:val="Style 10 pt Bold Char"/>
    <w:basedOn w:val="DefaultParagraphFont"/>
    <w:rsid w:val="00963C54"/>
    <w:rPr>
      <w:b/>
      <w:lang w:val="en-US" w:eastAsia="en-US" w:bidi="ar-SA"/>
    </w:rPr>
  </w:style>
  <w:style w:type="paragraph" w:customStyle="1" w:styleId="StyleBoldJustifiedBottomSinglesolidlineAuto15ptLi">
    <w:name w:val="Style Bold Justified Bottom: (Single solid line Auto  1.5 pt Li..."/>
    <w:basedOn w:val="Normal"/>
    <w:rsid w:val="00963C54"/>
    <w:pPr>
      <w:jc w:val="both"/>
    </w:pPr>
    <w:rPr>
      <w:b/>
      <w:bCs/>
    </w:rPr>
  </w:style>
  <w:style w:type="paragraph" w:customStyle="1" w:styleId="StyleJustifiedBottomSinglesolidlineAuto15ptLinewid">
    <w:name w:val="Style Justified Bottom: (Single solid line Auto  1.5 pt Line wid..."/>
    <w:basedOn w:val="Normal"/>
    <w:rsid w:val="00963C54"/>
    <w:pPr>
      <w:jc w:val="both"/>
    </w:pPr>
  </w:style>
  <w:style w:type="paragraph" w:customStyle="1" w:styleId="Style10ptBlackJustifiedBottomSinglesolidlineAuto1">
    <w:name w:val="Style 10 pt Black Justified Bottom: (Single solid line Auto  1..."/>
    <w:basedOn w:val="Normal"/>
    <w:rsid w:val="00963C54"/>
    <w:pPr>
      <w:jc w:val="both"/>
    </w:pPr>
    <w:rPr>
      <w:color w:val="000000"/>
    </w:rPr>
  </w:style>
  <w:style w:type="paragraph" w:customStyle="1" w:styleId="Style10ptUnderlineJustifiedBottomSinglesolidlineAuto">
    <w:name w:val="Style 10 pt Underline Justified Bottom: (Single solid line Auto..."/>
    <w:basedOn w:val="Normal"/>
    <w:rsid w:val="00963C54"/>
    <w:pPr>
      <w:jc w:val="both"/>
    </w:pPr>
    <w:rPr>
      <w:u w:val="single"/>
    </w:rPr>
  </w:style>
  <w:style w:type="paragraph" w:customStyle="1" w:styleId="Style10pt1">
    <w:name w:val="Style 10 pt1"/>
    <w:basedOn w:val="Normal"/>
    <w:rsid w:val="00963C54"/>
    <w:pPr>
      <w:numPr>
        <w:ilvl w:val="1"/>
        <w:numId w:val="13"/>
      </w:numPr>
      <w:tabs>
        <w:tab w:val="clear" w:pos="1800"/>
      </w:tabs>
      <w:ind w:left="720" w:hanging="270"/>
      <w:jc w:val="both"/>
    </w:pPr>
  </w:style>
  <w:style w:type="character" w:customStyle="1" w:styleId="Style10pt1Char">
    <w:name w:val="Style 10 pt1 Char"/>
    <w:basedOn w:val="DefaultParagraphFont"/>
    <w:rsid w:val="00963C54"/>
    <w:rPr>
      <w:lang w:val="en-US" w:eastAsia="en-US" w:bidi="ar-SA"/>
    </w:rPr>
  </w:style>
  <w:style w:type="paragraph" w:customStyle="1" w:styleId="Style10ptJustifiedBottomSinglesolidlineAuto15ptL1">
    <w:name w:val="Style 10 pt Justified Bottom: (Single solid line Auto  1.5 pt L...1"/>
    <w:basedOn w:val="Normal"/>
    <w:rsid w:val="00963C54"/>
    <w:pPr>
      <w:jc w:val="both"/>
    </w:pPr>
  </w:style>
  <w:style w:type="character" w:customStyle="1" w:styleId="StyleStyle10ptBoldStrikethroughNotStrikethrough">
    <w:name w:val="Style Style 10 pt Bold Strikethrough + Not Strikethrough"/>
    <w:basedOn w:val="Style10ptBoldStrikethrough"/>
    <w:rsid w:val="00963C54"/>
    <w:rPr>
      <w:b/>
      <w:bCs/>
      <w:strike/>
      <w:sz w:val="20"/>
      <w:bdr w:val="none" w:sz="0" w:space="0" w:color="auto"/>
    </w:rPr>
  </w:style>
  <w:style w:type="paragraph" w:customStyle="1" w:styleId="StyleJustifiedBottomSinglesolidlineAuto15ptLinewid1">
    <w:name w:val="Style Justified Bottom: (Single solid line Auto  1.5 pt Line wid...1"/>
    <w:basedOn w:val="Normal"/>
    <w:rsid w:val="00963C54"/>
    <w:pPr>
      <w:jc w:val="both"/>
    </w:pPr>
  </w:style>
  <w:style w:type="paragraph" w:customStyle="1" w:styleId="StyleStyleJustifiedBottomSinglesolidlineAuto15ptLine">
    <w:name w:val="Style Style Justified Bottom: (Single solid line Auto  1.5 pt Line ..."/>
    <w:basedOn w:val="StyleJustifiedBottomSinglesolidlineAuto15ptLinewid"/>
    <w:rsid w:val="00963C54"/>
    <w:rPr>
      <w:strike/>
      <w:u w:val="single"/>
    </w:rPr>
  </w:style>
  <w:style w:type="character" w:customStyle="1" w:styleId="StyleJustifiedBottomSinglesolidlineAuto15ptLinewidChar">
    <w:name w:val="Style Justified Bottom: (Single solid line Auto  1.5 pt Line wid... Char"/>
    <w:basedOn w:val="DefaultParagraphFont"/>
    <w:rsid w:val="00963C54"/>
    <w:rPr>
      <w:sz w:val="24"/>
      <w:lang w:val="en-US" w:eastAsia="en-US" w:bidi="ar-SA"/>
    </w:rPr>
  </w:style>
  <w:style w:type="character" w:customStyle="1" w:styleId="StyleStyleJustifiedBottomSinglesolidlineAuto15ptLineChar">
    <w:name w:val="Style Style Justified Bottom: (Single solid line Auto  1.5 pt Line ... Char"/>
    <w:basedOn w:val="StyleJustifiedBottomSinglesolidlineAuto15ptLinewidChar"/>
    <w:rsid w:val="00963C54"/>
    <w:rPr>
      <w:strike/>
      <w:sz w:val="24"/>
      <w:u w:val="single"/>
      <w:lang w:val="en-US" w:eastAsia="en-US" w:bidi="ar-SA"/>
    </w:rPr>
  </w:style>
  <w:style w:type="paragraph" w:customStyle="1" w:styleId="Style10ptBoldUnderlineJustifiedLeft15Hanging051">
    <w:name w:val="Style 10 pt Bold Underline Justified Left:  1.5&quot; Hanging:  0.5&quot;1"/>
    <w:basedOn w:val="Normal"/>
    <w:rsid w:val="00963C54"/>
    <w:pPr>
      <w:numPr>
        <w:numId w:val="15"/>
      </w:numPr>
      <w:jc w:val="both"/>
    </w:pPr>
    <w:rPr>
      <w:b/>
      <w:bCs/>
      <w:u w:val="single"/>
    </w:rPr>
  </w:style>
  <w:style w:type="paragraph" w:customStyle="1" w:styleId="Style2">
    <w:name w:val="Style2"/>
    <w:basedOn w:val="Heading4"/>
    <w:rsid w:val="00963C54"/>
    <w:pPr>
      <w:pBdr>
        <w:top w:val="single" w:sz="12" w:space="1" w:color="auto"/>
        <w:bottom w:val="single" w:sz="12" w:space="1" w:color="auto"/>
      </w:pBdr>
    </w:pPr>
    <w:rPr>
      <w:bCs/>
      <w:szCs w:val="24"/>
    </w:rPr>
  </w:style>
  <w:style w:type="paragraph" w:customStyle="1" w:styleId="Style1">
    <w:name w:val="Style1"/>
    <w:basedOn w:val="Normal"/>
    <w:rsid w:val="00963C54"/>
    <w:pPr>
      <w:numPr>
        <w:numId w:val="16"/>
      </w:numPr>
    </w:pPr>
  </w:style>
  <w:style w:type="paragraph" w:customStyle="1" w:styleId="UniformLevel4">
    <w:name w:val="UniformLevel4"/>
    <w:basedOn w:val="Heading9"/>
    <w:link w:val="UniformLevel4Char"/>
    <w:rsid w:val="00963C54"/>
    <w:pPr>
      <w:ind w:left="720"/>
      <w:jc w:val="both"/>
    </w:pPr>
    <w:rPr>
      <w:rFonts w:ascii="Times New Roman" w:hAnsi="Times New Roman" w:cs="Arial"/>
      <w:b w:val="0"/>
      <w:i w:val="0"/>
      <w:sz w:val="20"/>
      <w:szCs w:val="22"/>
    </w:rPr>
  </w:style>
  <w:style w:type="paragraph" w:customStyle="1" w:styleId="Default">
    <w:name w:val="Default"/>
    <w:rsid w:val="00963C54"/>
    <w:pPr>
      <w:autoSpaceDE w:val="0"/>
      <w:autoSpaceDN w:val="0"/>
      <w:adjustRightInd w:val="0"/>
    </w:pPr>
    <w:rPr>
      <w:color w:val="000000"/>
      <w:sz w:val="24"/>
      <w:szCs w:val="24"/>
    </w:rPr>
  </w:style>
  <w:style w:type="paragraph" w:customStyle="1" w:styleId="Style3">
    <w:name w:val="Style3"/>
    <w:basedOn w:val="Normal"/>
    <w:rsid w:val="00963C54"/>
    <w:pPr>
      <w:tabs>
        <w:tab w:val="left" w:pos="630"/>
        <w:tab w:val="left" w:pos="6390"/>
      </w:tabs>
    </w:pPr>
    <w:rPr>
      <w:b/>
    </w:rPr>
  </w:style>
  <w:style w:type="paragraph" w:customStyle="1" w:styleId="MainTOC2">
    <w:name w:val="MainTOC2"/>
    <w:basedOn w:val="Normal"/>
    <w:rsid w:val="00963C54"/>
    <w:pPr>
      <w:autoSpaceDE w:val="0"/>
      <w:autoSpaceDN w:val="0"/>
      <w:adjustRightInd w:val="0"/>
      <w:jc w:val="center"/>
    </w:pPr>
    <w:rPr>
      <w:b/>
      <w:sz w:val="28"/>
      <w:szCs w:val="28"/>
    </w:rPr>
  </w:style>
  <w:style w:type="paragraph" w:customStyle="1" w:styleId="BlindIII">
    <w:name w:val="BlindIII"/>
    <w:basedOn w:val="Normal"/>
    <w:rsid w:val="00963C54"/>
    <w:pPr>
      <w:autoSpaceDE w:val="0"/>
      <w:autoSpaceDN w:val="0"/>
      <w:adjustRightInd w:val="0"/>
    </w:pPr>
    <w:rPr>
      <w:vanish/>
    </w:rPr>
  </w:style>
  <w:style w:type="paragraph" w:customStyle="1" w:styleId="UniformEngFuelLevel2">
    <w:name w:val="UniformEngFuelLevel2"/>
    <w:basedOn w:val="Heading7"/>
    <w:rsid w:val="00963C54"/>
    <w:pPr>
      <w:spacing w:before="240" w:after="60"/>
    </w:pPr>
    <w:rPr>
      <w:b w:val="0"/>
      <w:bCs/>
      <w:szCs w:val="24"/>
    </w:rPr>
  </w:style>
  <w:style w:type="character" w:customStyle="1" w:styleId="boldlarge">
    <w:name w:val="bold large"/>
    <w:rsid w:val="00963C54"/>
  </w:style>
  <w:style w:type="character" w:customStyle="1" w:styleId="TOC2Char">
    <w:name w:val="TOC 2 Char"/>
    <w:basedOn w:val="DefaultParagraphFont"/>
    <w:rsid w:val="00963C54"/>
    <w:rPr>
      <w:noProof/>
      <w:szCs w:val="24"/>
      <w:lang w:val="en-US" w:eastAsia="en-US" w:bidi="ar-SA"/>
    </w:rPr>
  </w:style>
  <w:style w:type="paragraph" w:customStyle="1" w:styleId="Quick0">
    <w:name w:val="Quick •"/>
    <w:rsid w:val="00963C54"/>
    <w:pPr>
      <w:autoSpaceDE w:val="0"/>
      <w:autoSpaceDN w:val="0"/>
      <w:adjustRightInd w:val="0"/>
      <w:ind w:left="-1440"/>
    </w:pPr>
    <w:rPr>
      <w:rFonts w:ascii="CG Times" w:hAnsi="CG Times"/>
      <w:szCs w:val="24"/>
    </w:rPr>
  </w:style>
  <w:style w:type="paragraph" w:customStyle="1" w:styleId="MainTOC">
    <w:name w:val="MainTOC"/>
    <w:basedOn w:val="Normal"/>
    <w:rsid w:val="00963C54"/>
    <w:pPr>
      <w:autoSpaceDE w:val="0"/>
      <w:autoSpaceDN w:val="0"/>
      <w:adjustRightInd w:val="0"/>
      <w:jc w:val="center"/>
    </w:pPr>
    <w:rPr>
      <w:b/>
      <w:bCs/>
      <w:sz w:val="28"/>
      <w:szCs w:val="28"/>
    </w:rPr>
  </w:style>
  <w:style w:type="paragraph" w:customStyle="1" w:styleId="EngineFuelTOC2ndLevel">
    <w:name w:val="EngineFuelTOC2ndLevel"/>
    <w:basedOn w:val="Normal"/>
    <w:rsid w:val="00963C54"/>
    <w:pPr>
      <w:jc w:val="both"/>
    </w:pPr>
    <w:rPr>
      <w:bCs/>
      <w:szCs w:val="24"/>
    </w:rPr>
  </w:style>
  <w:style w:type="character" w:customStyle="1" w:styleId="EngineFuelTOC2ndLevelChar">
    <w:name w:val="EngineFuelTOC2ndLevel Char"/>
    <w:basedOn w:val="DefaultParagraphFont"/>
    <w:rsid w:val="00963C54"/>
    <w:rPr>
      <w:bCs/>
      <w:szCs w:val="24"/>
      <w:lang w:val="en-US" w:eastAsia="en-US" w:bidi="ar-SA"/>
    </w:rPr>
  </w:style>
  <w:style w:type="paragraph" w:customStyle="1" w:styleId="EngineFuelTOC3rdLevel">
    <w:name w:val="EngineFuelTOC3rdLevel"/>
    <w:basedOn w:val="Normal"/>
    <w:rsid w:val="00963C54"/>
    <w:pPr>
      <w:ind w:left="360"/>
      <w:jc w:val="both"/>
    </w:pPr>
    <w:rPr>
      <w:b/>
      <w:bCs/>
      <w:szCs w:val="24"/>
    </w:rPr>
  </w:style>
  <w:style w:type="character" w:customStyle="1" w:styleId="EngineFuelTOC3rdLevelChar">
    <w:name w:val="EngineFuelTOC3rdLevel Char"/>
    <w:basedOn w:val="EngineFuelTOC2ndLevelChar"/>
    <w:rsid w:val="00963C54"/>
    <w:rPr>
      <w:b/>
      <w:bCs/>
      <w:szCs w:val="24"/>
      <w:lang w:val="en-US" w:eastAsia="en-US" w:bidi="ar-SA"/>
    </w:rPr>
  </w:style>
  <w:style w:type="character" w:styleId="Strong">
    <w:name w:val="Strong"/>
    <w:basedOn w:val="DefaultParagraphFont"/>
    <w:qFormat/>
    <w:rsid w:val="00963C54"/>
    <w:rPr>
      <w:b/>
      <w:bCs/>
    </w:rPr>
  </w:style>
  <w:style w:type="paragraph" w:customStyle="1" w:styleId="a0">
    <w:name w:val="(a)"/>
    <w:aliases w:val="(b),(c)"/>
    <w:basedOn w:val="Normal"/>
    <w:next w:val="Normal"/>
    <w:rsid w:val="00963C54"/>
    <w:pPr>
      <w:autoSpaceDE w:val="0"/>
      <w:autoSpaceDN w:val="0"/>
      <w:adjustRightInd w:val="0"/>
    </w:pPr>
    <w:rPr>
      <w:szCs w:val="24"/>
    </w:rPr>
  </w:style>
  <w:style w:type="paragraph" w:customStyle="1" w:styleId="i">
    <w:name w:val="(i)"/>
    <w:aliases w:val="(ii),(iii),etc......"/>
    <w:basedOn w:val="Normal"/>
    <w:next w:val="Normal"/>
    <w:rsid w:val="00963C54"/>
    <w:pPr>
      <w:autoSpaceDE w:val="0"/>
      <w:autoSpaceDN w:val="0"/>
      <w:adjustRightInd w:val="0"/>
    </w:pPr>
    <w:rPr>
      <w:szCs w:val="24"/>
    </w:rPr>
  </w:style>
  <w:style w:type="paragraph" w:customStyle="1" w:styleId="I0">
    <w:name w:val="(I)"/>
    <w:aliases w:val="(II),(III),etc....."/>
    <w:basedOn w:val="Normal"/>
    <w:next w:val="Normal"/>
    <w:rsid w:val="00963C54"/>
    <w:pPr>
      <w:autoSpaceDE w:val="0"/>
      <w:autoSpaceDN w:val="0"/>
      <w:adjustRightInd w:val="0"/>
    </w:pPr>
    <w:rPr>
      <w:szCs w:val="24"/>
    </w:rPr>
  </w:style>
  <w:style w:type="paragraph" w:customStyle="1" w:styleId="1">
    <w:name w:val="1."/>
    <w:aliases w:val="2.,3.,etc.1"/>
    <w:basedOn w:val="Normal"/>
    <w:next w:val="Normal"/>
    <w:rsid w:val="00963C54"/>
    <w:pPr>
      <w:autoSpaceDE w:val="0"/>
      <w:autoSpaceDN w:val="0"/>
      <w:adjustRightInd w:val="0"/>
    </w:pPr>
    <w:rPr>
      <w:szCs w:val="24"/>
    </w:rPr>
  </w:style>
  <w:style w:type="paragraph" w:customStyle="1" w:styleId="Style10ptBoldUnderlineJustifiedLeft05Hanging06">
    <w:name w:val="Style 10 pt Bold Underline Justified Left:  0.5&quot; Hanging:  0.6..."/>
    <w:basedOn w:val="Normal"/>
    <w:rsid w:val="00963C54"/>
    <w:pPr>
      <w:ind w:left="720"/>
      <w:jc w:val="both"/>
    </w:pPr>
    <w:rPr>
      <w:b/>
      <w:bCs/>
      <w:u w:val="single"/>
    </w:rPr>
  </w:style>
  <w:style w:type="paragraph" w:customStyle="1" w:styleId="UniformLevel3">
    <w:name w:val="UniformLevel3"/>
    <w:basedOn w:val="Heading8"/>
    <w:rsid w:val="00963C54"/>
    <w:pPr>
      <w:keepNext w:val="0"/>
      <w:spacing w:before="240" w:after="60"/>
      <w:ind w:firstLine="0"/>
    </w:pPr>
    <w:rPr>
      <w:b w:val="0"/>
      <w:bCs/>
      <w:iCs/>
      <w:szCs w:val="24"/>
    </w:rPr>
  </w:style>
  <w:style w:type="character" w:customStyle="1" w:styleId="UniformLevel3Char">
    <w:name w:val="UniformLevel3 Char"/>
    <w:basedOn w:val="DefaultParagraphFont"/>
    <w:rsid w:val="00963C54"/>
    <w:rPr>
      <w:bCs/>
      <w:iCs/>
      <w:szCs w:val="24"/>
      <w:lang w:val="en-US" w:eastAsia="en-US" w:bidi="ar-SA"/>
    </w:rPr>
  </w:style>
  <w:style w:type="paragraph" w:customStyle="1" w:styleId="UniformLevel2">
    <w:name w:val="UniformLevel2"/>
    <w:basedOn w:val="Heading7"/>
    <w:rsid w:val="00963C54"/>
    <w:pPr>
      <w:spacing w:before="240" w:after="60"/>
    </w:pPr>
    <w:rPr>
      <w:b w:val="0"/>
      <w:szCs w:val="24"/>
    </w:rPr>
  </w:style>
  <w:style w:type="paragraph" w:customStyle="1" w:styleId="StyleBefore3ptAfter12pt">
    <w:name w:val="Style Before:  3 pt After:  12 pt"/>
    <w:basedOn w:val="Normal"/>
    <w:rsid w:val="00963C54"/>
    <w:pPr>
      <w:spacing w:before="60"/>
      <w:jc w:val="both"/>
    </w:pPr>
  </w:style>
  <w:style w:type="character" w:customStyle="1" w:styleId="StyleBefore3ptAfter12ptChar">
    <w:name w:val="Style Before:  3 pt After:  12 pt Char"/>
    <w:basedOn w:val="DefaultParagraphFont"/>
    <w:rsid w:val="00963C54"/>
    <w:rPr>
      <w:lang w:val="en-US" w:eastAsia="en-US" w:bidi="ar-SA"/>
    </w:rPr>
  </w:style>
  <w:style w:type="character" w:customStyle="1" w:styleId="Heading7Char">
    <w:name w:val="Heading 7 Char"/>
    <w:basedOn w:val="DefaultParagraphFont"/>
    <w:rsid w:val="00715913"/>
    <w:rPr>
      <w:rFonts w:ascii="Times New Roman Bold" w:hAnsi="Times New Roman Bold"/>
      <w:b/>
      <w:sz w:val="20"/>
    </w:rPr>
  </w:style>
  <w:style w:type="character" w:customStyle="1" w:styleId="StyleHyperlink11pt">
    <w:name w:val="Style Hyperlink + 11 pt"/>
    <w:basedOn w:val="Hyperlink"/>
    <w:rsid w:val="00963C54"/>
    <w:rPr>
      <w:rFonts w:ascii="Times New Roman" w:hAnsi="Times New Roman"/>
      <w:bCs/>
      <w:sz w:val="20"/>
      <w:u w:val="none"/>
    </w:rPr>
  </w:style>
  <w:style w:type="paragraph" w:customStyle="1" w:styleId="StyleLeft0Hanging088">
    <w:name w:val="Style Left:  0&quot; Hanging:  0.88&quot;"/>
    <w:basedOn w:val="Normal"/>
    <w:rsid w:val="00963C54"/>
    <w:pPr>
      <w:ind w:left="1260" w:hanging="1260"/>
    </w:pPr>
  </w:style>
  <w:style w:type="character" w:customStyle="1" w:styleId="CharChar2">
    <w:name w:val="Char Char2"/>
    <w:basedOn w:val="DefaultParagraphFont"/>
    <w:rsid w:val="00963C54"/>
    <w:rPr>
      <w:b/>
      <w:sz w:val="22"/>
      <w:lang w:val="en-US" w:eastAsia="en-US" w:bidi="ar-SA"/>
    </w:rPr>
  </w:style>
  <w:style w:type="character" w:customStyle="1" w:styleId="Heading3Char">
    <w:name w:val="Heading 3 Char"/>
    <w:basedOn w:val="DefaultParagraphFont"/>
    <w:locked/>
    <w:rsid w:val="00963C54"/>
    <w:rPr>
      <w:rFonts w:ascii="Arial" w:hAnsi="Arial"/>
      <w:sz w:val="24"/>
      <w:lang w:val="en-US" w:eastAsia="en-US" w:bidi="ar-SA"/>
    </w:rPr>
  </w:style>
  <w:style w:type="character" w:customStyle="1" w:styleId="Heading2Char">
    <w:name w:val="Heading 2 Char"/>
    <w:basedOn w:val="DefaultParagraphFont"/>
    <w:locked/>
    <w:rsid w:val="00963C54"/>
    <w:rPr>
      <w:b/>
      <w:sz w:val="24"/>
      <w:lang w:val="en-US" w:eastAsia="en-US" w:bidi="ar-SA"/>
    </w:rPr>
  </w:style>
  <w:style w:type="paragraph" w:customStyle="1" w:styleId="List6">
    <w:name w:val="List 6"/>
    <w:basedOn w:val="Normal"/>
    <w:link w:val="List6CharChar"/>
    <w:rsid w:val="00361E4E"/>
    <w:pPr>
      <w:autoSpaceDE w:val="0"/>
      <w:autoSpaceDN w:val="0"/>
      <w:spacing w:before="120" w:after="120"/>
      <w:ind w:left="2340" w:hanging="450"/>
      <w:jc w:val="both"/>
    </w:pPr>
    <w:rPr>
      <w:b/>
      <w:u w:val="single"/>
    </w:rPr>
  </w:style>
  <w:style w:type="character" w:customStyle="1" w:styleId="Style3Char">
    <w:name w:val="Style3 Char"/>
    <w:basedOn w:val="DefaultParagraphFont"/>
    <w:rsid w:val="00963C54"/>
    <w:rPr>
      <w:b/>
      <w:lang w:val="en-US" w:eastAsia="en-US" w:bidi="ar-SA"/>
    </w:rPr>
  </w:style>
  <w:style w:type="character" w:customStyle="1" w:styleId="List6CharChar">
    <w:name w:val="List 6 Char Char"/>
    <w:basedOn w:val="DefaultParagraphFont"/>
    <w:link w:val="List6"/>
    <w:rsid w:val="00361E4E"/>
    <w:rPr>
      <w:b/>
      <w:u w:val="single"/>
      <w:lang w:val="en-US" w:eastAsia="en-US" w:bidi="ar-SA"/>
    </w:rPr>
  </w:style>
  <w:style w:type="paragraph" w:customStyle="1" w:styleId="StyleList6Underline">
    <w:name w:val="Style List 6 + Underline"/>
    <w:basedOn w:val="List6"/>
    <w:rsid w:val="00361E4E"/>
    <w:rPr>
      <w:rFonts w:ascii="Times New Roman Bold" w:hAnsi="Times New Roman Bold"/>
      <w:b w:val="0"/>
    </w:rPr>
  </w:style>
  <w:style w:type="character" w:customStyle="1" w:styleId="PlainTextChar">
    <w:name w:val="Plain Text Char"/>
    <w:basedOn w:val="DefaultParagraphFont"/>
    <w:link w:val="PlainText"/>
    <w:semiHidden/>
    <w:locked/>
    <w:rsid w:val="007252A3"/>
    <w:rPr>
      <w:rFonts w:ascii="Courier New" w:eastAsia="Times" w:hAnsi="Courier New" w:cs="Courier New"/>
      <w:lang w:val="en-US" w:eastAsia="en-US" w:bidi="ar-SA"/>
    </w:rPr>
  </w:style>
  <w:style w:type="character" w:customStyle="1" w:styleId="UniformLevel4Char">
    <w:name w:val="UniformLevel4 Char"/>
    <w:basedOn w:val="DefaultParagraphFont"/>
    <w:link w:val="UniformLevel4"/>
    <w:rsid w:val="00521621"/>
    <w:rPr>
      <w:rFonts w:cs="Arial"/>
      <w:szCs w:val="22"/>
      <w:lang w:val="en-US" w:eastAsia="en-US" w:bidi="ar-SA"/>
    </w:rPr>
  </w:style>
  <w:style w:type="paragraph" w:customStyle="1" w:styleId="EngineFuelTOC4thLevel">
    <w:name w:val="EngineFuelTOC4thLevel"/>
    <w:basedOn w:val="EngineFuelTOC3rdLevel"/>
    <w:next w:val="Normal"/>
    <w:link w:val="EngineFuelTOC4thLevelChar"/>
    <w:rsid w:val="00521621"/>
  </w:style>
  <w:style w:type="character" w:customStyle="1" w:styleId="EngineFuelTOC4thLevelChar">
    <w:name w:val="EngineFuelTOC4thLevel Char"/>
    <w:basedOn w:val="EngineFuelTOC3rdLevelChar"/>
    <w:link w:val="EngineFuelTOC4thLevel"/>
    <w:rsid w:val="00521621"/>
    <w:rPr>
      <w:b/>
      <w:bCs/>
      <w:szCs w:val="24"/>
      <w:lang w:val="en-US" w:eastAsia="en-US" w:bidi="ar-SA"/>
    </w:rPr>
  </w:style>
  <w:style w:type="table" w:styleId="TableGrid">
    <w:name w:val="Table Grid"/>
    <w:basedOn w:val="TableNormal"/>
    <w:uiPriority w:val="59"/>
    <w:rsid w:val="00474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pretationsGuidelinesTOC">
    <w:name w:val="InterpretationsGuidelinesTOC"/>
    <w:basedOn w:val="Heading6"/>
    <w:link w:val="InterpretationsGuidelinesTOCChar"/>
    <w:rsid w:val="00024296"/>
    <w:pPr>
      <w:keepNext/>
      <w:tabs>
        <w:tab w:val="left" w:pos="360"/>
      </w:tabs>
      <w:spacing w:before="240" w:after="60"/>
      <w:ind w:left="0" w:firstLine="0"/>
    </w:pPr>
    <w:rPr>
      <w:bCs/>
      <w:caps w:val="0"/>
      <w:szCs w:val="22"/>
    </w:rPr>
  </w:style>
  <w:style w:type="character" w:customStyle="1" w:styleId="InterpretationsGuidelinesTOCChar">
    <w:name w:val="InterpretationsGuidelinesTOC Char"/>
    <w:basedOn w:val="DefaultParagraphFont"/>
    <w:link w:val="InterpretationsGuidelinesTOC"/>
    <w:rsid w:val="00024296"/>
    <w:rPr>
      <w:b/>
      <w:bCs/>
      <w:szCs w:val="22"/>
      <w:lang w:val="en-US" w:eastAsia="en-US" w:bidi="ar-SA"/>
    </w:rPr>
  </w:style>
  <w:style w:type="paragraph" w:styleId="ListParagraph">
    <w:name w:val="List Paragraph"/>
    <w:basedOn w:val="Normal"/>
    <w:uiPriority w:val="34"/>
    <w:qFormat/>
    <w:rsid w:val="00A96E5F"/>
    <w:pPr>
      <w:ind w:left="720"/>
    </w:pPr>
  </w:style>
  <w:style w:type="paragraph" w:styleId="TOCHeading">
    <w:name w:val="TOC Heading"/>
    <w:basedOn w:val="Heading1"/>
    <w:next w:val="Normal"/>
    <w:uiPriority w:val="39"/>
    <w:qFormat/>
    <w:rsid w:val="006B7DB1"/>
    <w:pPr>
      <w:keepLines/>
      <w:spacing w:before="480" w:after="0" w:line="276" w:lineRule="auto"/>
      <w:outlineLvl w:val="9"/>
    </w:pPr>
    <w:rPr>
      <w:rFonts w:ascii="Cambria" w:hAnsi="Cambria"/>
      <w:bCs/>
      <w:color w:val="365F91"/>
      <w:kern w:val="0"/>
      <w:sz w:val="28"/>
      <w:szCs w:val="28"/>
    </w:rPr>
  </w:style>
  <w:style w:type="paragraph" w:customStyle="1" w:styleId="aUnderscore">
    <w:name w:val="(a) Underscore"/>
    <w:basedOn w:val="Normal"/>
    <w:rsid w:val="0078188B"/>
    <w:pPr>
      <w:numPr>
        <w:numId w:val="20"/>
      </w:numPr>
      <w:ind w:right="720"/>
      <w:jc w:val="both"/>
    </w:pPr>
    <w:rPr>
      <w:b/>
      <w:u w:val="single"/>
    </w:rPr>
  </w:style>
  <w:style w:type="character" w:customStyle="1" w:styleId="Style10ptBoldUnderline">
    <w:name w:val="Style 10 pt Bold Underline"/>
    <w:basedOn w:val="DefaultParagraphFont"/>
    <w:rsid w:val="0078188B"/>
    <w:rPr>
      <w:rFonts w:ascii="Times New Roman" w:hAnsi="Times New Roman"/>
      <w:b/>
      <w:bCs/>
      <w:sz w:val="20"/>
      <w:u w:val="single"/>
    </w:rPr>
  </w:style>
  <w:style w:type="character" w:customStyle="1" w:styleId="BodyText2Char">
    <w:name w:val="Body Text 2 Char"/>
    <w:basedOn w:val="DefaultParagraphFont"/>
    <w:link w:val="BodyText2"/>
    <w:rsid w:val="00D001F3"/>
  </w:style>
  <w:style w:type="character" w:customStyle="1" w:styleId="BodyTextChar">
    <w:name w:val="Body Text Char"/>
    <w:basedOn w:val="DefaultParagraphFont"/>
    <w:link w:val="BodyText"/>
    <w:rsid w:val="00B96BDA"/>
    <w:rPr>
      <w:sz w:val="24"/>
    </w:rPr>
  </w:style>
  <w:style w:type="character" w:customStyle="1" w:styleId="HeaderChar">
    <w:name w:val="Header Char"/>
    <w:basedOn w:val="DefaultParagraphFont"/>
    <w:link w:val="Header"/>
    <w:rsid w:val="009E3B84"/>
    <w:rPr>
      <w:sz w:val="24"/>
    </w:rPr>
  </w:style>
  <w:style w:type="paragraph" w:customStyle="1" w:styleId="PkgLabelLevel2">
    <w:name w:val="PkgLabelLevel2"/>
    <w:basedOn w:val="Normal"/>
    <w:link w:val="PkgLabelLevel2Char"/>
    <w:rsid w:val="00D716AF"/>
    <w:pPr>
      <w:jc w:val="both"/>
    </w:pPr>
    <w:rPr>
      <w:szCs w:val="24"/>
    </w:rPr>
  </w:style>
  <w:style w:type="character" w:customStyle="1" w:styleId="PkgLabelLevel2Char">
    <w:name w:val="PkgLabelLevel2 Char"/>
    <w:basedOn w:val="DefaultParagraphFont"/>
    <w:link w:val="PkgLabelLevel2"/>
    <w:rsid w:val="00D716AF"/>
    <w:rPr>
      <w:szCs w:val="24"/>
    </w:rPr>
  </w:style>
  <w:style w:type="paragraph" w:customStyle="1" w:styleId="EngineFuelTOCHeading1">
    <w:name w:val="EngineFuelTOCHeading1"/>
    <w:basedOn w:val="Normal"/>
    <w:link w:val="EngineFuelTOCHeading1Char"/>
    <w:rsid w:val="00953596"/>
    <w:pPr>
      <w:keepNext/>
      <w:tabs>
        <w:tab w:val="left" w:pos="360"/>
      </w:tabs>
      <w:spacing w:before="240"/>
      <w:jc w:val="both"/>
      <w:outlineLvl w:val="5"/>
    </w:pPr>
    <w:rPr>
      <w:b/>
      <w:bCs/>
    </w:rPr>
  </w:style>
  <w:style w:type="character" w:customStyle="1" w:styleId="EngineFuelTOCHeading1Char">
    <w:name w:val="EngineFuelTOCHeading1 Char"/>
    <w:basedOn w:val="DefaultParagraphFont"/>
    <w:link w:val="EngineFuelTOCHeading1"/>
    <w:rsid w:val="00953596"/>
    <w:rPr>
      <w:b/>
      <w:bCs/>
      <w:sz w:val="24"/>
    </w:rPr>
  </w:style>
  <w:style w:type="paragraph" w:styleId="Revision">
    <w:name w:val="Revision"/>
    <w:hidden/>
    <w:uiPriority w:val="99"/>
    <w:semiHidden/>
    <w:rsid w:val="00B602A9"/>
    <w:rPr>
      <w:sz w:val="24"/>
    </w:rPr>
  </w:style>
  <w:style w:type="character" w:customStyle="1" w:styleId="Heading4Char">
    <w:name w:val="Heading 4 Char"/>
    <w:basedOn w:val="DefaultParagraphFont"/>
    <w:link w:val="Heading4"/>
    <w:rsid w:val="00EA4B5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4607D"/>
  </w:style>
  <w:style w:type="paragraph" w:styleId="Heading1">
    <w:name w:val="heading 1"/>
    <w:basedOn w:val="Normal"/>
    <w:next w:val="Normal"/>
    <w:qFormat/>
    <w:rsid w:val="00963C54"/>
    <w:pPr>
      <w:keepNext/>
      <w:spacing w:before="240" w:after="60"/>
      <w:outlineLvl w:val="0"/>
    </w:pPr>
    <w:rPr>
      <w:b/>
      <w:kern w:val="28"/>
    </w:rPr>
  </w:style>
  <w:style w:type="paragraph" w:styleId="Heading2">
    <w:name w:val="heading 2"/>
    <w:basedOn w:val="Normal"/>
    <w:next w:val="Normal"/>
    <w:qFormat/>
    <w:rsid w:val="00963C54"/>
    <w:pPr>
      <w:keepNext/>
      <w:spacing w:before="240" w:after="60"/>
      <w:outlineLvl w:val="1"/>
    </w:pPr>
    <w:rPr>
      <w:b/>
    </w:rPr>
  </w:style>
  <w:style w:type="paragraph" w:styleId="Heading3">
    <w:name w:val="heading 3"/>
    <w:basedOn w:val="Normal"/>
    <w:next w:val="Normal"/>
    <w:qFormat/>
    <w:rsid w:val="00963C54"/>
    <w:pPr>
      <w:keepNext/>
      <w:spacing w:before="240" w:after="60"/>
      <w:outlineLvl w:val="2"/>
    </w:pPr>
    <w:rPr>
      <w:rFonts w:ascii="Arial" w:hAnsi="Arial"/>
    </w:rPr>
  </w:style>
  <w:style w:type="paragraph" w:styleId="Heading4">
    <w:name w:val="heading 4"/>
    <w:basedOn w:val="Normal"/>
    <w:next w:val="Normal"/>
    <w:link w:val="Heading4Char"/>
    <w:qFormat/>
    <w:rsid w:val="00963C54"/>
    <w:pPr>
      <w:keepNext/>
      <w:tabs>
        <w:tab w:val="center" w:pos="4680"/>
      </w:tabs>
      <w:jc w:val="center"/>
      <w:outlineLvl w:val="3"/>
    </w:pPr>
    <w:rPr>
      <w:b/>
    </w:rPr>
  </w:style>
  <w:style w:type="paragraph" w:styleId="Heading5">
    <w:name w:val="heading 5"/>
    <w:basedOn w:val="Normal"/>
    <w:next w:val="Normal"/>
    <w:qFormat/>
    <w:rsid w:val="00963C54"/>
    <w:pPr>
      <w:spacing w:before="240" w:after="60"/>
      <w:outlineLvl w:val="4"/>
    </w:pPr>
    <w:rPr>
      <w:sz w:val="22"/>
    </w:rPr>
  </w:style>
  <w:style w:type="paragraph" w:styleId="Heading6">
    <w:name w:val="heading 6"/>
    <w:basedOn w:val="Normal"/>
    <w:next w:val="Normal"/>
    <w:qFormat/>
    <w:rsid w:val="00963C54"/>
    <w:pPr>
      <w:ind w:left="547" w:hanging="547"/>
      <w:jc w:val="both"/>
      <w:outlineLvl w:val="5"/>
    </w:pPr>
    <w:rPr>
      <w:b/>
      <w:caps/>
    </w:rPr>
  </w:style>
  <w:style w:type="paragraph" w:styleId="Heading7">
    <w:name w:val="heading 7"/>
    <w:basedOn w:val="Normal"/>
    <w:next w:val="Normal"/>
    <w:qFormat/>
    <w:rsid w:val="009A6284"/>
    <w:pPr>
      <w:keepNext/>
      <w:tabs>
        <w:tab w:val="left" w:pos="720"/>
      </w:tabs>
      <w:ind w:left="720" w:hanging="720"/>
      <w:jc w:val="both"/>
      <w:outlineLvl w:val="6"/>
    </w:pPr>
    <w:rPr>
      <w:b/>
    </w:rPr>
  </w:style>
  <w:style w:type="paragraph" w:styleId="Heading8">
    <w:name w:val="heading 8"/>
    <w:basedOn w:val="Normal"/>
    <w:next w:val="Normal"/>
    <w:autoRedefine/>
    <w:qFormat/>
    <w:rsid w:val="00963C54"/>
    <w:pPr>
      <w:keepNext/>
      <w:ind w:left="360" w:hanging="360"/>
      <w:jc w:val="both"/>
      <w:outlineLvl w:val="7"/>
    </w:pPr>
    <w:rPr>
      <w:b/>
    </w:rPr>
  </w:style>
  <w:style w:type="paragraph" w:styleId="Heading9">
    <w:name w:val="heading 9"/>
    <w:basedOn w:val="Normal"/>
    <w:next w:val="Normal"/>
    <w:qFormat/>
    <w:rsid w:val="00963C5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IREPTINTRO">
    <w:name w:val="LRIREPTINTRO"/>
    <w:rsid w:val="00963C54"/>
  </w:style>
  <w:style w:type="paragraph" w:styleId="TOC1">
    <w:name w:val="toc 1"/>
    <w:aliases w:val="Tbl of Content Section"/>
    <w:basedOn w:val="Heading2"/>
    <w:next w:val="Normal"/>
    <w:autoRedefine/>
    <w:uiPriority w:val="39"/>
    <w:qFormat/>
    <w:rsid w:val="00184A0A"/>
    <w:pPr>
      <w:keepNext w:val="0"/>
      <w:tabs>
        <w:tab w:val="left" w:pos="576"/>
        <w:tab w:val="left" w:pos="990"/>
        <w:tab w:val="left" w:pos="1260"/>
        <w:tab w:val="left" w:pos="1440"/>
        <w:tab w:val="right" w:leader="dot" w:pos="9350"/>
      </w:tabs>
      <w:spacing w:before="120" w:after="0"/>
      <w:ind w:left="1382" w:hanging="1382"/>
      <w:outlineLvl w:val="9"/>
    </w:pPr>
    <w:rPr>
      <w:rFonts w:ascii="Times New Roman Bold" w:hAnsi="Times New Roman Bold"/>
      <w:caps/>
      <w:noProof/>
    </w:rPr>
  </w:style>
  <w:style w:type="paragraph" w:styleId="TOC2">
    <w:name w:val="toc 2"/>
    <w:basedOn w:val="Heading2"/>
    <w:next w:val="Normal"/>
    <w:autoRedefine/>
    <w:uiPriority w:val="39"/>
    <w:qFormat/>
    <w:rsid w:val="00C73E70"/>
    <w:pPr>
      <w:keepNext w:val="0"/>
      <w:tabs>
        <w:tab w:val="left" w:pos="576"/>
        <w:tab w:val="left" w:pos="990"/>
        <w:tab w:val="left" w:pos="1440"/>
        <w:tab w:val="right" w:leader="dot" w:pos="9360"/>
        <w:tab w:val="left" w:pos="15840"/>
      </w:tabs>
      <w:spacing w:before="0" w:after="0"/>
      <w:ind w:left="1710" w:right="14" w:hanging="1451"/>
      <w:outlineLvl w:val="9"/>
    </w:pPr>
    <w:rPr>
      <w:b w:val="0"/>
      <w:noProof/>
    </w:rPr>
  </w:style>
  <w:style w:type="paragraph" w:styleId="TOC3">
    <w:name w:val="toc 3"/>
    <w:basedOn w:val="Normal"/>
    <w:next w:val="Normal"/>
    <w:autoRedefine/>
    <w:uiPriority w:val="39"/>
    <w:semiHidden/>
    <w:qFormat/>
    <w:rsid w:val="00E55386"/>
    <w:pPr>
      <w:tabs>
        <w:tab w:val="left" w:pos="1350"/>
        <w:tab w:val="right" w:leader="dot" w:pos="9350"/>
      </w:tabs>
      <w:ind w:left="1350" w:hanging="270"/>
    </w:pPr>
  </w:style>
  <w:style w:type="paragraph" w:styleId="TOC4">
    <w:name w:val="toc 4"/>
    <w:basedOn w:val="Normal"/>
    <w:next w:val="Normal"/>
    <w:autoRedefine/>
    <w:semiHidden/>
    <w:rsid w:val="00963C54"/>
    <w:pPr>
      <w:ind w:left="720"/>
    </w:pPr>
    <w:rPr>
      <w:sz w:val="18"/>
    </w:rPr>
  </w:style>
  <w:style w:type="paragraph" w:styleId="TOC5">
    <w:name w:val="toc 5"/>
    <w:basedOn w:val="Normal"/>
    <w:next w:val="Normal"/>
    <w:autoRedefine/>
    <w:semiHidden/>
    <w:rsid w:val="00963C54"/>
    <w:pPr>
      <w:ind w:left="960"/>
    </w:pPr>
    <w:rPr>
      <w:sz w:val="18"/>
    </w:rPr>
  </w:style>
  <w:style w:type="paragraph" w:styleId="TOC6">
    <w:name w:val="toc 6"/>
    <w:basedOn w:val="Normal"/>
    <w:next w:val="Normal"/>
    <w:autoRedefine/>
    <w:semiHidden/>
    <w:rsid w:val="00963C54"/>
    <w:pPr>
      <w:ind w:left="1200"/>
    </w:pPr>
    <w:rPr>
      <w:sz w:val="18"/>
    </w:rPr>
  </w:style>
  <w:style w:type="paragraph" w:styleId="TOC7">
    <w:name w:val="toc 7"/>
    <w:basedOn w:val="Normal"/>
    <w:next w:val="Normal"/>
    <w:autoRedefine/>
    <w:semiHidden/>
    <w:rsid w:val="00963C54"/>
    <w:pPr>
      <w:ind w:left="1440"/>
    </w:pPr>
    <w:rPr>
      <w:sz w:val="18"/>
    </w:rPr>
  </w:style>
  <w:style w:type="paragraph" w:styleId="TOC8">
    <w:name w:val="toc 8"/>
    <w:basedOn w:val="Normal"/>
    <w:next w:val="Normal"/>
    <w:autoRedefine/>
    <w:semiHidden/>
    <w:rsid w:val="00963C54"/>
    <w:pPr>
      <w:ind w:left="1680"/>
    </w:pPr>
    <w:rPr>
      <w:sz w:val="18"/>
    </w:rPr>
  </w:style>
  <w:style w:type="paragraph" w:styleId="TOC9">
    <w:name w:val="toc 9"/>
    <w:basedOn w:val="Normal"/>
    <w:next w:val="Normal"/>
    <w:autoRedefine/>
    <w:semiHidden/>
    <w:rsid w:val="00963C54"/>
    <w:pPr>
      <w:ind w:left="1920"/>
    </w:pPr>
    <w:rPr>
      <w:sz w:val="18"/>
    </w:rPr>
  </w:style>
  <w:style w:type="paragraph" w:styleId="Footer">
    <w:name w:val="footer"/>
    <w:basedOn w:val="Normal"/>
    <w:rsid w:val="00963C54"/>
    <w:pPr>
      <w:tabs>
        <w:tab w:val="center" w:pos="4320"/>
        <w:tab w:val="right" w:pos="8640"/>
      </w:tabs>
    </w:pPr>
  </w:style>
  <w:style w:type="character" w:styleId="PageNumber">
    <w:name w:val="page number"/>
    <w:basedOn w:val="DefaultParagraphFont"/>
    <w:rsid w:val="00963C54"/>
  </w:style>
  <w:style w:type="paragraph" w:styleId="Header">
    <w:name w:val="header"/>
    <w:basedOn w:val="Normal"/>
    <w:link w:val="HeaderChar"/>
    <w:rsid w:val="00963C54"/>
    <w:pPr>
      <w:tabs>
        <w:tab w:val="center" w:pos="4320"/>
        <w:tab w:val="right" w:pos="8640"/>
      </w:tabs>
    </w:pPr>
  </w:style>
  <w:style w:type="character" w:styleId="Hyperlink">
    <w:name w:val="Hyperlink"/>
    <w:aliases w:val="Hyperlink -no underline"/>
    <w:basedOn w:val="DefaultParagraphFont"/>
    <w:uiPriority w:val="99"/>
    <w:rsid w:val="00692CAB"/>
    <w:rPr>
      <w:rFonts w:ascii="Times New Roman" w:hAnsi="Times New Roman"/>
      <w:bCs/>
      <w:sz w:val="20"/>
      <w:u w:val="none"/>
    </w:rPr>
  </w:style>
  <w:style w:type="paragraph" w:customStyle="1" w:styleId="LRCommitteeNames">
    <w:name w:val="L&amp;R Committee Names"/>
    <w:basedOn w:val="Normal"/>
    <w:rsid w:val="00963C54"/>
    <w:pPr>
      <w:tabs>
        <w:tab w:val="left" w:pos="-1440"/>
        <w:tab w:val="left" w:pos="-720"/>
        <w:tab w:val="left" w:pos="0"/>
        <w:tab w:val="left" w:pos="324"/>
        <w:tab w:val="left" w:pos="720"/>
        <w:tab w:val="left" w:pos="1080"/>
        <w:tab w:val="left" w:pos="1440"/>
        <w:tab w:val="left" w:pos="1782"/>
        <w:tab w:val="left" w:pos="2160"/>
        <w:tab w:val="left" w:pos="2538"/>
        <w:tab w:val="left" w:pos="2880"/>
        <w:tab w:val="left" w:pos="3294"/>
        <w:tab w:val="left" w:pos="3600"/>
        <w:tab w:val="left" w:pos="4320"/>
        <w:tab w:val="left" w:pos="5040"/>
        <w:tab w:val="left" w:pos="5760"/>
        <w:tab w:val="left" w:pos="6480"/>
        <w:tab w:val="left" w:pos="7200"/>
        <w:tab w:val="left" w:pos="7920"/>
      </w:tabs>
    </w:pPr>
  </w:style>
  <w:style w:type="paragraph" w:customStyle="1" w:styleId="Toc20">
    <w:name w:val="Toc2"/>
    <w:basedOn w:val="Normal"/>
    <w:next w:val="Heading2"/>
    <w:autoRedefine/>
    <w:rsid w:val="00963C54"/>
    <w:pPr>
      <w:jc w:val="both"/>
    </w:pPr>
    <w:rPr>
      <w:b/>
      <w:bCs/>
      <w:snapToGrid w:val="0"/>
      <w:szCs w:val="24"/>
    </w:rPr>
  </w:style>
  <w:style w:type="paragraph" w:customStyle="1" w:styleId="Level1">
    <w:name w:val="Level 1"/>
    <w:basedOn w:val="Normal"/>
    <w:rsid w:val="00963C54"/>
    <w:pPr>
      <w:widowControl w:val="0"/>
      <w:numPr>
        <w:numId w:val="1"/>
      </w:numPr>
      <w:ind w:left="720" w:hanging="720"/>
      <w:outlineLvl w:val="0"/>
    </w:pPr>
    <w:rPr>
      <w:rFonts w:ascii="Arial" w:hAnsi="Arial"/>
      <w:snapToGrid w:val="0"/>
    </w:rPr>
  </w:style>
  <w:style w:type="paragraph" w:customStyle="1" w:styleId="a">
    <w:name w:val="_"/>
    <w:basedOn w:val="Normal"/>
    <w:rsid w:val="00963C54"/>
    <w:pPr>
      <w:widowControl w:val="0"/>
      <w:ind w:left="720" w:hanging="720"/>
    </w:pPr>
    <w:rPr>
      <w:rFonts w:ascii="Arial" w:hAnsi="Arial"/>
      <w:snapToGrid w:val="0"/>
    </w:rPr>
  </w:style>
  <w:style w:type="paragraph" w:customStyle="1" w:styleId="Quick">
    <w:name w:val="Quick ·"/>
    <w:basedOn w:val="Normal"/>
    <w:rsid w:val="00963C54"/>
    <w:pPr>
      <w:widowControl w:val="0"/>
      <w:ind w:left="720" w:hanging="720"/>
    </w:pPr>
    <w:rPr>
      <w:rFonts w:ascii="Arial" w:hAnsi="Arial"/>
      <w:snapToGrid w:val="0"/>
    </w:rPr>
  </w:style>
  <w:style w:type="paragraph" w:styleId="BodyText">
    <w:name w:val="Body Text"/>
    <w:basedOn w:val="Normal"/>
    <w:link w:val="BodyTextChar"/>
    <w:rsid w:val="00963C54"/>
  </w:style>
  <w:style w:type="character" w:customStyle="1" w:styleId="CharChar">
    <w:name w:val="Char Char"/>
    <w:basedOn w:val="DefaultParagraphFont"/>
    <w:rsid w:val="00963C54"/>
    <w:rPr>
      <w:sz w:val="24"/>
      <w:lang w:val="en-US" w:eastAsia="en-US" w:bidi="ar-SA"/>
    </w:rPr>
  </w:style>
  <w:style w:type="paragraph" w:customStyle="1" w:styleId="HTMLBody">
    <w:name w:val="HTML Body"/>
    <w:rsid w:val="00963C54"/>
    <w:rPr>
      <w:rFonts w:ascii="Book Antiqua" w:hAnsi="Book Antiqua"/>
      <w:snapToGrid w:val="0"/>
    </w:rPr>
  </w:style>
  <w:style w:type="paragraph" w:styleId="BodyText2">
    <w:name w:val="Body Text 2"/>
    <w:basedOn w:val="Normal"/>
    <w:link w:val="BodyText2Char"/>
    <w:rsid w:val="00963C54"/>
    <w:pPr>
      <w:jc w:val="both"/>
    </w:pPr>
  </w:style>
  <w:style w:type="paragraph" w:styleId="Caption">
    <w:name w:val="caption"/>
    <w:basedOn w:val="Normal"/>
    <w:next w:val="Normal"/>
    <w:qFormat/>
    <w:rsid w:val="00963C54"/>
    <w:pPr>
      <w:framePr w:w="5239" w:h="3199" w:hRule="exact" w:vSpace="240" w:wrap="auto" w:vAnchor="text" w:hAnchor="margin" w:x="1197" w:y="41"/>
      <w:pBdr>
        <w:top w:val="single" w:sz="6" w:space="0" w:color="000000"/>
        <w:left w:val="single" w:sz="6" w:space="0" w:color="000000"/>
        <w:bottom w:val="single" w:sz="6" w:space="0" w:color="000000"/>
        <w:right w:val="single" w:sz="6" w:space="0" w:color="000000"/>
      </w:pBdr>
      <w:shd w:val="pct5" w:color="000000" w:fill="FFFFFF"/>
      <w:tabs>
        <w:tab w:val="center" w:pos="3734"/>
      </w:tabs>
    </w:pPr>
    <w:rPr>
      <w:b/>
      <w:sz w:val="28"/>
    </w:rPr>
  </w:style>
  <w:style w:type="paragraph" w:customStyle="1" w:styleId="1AutoList3">
    <w:name w:val="1AutoList3"/>
    <w:rsid w:val="00963C54"/>
    <w:pPr>
      <w:tabs>
        <w:tab w:val="left" w:pos="720"/>
      </w:tabs>
      <w:ind w:left="720" w:hanging="720"/>
    </w:pPr>
    <w:rPr>
      <w:snapToGrid w:val="0"/>
      <w:sz w:val="24"/>
    </w:rPr>
  </w:style>
  <w:style w:type="paragraph" w:styleId="BodyTextIndent">
    <w:name w:val="Body Text Indent"/>
    <w:basedOn w:val="Normal"/>
    <w:rsid w:val="00963C54"/>
    <w:pPr>
      <w:ind w:left="720"/>
    </w:pPr>
  </w:style>
  <w:style w:type="character" w:customStyle="1" w:styleId="BLTOC2">
    <w:name w:val="B&amp;L TOC 2"/>
    <w:rsid w:val="00963C54"/>
  </w:style>
  <w:style w:type="character" w:customStyle="1" w:styleId="B">
    <w:name w:val="B"/>
    <w:aliases w:val="L"/>
    <w:rsid w:val="00963C54"/>
  </w:style>
  <w:style w:type="paragraph" w:styleId="BlockText">
    <w:name w:val="Block Text"/>
    <w:basedOn w:val="Normal"/>
    <w:rsid w:val="00963C54"/>
    <w:pPr>
      <w:ind w:left="720" w:right="720"/>
      <w:jc w:val="both"/>
    </w:pPr>
    <w:rPr>
      <w:b/>
    </w:rPr>
  </w:style>
  <w:style w:type="paragraph" w:styleId="Title">
    <w:name w:val="Title"/>
    <w:basedOn w:val="Normal"/>
    <w:qFormat/>
    <w:rsid w:val="00963C54"/>
    <w:pPr>
      <w:jc w:val="center"/>
    </w:pPr>
    <w:rPr>
      <w:b/>
      <w:sz w:val="28"/>
    </w:rPr>
  </w:style>
  <w:style w:type="character" w:styleId="FollowedHyperlink">
    <w:name w:val="FollowedHyperlink"/>
    <w:basedOn w:val="DefaultParagraphFont"/>
    <w:rsid w:val="00963C54"/>
    <w:rPr>
      <w:rFonts w:ascii="Times New Roman" w:hAnsi="Times New Roman"/>
      <w:color w:val="auto"/>
      <w:sz w:val="20"/>
      <w:u w:val="none"/>
    </w:rPr>
  </w:style>
  <w:style w:type="paragraph" w:styleId="BodyText3">
    <w:name w:val="Body Text 3"/>
    <w:basedOn w:val="Normal"/>
    <w:rsid w:val="00963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pPr>
    <w:rPr>
      <w:b/>
    </w:rPr>
  </w:style>
  <w:style w:type="paragraph" w:customStyle="1" w:styleId="BodyTextIn">
    <w:name w:val="Body Text In"/>
    <w:rsid w:val="00963C54"/>
    <w:pPr>
      <w:widowControl w:val="0"/>
      <w:tabs>
        <w:tab w:val="left" w:pos="-3780"/>
        <w:tab w:val="left" w:pos="-3060"/>
        <w:tab w:val="left" w:pos="-2340"/>
        <w:tab w:val="left" w:pos="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s>
      <w:ind w:left="2340"/>
      <w:jc w:val="both"/>
    </w:pPr>
    <w:rPr>
      <w:rFonts w:ascii="Arial" w:hAnsi="Arial"/>
      <w:snapToGrid w:val="0"/>
      <w:sz w:val="24"/>
    </w:rPr>
  </w:style>
  <w:style w:type="paragraph" w:styleId="BodyTextIndent2">
    <w:name w:val="Body Text Indent 2"/>
    <w:basedOn w:val="Normal"/>
    <w:rsid w:val="00963C54"/>
    <w:pPr>
      <w:ind w:left="720" w:hanging="360"/>
    </w:pPr>
  </w:style>
  <w:style w:type="paragraph" w:styleId="BodyTextIndent3">
    <w:name w:val="Body Text Indent 3"/>
    <w:basedOn w:val="Normal"/>
    <w:rsid w:val="00963C54"/>
    <w:pPr>
      <w:widowControl w:val="0"/>
      <w:ind w:left="360" w:hanging="360"/>
    </w:pPr>
    <w:rPr>
      <w:rFonts w:ascii="Times" w:hAnsi="Times"/>
      <w:snapToGrid w:val="0"/>
      <w:sz w:val="18"/>
    </w:rPr>
  </w:style>
  <w:style w:type="paragraph" w:customStyle="1" w:styleId="Normal10pt">
    <w:name w:val="Normal_10pt"/>
    <w:basedOn w:val="Normal"/>
    <w:rsid w:val="00963C54"/>
    <w:pPr>
      <w:jc w:val="both"/>
    </w:pPr>
    <w:rPr>
      <w:szCs w:val="24"/>
    </w:rPr>
  </w:style>
  <w:style w:type="paragraph" w:styleId="EndnoteText">
    <w:name w:val="endnote text"/>
    <w:basedOn w:val="Normal"/>
    <w:semiHidden/>
    <w:rsid w:val="00963C54"/>
  </w:style>
  <w:style w:type="character" w:styleId="EndnoteReference">
    <w:name w:val="endnote reference"/>
    <w:basedOn w:val="DefaultParagraphFont"/>
    <w:semiHidden/>
    <w:rsid w:val="00963C54"/>
    <w:rPr>
      <w:vertAlign w:val="superscript"/>
    </w:rPr>
  </w:style>
  <w:style w:type="character" w:styleId="CommentReference">
    <w:name w:val="annotation reference"/>
    <w:basedOn w:val="DefaultParagraphFont"/>
    <w:semiHidden/>
    <w:rsid w:val="00963C54"/>
    <w:rPr>
      <w:sz w:val="16"/>
      <w:szCs w:val="16"/>
    </w:rPr>
  </w:style>
  <w:style w:type="paragraph" w:styleId="CommentText">
    <w:name w:val="annotation text"/>
    <w:basedOn w:val="Normal"/>
    <w:semiHidden/>
    <w:rsid w:val="00963C54"/>
  </w:style>
  <w:style w:type="paragraph" w:styleId="FootnoteText">
    <w:name w:val="footnote text"/>
    <w:basedOn w:val="Normal"/>
    <w:semiHidden/>
    <w:rsid w:val="00963C54"/>
  </w:style>
  <w:style w:type="character" w:styleId="FootnoteReference">
    <w:name w:val="footnote reference"/>
    <w:basedOn w:val="DefaultParagraphFont"/>
    <w:semiHidden/>
    <w:rsid w:val="00963C54"/>
    <w:rPr>
      <w:vertAlign w:val="superscript"/>
    </w:rPr>
  </w:style>
  <w:style w:type="paragraph" w:styleId="BalloonText">
    <w:name w:val="Balloon Text"/>
    <w:basedOn w:val="Normal"/>
    <w:semiHidden/>
    <w:rsid w:val="00963C54"/>
    <w:rPr>
      <w:rFonts w:ascii="Tahoma" w:hAnsi="Tahoma" w:cs="Tahoma"/>
      <w:sz w:val="16"/>
      <w:szCs w:val="16"/>
    </w:rPr>
  </w:style>
  <w:style w:type="paragraph" w:styleId="Index1">
    <w:name w:val="index 1"/>
    <w:basedOn w:val="Normal"/>
    <w:next w:val="Normal"/>
    <w:autoRedefine/>
    <w:semiHidden/>
    <w:rsid w:val="00D539C1"/>
    <w:pPr>
      <w:ind w:left="240" w:hanging="240"/>
    </w:pPr>
  </w:style>
  <w:style w:type="paragraph" w:styleId="IndexHeading">
    <w:name w:val="index heading"/>
    <w:basedOn w:val="Normal"/>
    <w:next w:val="Index1"/>
    <w:semiHidden/>
    <w:rsid w:val="00963C54"/>
    <w:pPr>
      <w:spacing w:before="240" w:after="120"/>
      <w:ind w:left="140"/>
    </w:pPr>
    <w:rPr>
      <w:rFonts w:ascii="Arial" w:hAnsi="Arial"/>
      <w:b/>
      <w:bCs/>
      <w:szCs w:val="33"/>
    </w:rPr>
  </w:style>
  <w:style w:type="paragraph" w:styleId="DocumentMap">
    <w:name w:val="Document Map"/>
    <w:basedOn w:val="Normal"/>
    <w:semiHidden/>
    <w:rsid w:val="00963C54"/>
    <w:pPr>
      <w:shd w:val="clear" w:color="auto" w:fill="000080"/>
    </w:pPr>
    <w:rPr>
      <w:rFonts w:ascii="Tahoma" w:hAnsi="Tahoma" w:cs="Tahoma"/>
    </w:rPr>
  </w:style>
  <w:style w:type="paragraph" w:styleId="CommentSubject">
    <w:name w:val="annotation subject"/>
    <w:basedOn w:val="CommentText"/>
    <w:next w:val="CommentText"/>
    <w:semiHidden/>
    <w:rsid w:val="00963C54"/>
    <w:rPr>
      <w:b/>
      <w:bCs/>
    </w:rPr>
  </w:style>
  <w:style w:type="paragraph" w:styleId="Index2">
    <w:name w:val="index 2"/>
    <w:basedOn w:val="Normal"/>
    <w:next w:val="Normal"/>
    <w:autoRedefine/>
    <w:semiHidden/>
    <w:rsid w:val="00963C54"/>
    <w:pPr>
      <w:ind w:left="480" w:hanging="240"/>
    </w:pPr>
  </w:style>
  <w:style w:type="paragraph" w:customStyle="1" w:styleId="AppendixTitle">
    <w:name w:val="AppendixTitle"/>
    <w:basedOn w:val="Normal"/>
    <w:rsid w:val="00963C54"/>
    <w:pPr>
      <w:jc w:val="center"/>
    </w:pPr>
    <w:rPr>
      <w:b/>
      <w:bCs/>
    </w:rPr>
  </w:style>
  <w:style w:type="character" w:customStyle="1" w:styleId="StyleHyperlinkNotBold">
    <w:name w:val="Style Hyperlink + Not Bold"/>
    <w:basedOn w:val="Hyperlink"/>
    <w:rsid w:val="00963C54"/>
    <w:rPr>
      <w:rFonts w:ascii="Times New Roman" w:hAnsi="Times New Roman"/>
      <w:bCs/>
      <w:sz w:val="20"/>
      <w:szCs w:val="20"/>
      <w:u w:val="none"/>
    </w:rPr>
  </w:style>
  <w:style w:type="paragraph" w:customStyle="1" w:styleId="YesNoNA">
    <w:name w:val="Yes No NA"/>
    <w:basedOn w:val="Normal"/>
    <w:autoRedefine/>
    <w:rsid w:val="00963C54"/>
    <w:pPr>
      <w:numPr>
        <w:ilvl w:val="1"/>
        <w:numId w:val="2"/>
      </w:numPr>
      <w:tabs>
        <w:tab w:val="left" w:pos="461"/>
      </w:tabs>
      <w:jc w:val="both"/>
    </w:pPr>
    <w:rPr>
      <w:rFonts w:eastAsia="Times"/>
      <w:color w:val="000000"/>
    </w:rPr>
  </w:style>
  <w:style w:type="paragraph" w:styleId="EnvelopeAddress">
    <w:name w:val="envelope address"/>
    <w:basedOn w:val="Normal"/>
    <w:rsid w:val="00963C54"/>
    <w:pPr>
      <w:framePr w:w="7920" w:h="1980" w:hRule="exact" w:hSpace="180" w:wrap="auto" w:hAnchor="page" w:xAlign="center" w:yAlign="bottom"/>
      <w:ind w:left="2880"/>
    </w:pPr>
    <w:rPr>
      <w:rFonts w:ascii="Times" w:eastAsia="Times" w:hAnsi="Times"/>
    </w:rPr>
  </w:style>
  <w:style w:type="paragraph" w:styleId="BodyTextFirstIndent">
    <w:name w:val="Body Text First Indent"/>
    <w:basedOn w:val="BodyText"/>
    <w:rsid w:val="00963C54"/>
    <w:pPr>
      <w:spacing w:after="120"/>
      <w:ind w:firstLine="210"/>
    </w:pPr>
    <w:rPr>
      <w:rFonts w:ascii="Times" w:eastAsia="Times" w:hAnsi="Times"/>
    </w:rPr>
  </w:style>
  <w:style w:type="paragraph" w:styleId="BodyTextFirstIndent2">
    <w:name w:val="Body Text First Indent 2"/>
    <w:basedOn w:val="BodyTextIndent"/>
    <w:rsid w:val="00963C54"/>
    <w:pPr>
      <w:spacing w:after="120"/>
      <w:ind w:left="360" w:firstLine="210"/>
    </w:pPr>
    <w:rPr>
      <w:rFonts w:ascii="Times" w:eastAsia="Times" w:hAnsi="Times"/>
    </w:rPr>
  </w:style>
  <w:style w:type="paragraph" w:styleId="Closing">
    <w:name w:val="Closing"/>
    <w:basedOn w:val="Normal"/>
    <w:rsid w:val="00963C54"/>
    <w:pPr>
      <w:ind w:left="4320"/>
    </w:pPr>
    <w:rPr>
      <w:rFonts w:ascii="Times" w:eastAsia="Times" w:hAnsi="Times"/>
    </w:rPr>
  </w:style>
  <w:style w:type="paragraph" w:styleId="Date">
    <w:name w:val="Date"/>
    <w:basedOn w:val="Normal"/>
    <w:next w:val="Normal"/>
    <w:rsid w:val="00963C54"/>
    <w:rPr>
      <w:rFonts w:ascii="Times" w:eastAsia="Times" w:hAnsi="Times"/>
    </w:rPr>
  </w:style>
  <w:style w:type="paragraph" w:styleId="E-mailSignature">
    <w:name w:val="E-mail Signature"/>
    <w:basedOn w:val="Normal"/>
    <w:rsid w:val="00963C54"/>
    <w:rPr>
      <w:rFonts w:ascii="Times" w:eastAsia="Times" w:hAnsi="Times"/>
    </w:rPr>
  </w:style>
  <w:style w:type="paragraph" w:styleId="EnvelopeReturn">
    <w:name w:val="envelope return"/>
    <w:basedOn w:val="Normal"/>
    <w:rsid w:val="00963C54"/>
    <w:rPr>
      <w:rFonts w:ascii="Arial" w:eastAsia="Times" w:hAnsi="Arial" w:cs="Arial"/>
    </w:rPr>
  </w:style>
  <w:style w:type="paragraph" w:styleId="HTMLAddress">
    <w:name w:val="HTML Address"/>
    <w:basedOn w:val="Normal"/>
    <w:rsid w:val="00963C54"/>
    <w:rPr>
      <w:rFonts w:ascii="Times" w:eastAsia="Times" w:hAnsi="Times"/>
      <w:i/>
      <w:iCs/>
    </w:rPr>
  </w:style>
  <w:style w:type="paragraph" w:styleId="HTMLPreformatted">
    <w:name w:val="HTML Preformatted"/>
    <w:basedOn w:val="Normal"/>
    <w:rsid w:val="00963C54"/>
    <w:rPr>
      <w:rFonts w:ascii="Courier New" w:eastAsia="Times" w:hAnsi="Courier New" w:cs="Courier New"/>
    </w:rPr>
  </w:style>
  <w:style w:type="paragraph" w:styleId="Index3">
    <w:name w:val="index 3"/>
    <w:basedOn w:val="Normal"/>
    <w:next w:val="Normal"/>
    <w:autoRedefine/>
    <w:semiHidden/>
    <w:rsid w:val="00963C54"/>
    <w:pPr>
      <w:ind w:left="720" w:hanging="240"/>
    </w:pPr>
    <w:rPr>
      <w:rFonts w:ascii="Times" w:eastAsia="Times" w:hAnsi="Times"/>
    </w:rPr>
  </w:style>
  <w:style w:type="paragraph" w:styleId="Index4">
    <w:name w:val="index 4"/>
    <w:basedOn w:val="Normal"/>
    <w:next w:val="Normal"/>
    <w:autoRedefine/>
    <w:semiHidden/>
    <w:rsid w:val="00963C54"/>
    <w:pPr>
      <w:ind w:left="960" w:hanging="240"/>
    </w:pPr>
    <w:rPr>
      <w:rFonts w:ascii="Times" w:eastAsia="Times" w:hAnsi="Times"/>
    </w:rPr>
  </w:style>
  <w:style w:type="paragraph" w:styleId="Index5">
    <w:name w:val="index 5"/>
    <w:basedOn w:val="Normal"/>
    <w:next w:val="Normal"/>
    <w:autoRedefine/>
    <w:semiHidden/>
    <w:rsid w:val="00963C54"/>
    <w:pPr>
      <w:ind w:left="1200" w:hanging="240"/>
    </w:pPr>
    <w:rPr>
      <w:rFonts w:ascii="Times" w:eastAsia="Times" w:hAnsi="Times"/>
    </w:rPr>
  </w:style>
  <w:style w:type="paragraph" w:styleId="Index6">
    <w:name w:val="index 6"/>
    <w:basedOn w:val="Normal"/>
    <w:next w:val="Normal"/>
    <w:autoRedefine/>
    <w:semiHidden/>
    <w:rsid w:val="00963C54"/>
    <w:pPr>
      <w:ind w:left="1440" w:hanging="240"/>
    </w:pPr>
    <w:rPr>
      <w:rFonts w:ascii="Times" w:eastAsia="Times" w:hAnsi="Times"/>
    </w:rPr>
  </w:style>
  <w:style w:type="paragraph" w:styleId="Index7">
    <w:name w:val="index 7"/>
    <w:basedOn w:val="Normal"/>
    <w:next w:val="Normal"/>
    <w:autoRedefine/>
    <w:semiHidden/>
    <w:rsid w:val="00963C54"/>
    <w:pPr>
      <w:ind w:left="1680" w:hanging="240"/>
    </w:pPr>
    <w:rPr>
      <w:rFonts w:ascii="Times" w:eastAsia="Times" w:hAnsi="Times"/>
    </w:rPr>
  </w:style>
  <w:style w:type="paragraph" w:styleId="Index8">
    <w:name w:val="index 8"/>
    <w:basedOn w:val="Normal"/>
    <w:next w:val="Normal"/>
    <w:autoRedefine/>
    <w:semiHidden/>
    <w:rsid w:val="00963C54"/>
    <w:pPr>
      <w:ind w:left="1920" w:hanging="240"/>
    </w:pPr>
    <w:rPr>
      <w:rFonts w:ascii="Times" w:eastAsia="Times" w:hAnsi="Times"/>
    </w:rPr>
  </w:style>
  <w:style w:type="paragraph" w:styleId="Index9">
    <w:name w:val="index 9"/>
    <w:basedOn w:val="Normal"/>
    <w:next w:val="Normal"/>
    <w:autoRedefine/>
    <w:semiHidden/>
    <w:rsid w:val="00963C54"/>
    <w:pPr>
      <w:ind w:left="2160" w:hanging="240"/>
    </w:pPr>
    <w:rPr>
      <w:rFonts w:ascii="Times" w:eastAsia="Times" w:hAnsi="Times"/>
    </w:rPr>
  </w:style>
  <w:style w:type="paragraph" w:styleId="List">
    <w:name w:val="List"/>
    <w:basedOn w:val="Normal"/>
    <w:rsid w:val="00963C54"/>
    <w:pPr>
      <w:ind w:left="360" w:hanging="360"/>
    </w:pPr>
    <w:rPr>
      <w:rFonts w:ascii="Times" w:eastAsia="Times" w:hAnsi="Times"/>
    </w:rPr>
  </w:style>
  <w:style w:type="paragraph" w:styleId="List2">
    <w:name w:val="List 2"/>
    <w:basedOn w:val="Normal"/>
    <w:rsid w:val="00963C54"/>
    <w:pPr>
      <w:ind w:left="720" w:hanging="360"/>
    </w:pPr>
    <w:rPr>
      <w:rFonts w:ascii="Times" w:eastAsia="Times" w:hAnsi="Times"/>
    </w:rPr>
  </w:style>
  <w:style w:type="paragraph" w:styleId="List3">
    <w:name w:val="List 3"/>
    <w:basedOn w:val="Normal"/>
    <w:rsid w:val="00963C54"/>
    <w:pPr>
      <w:ind w:left="1080" w:hanging="360"/>
    </w:pPr>
    <w:rPr>
      <w:rFonts w:ascii="Times" w:eastAsia="Times" w:hAnsi="Times"/>
    </w:rPr>
  </w:style>
  <w:style w:type="paragraph" w:styleId="List4">
    <w:name w:val="List 4"/>
    <w:basedOn w:val="Normal"/>
    <w:rsid w:val="00963C54"/>
    <w:pPr>
      <w:ind w:left="1440" w:hanging="360"/>
    </w:pPr>
    <w:rPr>
      <w:rFonts w:ascii="Times" w:eastAsia="Times" w:hAnsi="Times"/>
    </w:rPr>
  </w:style>
  <w:style w:type="paragraph" w:styleId="List5">
    <w:name w:val="List 5"/>
    <w:basedOn w:val="Normal"/>
    <w:rsid w:val="00963C54"/>
    <w:pPr>
      <w:ind w:left="1800" w:hanging="360"/>
    </w:pPr>
    <w:rPr>
      <w:rFonts w:ascii="Times" w:eastAsia="Times" w:hAnsi="Times"/>
    </w:rPr>
  </w:style>
  <w:style w:type="paragraph" w:styleId="ListBullet">
    <w:name w:val="List Bullet"/>
    <w:basedOn w:val="Normal"/>
    <w:autoRedefine/>
    <w:rsid w:val="00963C54"/>
    <w:pPr>
      <w:numPr>
        <w:numId w:val="3"/>
      </w:numPr>
    </w:pPr>
    <w:rPr>
      <w:rFonts w:ascii="Times" w:eastAsia="Times" w:hAnsi="Times"/>
    </w:rPr>
  </w:style>
  <w:style w:type="paragraph" w:styleId="ListBullet2">
    <w:name w:val="List Bullet 2"/>
    <w:basedOn w:val="Normal"/>
    <w:autoRedefine/>
    <w:rsid w:val="00963C54"/>
    <w:pPr>
      <w:numPr>
        <w:numId w:val="4"/>
      </w:numPr>
    </w:pPr>
    <w:rPr>
      <w:rFonts w:ascii="Times" w:eastAsia="Times" w:hAnsi="Times"/>
    </w:rPr>
  </w:style>
  <w:style w:type="paragraph" w:styleId="ListBullet3">
    <w:name w:val="List Bullet 3"/>
    <w:basedOn w:val="Normal"/>
    <w:autoRedefine/>
    <w:rsid w:val="00963C54"/>
    <w:pPr>
      <w:numPr>
        <w:numId w:val="5"/>
      </w:numPr>
    </w:pPr>
    <w:rPr>
      <w:rFonts w:ascii="Times" w:eastAsia="Times" w:hAnsi="Times"/>
    </w:rPr>
  </w:style>
  <w:style w:type="paragraph" w:styleId="ListBullet4">
    <w:name w:val="List Bullet 4"/>
    <w:basedOn w:val="Normal"/>
    <w:autoRedefine/>
    <w:rsid w:val="00963C54"/>
    <w:pPr>
      <w:numPr>
        <w:numId w:val="6"/>
      </w:numPr>
    </w:pPr>
    <w:rPr>
      <w:rFonts w:ascii="Times" w:eastAsia="Times" w:hAnsi="Times"/>
    </w:rPr>
  </w:style>
  <w:style w:type="paragraph" w:styleId="ListBullet5">
    <w:name w:val="List Bullet 5"/>
    <w:basedOn w:val="Normal"/>
    <w:autoRedefine/>
    <w:rsid w:val="00963C54"/>
    <w:pPr>
      <w:numPr>
        <w:numId w:val="7"/>
      </w:numPr>
    </w:pPr>
    <w:rPr>
      <w:rFonts w:ascii="Times" w:eastAsia="Times" w:hAnsi="Times"/>
    </w:rPr>
  </w:style>
  <w:style w:type="paragraph" w:styleId="ListContinue">
    <w:name w:val="List Continue"/>
    <w:basedOn w:val="Normal"/>
    <w:rsid w:val="00963C54"/>
    <w:pPr>
      <w:spacing w:after="120"/>
      <w:ind w:left="360"/>
    </w:pPr>
    <w:rPr>
      <w:rFonts w:ascii="Times" w:eastAsia="Times" w:hAnsi="Times"/>
    </w:rPr>
  </w:style>
  <w:style w:type="paragraph" w:styleId="ListContinue2">
    <w:name w:val="List Continue 2"/>
    <w:basedOn w:val="Normal"/>
    <w:rsid w:val="00963C54"/>
    <w:pPr>
      <w:spacing w:after="120"/>
      <w:ind w:left="720"/>
    </w:pPr>
    <w:rPr>
      <w:rFonts w:ascii="Times" w:eastAsia="Times" w:hAnsi="Times"/>
    </w:rPr>
  </w:style>
  <w:style w:type="paragraph" w:styleId="ListContinue3">
    <w:name w:val="List Continue 3"/>
    <w:basedOn w:val="Normal"/>
    <w:rsid w:val="00963C54"/>
    <w:pPr>
      <w:spacing w:after="120"/>
      <w:ind w:left="1080"/>
    </w:pPr>
    <w:rPr>
      <w:rFonts w:ascii="Times" w:eastAsia="Times" w:hAnsi="Times"/>
    </w:rPr>
  </w:style>
  <w:style w:type="paragraph" w:styleId="ListContinue4">
    <w:name w:val="List Continue 4"/>
    <w:basedOn w:val="Normal"/>
    <w:rsid w:val="00963C54"/>
    <w:pPr>
      <w:spacing w:after="120"/>
      <w:ind w:left="1440"/>
    </w:pPr>
    <w:rPr>
      <w:rFonts w:ascii="Times" w:eastAsia="Times" w:hAnsi="Times"/>
    </w:rPr>
  </w:style>
  <w:style w:type="paragraph" w:styleId="ListContinue5">
    <w:name w:val="List Continue 5"/>
    <w:basedOn w:val="Normal"/>
    <w:rsid w:val="00963C54"/>
    <w:pPr>
      <w:spacing w:after="120"/>
      <w:ind w:left="1800"/>
    </w:pPr>
    <w:rPr>
      <w:rFonts w:ascii="Times" w:eastAsia="Times" w:hAnsi="Times"/>
    </w:rPr>
  </w:style>
  <w:style w:type="paragraph" w:styleId="ListNumber">
    <w:name w:val="List Number"/>
    <w:basedOn w:val="Normal"/>
    <w:rsid w:val="00963C54"/>
    <w:pPr>
      <w:numPr>
        <w:numId w:val="8"/>
      </w:numPr>
    </w:pPr>
    <w:rPr>
      <w:rFonts w:ascii="Times" w:eastAsia="Times" w:hAnsi="Times"/>
    </w:rPr>
  </w:style>
  <w:style w:type="paragraph" w:styleId="ListNumber2">
    <w:name w:val="List Number 2"/>
    <w:basedOn w:val="Normal"/>
    <w:rsid w:val="00963C54"/>
    <w:pPr>
      <w:numPr>
        <w:numId w:val="9"/>
      </w:numPr>
    </w:pPr>
    <w:rPr>
      <w:rFonts w:ascii="Times" w:eastAsia="Times" w:hAnsi="Times"/>
    </w:rPr>
  </w:style>
  <w:style w:type="paragraph" w:styleId="ListNumber3">
    <w:name w:val="List Number 3"/>
    <w:basedOn w:val="Normal"/>
    <w:rsid w:val="00963C54"/>
    <w:pPr>
      <w:numPr>
        <w:numId w:val="10"/>
      </w:numPr>
    </w:pPr>
    <w:rPr>
      <w:rFonts w:ascii="Times" w:eastAsia="Times" w:hAnsi="Times"/>
    </w:rPr>
  </w:style>
  <w:style w:type="paragraph" w:styleId="ListNumber4">
    <w:name w:val="List Number 4"/>
    <w:basedOn w:val="Normal"/>
    <w:rsid w:val="00963C54"/>
    <w:pPr>
      <w:numPr>
        <w:numId w:val="11"/>
      </w:numPr>
    </w:pPr>
    <w:rPr>
      <w:rFonts w:ascii="Times" w:eastAsia="Times" w:hAnsi="Times"/>
    </w:rPr>
  </w:style>
  <w:style w:type="paragraph" w:styleId="ListNumber5">
    <w:name w:val="List Number 5"/>
    <w:basedOn w:val="Normal"/>
    <w:rsid w:val="00963C54"/>
    <w:pPr>
      <w:numPr>
        <w:numId w:val="12"/>
      </w:numPr>
    </w:pPr>
    <w:rPr>
      <w:rFonts w:ascii="Times" w:eastAsia="Times" w:hAnsi="Times"/>
    </w:rPr>
  </w:style>
  <w:style w:type="paragraph" w:styleId="MacroText">
    <w:name w:val="macro"/>
    <w:semiHidden/>
    <w:rsid w:val="00963C54"/>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cs="Courier New"/>
    </w:rPr>
  </w:style>
  <w:style w:type="paragraph" w:styleId="MessageHeader">
    <w:name w:val="Message Header"/>
    <w:basedOn w:val="Normal"/>
    <w:rsid w:val="00963C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w:hAnsi="Arial" w:cs="Arial"/>
      <w:szCs w:val="24"/>
    </w:rPr>
  </w:style>
  <w:style w:type="paragraph" w:styleId="NormalWeb">
    <w:name w:val="Normal (Web)"/>
    <w:basedOn w:val="Normal"/>
    <w:rsid w:val="00963C54"/>
    <w:rPr>
      <w:rFonts w:eastAsia="Times"/>
      <w:szCs w:val="24"/>
    </w:rPr>
  </w:style>
  <w:style w:type="paragraph" w:styleId="NormalIndent">
    <w:name w:val="Normal Indent"/>
    <w:basedOn w:val="Normal"/>
    <w:rsid w:val="00963C54"/>
    <w:pPr>
      <w:ind w:left="720"/>
    </w:pPr>
    <w:rPr>
      <w:rFonts w:ascii="Times" w:eastAsia="Times" w:hAnsi="Times"/>
    </w:rPr>
  </w:style>
  <w:style w:type="paragraph" w:styleId="NoteHeading">
    <w:name w:val="Note Heading"/>
    <w:basedOn w:val="Normal"/>
    <w:next w:val="Normal"/>
    <w:rsid w:val="00963C54"/>
    <w:rPr>
      <w:rFonts w:ascii="Times" w:eastAsia="Times" w:hAnsi="Times"/>
    </w:rPr>
  </w:style>
  <w:style w:type="paragraph" w:styleId="PlainText">
    <w:name w:val="Plain Text"/>
    <w:basedOn w:val="Normal"/>
    <w:link w:val="PlainTextChar"/>
    <w:rsid w:val="00963C54"/>
    <w:rPr>
      <w:rFonts w:ascii="Courier New" w:eastAsia="Times" w:hAnsi="Courier New" w:cs="Courier New"/>
    </w:rPr>
  </w:style>
  <w:style w:type="paragraph" w:styleId="Salutation">
    <w:name w:val="Salutation"/>
    <w:basedOn w:val="Normal"/>
    <w:next w:val="Normal"/>
    <w:rsid w:val="00963C54"/>
    <w:rPr>
      <w:rFonts w:ascii="Times" w:eastAsia="Times" w:hAnsi="Times"/>
    </w:rPr>
  </w:style>
  <w:style w:type="paragraph" w:styleId="Signature">
    <w:name w:val="Signature"/>
    <w:basedOn w:val="Normal"/>
    <w:rsid w:val="00963C54"/>
    <w:pPr>
      <w:ind w:left="4320"/>
    </w:pPr>
    <w:rPr>
      <w:rFonts w:ascii="Times" w:eastAsia="Times" w:hAnsi="Times"/>
    </w:rPr>
  </w:style>
  <w:style w:type="paragraph" w:styleId="Subtitle">
    <w:name w:val="Subtitle"/>
    <w:basedOn w:val="Normal"/>
    <w:qFormat/>
    <w:rsid w:val="00963C54"/>
    <w:pPr>
      <w:spacing w:after="60"/>
      <w:jc w:val="center"/>
      <w:outlineLvl w:val="1"/>
    </w:pPr>
    <w:rPr>
      <w:rFonts w:ascii="Arial" w:eastAsia="Times" w:hAnsi="Arial" w:cs="Arial"/>
      <w:szCs w:val="24"/>
    </w:rPr>
  </w:style>
  <w:style w:type="paragraph" w:styleId="TableofAuthorities">
    <w:name w:val="table of authorities"/>
    <w:basedOn w:val="Normal"/>
    <w:next w:val="Normal"/>
    <w:semiHidden/>
    <w:rsid w:val="00963C54"/>
    <w:pPr>
      <w:ind w:left="240" w:hanging="240"/>
    </w:pPr>
    <w:rPr>
      <w:rFonts w:ascii="Times" w:eastAsia="Times" w:hAnsi="Times"/>
    </w:rPr>
  </w:style>
  <w:style w:type="paragraph" w:styleId="TableofFigures">
    <w:name w:val="table of figures"/>
    <w:basedOn w:val="Normal"/>
    <w:next w:val="Normal"/>
    <w:semiHidden/>
    <w:rsid w:val="00963C54"/>
    <w:pPr>
      <w:ind w:left="480" w:hanging="480"/>
    </w:pPr>
    <w:rPr>
      <w:rFonts w:ascii="Times" w:eastAsia="Times" w:hAnsi="Times"/>
    </w:rPr>
  </w:style>
  <w:style w:type="paragraph" w:styleId="TOAHeading">
    <w:name w:val="toa heading"/>
    <w:basedOn w:val="Normal"/>
    <w:next w:val="Normal"/>
    <w:semiHidden/>
    <w:rsid w:val="00963C54"/>
    <w:pPr>
      <w:spacing w:before="120"/>
    </w:pPr>
    <w:rPr>
      <w:rFonts w:ascii="Arial" w:eastAsia="Times" w:hAnsi="Arial" w:cs="Arial"/>
      <w:b/>
      <w:bCs/>
      <w:szCs w:val="24"/>
    </w:rPr>
  </w:style>
  <w:style w:type="paragraph" w:customStyle="1" w:styleId="AppendixB">
    <w:name w:val="AppendixB"/>
    <w:basedOn w:val="Normal"/>
    <w:rsid w:val="00963C54"/>
    <w:pPr>
      <w:jc w:val="center"/>
    </w:pPr>
    <w:rPr>
      <w:b/>
      <w:color w:val="000000"/>
    </w:rPr>
  </w:style>
  <w:style w:type="paragraph" w:customStyle="1" w:styleId="AppendixA">
    <w:name w:val="AppendixA"/>
    <w:basedOn w:val="Normal"/>
    <w:rsid w:val="00963C54"/>
    <w:pPr>
      <w:jc w:val="center"/>
    </w:pPr>
    <w:rPr>
      <w:b/>
      <w:color w:val="000000"/>
    </w:rPr>
  </w:style>
  <w:style w:type="paragraph" w:customStyle="1" w:styleId="AppendixC">
    <w:name w:val="AppendixC"/>
    <w:basedOn w:val="Normal"/>
    <w:rsid w:val="00963C54"/>
    <w:pPr>
      <w:jc w:val="center"/>
    </w:pPr>
    <w:rPr>
      <w:b/>
      <w:color w:val="000000"/>
    </w:rPr>
  </w:style>
  <w:style w:type="paragraph" w:customStyle="1" w:styleId="AppendixD">
    <w:name w:val="AppendixD"/>
    <w:basedOn w:val="Normal"/>
    <w:rsid w:val="00963C54"/>
    <w:pPr>
      <w:jc w:val="center"/>
    </w:pPr>
    <w:rPr>
      <w:b/>
      <w:color w:val="000000"/>
    </w:rPr>
  </w:style>
  <w:style w:type="paragraph" w:customStyle="1" w:styleId="SectionHeader">
    <w:name w:val="Section Header"/>
    <w:basedOn w:val="TOC1"/>
    <w:rsid w:val="00963C54"/>
    <w:pPr>
      <w:tabs>
        <w:tab w:val="clear" w:pos="990"/>
        <w:tab w:val="clear" w:pos="1260"/>
        <w:tab w:val="center" w:pos="965"/>
        <w:tab w:val="left" w:pos="1267"/>
      </w:tabs>
      <w:spacing w:before="240"/>
    </w:pPr>
    <w:rPr>
      <w:caps w:val="0"/>
    </w:rPr>
  </w:style>
  <w:style w:type="paragraph" w:customStyle="1" w:styleId="Style10ptBoldUnderlineJustifiedLeft15Hanging05">
    <w:name w:val="Style 10 pt Bold Underline Justified Left:  1.5&quot; Hanging:  0.5&quot;"/>
    <w:basedOn w:val="Normal"/>
    <w:rsid w:val="00963C54"/>
    <w:pPr>
      <w:numPr>
        <w:numId w:val="14"/>
      </w:numPr>
      <w:jc w:val="both"/>
    </w:pPr>
    <w:rPr>
      <w:b/>
      <w:bCs/>
      <w:u w:val="single"/>
    </w:rPr>
  </w:style>
  <w:style w:type="character" w:customStyle="1" w:styleId="Style10ptCentered">
    <w:name w:val="Style 10 pt Centered"/>
    <w:basedOn w:val="DefaultParagraphFont"/>
    <w:rsid w:val="00963C54"/>
    <w:rPr>
      <w:sz w:val="20"/>
    </w:rPr>
  </w:style>
  <w:style w:type="paragraph" w:customStyle="1" w:styleId="Style">
    <w:name w:val="Style"/>
    <w:rsid w:val="00963C54"/>
    <w:pPr>
      <w:widowControl w:val="0"/>
      <w:autoSpaceDE w:val="0"/>
      <w:autoSpaceDN w:val="0"/>
      <w:adjustRightInd w:val="0"/>
    </w:pPr>
    <w:rPr>
      <w:sz w:val="24"/>
      <w:szCs w:val="24"/>
    </w:rPr>
  </w:style>
  <w:style w:type="paragraph" w:customStyle="1" w:styleId="Style10ptBlackJustifiedLeft025Hanging025Botto">
    <w:name w:val="Style 10 pt Black Justified Left:  0.25&quot; Hanging:  0.25&quot; Botto..."/>
    <w:basedOn w:val="Normal"/>
    <w:rsid w:val="00963C54"/>
    <w:pPr>
      <w:ind w:left="720" w:hanging="360"/>
      <w:jc w:val="both"/>
    </w:pPr>
    <w:rPr>
      <w:color w:val="000000"/>
    </w:rPr>
  </w:style>
  <w:style w:type="paragraph" w:customStyle="1" w:styleId="Style10ptJustifiedLeft038Hanging025BottomSin">
    <w:name w:val="Style 10 pt Justified Left:  0.38&quot; Hanging:  0.25&quot; Bottom: (Sin..."/>
    <w:basedOn w:val="Normal"/>
    <w:rsid w:val="00963C54"/>
    <w:pPr>
      <w:ind w:left="900" w:hanging="360"/>
      <w:jc w:val="both"/>
    </w:pPr>
  </w:style>
  <w:style w:type="paragraph" w:customStyle="1" w:styleId="Style10ptJustifiedLeft05Hanging025BottomSing">
    <w:name w:val="Style 10 pt Justified Left:  0.5&quot; Hanging:  0.25&quot; Bottom: (Sing..."/>
    <w:basedOn w:val="Normal"/>
    <w:rsid w:val="00963C54"/>
    <w:pPr>
      <w:ind w:left="1080" w:hanging="360"/>
      <w:jc w:val="both"/>
    </w:pPr>
  </w:style>
  <w:style w:type="character" w:customStyle="1" w:styleId="Style10ptBoldStrikethrough">
    <w:name w:val="Style 10 pt Bold Strikethrough"/>
    <w:basedOn w:val="Style10pt"/>
    <w:rsid w:val="00963C54"/>
    <w:rPr>
      <w:b/>
      <w:bCs/>
      <w:strike/>
      <w:sz w:val="20"/>
      <w:bdr w:val="none" w:sz="0" w:space="0" w:color="auto"/>
    </w:rPr>
  </w:style>
  <w:style w:type="character" w:customStyle="1" w:styleId="Style10pt">
    <w:name w:val="Style 10 pt"/>
    <w:basedOn w:val="DefaultParagraphFont"/>
    <w:rsid w:val="00963C54"/>
    <w:rPr>
      <w:sz w:val="20"/>
      <w:bdr w:val="none" w:sz="0" w:space="0" w:color="auto"/>
    </w:rPr>
  </w:style>
  <w:style w:type="paragraph" w:customStyle="1" w:styleId="Style10ptBoldJustifiedBottomSinglesolidlineAuto1">
    <w:name w:val="Style 10 pt Bold Justified Bottom: (Single solid line Auto  1...."/>
    <w:basedOn w:val="Normal"/>
    <w:rsid w:val="00963C54"/>
    <w:pPr>
      <w:jc w:val="both"/>
    </w:pPr>
    <w:rPr>
      <w:b/>
      <w:bCs/>
    </w:rPr>
  </w:style>
  <w:style w:type="paragraph" w:customStyle="1" w:styleId="Style10ptJustifiedBottomSinglesolidlineAuto15ptL">
    <w:name w:val="Style 10 pt Justified Bottom: (Single solid line Auto  1.5 pt L..."/>
    <w:basedOn w:val="Normal"/>
    <w:rsid w:val="00963C54"/>
    <w:pPr>
      <w:jc w:val="both"/>
    </w:pPr>
  </w:style>
  <w:style w:type="paragraph" w:customStyle="1" w:styleId="Style10ptBoldJustifiedBottomSinglesolidlineAuto11">
    <w:name w:val="Style 10 pt Bold Justified Bottom: (Single solid line Auto  1....1"/>
    <w:rsid w:val="00963C54"/>
    <w:pPr>
      <w:jc w:val="both"/>
    </w:pPr>
    <w:rPr>
      <w:b/>
      <w:bCs/>
    </w:rPr>
  </w:style>
  <w:style w:type="paragraph" w:customStyle="1" w:styleId="Style10ptBold">
    <w:name w:val="Style 10 pt Bold"/>
    <w:basedOn w:val="Normal"/>
    <w:next w:val="PlainText"/>
    <w:rsid w:val="00963C54"/>
    <w:pPr>
      <w:jc w:val="both"/>
    </w:pPr>
    <w:rPr>
      <w:b/>
    </w:rPr>
  </w:style>
  <w:style w:type="character" w:customStyle="1" w:styleId="Style10ptBoldChar">
    <w:name w:val="Style 10 pt Bold Char"/>
    <w:basedOn w:val="DefaultParagraphFont"/>
    <w:rsid w:val="00963C54"/>
    <w:rPr>
      <w:b/>
      <w:lang w:val="en-US" w:eastAsia="en-US" w:bidi="ar-SA"/>
    </w:rPr>
  </w:style>
  <w:style w:type="paragraph" w:customStyle="1" w:styleId="StyleBoldJustifiedBottomSinglesolidlineAuto15ptLi">
    <w:name w:val="Style Bold Justified Bottom: (Single solid line Auto  1.5 pt Li..."/>
    <w:basedOn w:val="Normal"/>
    <w:rsid w:val="00963C54"/>
    <w:pPr>
      <w:jc w:val="both"/>
    </w:pPr>
    <w:rPr>
      <w:b/>
      <w:bCs/>
    </w:rPr>
  </w:style>
  <w:style w:type="paragraph" w:customStyle="1" w:styleId="StyleJustifiedBottomSinglesolidlineAuto15ptLinewid">
    <w:name w:val="Style Justified Bottom: (Single solid line Auto  1.5 pt Line wid..."/>
    <w:basedOn w:val="Normal"/>
    <w:rsid w:val="00963C54"/>
    <w:pPr>
      <w:jc w:val="both"/>
    </w:pPr>
  </w:style>
  <w:style w:type="paragraph" w:customStyle="1" w:styleId="Style10ptBlackJustifiedBottomSinglesolidlineAuto1">
    <w:name w:val="Style 10 pt Black Justified Bottom: (Single solid line Auto  1..."/>
    <w:basedOn w:val="Normal"/>
    <w:rsid w:val="00963C54"/>
    <w:pPr>
      <w:jc w:val="both"/>
    </w:pPr>
    <w:rPr>
      <w:color w:val="000000"/>
    </w:rPr>
  </w:style>
  <w:style w:type="paragraph" w:customStyle="1" w:styleId="Style10ptUnderlineJustifiedBottomSinglesolidlineAuto">
    <w:name w:val="Style 10 pt Underline Justified Bottom: (Single solid line Auto..."/>
    <w:basedOn w:val="Normal"/>
    <w:rsid w:val="00963C54"/>
    <w:pPr>
      <w:jc w:val="both"/>
    </w:pPr>
    <w:rPr>
      <w:u w:val="single"/>
    </w:rPr>
  </w:style>
  <w:style w:type="paragraph" w:customStyle="1" w:styleId="Style10pt1">
    <w:name w:val="Style 10 pt1"/>
    <w:basedOn w:val="Normal"/>
    <w:rsid w:val="00963C54"/>
    <w:pPr>
      <w:numPr>
        <w:ilvl w:val="1"/>
        <w:numId w:val="13"/>
      </w:numPr>
      <w:tabs>
        <w:tab w:val="clear" w:pos="1800"/>
      </w:tabs>
      <w:ind w:left="720" w:hanging="270"/>
      <w:jc w:val="both"/>
    </w:pPr>
  </w:style>
  <w:style w:type="character" w:customStyle="1" w:styleId="Style10pt1Char">
    <w:name w:val="Style 10 pt1 Char"/>
    <w:basedOn w:val="DefaultParagraphFont"/>
    <w:rsid w:val="00963C54"/>
    <w:rPr>
      <w:lang w:val="en-US" w:eastAsia="en-US" w:bidi="ar-SA"/>
    </w:rPr>
  </w:style>
  <w:style w:type="paragraph" w:customStyle="1" w:styleId="Style10ptJustifiedBottomSinglesolidlineAuto15ptL1">
    <w:name w:val="Style 10 pt Justified Bottom: (Single solid line Auto  1.5 pt L...1"/>
    <w:basedOn w:val="Normal"/>
    <w:rsid w:val="00963C54"/>
    <w:pPr>
      <w:jc w:val="both"/>
    </w:pPr>
  </w:style>
  <w:style w:type="character" w:customStyle="1" w:styleId="StyleStyle10ptBoldStrikethroughNotStrikethrough">
    <w:name w:val="Style Style 10 pt Bold Strikethrough + Not Strikethrough"/>
    <w:basedOn w:val="Style10ptBoldStrikethrough"/>
    <w:rsid w:val="00963C54"/>
    <w:rPr>
      <w:b/>
      <w:bCs/>
      <w:strike/>
      <w:sz w:val="20"/>
      <w:bdr w:val="none" w:sz="0" w:space="0" w:color="auto"/>
    </w:rPr>
  </w:style>
  <w:style w:type="paragraph" w:customStyle="1" w:styleId="StyleJustifiedBottomSinglesolidlineAuto15ptLinewid1">
    <w:name w:val="Style Justified Bottom: (Single solid line Auto  1.5 pt Line wid...1"/>
    <w:basedOn w:val="Normal"/>
    <w:rsid w:val="00963C54"/>
    <w:pPr>
      <w:jc w:val="both"/>
    </w:pPr>
  </w:style>
  <w:style w:type="paragraph" w:customStyle="1" w:styleId="StyleStyleJustifiedBottomSinglesolidlineAuto15ptLine">
    <w:name w:val="Style Style Justified Bottom: (Single solid line Auto  1.5 pt Line ..."/>
    <w:basedOn w:val="StyleJustifiedBottomSinglesolidlineAuto15ptLinewid"/>
    <w:rsid w:val="00963C54"/>
    <w:rPr>
      <w:strike/>
      <w:u w:val="single"/>
    </w:rPr>
  </w:style>
  <w:style w:type="character" w:customStyle="1" w:styleId="StyleJustifiedBottomSinglesolidlineAuto15ptLinewidChar">
    <w:name w:val="Style Justified Bottom: (Single solid line Auto  1.5 pt Line wid... Char"/>
    <w:basedOn w:val="DefaultParagraphFont"/>
    <w:rsid w:val="00963C54"/>
    <w:rPr>
      <w:sz w:val="24"/>
      <w:lang w:val="en-US" w:eastAsia="en-US" w:bidi="ar-SA"/>
    </w:rPr>
  </w:style>
  <w:style w:type="character" w:customStyle="1" w:styleId="StyleStyleJustifiedBottomSinglesolidlineAuto15ptLineChar">
    <w:name w:val="Style Style Justified Bottom: (Single solid line Auto  1.5 pt Line ... Char"/>
    <w:basedOn w:val="StyleJustifiedBottomSinglesolidlineAuto15ptLinewidChar"/>
    <w:rsid w:val="00963C54"/>
    <w:rPr>
      <w:strike/>
      <w:sz w:val="24"/>
      <w:u w:val="single"/>
      <w:lang w:val="en-US" w:eastAsia="en-US" w:bidi="ar-SA"/>
    </w:rPr>
  </w:style>
  <w:style w:type="paragraph" w:customStyle="1" w:styleId="Style10ptBoldUnderlineJustifiedLeft15Hanging051">
    <w:name w:val="Style 10 pt Bold Underline Justified Left:  1.5&quot; Hanging:  0.5&quot;1"/>
    <w:basedOn w:val="Normal"/>
    <w:rsid w:val="00963C54"/>
    <w:pPr>
      <w:numPr>
        <w:numId w:val="15"/>
      </w:numPr>
      <w:jc w:val="both"/>
    </w:pPr>
    <w:rPr>
      <w:b/>
      <w:bCs/>
      <w:u w:val="single"/>
    </w:rPr>
  </w:style>
  <w:style w:type="paragraph" w:customStyle="1" w:styleId="Style2">
    <w:name w:val="Style2"/>
    <w:basedOn w:val="Heading4"/>
    <w:rsid w:val="00963C54"/>
    <w:pPr>
      <w:pBdr>
        <w:top w:val="single" w:sz="12" w:space="1" w:color="auto"/>
        <w:bottom w:val="single" w:sz="12" w:space="1" w:color="auto"/>
      </w:pBdr>
    </w:pPr>
    <w:rPr>
      <w:bCs/>
      <w:szCs w:val="24"/>
    </w:rPr>
  </w:style>
  <w:style w:type="paragraph" w:customStyle="1" w:styleId="Style1">
    <w:name w:val="Style1"/>
    <w:basedOn w:val="Normal"/>
    <w:rsid w:val="00963C54"/>
    <w:pPr>
      <w:numPr>
        <w:numId w:val="16"/>
      </w:numPr>
    </w:pPr>
  </w:style>
  <w:style w:type="paragraph" w:customStyle="1" w:styleId="UniformLevel4">
    <w:name w:val="UniformLevel4"/>
    <w:basedOn w:val="Heading9"/>
    <w:link w:val="UniformLevel4Char"/>
    <w:rsid w:val="00963C54"/>
    <w:pPr>
      <w:ind w:left="720"/>
      <w:jc w:val="both"/>
    </w:pPr>
    <w:rPr>
      <w:rFonts w:ascii="Times New Roman" w:hAnsi="Times New Roman" w:cs="Arial"/>
      <w:b w:val="0"/>
      <w:i w:val="0"/>
      <w:sz w:val="20"/>
      <w:szCs w:val="22"/>
    </w:rPr>
  </w:style>
  <w:style w:type="paragraph" w:customStyle="1" w:styleId="Default">
    <w:name w:val="Default"/>
    <w:rsid w:val="00963C54"/>
    <w:pPr>
      <w:autoSpaceDE w:val="0"/>
      <w:autoSpaceDN w:val="0"/>
      <w:adjustRightInd w:val="0"/>
    </w:pPr>
    <w:rPr>
      <w:color w:val="000000"/>
      <w:sz w:val="24"/>
      <w:szCs w:val="24"/>
    </w:rPr>
  </w:style>
  <w:style w:type="paragraph" w:customStyle="1" w:styleId="Style3">
    <w:name w:val="Style3"/>
    <w:basedOn w:val="Normal"/>
    <w:rsid w:val="00963C54"/>
    <w:pPr>
      <w:tabs>
        <w:tab w:val="left" w:pos="630"/>
        <w:tab w:val="left" w:pos="6390"/>
      </w:tabs>
    </w:pPr>
    <w:rPr>
      <w:b/>
    </w:rPr>
  </w:style>
  <w:style w:type="paragraph" w:customStyle="1" w:styleId="MainTOC2">
    <w:name w:val="MainTOC2"/>
    <w:basedOn w:val="Normal"/>
    <w:rsid w:val="00963C54"/>
    <w:pPr>
      <w:autoSpaceDE w:val="0"/>
      <w:autoSpaceDN w:val="0"/>
      <w:adjustRightInd w:val="0"/>
      <w:jc w:val="center"/>
    </w:pPr>
    <w:rPr>
      <w:b/>
      <w:sz w:val="28"/>
      <w:szCs w:val="28"/>
    </w:rPr>
  </w:style>
  <w:style w:type="paragraph" w:customStyle="1" w:styleId="BlindIII">
    <w:name w:val="BlindIII"/>
    <w:basedOn w:val="Normal"/>
    <w:rsid w:val="00963C54"/>
    <w:pPr>
      <w:autoSpaceDE w:val="0"/>
      <w:autoSpaceDN w:val="0"/>
      <w:adjustRightInd w:val="0"/>
    </w:pPr>
    <w:rPr>
      <w:vanish/>
    </w:rPr>
  </w:style>
  <w:style w:type="paragraph" w:customStyle="1" w:styleId="UniformEngFuelLevel2">
    <w:name w:val="UniformEngFuelLevel2"/>
    <w:basedOn w:val="Heading7"/>
    <w:rsid w:val="00963C54"/>
    <w:pPr>
      <w:spacing w:before="240" w:after="60"/>
    </w:pPr>
    <w:rPr>
      <w:b w:val="0"/>
      <w:bCs/>
      <w:szCs w:val="24"/>
    </w:rPr>
  </w:style>
  <w:style w:type="character" w:customStyle="1" w:styleId="boldlarge">
    <w:name w:val="bold large"/>
    <w:rsid w:val="00963C54"/>
  </w:style>
  <w:style w:type="character" w:customStyle="1" w:styleId="TOC2Char">
    <w:name w:val="TOC 2 Char"/>
    <w:basedOn w:val="DefaultParagraphFont"/>
    <w:rsid w:val="00963C54"/>
    <w:rPr>
      <w:noProof/>
      <w:szCs w:val="24"/>
      <w:lang w:val="en-US" w:eastAsia="en-US" w:bidi="ar-SA"/>
    </w:rPr>
  </w:style>
  <w:style w:type="paragraph" w:customStyle="1" w:styleId="Quick0">
    <w:name w:val="Quick •"/>
    <w:rsid w:val="00963C54"/>
    <w:pPr>
      <w:autoSpaceDE w:val="0"/>
      <w:autoSpaceDN w:val="0"/>
      <w:adjustRightInd w:val="0"/>
      <w:ind w:left="-1440"/>
    </w:pPr>
    <w:rPr>
      <w:rFonts w:ascii="CG Times" w:hAnsi="CG Times"/>
      <w:szCs w:val="24"/>
    </w:rPr>
  </w:style>
  <w:style w:type="paragraph" w:customStyle="1" w:styleId="MainTOC">
    <w:name w:val="MainTOC"/>
    <w:basedOn w:val="Normal"/>
    <w:rsid w:val="00963C54"/>
    <w:pPr>
      <w:autoSpaceDE w:val="0"/>
      <w:autoSpaceDN w:val="0"/>
      <w:adjustRightInd w:val="0"/>
      <w:jc w:val="center"/>
    </w:pPr>
    <w:rPr>
      <w:b/>
      <w:bCs/>
      <w:sz w:val="28"/>
      <w:szCs w:val="28"/>
    </w:rPr>
  </w:style>
  <w:style w:type="paragraph" w:customStyle="1" w:styleId="EngineFuelTOC2ndLevel">
    <w:name w:val="EngineFuelTOC2ndLevel"/>
    <w:basedOn w:val="Normal"/>
    <w:rsid w:val="00963C54"/>
    <w:pPr>
      <w:jc w:val="both"/>
    </w:pPr>
    <w:rPr>
      <w:bCs/>
      <w:szCs w:val="24"/>
    </w:rPr>
  </w:style>
  <w:style w:type="character" w:customStyle="1" w:styleId="EngineFuelTOC2ndLevelChar">
    <w:name w:val="EngineFuelTOC2ndLevel Char"/>
    <w:basedOn w:val="DefaultParagraphFont"/>
    <w:rsid w:val="00963C54"/>
    <w:rPr>
      <w:bCs/>
      <w:szCs w:val="24"/>
      <w:lang w:val="en-US" w:eastAsia="en-US" w:bidi="ar-SA"/>
    </w:rPr>
  </w:style>
  <w:style w:type="paragraph" w:customStyle="1" w:styleId="EngineFuelTOC3rdLevel">
    <w:name w:val="EngineFuelTOC3rdLevel"/>
    <w:basedOn w:val="Normal"/>
    <w:rsid w:val="00963C54"/>
    <w:pPr>
      <w:ind w:left="360"/>
      <w:jc w:val="both"/>
    </w:pPr>
    <w:rPr>
      <w:b/>
      <w:bCs/>
      <w:szCs w:val="24"/>
    </w:rPr>
  </w:style>
  <w:style w:type="character" w:customStyle="1" w:styleId="EngineFuelTOC3rdLevelChar">
    <w:name w:val="EngineFuelTOC3rdLevel Char"/>
    <w:basedOn w:val="EngineFuelTOC2ndLevelChar"/>
    <w:rsid w:val="00963C54"/>
    <w:rPr>
      <w:b/>
      <w:bCs/>
      <w:szCs w:val="24"/>
      <w:lang w:val="en-US" w:eastAsia="en-US" w:bidi="ar-SA"/>
    </w:rPr>
  </w:style>
  <w:style w:type="character" w:styleId="Strong">
    <w:name w:val="Strong"/>
    <w:basedOn w:val="DefaultParagraphFont"/>
    <w:qFormat/>
    <w:rsid w:val="00963C54"/>
    <w:rPr>
      <w:b/>
      <w:bCs/>
    </w:rPr>
  </w:style>
  <w:style w:type="paragraph" w:customStyle="1" w:styleId="a0">
    <w:name w:val="(a)"/>
    <w:aliases w:val="(b),(c)"/>
    <w:basedOn w:val="Normal"/>
    <w:next w:val="Normal"/>
    <w:rsid w:val="00963C54"/>
    <w:pPr>
      <w:autoSpaceDE w:val="0"/>
      <w:autoSpaceDN w:val="0"/>
      <w:adjustRightInd w:val="0"/>
    </w:pPr>
    <w:rPr>
      <w:szCs w:val="24"/>
    </w:rPr>
  </w:style>
  <w:style w:type="paragraph" w:customStyle="1" w:styleId="i">
    <w:name w:val="(i)"/>
    <w:aliases w:val="(ii),(iii),etc......"/>
    <w:basedOn w:val="Normal"/>
    <w:next w:val="Normal"/>
    <w:rsid w:val="00963C54"/>
    <w:pPr>
      <w:autoSpaceDE w:val="0"/>
      <w:autoSpaceDN w:val="0"/>
      <w:adjustRightInd w:val="0"/>
    </w:pPr>
    <w:rPr>
      <w:szCs w:val="24"/>
    </w:rPr>
  </w:style>
  <w:style w:type="paragraph" w:customStyle="1" w:styleId="I0">
    <w:name w:val="(I)"/>
    <w:aliases w:val="(II),(III),etc....."/>
    <w:basedOn w:val="Normal"/>
    <w:next w:val="Normal"/>
    <w:rsid w:val="00963C54"/>
    <w:pPr>
      <w:autoSpaceDE w:val="0"/>
      <w:autoSpaceDN w:val="0"/>
      <w:adjustRightInd w:val="0"/>
    </w:pPr>
    <w:rPr>
      <w:szCs w:val="24"/>
    </w:rPr>
  </w:style>
  <w:style w:type="paragraph" w:customStyle="1" w:styleId="1">
    <w:name w:val="1."/>
    <w:aliases w:val="2.,3.,etc.1"/>
    <w:basedOn w:val="Normal"/>
    <w:next w:val="Normal"/>
    <w:rsid w:val="00963C54"/>
    <w:pPr>
      <w:autoSpaceDE w:val="0"/>
      <w:autoSpaceDN w:val="0"/>
      <w:adjustRightInd w:val="0"/>
    </w:pPr>
    <w:rPr>
      <w:szCs w:val="24"/>
    </w:rPr>
  </w:style>
  <w:style w:type="paragraph" w:customStyle="1" w:styleId="Style10ptBoldUnderlineJustifiedLeft05Hanging06">
    <w:name w:val="Style 10 pt Bold Underline Justified Left:  0.5&quot; Hanging:  0.6..."/>
    <w:basedOn w:val="Normal"/>
    <w:rsid w:val="00963C54"/>
    <w:pPr>
      <w:ind w:left="720"/>
      <w:jc w:val="both"/>
    </w:pPr>
    <w:rPr>
      <w:b/>
      <w:bCs/>
      <w:u w:val="single"/>
    </w:rPr>
  </w:style>
  <w:style w:type="paragraph" w:customStyle="1" w:styleId="UniformLevel3">
    <w:name w:val="UniformLevel3"/>
    <w:basedOn w:val="Heading8"/>
    <w:rsid w:val="00963C54"/>
    <w:pPr>
      <w:keepNext w:val="0"/>
      <w:spacing w:before="240" w:after="60"/>
      <w:ind w:firstLine="0"/>
    </w:pPr>
    <w:rPr>
      <w:b w:val="0"/>
      <w:bCs/>
      <w:iCs/>
      <w:szCs w:val="24"/>
    </w:rPr>
  </w:style>
  <w:style w:type="character" w:customStyle="1" w:styleId="UniformLevel3Char">
    <w:name w:val="UniformLevel3 Char"/>
    <w:basedOn w:val="DefaultParagraphFont"/>
    <w:rsid w:val="00963C54"/>
    <w:rPr>
      <w:bCs/>
      <w:iCs/>
      <w:szCs w:val="24"/>
      <w:lang w:val="en-US" w:eastAsia="en-US" w:bidi="ar-SA"/>
    </w:rPr>
  </w:style>
  <w:style w:type="paragraph" w:customStyle="1" w:styleId="UniformLevel2">
    <w:name w:val="UniformLevel2"/>
    <w:basedOn w:val="Heading7"/>
    <w:rsid w:val="00963C54"/>
    <w:pPr>
      <w:spacing w:before="240" w:after="60"/>
    </w:pPr>
    <w:rPr>
      <w:b w:val="0"/>
      <w:szCs w:val="24"/>
    </w:rPr>
  </w:style>
  <w:style w:type="paragraph" w:customStyle="1" w:styleId="StyleBefore3ptAfter12pt">
    <w:name w:val="Style Before:  3 pt After:  12 pt"/>
    <w:basedOn w:val="Normal"/>
    <w:rsid w:val="00963C54"/>
    <w:pPr>
      <w:spacing w:before="60"/>
      <w:jc w:val="both"/>
    </w:pPr>
  </w:style>
  <w:style w:type="character" w:customStyle="1" w:styleId="StyleBefore3ptAfter12ptChar">
    <w:name w:val="Style Before:  3 pt After:  12 pt Char"/>
    <w:basedOn w:val="DefaultParagraphFont"/>
    <w:rsid w:val="00963C54"/>
    <w:rPr>
      <w:lang w:val="en-US" w:eastAsia="en-US" w:bidi="ar-SA"/>
    </w:rPr>
  </w:style>
  <w:style w:type="character" w:customStyle="1" w:styleId="Heading7Char">
    <w:name w:val="Heading 7 Char"/>
    <w:basedOn w:val="DefaultParagraphFont"/>
    <w:rsid w:val="00715913"/>
    <w:rPr>
      <w:rFonts w:ascii="Times New Roman Bold" w:hAnsi="Times New Roman Bold"/>
      <w:b/>
      <w:sz w:val="20"/>
    </w:rPr>
  </w:style>
  <w:style w:type="character" w:customStyle="1" w:styleId="StyleHyperlink11pt">
    <w:name w:val="Style Hyperlink + 11 pt"/>
    <w:basedOn w:val="Hyperlink"/>
    <w:rsid w:val="00963C54"/>
    <w:rPr>
      <w:rFonts w:ascii="Times New Roman" w:hAnsi="Times New Roman"/>
      <w:bCs/>
      <w:sz w:val="20"/>
      <w:u w:val="none"/>
    </w:rPr>
  </w:style>
  <w:style w:type="paragraph" w:customStyle="1" w:styleId="StyleLeft0Hanging088">
    <w:name w:val="Style Left:  0&quot; Hanging:  0.88&quot;"/>
    <w:basedOn w:val="Normal"/>
    <w:rsid w:val="00963C54"/>
    <w:pPr>
      <w:ind w:left="1260" w:hanging="1260"/>
    </w:pPr>
  </w:style>
  <w:style w:type="character" w:customStyle="1" w:styleId="CharChar2">
    <w:name w:val="Char Char2"/>
    <w:basedOn w:val="DefaultParagraphFont"/>
    <w:rsid w:val="00963C54"/>
    <w:rPr>
      <w:b/>
      <w:sz w:val="22"/>
      <w:lang w:val="en-US" w:eastAsia="en-US" w:bidi="ar-SA"/>
    </w:rPr>
  </w:style>
  <w:style w:type="character" w:customStyle="1" w:styleId="Heading3Char">
    <w:name w:val="Heading 3 Char"/>
    <w:basedOn w:val="DefaultParagraphFont"/>
    <w:locked/>
    <w:rsid w:val="00963C54"/>
    <w:rPr>
      <w:rFonts w:ascii="Arial" w:hAnsi="Arial"/>
      <w:sz w:val="24"/>
      <w:lang w:val="en-US" w:eastAsia="en-US" w:bidi="ar-SA"/>
    </w:rPr>
  </w:style>
  <w:style w:type="character" w:customStyle="1" w:styleId="Heading2Char">
    <w:name w:val="Heading 2 Char"/>
    <w:basedOn w:val="DefaultParagraphFont"/>
    <w:locked/>
    <w:rsid w:val="00963C54"/>
    <w:rPr>
      <w:b/>
      <w:sz w:val="24"/>
      <w:lang w:val="en-US" w:eastAsia="en-US" w:bidi="ar-SA"/>
    </w:rPr>
  </w:style>
  <w:style w:type="paragraph" w:customStyle="1" w:styleId="List6">
    <w:name w:val="List 6"/>
    <w:basedOn w:val="Normal"/>
    <w:link w:val="List6CharChar"/>
    <w:rsid w:val="00361E4E"/>
    <w:pPr>
      <w:autoSpaceDE w:val="0"/>
      <w:autoSpaceDN w:val="0"/>
      <w:spacing w:before="120" w:after="120"/>
      <w:ind w:left="2340" w:hanging="450"/>
      <w:jc w:val="both"/>
    </w:pPr>
    <w:rPr>
      <w:b/>
      <w:u w:val="single"/>
    </w:rPr>
  </w:style>
  <w:style w:type="character" w:customStyle="1" w:styleId="Style3Char">
    <w:name w:val="Style3 Char"/>
    <w:basedOn w:val="DefaultParagraphFont"/>
    <w:rsid w:val="00963C54"/>
    <w:rPr>
      <w:b/>
      <w:lang w:val="en-US" w:eastAsia="en-US" w:bidi="ar-SA"/>
    </w:rPr>
  </w:style>
  <w:style w:type="character" w:customStyle="1" w:styleId="List6CharChar">
    <w:name w:val="List 6 Char Char"/>
    <w:basedOn w:val="DefaultParagraphFont"/>
    <w:link w:val="List6"/>
    <w:rsid w:val="00361E4E"/>
    <w:rPr>
      <w:b/>
      <w:u w:val="single"/>
      <w:lang w:val="en-US" w:eastAsia="en-US" w:bidi="ar-SA"/>
    </w:rPr>
  </w:style>
  <w:style w:type="paragraph" w:customStyle="1" w:styleId="StyleList6Underline">
    <w:name w:val="Style List 6 + Underline"/>
    <w:basedOn w:val="List6"/>
    <w:rsid w:val="00361E4E"/>
    <w:rPr>
      <w:rFonts w:ascii="Times New Roman Bold" w:hAnsi="Times New Roman Bold"/>
      <w:b w:val="0"/>
    </w:rPr>
  </w:style>
  <w:style w:type="character" w:customStyle="1" w:styleId="PlainTextChar">
    <w:name w:val="Plain Text Char"/>
    <w:basedOn w:val="DefaultParagraphFont"/>
    <w:link w:val="PlainText"/>
    <w:semiHidden/>
    <w:locked/>
    <w:rsid w:val="007252A3"/>
    <w:rPr>
      <w:rFonts w:ascii="Courier New" w:eastAsia="Times" w:hAnsi="Courier New" w:cs="Courier New"/>
      <w:lang w:val="en-US" w:eastAsia="en-US" w:bidi="ar-SA"/>
    </w:rPr>
  </w:style>
  <w:style w:type="character" w:customStyle="1" w:styleId="UniformLevel4Char">
    <w:name w:val="UniformLevel4 Char"/>
    <w:basedOn w:val="DefaultParagraphFont"/>
    <w:link w:val="UniformLevel4"/>
    <w:rsid w:val="00521621"/>
    <w:rPr>
      <w:rFonts w:cs="Arial"/>
      <w:szCs w:val="22"/>
      <w:lang w:val="en-US" w:eastAsia="en-US" w:bidi="ar-SA"/>
    </w:rPr>
  </w:style>
  <w:style w:type="paragraph" w:customStyle="1" w:styleId="EngineFuelTOC4thLevel">
    <w:name w:val="EngineFuelTOC4thLevel"/>
    <w:basedOn w:val="EngineFuelTOC3rdLevel"/>
    <w:next w:val="Normal"/>
    <w:link w:val="EngineFuelTOC4thLevelChar"/>
    <w:rsid w:val="00521621"/>
  </w:style>
  <w:style w:type="character" w:customStyle="1" w:styleId="EngineFuelTOC4thLevelChar">
    <w:name w:val="EngineFuelTOC4thLevel Char"/>
    <w:basedOn w:val="EngineFuelTOC3rdLevelChar"/>
    <w:link w:val="EngineFuelTOC4thLevel"/>
    <w:rsid w:val="00521621"/>
    <w:rPr>
      <w:b/>
      <w:bCs/>
      <w:szCs w:val="24"/>
      <w:lang w:val="en-US" w:eastAsia="en-US" w:bidi="ar-SA"/>
    </w:rPr>
  </w:style>
  <w:style w:type="table" w:styleId="TableGrid">
    <w:name w:val="Table Grid"/>
    <w:basedOn w:val="TableNormal"/>
    <w:rsid w:val="00474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pretationsGuidelinesTOC">
    <w:name w:val="InterpretationsGuidelinesTOC"/>
    <w:basedOn w:val="Heading6"/>
    <w:link w:val="InterpretationsGuidelinesTOCChar"/>
    <w:rsid w:val="00024296"/>
    <w:pPr>
      <w:keepNext/>
      <w:tabs>
        <w:tab w:val="left" w:pos="360"/>
      </w:tabs>
      <w:spacing w:before="240" w:after="60"/>
      <w:ind w:left="0" w:firstLine="0"/>
    </w:pPr>
    <w:rPr>
      <w:bCs/>
      <w:caps w:val="0"/>
      <w:szCs w:val="22"/>
    </w:rPr>
  </w:style>
  <w:style w:type="character" w:customStyle="1" w:styleId="InterpretationsGuidelinesTOCChar">
    <w:name w:val="InterpretationsGuidelinesTOC Char"/>
    <w:basedOn w:val="DefaultParagraphFont"/>
    <w:link w:val="InterpretationsGuidelinesTOC"/>
    <w:rsid w:val="00024296"/>
    <w:rPr>
      <w:b/>
      <w:bCs/>
      <w:szCs w:val="22"/>
      <w:lang w:val="en-US" w:eastAsia="en-US" w:bidi="ar-SA"/>
    </w:rPr>
  </w:style>
  <w:style w:type="paragraph" w:styleId="ListParagraph">
    <w:name w:val="List Paragraph"/>
    <w:basedOn w:val="Normal"/>
    <w:uiPriority w:val="34"/>
    <w:qFormat/>
    <w:rsid w:val="00A96E5F"/>
    <w:pPr>
      <w:ind w:left="720"/>
    </w:pPr>
  </w:style>
  <w:style w:type="paragraph" w:styleId="TOCHeading">
    <w:name w:val="TOC Heading"/>
    <w:basedOn w:val="Heading1"/>
    <w:next w:val="Normal"/>
    <w:uiPriority w:val="39"/>
    <w:qFormat/>
    <w:rsid w:val="006B7DB1"/>
    <w:pPr>
      <w:keepLines/>
      <w:spacing w:before="480" w:after="0" w:line="276" w:lineRule="auto"/>
      <w:outlineLvl w:val="9"/>
    </w:pPr>
    <w:rPr>
      <w:rFonts w:ascii="Cambria" w:hAnsi="Cambria"/>
      <w:bCs/>
      <w:color w:val="365F91"/>
      <w:kern w:val="0"/>
      <w:sz w:val="28"/>
      <w:szCs w:val="28"/>
    </w:rPr>
  </w:style>
  <w:style w:type="paragraph" w:customStyle="1" w:styleId="aUnderscore">
    <w:name w:val="(a) Underscore"/>
    <w:basedOn w:val="Normal"/>
    <w:rsid w:val="0078188B"/>
    <w:pPr>
      <w:numPr>
        <w:numId w:val="20"/>
      </w:numPr>
      <w:ind w:right="720"/>
      <w:jc w:val="both"/>
    </w:pPr>
    <w:rPr>
      <w:b/>
      <w:u w:val="single"/>
    </w:rPr>
  </w:style>
  <w:style w:type="character" w:customStyle="1" w:styleId="Style10ptBoldUnderline">
    <w:name w:val="Style 10 pt Bold Underline"/>
    <w:basedOn w:val="DefaultParagraphFont"/>
    <w:rsid w:val="0078188B"/>
    <w:rPr>
      <w:rFonts w:ascii="Times New Roman" w:hAnsi="Times New Roman"/>
      <w:b/>
      <w:bCs/>
      <w:sz w:val="20"/>
      <w:u w:val="single"/>
    </w:rPr>
  </w:style>
  <w:style w:type="character" w:customStyle="1" w:styleId="BodyText2Char">
    <w:name w:val="Body Text 2 Char"/>
    <w:basedOn w:val="DefaultParagraphFont"/>
    <w:link w:val="BodyText2"/>
    <w:rsid w:val="00D001F3"/>
  </w:style>
  <w:style w:type="character" w:customStyle="1" w:styleId="BodyTextChar">
    <w:name w:val="Body Text Char"/>
    <w:basedOn w:val="DefaultParagraphFont"/>
    <w:link w:val="BodyText"/>
    <w:rsid w:val="00B96BDA"/>
    <w:rPr>
      <w:sz w:val="24"/>
    </w:rPr>
  </w:style>
  <w:style w:type="character" w:customStyle="1" w:styleId="HeaderChar">
    <w:name w:val="Header Char"/>
    <w:basedOn w:val="DefaultParagraphFont"/>
    <w:link w:val="Header"/>
    <w:rsid w:val="009E3B84"/>
    <w:rPr>
      <w:sz w:val="24"/>
    </w:rPr>
  </w:style>
  <w:style w:type="paragraph" w:customStyle="1" w:styleId="PkgLabelLevel2">
    <w:name w:val="PkgLabelLevel2"/>
    <w:basedOn w:val="Normal"/>
    <w:link w:val="PkgLabelLevel2Char"/>
    <w:rsid w:val="00D716AF"/>
    <w:pPr>
      <w:jc w:val="both"/>
    </w:pPr>
    <w:rPr>
      <w:szCs w:val="24"/>
    </w:rPr>
  </w:style>
  <w:style w:type="character" w:customStyle="1" w:styleId="PkgLabelLevel2Char">
    <w:name w:val="PkgLabelLevel2 Char"/>
    <w:basedOn w:val="DefaultParagraphFont"/>
    <w:link w:val="PkgLabelLevel2"/>
    <w:rsid w:val="00D716AF"/>
    <w:rPr>
      <w:szCs w:val="24"/>
    </w:rPr>
  </w:style>
  <w:style w:type="paragraph" w:customStyle="1" w:styleId="EngineFuelTOCHeading1">
    <w:name w:val="EngineFuelTOCHeading1"/>
    <w:basedOn w:val="Normal"/>
    <w:link w:val="EngineFuelTOCHeading1Char"/>
    <w:rsid w:val="00953596"/>
    <w:pPr>
      <w:keepNext/>
      <w:tabs>
        <w:tab w:val="left" w:pos="360"/>
      </w:tabs>
      <w:spacing w:before="240"/>
      <w:jc w:val="both"/>
      <w:outlineLvl w:val="5"/>
    </w:pPr>
    <w:rPr>
      <w:b/>
      <w:bCs/>
    </w:rPr>
  </w:style>
  <w:style w:type="character" w:customStyle="1" w:styleId="EngineFuelTOCHeading1Char">
    <w:name w:val="EngineFuelTOCHeading1 Char"/>
    <w:basedOn w:val="DefaultParagraphFont"/>
    <w:link w:val="EngineFuelTOCHeading1"/>
    <w:rsid w:val="00953596"/>
    <w:rPr>
      <w:b/>
      <w:bCs/>
      <w:sz w:val="24"/>
    </w:rPr>
  </w:style>
  <w:style w:type="paragraph" w:styleId="Revision">
    <w:name w:val="Revision"/>
    <w:hidden/>
    <w:uiPriority w:val="99"/>
    <w:semiHidden/>
    <w:rsid w:val="00B602A9"/>
    <w:rPr>
      <w:sz w:val="24"/>
    </w:rPr>
  </w:style>
  <w:style w:type="character" w:customStyle="1" w:styleId="Heading4Char">
    <w:name w:val="Heading 4 Char"/>
    <w:basedOn w:val="DefaultParagraphFont"/>
    <w:link w:val="Heading4"/>
    <w:rsid w:val="00EA4B5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742">
      <w:bodyDiv w:val="1"/>
      <w:marLeft w:val="0"/>
      <w:marRight w:val="0"/>
      <w:marTop w:val="0"/>
      <w:marBottom w:val="0"/>
      <w:divBdr>
        <w:top w:val="none" w:sz="0" w:space="0" w:color="auto"/>
        <w:left w:val="none" w:sz="0" w:space="0" w:color="auto"/>
        <w:bottom w:val="none" w:sz="0" w:space="0" w:color="auto"/>
        <w:right w:val="none" w:sz="0" w:space="0" w:color="auto"/>
      </w:divBdr>
    </w:div>
    <w:div w:id="595361100">
      <w:bodyDiv w:val="1"/>
      <w:marLeft w:val="0"/>
      <w:marRight w:val="0"/>
      <w:marTop w:val="0"/>
      <w:marBottom w:val="0"/>
      <w:divBdr>
        <w:top w:val="none" w:sz="0" w:space="0" w:color="auto"/>
        <w:left w:val="none" w:sz="0" w:space="0" w:color="auto"/>
        <w:bottom w:val="none" w:sz="0" w:space="0" w:color="auto"/>
        <w:right w:val="none" w:sz="0" w:space="0" w:color="auto"/>
      </w:divBdr>
    </w:div>
    <w:div w:id="789663738">
      <w:bodyDiv w:val="1"/>
      <w:marLeft w:val="0"/>
      <w:marRight w:val="0"/>
      <w:marTop w:val="0"/>
      <w:marBottom w:val="0"/>
      <w:divBdr>
        <w:top w:val="none" w:sz="0" w:space="0" w:color="auto"/>
        <w:left w:val="none" w:sz="0" w:space="0" w:color="auto"/>
        <w:bottom w:val="none" w:sz="0" w:space="0" w:color="auto"/>
        <w:right w:val="none" w:sz="0" w:space="0" w:color="auto"/>
      </w:divBdr>
    </w:div>
    <w:div w:id="1092899692">
      <w:bodyDiv w:val="1"/>
      <w:marLeft w:val="0"/>
      <w:marRight w:val="0"/>
      <w:marTop w:val="0"/>
      <w:marBottom w:val="0"/>
      <w:divBdr>
        <w:top w:val="none" w:sz="0" w:space="0" w:color="auto"/>
        <w:left w:val="none" w:sz="0" w:space="0" w:color="auto"/>
        <w:bottom w:val="none" w:sz="0" w:space="0" w:color="auto"/>
        <w:right w:val="none" w:sz="0" w:space="0" w:color="auto"/>
      </w:divBdr>
    </w:div>
    <w:div w:id="1153571338">
      <w:bodyDiv w:val="1"/>
      <w:marLeft w:val="0"/>
      <w:marRight w:val="0"/>
      <w:marTop w:val="0"/>
      <w:marBottom w:val="0"/>
      <w:divBdr>
        <w:top w:val="none" w:sz="0" w:space="0" w:color="auto"/>
        <w:left w:val="none" w:sz="0" w:space="0" w:color="auto"/>
        <w:bottom w:val="none" w:sz="0" w:space="0" w:color="auto"/>
        <w:right w:val="none" w:sz="0" w:space="0" w:color="auto"/>
      </w:divBdr>
    </w:div>
    <w:div w:id="1479110212">
      <w:bodyDiv w:val="1"/>
      <w:marLeft w:val="0"/>
      <w:marRight w:val="0"/>
      <w:marTop w:val="0"/>
      <w:marBottom w:val="0"/>
      <w:divBdr>
        <w:top w:val="none" w:sz="0" w:space="0" w:color="auto"/>
        <w:left w:val="none" w:sz="0" w:space="0" w:color="auto"/>
        <w:bottom w:val="none" w:sz="0" w:space="0" w:color="auto"/>
        <w:right w:val="none" w:sz="0" w:space="0" w:color="auto"/>
      </w:divBdr>
    </w:div>
    <w:div w:id="1515611983">
      <w:bodyDiv w:val="1"/>
      <w:marLeft w:val="0"/>
      <w:marRight w:val="0"/>
      <w:marTop w:val="0"/>
      <w:marBottom w:val="0"/>
      <w:divBdr>
        <w:top w:val="none" w:sz="0" w:space="0" w:color="auto"/>
        <w:left w:val="none" w:sz="0" w:space="0" w:color="auto"/>
        <w:bottom w:val="none" w:sz="0" w:space="0" w:color="auto"/>
        <w:right w:val="none" w:sz="0" w:space="0" w:color="auto"/>
      </w:divBdr>
    </w:div>
    <w:div w:id="1728410822">
      <w:bodyDiv w:val="1"/>
      <w:marLeft w:val="0"/>
      <w:marRight w:val="0"/>
      <w:marTop w:val="0"/>
      <w:marBottom w:val="0"/>
      <w:divBdr>
        <w:top w:val="none" w:sz="0" w:space="0" w:color="auto"/>
        <w:left w:val="none" w:sz="0" w:space="0" w:color="auto"/>
        <w:bottom w:val="none" w:sz="0" w:space="0" w:color="auto"/>
        <w:right w:val="none" w:sz="0" w:space="0" w:color="auto"/>
      </w:divBdr>
    </w:div>
    <w:div w:id="1885630651">
      <w:bodyDiv w:val="1"/>
      <w:marLeft w:val="0"/>
      <w:marRight w:val="0"/>
      <w:marTop w:val="0"/>
      <w:marBottom w:val="0"/>
      <w:divBdr>
        <w:top w:val="none" w:sz="0" w:space="0" w:color="auto"/>
        <w:left w:val="none" w:sz="0" w:space="0" w:color="auto"/>
        <w:bottom w:val="none" w:sz="0" w:space="0" w:color="auto"/>
        <w:right w:val="none" w:sz="0" w:space="0" w:color="auto"/>
      </w:divBdr>
    </w:div>
    <w:div w:id="19023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maureen.henzler@kda.k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howell@marciv.co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ftc.gov/bcp/edu/pubs/business/autos/bus29.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07-lr-app-j-11-annual-final.docx" TargetMode="External"/><Relationship Id="rId24" Type="http://schemas.openxmlformats.org/officeDocument/2006/relationships/hyperlink" Target="mailto:david.sefcik@nist.gov"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guay.cb@pg.com" TargetMode="External"/><Relationship Id="rId10" Type="http://schemas.openxmlformats.org/officeDocument/2006/relationships/hyperlink" Target="07-lr-app-i-11-annual-final.docx" TargetMode="External"/><Relationship Id="rId19" Type="http://schemas.openxmlformats.org/officeDocument/2006/relationships/hyperlink" Target="http://www.ftc.gov/bcp/edu/pubs/business/autos/bus29.shtm" TargetMode="External"/><Relationship Id="rId4" Type="http://schemas.microsoft.com/office/2007/relationships/stylesWithEffects" Target="stylesWithEffects.xml"/><Relationship Id="rId9" Type="http://schemas.openxmlformats.org/officeDocument/2006/relationships/hyperlink" Target="07-lr-app-f-11-annual-final.docx" TargetMode="External"/><Relationship Id="rId14" Type="http://schemas.openxmlformats.org/officeDocument/2006/relationships/footer" Target="footer1.xml"/><Relationship Id="rId22" Type="http://schemas.openxmlformats.org/officeDocument/2006/relationships/hyperlink" Target="mailto:ron.hayes@mda.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65218-BEEC-4448-9474-178A2C77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54</Pages>
  <Words>28843</Words>
  <Characters>164406</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2010 Interim Laws and Regulations Pub 15</vt:lpstr>
    </vt:vector>
  </TitlesOfParts>
  <Company>Hewlett-Packard Company</Company>
  <LinksUpToDate>false</LinksUpToDate>
  <CharactersWithSpaces>192864</CharactersWithSpaces>
  <SharedDoc>false</SharedDoc>
  <HLinks>
    <vt:vector size="252" baseType="variant">
      <vt:variant>
        <vt:i4>2359389</vt:i4>
      </vt:variant>
      <vt:variant>
        <vt:i4>204</vt:i4>
      </vt:variant>
      <vt:variant>
        <vt:i4>0</vt:i4>
      </vt:variant>
      <vt:variant>
        <vt:i4>5</vt:i4>
      </vt:variant>
      <vt:variant>
        <vt:lpwstr>mailto:david.sefcik@nist.gov</vt:lpwstr>
      </vt:variant>
      <vt:variant>
        <vt:lpwstr/>
      </vt:variant>
      <vt:variant>
        <vt:i4>1638497</vt:i4>
      </vt:variant>
      <vt:variant>
        <vt:i4>201</vt:i4>
      </vt:variant>
      <vt:variant>
        <vt:i4>0</vt:i4>
      </vt:variant>
      <vt:variant>
        <vt:i4>5</vt:i4>
      </vt:variant>
      <vt:variant>
        <vt:lpwstr>mailto:guay.cb@pg.com</vt:lpwstr>
      </vt:variant>
      <vt:variant>
        <vt:lpwstr/>
      </vt:variant>
      <vt:variant>
        <vt:i4>3932173</vt:i4>
      </vt:variant>
      <vt:variant>
        <vt:i4>198</vt:i4>
      </vt:variant>
      <vt:variant>
        <vt:i4>0</vt:i4>
      </vt:variant>
      <vt:variant>
        <vt:i4>5</vt:i4>
      </vt:variant>
      <vt:variant>
        <vt:lpwstr>mailto:ron.hayes@mda.mo.gov</vt:lpwstr>
      </vt:variant>
      <vt:variant>
        <vt:lpwstr/>
      </vt:variant>
      <vt:variant>
        <vt:i4>4194414</vt:i4>
      </vt:variant>
      <vt:variant>
        <vt:i4>195</vt:i4>
      </vt:variant>
      <vt:variant>
        <vt:i4>0</vt:i4>
      </vt:variant>
      <vt:variant>
        <vt:i4>5</vt:i4>
      </vt:variant>
      <vt:variant>
        <vt:lpwstr>mailto:showell@marciv.com</vt:lpwstr>
      </vt:variant>
      <vt:variant>
        <vt:lpwstr/>
      </vt:variant>
      <vt:variant>
        <vt:i4>4391004</vt:i4>
      </vt:variant>
      <vt:variant>
        <vt:i4>192</vt:i4>
      </vt:variant>
      <vt:variant>
        <vt:i4>0</vt:i4>
      </vt:variant>
      <vt:variant>
        <vt:i4>5</vt:i4>
      </vt:variant>
      <vt:variant>
        <vt:lpwstr>http://www.ftc.gov/bcp/edu/pubs/business/autos/bus29.shtm</vt:lpwstr>
      </vt:variant>
      <vt:variant>
        <vt:lpwstr/>
      </vt:variant>
      <vt:variant>
        <vt:i4>4784246</vt:i4>
      </vt:variant>
      <vt:variant>
        <vt:i4>189</vt:i4>
      </vt:variant>
      <vt:variant>
        <vt:i4>0</vt:i4>
      </vt:variant>
      <vt:variant>
        <vt:i4>5</vt:i4>
      </vt:variant>
      <vt:variant>
        <vt:lpwstr>mailto:maureen.henzler@kda.ks.gov</vt:lpwstr>
      </vt:variant>
      <vt:variant>
        <vt:lpwstr/>
      </vt:variant>
      <vt:variant>
        <vt:i4>196693</vt:i4>
      </vt:variant>
      <vt:variant>
        <vt:i4>186</vt:i4>
      </vt:variant>
      <vt:variant>
        <vt:i4>0</vt:i4>
      </vt:variant>
      <vt:variant>
        <vt:i4>5</vt:i4>
      </vt:variant>
      <vt:variant>
        <vt:lpwstr>http://www.nist.gov/pml/wmd/pubs/pub16-11.cfm</vt:lpwstr>
      </vt:variant>
      <vt:variant>
        <vt:lpwstr/>
      </vt:variant>
      <vt:variant>
        <vt:i4>5636164</vt:i4>
      </vt:variant>
      <vt:variant>
        <vt:i4>183</vt:i4>
      </vt:variant>
      <vt:variant>
        <vt:i4>0</vt:i4>
      </vt:variant>
      <vt:variant>
        <vt:i4>5</vt:i4>
      </vt:variant>
      <vt:variant>
        <vt:lpwstr>http://www.ncwm.net/</vt:lpwstr>
      </vt:variant>
      <vt:variant>
        <vt:lpwstr/>
      </vt:variant>
      <vt:variant>
        <vt:i4>8257578</vt:i4>
      </vt:variant>
      <vt:variant>
        <vt:i4>180</vt:i4>
      </vt:variant>
      <vt:variant>
        <vt:i4>0</vt:i4>
      </vt:variant>
      <vt:variant>
        <vt:i4>5</vt:i4>
      </vt:variant>
      <vt:variant>
        <vt:lpwstr>09-lr-app-h-11-pub16-final.doc</vt:lpwstr>
      </vt:variant>
      <vt:variant>
        <vt:lpwstr/>
      </vt:variant>
      <vt:variant>
        <vt:i4>8257573</vt:i4>
      </vt:variant>
      <vt:variant>
        <vt:i4>177</vt:i4>
      </vt:variant>
      <vt:variant>
        <vt:i4>0</vt:i4>
      </vt:variant>
      <vt:variant>
        <vt:i4>5</vt:i4>
      </vt:variant>
      <vt:variant>
        <vt:lpwstr>09-lr-app-g-11-pub16-final.doc</vt:lpwstr>
      </vt:variant>
      <vt:variant>
        <vt:lpwstr/>
      </vt:variant>
      <vt:variant>
        <vt:i4>8257572</vt:i4>
      </vt:variant>
      <vt:variant>
        <vt:i4>174</vt:i4>
      </vt:variant>
      <vt:variant>
        <vt:i4>0</vt:i4>
      </vt:variant>
      <vt:variant>
        <vt:i4>5</vt:i4>
      </vt:variant>
      <vt:variant>
        <vt:lpwstr>09-lr-app-f-11-pub16-final.doc</vt:lpwstr>
      </vt:variant>
      <vt:variant>
        <vt:lpwstr/>
      </vt:variant>
      <vt:variant>
        <vt:i4>8257575</vt:i4>
      </vt:variant>
      <vt:variant>
        <vt:i4>171</vt:i4>
      </vt:variant>
      <vt:variant>
        <vt:i4>0</vt:i4>
      </vt:variant>
      <vt:variant>
        <vt:i4>5</vt:i4>
      </vt:variant>
      <vt:variant>
        <vt:lpwstr>09-lr-app-e-11-pub16-final.doc</vt:lpwstr>
      </vt:variant>
      <vt:variant>
        <vt:lpwstr/>
      </vt:variant>
      <vt:variant>
        <vt:i4>8257574</vt:i4>
      </vt:variant>
      <vt:variant>
        <vt:i4>168</vt:i4>
      </vt:variant>
      <vt:variant>
        <vt:i4>0</vt:i4>
      </vt:variant>
      <vt:variant>
        <vt:i4>5</vt:i4>
      </vt:variant>
      <vt:variant>
        <vt:lpwstr>09-lr-app-d-11-pub16-final.doc</vt:lpwstr>
      </vt:variant>
      <vt:variant>
        <vt:lpwstr/>
      </vt:variant>
      <vt:variant>
        <vt:i4>8257569</vt:i4>
      </vt:variant>
      <vt:variant>
        <vt:i4>165</vt:i4>
      </vt:variant>
      <vt:variant>
        <vt:i4>0</vt:i4>
      </vt:variant>
      <vt:variant>
        <vt:i4>5</vt:i4>
      </vt:variant>
      <vt:variant>
        <vt:lpwstr>09-lr-app-c-11-pub16-final.doc</vt:lpwstr>
      </vt:variant>
      <vt:variant>
        <vt:lpwstr/>
      </vt:variant>
      <vt:variant>
        <vt:i4>8257568</vt:i4>
      </vt:variant>
      <vt:variant>
        <vt:i4>162</vt:i4>
      </vt:variant>
      <vt:variant>
        <vt:i4>0</vt:i4>
      </vt:variant>
      <vt:variant>
        <vt:i4>5</vt:i4>
      </vt:variant>
      <vt:variant>
        <vt:lpwstr>09-lr-app-b-11-pub16-final.doc</vt:lpwstr>
      </vt:variant>
      <vt:variant>
        <vt:lpwstr/>
      </vt:variant>
      <vt:variant>
        <vt:i4>8257571</vt:i4>
      </vt:variant>
      <vt:variant>
        <vt:i4>159</vt:i4>
      </vt:variant>
      <vt:variant>
        <vt:i4>0</vt:i4>
      </vt:variant>
      <vt:variant>
        <vt:i4>5</vt:i4>
      </vt:variant>
      <vt:variant>
        <vt:lpwstr>09-lr-app-a-11-pub16-final.doc</vt:lpwstr>
      </vt:variant>
      <vt:variant>
        <vt:lpwstr/>
      </vt:variant>
      <vt:variant>
        <vt:i4>1638459</vt:i4>
      </vt:variant>
      <vt:variant>
        <vt:i4>152</vt:i4>
      </vt:variant>
      <vt:variant>
        <vt:i4>0</vt:i4>
      </vt:variant>
      <vt:variant>
        <vt:i4>5</vt:i4>
      </vt:variant>
      <vt:variant>
        <vt:lpwstr/>
      </vt:variant>
      <vt:variant>
        <vt:lpwstr>_Toc289074720</vt:lpwstr>
      </vt:variant>
      <vt:variant>
        <vt:i4>1703995</vt:i4>
      </vt:variant>
      <vt:variant>
        <vt:i4>146</vt:i4>
      </vt:variant>
      <vt:variant>
        <vt:i4>0</vt:i4>
      </vt:variant>
      <vt:variant>
        <vt:i4>5</vt:i4>
      </vt:variant>
      <vt:variant>
        <vt:lpwstr/>
      </vt:variant>
      <vt:variant>
        <vt:lpwstr>_Toc289074719</vt:lpwstr>
      </vt:variant>
      <vt:variant>
        <vt:i4>1703995</vt:i4>
      </vt:variant>
      <vt:variant>
        <vt:i4>140</vt:i4>
      </vt:variant>
      <vt:variant>
        <vt:i4>0</vt:i4>
      </vt:variant>
      <vt:variant>
        <vt:i4>5</vt:i4>
      </vt:variant>
      <vt:variant>
        <vt:lpwstr/>
      </vt:variant>
      <vt:variant>
        <vt:lpwstr>_Toc289074718</vt:lpwstr>
      </vt:variant>
      <vt:variant>
        <vt:i4>1703995</vt:i4>
      </vt:variant>
      <vt:variant>
        <vt:i4>134</vt:i4>
      </vt:variant>
      <vt:variant>
        <vt:i4>0</vt:i4>
      </vt:variant>
      <vt:variant>
        <vt:i4>5</vt:i4>
      </vt:variant>
      <vt:variant>
        <vt:lpwstr/>
      </vt:variant>
      <vt:variant>
        <vt:lpwstr>_Toc289074717</vt:lpwstr>
      </vt:variant>
      <vt:variant>
        <vt:i4>1703995</vt:i4>
      </vt:variant>
      <vt:variant>
        <vt:i4>128</vt:i4>
      </vt:variant>
      <vt:variant>
        <vt:i4>0</vt:i4>
      </vt:variant>
      <vt:variant>
        <vt:i4>5</vt:i4>
      </vt:variant>
      <vt:variant>
        <vt:lpwstr/>
      </vt:variant>
      <vt:variant>
        <vt:lpwstr>_Toc289074716</vt:lpwstr>
      </vt:variant>
      <vt:variant>
        <vt:i4>1703995</vt:i4>
      </vt:variant>
      <vt:variant>
        <vt:i4>122</vt:i4>
      </vt:variant>
      <vt:variant>
        <vt:i4>0</vt:i4>
      </vt:variant>
      <vt:variant>
        <vt:i4>5</vt:i4>
      </vt:variant>
      <vt:variant>
        <vt:lpwstr/>
      </vt:variant>
      <vt:variant>
        <vt:lpwstr>_Toc289074715</vt:lpwstr>
      </vt:variant>
      <vt:variant>
        <vt:i4>1703995</vt:i4>
      </vt:variant>
      <vt:variant>
        <vt:i4>116</vt:i4>
      </vt:variant>
      <vt:variant>
        <vt:i4>0</vt:i4>
      </vt:variant>
      <vt:variant>
        <vt:i4>5</vt:i4>
      </vt:variant>
      <vt:variant>
        <vt:lpwstr/>
      </vt:variant>
      <vt:variant>
        <vt:lpwstr>_Toc289074714</vt:lpwstr>
      </vt:variant>
      <vt:variant>
        <vt:i4>1703995</vt:i4>
      </vt:variant>
      <vt:variant>
        <vt:i4>110</vt:i4>
      </vt:variant>
      <vt:variant>
        <vt:i4>0</vt:i4>
      </vt:variant>
      <vt:variant>
        <vt:i4>5</vt:i4>
      </vt:variant>
      <vt:variant>
        <vt:lpwstr/>
      </vt:variant>
      <vt:variant>
        <vt:lpwstr>_Toc289074713</vt:lpwstr>
      </vt:variant>
      <vt:variant>
        <vt:i4>1703995</vt:i4>
      </vt:variant>
      <vt:variant>
        <vt:i4>104</vt:i4>
      </vt:variant>
      <vt:variant>
        <vt:i4>0</vt:i4>
      </vt:variant>
      <vt:variant>
        <vt:i4>5</vt:i4>
      </vt:variant>
      <vt:variant>
        <vt:lpwstr/>
      </vt:variant>
      <vt:variant>
        <vt:lpwstr>_Toc289074712</vt:lpwstr>
      </vt:variant>
      <vt:variant>
        <vt:i4>1703995</vt:i4>
      </vt:variant>
      <vt:variant>
        <vt:i4>98</vt:i4>
      </vt:variant>
      <vt:variant>
        <vt:i4>0</vt:i4>
      </vt:variant>
      <vt:variant>
        <vt:i4>5</vt:i4>
      </vt:variant>
      <vt:variant>
        <vt:lpwstr/>
      </vt:variant>
      <vt:variant>
        <vt:lpwstr>_Toc289074711</vt:lpwstr>
      </vt:variant>
      <vt:variant>
        <vt:i4>1703995</vt:i4>
      </vt:variant>
      <vt:variant>
        <vt:i4>92</vt:i4>
      </vt:variant>
      <vt:variant>
        <vt:i4>0</vt:i4>
      </vt:variant>
      <vt:variant>
        <vt:i4>5</vt:i4>
      </vt:variant>
      <vt:variant>
        <vt:lpwstr/>
      </vt:variant>
      <vt:variant>
        <vt:lpwstr>_Toc289074710</vt:lpwstr>
      </vt:variant>
      <vt:variant>
        <vt:i4>1769531</vt:i4>
      </vt:variant>
      <vt:variant>
        <vt:i4>86</vt:i4>
      </vt:variant>
      <vt:variant>
        <vt:i4>0</vt:i4>
      </vt:variant>
      <vt:variant>
        <vt:i4>5</vt:i4>
      </vt:variant>
      <vt:variant>
        <vt:lpwstr/>
      </vt:variant>
      <vt:variant>
        <vt:lpwstr>_Toc289074709</vt:lpwstr>
      </vt:variant>
      <vt:variant>
        <vt:i4>1769531</vt:i4>
      </vt:variant>
      <vt:variant>
        <vt:i4>80</vt:i4>
      </vt:variant>
      <vt:variant>
        <vt:i4>0</vt:i4>
      </vt:variant>
      <vt:variant>
        <vt:i4>5</vt:i4>
      </vt:variant>
      <vt:variant>
        <vt:lpwstr/>
      </vt:variant>
      <vt:variant>
        <vt:lpwstr>_Toc289074708</vt:lpwstr>
      </vt:variant>
      <vt:variant>
        <vt:i4>1769531</vt:i4>
      </vt:variant>
      <vt:variant>
        <vt:i4>74</vt:i4>
      </vt:variant>
      <vt:variant>
        <vt:i4>0</vt:i4>
      </vt:variant>
      <vt:variant>
        <vt:i4>5</vt:i4>
      </vt:variant>
      <vt:variant>
        <vt:lpwstr/>
      </vt:variant>
      <vt:variant>
        <vt:lpwstr>_Toc289074707</vt:lpwstr>
      </vt:variant>
      <vt:variant>
        <vt:i4>1769531</vt:i4>
      </vt:variant>
      <vt:variant>
        <vt:i4>68</vt:i4>
      </vt:variant>
      <vt:variant>
        <vt:i4>0</vt:i4>
      </vt:variant>
      <vt:variant>
        <vt:i4>5</vt:i4>
      </vt:variant>
      <vt:variant>
        <vt:lpwstr/>
      </vt:variant>
      <vt:variant>
        <vt:lpwstr>_Toc289074706</vt:lpwstr>
      </vt:variant>
      <vt:variant>
        <vt:i4>1769531</vt:i4>
      </vt:variant>
      <vt:variant>
        <vt:i4>62</vt:i4>
      </vt:variant>
      <vt:variant>
        <vt:i4>0</vt:i4>
      </vt:variant>
      <vt:variant>
        <vt:i4>5</vt:i4>
      </vt:variant>
      <vt:variant>
        <vt:lpwstr/>
      </vt:variant>
      <vt:variant>
        <vt:lpwstr>_Toc289074705</vt:lpwstr>
      </vt:variant>
      <vt:variant>
        <vt:i4>1769531</vt:i4>
      </vt:variant>
      <vt:variant>
        <vt:i4>56</vt:i4>
      </vt:variant>
      <vt:variant>
        <vt:i4>0</vt:i4>
      </vt:variant>
      <vt:variant>
        <vt:i4>5</vt:i4>
      </vt:variant>
      <vt:variant>
        <vt:lpwstr/>
      </vt:variant>
      <vt:variant>
        <vt:lpwstr>_Toc289074704</vt:lpwstr>
      </vt:variant>
      <vt:variant>
        <vt:i4>1769531</vt:i4>
      </vt:variant>
      <vt:variant>
        <vt:i4>50</vt:i4>
      </vt:variant>
      <vt:variant>
        <vt:i4>0</vt:i4>
      </vt:variant>
      <vt:variant>
        <vt:i4>5</vt:i4>
      </vt:variant>
      <vt:variant>
        <vt:lpwstr/>
      </vt:variant>
      <vt:variant>
        <vt:lpwstr>_Toc289074703</vt:lpwstr>
      </vt:variant>
      <vt:variant>
        <vt:i4>1769531</vt:i4>
      </vt:variant>
      <vt:variant>
        <vt:i4>44</vt:i4>
      </vt:variant>
      <vt:variant>
        <vt:i4>0</vt:i4>
      </vt:variant>
      <vt:variant>
        <vt:i4>5</vt:i4>
      </vt:variant>
      <vt:variant>
        <vt:lpwstr/>
      </vt:variant>
      <vt:variant>
        <vt:lpwstr>_Toc289074702</vt:lpwstr>
      </vt:variant>
      <vt:variant>
        <vt:i4>1769531</vt:i4>
      </vt:variant>
      <vt:variant>
        <vt:i4>38</vt:i4>
      </vt:variant>
      <vt:variant>
        <vt:i4>0</vt:i4>
      </vt:variant>
      <vt:variant>
        <vt:i4>5</vt:i4>
      </vt:variant>
      <vt:variant>
        <vt:lpwstr/>
      </vt:variant>
      <vt:variant>
        <vt:lpwstr>_Toc289074701</vt:lpwstr>
      </vt:variant>
      <vt:variant>
        <vt:i4>1769531</vt:i4>
      </vt:variant>
      <vt:variant>
        <vt:i4>32</vt:i4>
      </vt:variant>
      <vt:variant>
        <vt:i4>0</vt:i4>
      </vt:variant>
      <vt:variant>
        <vt:i4>5</vt:i4>
      </vt:variant>
      <vt:variant>
        <vt:lpwstr/>
      </vt:variant>
      <vt:variant>
        <vt:lpwstr>_Toc289074700</vt:lpwstr>
      </vt:variant>
      <vt:variant>
        <vt:i4>1179706</vt:i4>
      </vt:variant>
      <vt:variant>
        <vt:i4>26</vt:i4>
      </vt:variant>
      <vt:variant>
        <vt:i4>0</vt:i4>
      </vt:variant>
      <vt:variant>
        <vt:i4>5</vt:i4>
      </vt:variant>
      <vt:variant>
        <vt:lpwstr/>
      </vt:variant>
      <vt:variant>
        <vt:lpwstr>_Toc289074699</vt:lpwstr>
      </vt:variant>
      <vt:variant>
        <vt:i4>1179706</vt:i4>
      </vt:variant>
      <vt:variant>
        <vt:i4>20</vt:i4>
      </vt:variant>
      <vt:variant>
        <vt:i4>0</vt:i4>
      </vt:variant>
      <vt:variant>
        <vt:i4>5</vt:i4>
      </vt:variant>
      <vt:variant>
        <vt:lpwstr/>
      </vt:variant>
      <vt:variant>
        <vt:lpwstr>_Toc289074698</vt:lpwstr>
      </vt:variant>
      <vt:variant>
        <vt:i4>1179706</vt:i4>
      </vt:variant>
      <vt:variant>
        <vt:i4>14</vt:i4>
      </vt:variant>
      <vt:variant>
        <vt:i4>0</vt:i4>
      </vt:variant>
      <vt:variant>
        <vt:i4>5</vt:i4>
      </vt:variant>
      <vt:variant>
        <vt:lpwstr/>
      </vt:variant>
      <vt:variant>
        <vt:lpwstr>_Toc289074697</vt:lpwstr>
      </vt:variant>
      <vt:variant>
        <vt:i4>1179706</vt:i4>
      </vt:variant>
      <vt:variant>
        <vt:i4>8</vt:i4>
      </vt:variant>
      <vt:variant>
        <vt:i4>0</vt:i4>
      </vt:variant>
      <vt:variant>
        <vt:i4>5</vt:i4>
      </vt:variant>
      <vt:variant>
        <vt:lpwstr/>
      </vt:variant>
      <vt:variant>
        <vt:lpwstr>_Toc289074696</vt:lpwstr>
      </vt:variant>
      <vt:variant>
        <vt:i4>1179706</vt:i4>
      </vt:variant>
      <vt:variant>
        <vt:i4>2</vt:i4>
      </vt:variant>
      <vt:variant>
        <vt:i4>0</vt:i4>
      </vt:variant>
      <vt:variant>
        <vt:i4>5</vt:i4>
      </vt:variant>
      <vt:variant>
        <vt:lpwstr/>
      </vt:variant>
      <vt:variant>
        <vt:lpwstr>_Toc289074695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Interim Laws and Regulations Pub 15</dc:title>
  <dc:creator>Lisa Warfield</dc:creator>
  <cp:lastModifiedBy>Chasity Duke</cp:lastModifiedBy>
  <cp:revision>27</cp:revision>
  <cp:lastPrinted>2011-10-26T18:23:00Z</cp:lastPrinted>
  <dcterms:created xsi:type="dcterms:W3CDTF">2011-10-31T16:16:00Z</dcterms:created>
  <dcterms:modified xsi:type="dcterms:W3CDTF">2011-12-06T14:29:00Z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