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0F" w:rsidRPr="0042150F" w:rsidRDefault="0042150F" w:rsidP="0042150F">
      <w:pPr>
        <w:pBdr>
          <w:top w:val="single" w:sz="36" w:space="1" w:color="auto"/>
          <w:bottom w:val="single" w:sz="12" w:space="1" w:color="auto"/>
        </w:pBdr>
        <w:rPr>
          <w:b/>
          <w:bCs/>
          <w:noProof/>
          <w:sz w:val="12"/>
          <w:szCs w:val="24"/>
        </w:rPr>
      </w:pPr>
    </w:p>
    <w:p w:rsidR="0042150F" w:rsidRPr="001E1218" w:rsidRDefault="00BC341D" w:rsidP="0042150F">
      <w:pPr>
        <w:pStyle w:val="Heading1"/>
      </w:pPr>
      <w:bookmarkStart w:id="0" w:name="_Toc400370169"/>
      <w:r>
        <w:t>201</w:t>
      </w:r>
      <w:r w:rsidR="00EB5762">
        <w:t>4</w:t>
      </w:r>
      <w:r w:rsidRPr="001E1218">
        <w:t xml:space="preserve"> </w:t>
      </w:r>
      <w:r w:rsidR="0042150F" w:rsidRPr="001E1218">
        <w:t>Amendments</w:t>
      </w:r>
      <w:bookmarkEnd w:id="0"/>
    </w:p>
    <w:p w:rsidR="0042150F" w:rsidRPr="0042150F" w:rsidRDefault="0042150F" w:rsidP="00967B0C">
      <w:pPr>
        <w:pBdr>
          <w:top w:val="single" w:sz="12" w:space="1" w:color="auto"/>
        </w:pBdr>
        <w:spacing w:after="360"/>
        <w:rPr>
          <w:b/>
          <w:sz w:val="12"/>
          <w:szCs w:val="28"/>
        </w:rPr>
      </w:pPr>
    </w:p>
    <w:p w:rsidR="0042150F" w:rsidRPr="001E1218" w:rsidRDefault="0042150F" w:rsidP="00D9015A">
      <w:pPr>
        <w:spacing w:after="360"/>
      </w:pPr>
      <w:r w:rsidRPr="001E1218">
        <w:t xml:space="preserve">The following table </w:t>
      </w:r>
      <w:r w:rsidR="003A68EE">
        <w:t xml:space="preserve">indicates the items </w:t>
      </w:r>
      <w:r w:rsidRPr="001E1218">
        <w:t xml:space="preserve">amended by the </w:t>
      </w:r>
      <w:r w:rsidR="00BC341D" w:rsidRPr="001E1218">
        <w:t>9</w:t>
      </w:r>
      <w:r w:rsidR="00EB5762">
        <w:t>9</w:t>
      </w:r>
      <w:r w:rsidR="00BC341D" w:rsidRPr="001E1218">
        <w:rPr>
          <w:vertAlign w:val="superscript"/>
        </w:rPr>
        <w:t xml:space="preserve">th </w:t>
      </w:r>
      <w:r w:rsidRPr="001E1218">
        <w:t>(</w:t>
      </w:r>
      <w:r w:rsidR="00BC341D" w:rsidRPr="001E1218">
        <w:t>20</w:t>
      </w:r>
      <w:r w:rsidR="00BC341D">
        <w:t>1</w:t>
      </w:r>
      <w:r w:rsidR="00EB5762">
        <w:t>4</w:t>
      </w:r>
      <w:r>
        <w:t>)</w:t>
      </w:r>
      <w:r w:rsidRPr="001E1218">
        <w:t xml:space="preserve"> National Conference on Weights and Measures (NCWM).  As appropriate, the text on the cited pages indicates the changes to </w:t>
      </w:r>
      <w:r w:rsidR="003A68EE">
        <w:t>a Handbook 133</w:t>
      </w:r>
      <w:r w:rsidRPr="001E1218">
        <w:t xml:space="preserve"> section, or paragraph as “Added </w:t>
      </w:r>
      <w:r w:rsidR="00BC341D" w:rsidRPr="001E1218">
        <w:t>20</w:t>
      </w:r>
      <w:r w:rsidR="00BC341D">
        <w:t>1</w:t>
      </w:r>
      <w:r w:rsidR="00EB5762">
        <w:t>4</w:t>
      </w:r>
      <w:r w:rsidRPr="001E1218">
        <w:t xml:space="preserve">” or “Amended </w:t>
      </w:r>
      <w:r w:rsidR="00BC341D" w:rsidRPr="001E1218">
        <w:t>20</w:t>
      </w:r>
      <w:r w:rsidR="00BC341D">
        <w:t>1</w:t>
      </w:r>
      <w:r w:rsidR="00EB5762">
        <w:t>4</w:t>
      </w:r>
      <w:r w:rsidRPr="001E1218">
        <w:t xml:space="preserve">.”  Unless otherwise noted, the effective date of the regulations added or amended in </w:t>
      </w:r>
      <w:r w:rsidR="00BC341D" w:rsidRPr="001E1218">
        <w:t>201</w:t>
      </w:r>
      <w:r w:rsidR="00EB5762">
        <w:t>4</w:t>
      </w:r>
      <w:r w:rsidR="00BC341D" w:rsidRPr="001E1218">
        <w:t xml:space="preserve"> </w:t>
      </w:r>
      <w:r w:rsidRPr="001E1218">
        <w:t>is January 1, </w:t>
      </w:r>
      <w:r w:rsidR="00BC341D" w:rsidRPr="001E1218">
        <w:t>201</w:t>
      </w:r>
      <w:r w:rsidR="00EB5762">
        <w:t>5</w:t>
      </w:r>
      <w:r w:rsidRPr="001E1218">
        <w: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338"/>
        <w:gridCol w:w="1269"/>
        <w:gridCol w:w="3296"/>
        <w:gridCol w:w="1404"/>
        <w:gridCol w:w="1283"/>
      </w:tblGrid>
      <w:tr w:rsidR="0042150F" w:rsidTr="00A0147E">
        <w:tc>
          <w:tcPr>
            <w:tcW w:w="2338" w:type="dxa"/>
            <w:tcBorders>
              <w:top w:val="double" w:sz="4" w:space="0" w:color="auto"/>
              <w:bottom w:val="double" w:sz="4" w:space="0" w:color="auto"/>
            </w:tcBorders>
            <w:vAlign w:val="center"/>
          </w:tcPr>
          <w:p w:rsidR="0042150F" w:rsidRDefault="004A1E26" w:rsidP="00EF5A6C">
            <w:pPr>
              <w:jc w:val="center"/>
            </w:pPr>
            <w:r>
              <w:rPr>
                <w:b/>
              </w:rPr>
              <w:t>Chapter</w:t>
            </w:r>
          </w:p>
        </w:tc>
        <w:tc>
          <w:tcPr>
            <w:tcW w:w="1269" w:type="dxa"/>
            <w:tcBorders>
              <w:top w:val="double" w:sz="4" w:space="0" w:color="auto"/>
              <w:bottom w:val="double" w:sz="4" w:space="0" w:color="auto"/>
            </w:tcBorders>
            <w:vAlign w:val="center"/>
          </w:tcPr>
          <w:p w:rsidR="0042150F" w:rsidRPr="001E1218" w:rsidRDefault="0042150F" w:rsidP="00EF5A6C">
            <w:pPr>
              <w:jc w:val="center"/>
              <w:rPr>
                <w:b/>
              </w:rPr>
            </w:pPr>
            <w:r w:rsidRPr="001E1218">
              <w:rPr>
                <w:b/>
              </w:rPr>
              <w:t>L&amp;R</w:t>
            </w:r>
          </w:p>
          <w:p w:rsidR="0042150F" w:rsidRPr="001E1218" w:rsidRDefault="0042150F" w:rsidP="00EF5A6C">
            <w:pPr>
              <w:jc w:val="center"/>
              <w:rPr>
                <w:b/>
              </w:rPr>
            </w:pPr>
            <w:r w:rsidRPr="001E1218">
              <w:rPr>
                <w:b/>
              </w:rPr>
              <w:t>Committee</w:t>
            </w:r>
          </w:p>
          <w:p w:rsidR="0042150F" w:rsidRDefault="0042150F" w:rsidP="00EF5A6C">
            <w:pPr>
              <w:jc w:val="center"/>
            </w:pPr>
            <w:r w:rsidRPr="001E1218">
              <w:rPr>
                <w:b/>
              </w:rPr>
              <w:t>Item No.</w:t>
            </w:r>
          </w:p>
        </w:tc>
        <w:tc>
          <w:tcPr>
            <w:tcW w:w="3296" w:type="dxa"/>
            <w:tcBorders>
              <w:top w:val="double" w:sz="4" w:space="0" w:color="auto"/>
              <w:bottom w:val="double" w:sz="4" w:space="0" w:color="auto"/>
            </w:tcBorders>
            <w:vAlign w:val="center"/>
          </w:tcPr>
          <w:p w:rsidR="0042150F" w:rsidRDefault="0042150F" w:rsidP="00EF5A6C">
            <w:pPr>
              <w:jc w:val="center"/>
            </w:pPr>
            <w:r w:rsidRPr="001E1218">
              <w:rPr>
                <w:b/>
              </w:rPr>
              <w:t>Section</w:t>
            </w:r>
          </w:p>
        </w:tc>
        <w:tc>
          <w:tcPr>
            <w:tcW w:w="1404" w:type="dxa"/>
            <w:tcBorders>
              <w:top w:val="double" w:sz="4" w:space="0" w:color="auto"/>
              <w:bottom w:val="double" w:sz="4" w:space="0" w:color="auto"/>
            </w:tcBorders>
            <w:vAlign w:val="center"/>
          </w:tcPr>
          <w:p w:rsidR="0042150F" w:rsidRDefault="0042150F" w:rsidP="00EF5A6C">
            <w:pPr>
              <w:jc w:val="center"/>
            </w:pPr>
            <w:r w:rsidRPr="001E1218">
              <w:rPr>
                <w:b/>
              </w:rPr>
              <w:t>Action</w:t>
            </w:r>
          </w:p>
        </w:tc>
        <w:tc>
          <w:tcPr>
            <w:tcW w:w="1283" w:type="dxa"/>
            <w:tcBorders>
              <w:top w:val="double" w:sz="4" w:space="0" w:color="auto"/>
              <w:bottom w:val="double" w:sz="4" w:space="0" w:color="auto"/>
            </w:tcBorders>
            <w:vAlign w:val="center"/>
          </w:tcPr>
          <w:p w:rsidR="0042150F" w:rsidRDefault="0042150F" w:rsidP="00EF5A6C">
            <w:pPr>
              <w:jc w:val="center"/>
            </w:pPr>
            <w:r w:rsidRPr="001E1218">
              <w:rPr>
                <w:b/>
              </w:rPr>
              <w:t>Page</w:t>
            </w:r>
          </w:p>
        </w:tc>
      </w:tr>
      <w:tr w:rsidR="00A0147E" w:rsidTr="00A0147E">
        <w:tc>
          <w:tcPr>
            <w:tcW w:w="2338" w:type="dxa"/>
            <w:vMerge w:val="restart"/>
            <w:tcBorders>
              <w:top w:val="double" w:sz="4" w:space="0" w:color="auto"/>
              <w:left w:val="double" w:sz="4" w:space="0" w:color="auto"/>
            </w:tcBorders>
            <w:vAlign w:val="center"/>
          </w:tcPr>
          <w:p w:rsidR="00A0147E" w:rsidRPr="00906904" w:rsidRDefault="00A0147E" w:rsidP="00906904">
            <w:pPr>
              <w:jc w:val="center"/>
              <w:rPr>
                <w:b/>
                <w:sz w:val="20"/>
              </w:rPr>
            </w:pPr>
            <w:r w:rsidRPr="00906904">
              <w:rPr>
                <w:b/>
                <w:sz w:val="20"/>
              </w:rPr>
              <w:t xml:space="preserve">Chapter 3.  Test </w:t>
            </w:r>
            <w:r>
              <w:rPr>
                <w:b/>
                <w:sz w:val="20"/>
              </w:rPr>
              <w:t>Procedures – For Packages Labeled by Volume</w:t>
            </w:r>
          </w:p>
        </w:tc>
        <w:tc>
          <w:tcPr>
            <w:tcW w:w="1269" w:type="dxa"/>
            <w:vMerge w:val="restart"/>
            <w:tcBorders>
              <w:top w:val="double" w:sz="4" w:space="0" w:color="auto"/>
            </w:tcBorders>
            <w:vAlign w:val="center"/>
          </w:tcPr>
          <w:p w:rsidR="00A0147E" w:rsidRPr="000854EA" w:rsidRDefault="00A0147E" w:rsidP="00EF5A6C">
            <w:pPr>
              <w:jc w:val="center"/>
              <w:rPr>
                <w:sz w:val="20"/>
              </w:rPr>
            </w:pPr>
            <w:r w:rsidRPr="000854EA">
              <w:rPr>
                <w:sz w:val="20"/>
              </w:rPr>
              <w:t>260-2</w:t>
            </w:r>
          </w:p>
        </w:tc>
        <w:tc>
          <w:tcPr>
            <w:tcW w:w="3296" w:type="dxa"/>
            <w:tcBorders>
              <w:top w:val="double" w:sz="4" w:space="0" w:color="auto"/>
              <w:bottom w:val="dashed" w:sz="4" w:space="0" w:color="auto"/>
            </w:tcBorders>
            <w:vAlign w:val="center"/>
          </w:tcPr>
          <w:p w:rsidR="00A0147E" w:rsidRPr="000854EA" w:rsidRDefault="00A0147E" w:rsidP="00A0147E">
            <w:pPr>
              <w:jc w:val="left"/>
              <w:rPr>
                <w:sz w:val="20"/>
              </w:rPr>
            </w:pPr>
            <w:r w:rsidRPr="000854EA">
              <w:rPr>
                <w:sz w:val="20"/>
              </w:rPr>
              <w:t>3.12. Fresh Oysters Labeled by Volume</w:t>
            </w:r>
            <w:r>
              <w:rPr>
                <w:sz w:val="20"/>
              </w:rPr>
              <w:t xml:space="preserve">  </w:t>
            </w:r>
          </w:p>
        </w:tc>
        <w:tc>
          <w:tcPr>
            <w:tcW w:w="1404" w:type="dxa"/>
            <w:tcBorders>
              <w:top w:val="double" w:sz="4" w:space="0" w:color="auto"/>
              <w:bottom w:val="dashed" w:sz="4" w:space="0" w:color="auto"/>
            </w:tcBorders>
            <w:vAlign w:val="center"/>
          </w:tcPr>
          <w:p w:rsidR="00A0147E" w:rsidRPr="000854EA" w:rsidRDefault="00A0147E" w:rsidP="00EF5A6C">
            <w:pPr>
              <w:jc w:val="center"/>
              <w:rPr>
                <w:sz w:val="20"/>
              </w:rPr>
            </w:pPr>
            <w:r w:rsidRPr="000854EA">
              <w:rPr>
                <w:sz w:val="20"/>
              </w:rPr>
              <w:t>Amended</w:t>
            </w:r>
          </w:p>
        </w:tc>
        <w:tc>
          <w:tcPr>
            <w:tcW w:w="1283" w:type="dxa"/>
            <w:tcBorders>
              <w:top w:val="double" w:sz="4" w:space="0" w:color="auto"/>
              <w:bottom w:val="dashed" w:sz="4" w:space="0" w:color="auto"/>
              <w:right w:val="double" w:sz="4" w:space="0" w:color="auto"/>
            </w:tcBorders>
            <w:vAlign w:val="center"/>
          </w:tcPr>
          <w:p w:rsidR="00A0147E" w:rsidRPr="000854EA" w:rsidRDefault="00A0147E" w:rsidP="00A0147E">
            <w:pPr>
              <w:jc w:val="center"/>
              <w:rPr>
                <w:sz w:val="20"/>
              </w:rPr>
            </w:pPr>
            <w:r w:rsidRPr="000854EA">
              <w:rPr>
                <w:sz w:val="20"/>
              </w:rPr>
              <w:t>59</w:t>
            </w:r>
            <w:r>
              <w:rPr>
                <w:sz w:val="20"/>
              </w:rPr>
              <w:t xml:space="preserve"> </w:t>
            </w:r>
          </w:p>
        </w:tc>
      </w:tr>
      <w:tr w:rsidR="00A0147E" w:rsidTr="00A0147E">
        <w:tc>
          <w:tcPr>
            <w:tcW w:w="2338" w:type="dxa"/>
            <w:vMerge/>
            <w:tcBorders>
              <w:left w:val="double" w:sz="4" w:space="0" w:color="auto"/>
            </w:tcBorders>
            <w:vAlign w:val="center"/>
          </w:tcPr>
          <w:p w:rsidR="00A0147E" w:rsidRPr="00A0147E" w:rsidRDefault="00A0147E" w:rsidP="00EF5A6C">
            <w:pPr>
              <w:jc w:val="center"/>
              <w:rPr>
                <w:b/>
                <w:sz w:val="20"/>
              </w:rPr>
            </w:pPr>
          </w:p>
        </w:tc>
        <w:tc>
          <w:tcPr>
            <w:tcW w:w="1269" w:type="dxa"/>
            <w:vMerge/>
            <w:vAlign w:val="center"/>
          </w:tcPr>
          <w:p w:rsidR="00A0147E" w:rsidRPr="00A0147E" w:rsidRDefault="00A0147E" w:rsidP="00EF5A6C">
            <w:pPr>
              <w:jc w:val="center"/>
              <w:rPr>
                <w:b/>
                <w:sz w:val="20"/>
              </w:rPr>
            </w:pPr>
          </w:p>
        </w:tc>
        <w:tc>
          <w:tcPr>
            <w:tcW w:w="3296" w:type="dxa"/>
            <w:tcBorders>
              <w:top w:val="dashed" w:sz="4" w:space="0" w:color="auto"/>
              <w:bottom w:val="dashed" w:sz="4" w:space="0" w:color="auto"/>
            </w:tcBorders>
            <w:vAlign w:val="center"/>
          </w:tcPr>
          <w:p w:rsidR="00A0147E" w:rsidRPr="001E1218" w:rsidRDefault="00A0147E" w:rsidP="00A0147E">
            <w:pPr>
              <w:jc w:val="left"/>
              <w:rPr>
                <w:b/>
              </w:rPr>
            </w:pPr>
            <w:r>
              <w:rPr>
                <w:sz w:val="20"/>
              </w:rPr>
              <w:t>3.12.1. Test Equipment</w:t>
            </w:r>
          </w:p>
        </w:tc>
        <w:tc>
          <w:tcPr>
            <w:tcW w:w="1404" w:type="dxa"/>
            <w:tcBorders>
              <w:top w:val="dashed" w:sz="4" w:space="0" w:color="auto"/>
              <w:bottom w:val="dashed" w:sz="4" w:space="0" w:color="auto"/>
            </w:tcBorders>
            <w:vAlign w:val="center"/>
          </w:tcPr>
          <w:p w:rsidR="00A0147E" w:rsidRPr="00A0147E" w:rsidRDefault="00A0147E" w:rsidP="00EF5A6C">
            <w:pPr>
              <w:jc w:val="center"/>
              <w:rPr>
                <w:sz w:val="20"/>
              </w:rPr>
            </w:pPr>
            <w:r w:rsidRPr="00A0147E">
              <w:rPr>
                <w:sz w:val="20"/>
              </w:rPr>
              <w:t>Amended</w:t>
            </w:r>
          </w:p>
        </w:tc>
        <w:tc>
          <w:tcPr>
            <w:tcW w:w="1283" w:type="dxa"/>
            <w:tcBorders>
              <w:top w:val="dashed" w:sz="4" w:space="0" w:color="auto"/>
              <w:bottom w:val="dashed" w:sz="4" w:space="0" w:color="auto"/>
              <w:right w:val="double" w:sz="4" w:space="0" w:color="auto"/>
            </w:tcBorders>
            <w:vAlign w:val="center"/>
          </w:tcPr>
          <w:p w:rsidR="00A0147E" w:rsidRPr="00A0147E" w:rsidRDefault="003F4277" w:rsidP="00EF5A6C">
            <w:pPr>
              <w:jc w:val="center"/>
              <w:rPr>
                <w:sz w:val="20"/>
              </w:rPr>
            </w:pPr>
            <w:r>
              <w:rPr>
                <w:sz w:val="20"/>
              </w:rPr>
              <w:t>59</w:t>
            </w:r>
          </w:p>
        </w:tc>
      </w:tr>
      <w:tr w:rsidR="00A0147E" w:rsidTr="006942D6">
        <w:tc>
          <w:tcPr>
            <w:tcW w:w="2338" w:type="dxa"/>
            <w:vMerge/>
            <w:tcBorders>
              <w:left w:val="double" w:sz="4" w:space="0" w:color="auto"/>
              <w:bottom w:val="single" w:sz="6" w:space="0" w:color="auto"/>
            </w:tcBorders>
            <w:vAlign w:val="center"/>
          </w:tcPr>
          <w:p w:rsidR="00A0147E" w:rsidRPr="00A0147E" w:rsidRDefault="00A0147E" w:rsidP="00EF5A6C">
            <w:pPr>
              <w:jc w:val="center"/>
              <w:rPr>
                <w:b/>
                <w:sz w:val="20"/>
              </w:rPr>
            </w:pPr>
          </w:p>
        </w:tc>
        <w:tc>
          <w:tcPr>
            <w:tcW w:w="1269" w:type="dxa"/>
            <w:vMerge/>
            <w:vAlign w:val="center"/>
          </w:tcPr>
          <w:p w:rsidR="00A0147E" w:rsidRPr="00A0147E" w:rsidRDefault="00A0147E" w:rsidP="00EF5A6C">
            <w:pPr>
              <w:jc w:val="center"/>
              <w:rPr>
                <w:b/>
                <w:sz w:val="20"/>
              </w:rPr>
            </w:pPr>
          </w:p>
        </w:tc>
        <w:tc>
          <w:tcPr>
            <w:tcW w:w="3296" w:type="dxa"/>
            <w:tcBorders>
              <w:top w:val="dashed" w:sz="4" w:space="0" w:color="auto"/>
              <w:bottom w:val="single" w:sz="6" w:space="0" w:color="auto"/>
            </w:tcBorders>
            <w:vAlign w:val="center"/>
          </w:tcPr>
          <w:p w:rsidR="00A0147E" w:rsidRPr="001E1218" w:rsidRDefault="00A0147E" w:rsidP="00A0147E">
            <w:pPr>
              <w:jc w:val="left"/>
              <w:rPr>
                <w:b/>
              </w:rPr>
            </w:pPr>
            <w:r>
              <w:rPr>
                <w:sz w:val="20"/>
              </w:rPr>
              <w:t>3.12.2. Test Procedure</w:t>
            </w:r>
          </w:p>
        </w:tc>
        <w:tc>
          <w:tcPr>
            <w:tcW w:w="1404" w:type="dxa"/>
            <w:tcBorders>
              <w:top w:val="dashed" w:sz="4" w:space="0" w:color="auto"/>
              <w:bottom w:val="single" w:sz="6" w:space="0" w:color="auto"/>
            </w:tcBorders>
            <w:vAlign w:val="center"/>
          </w:tcPr>
          <w:p w:rsidR="00A0147E" w:rsidRPr="00A0147E" w:rsidRDefault="00A0147E" w:rsidP="00EF5A6C">
            <w:pPr>
              <w:jc w:val="center"/>
              <w:rPr>
                <w:sz w:val="20"/>
              </w:rPr>
            </w:pPr>
            <w:r w:rsidRPr="00A0147E">
              <w:rPr>
                <w:sz w:val="20"/>
              </w:rPr>
              <w:t>Amended</w:t>
            </w:r>
          </w:p>
        </w:tc>
        <w:tc>
          <w:tcPr>
            <w:tcW w:w="1283" w:type="dxa"/>
            <w:tcBorders>
              <w:top w:val="dashed" w:sz="4" w:space="0" w:color="auto"/>
              <w:bottom w:val="single" w:sz="6" w:space="0" w:color="auto"/>
              <w:right w:val="double" w:sz="4" w:space="0" w:color="auto"/>
            </w:tcBorders>
            <w:vAlign w:val="center"/>
          </w:tcPr>
          <w:p w:rsidR="00A0147E" w:rsidRPr="00A0147E" w:rsidRDefault="00ED0E1F" w:rsidP="00EF5A6C">
            <w:pPr>
              <w:jc w:val="center"/>
              <w:rPr>
                <w:sz w:val="20"/>
              </w:rPr>
            </w:pPr>
            <w:r>
              <w:rPr>
                <w:sz w:val="20"/>
              </w:rPr>
              <w:t>60</w:t>
            </w:r>
          </w:p>
        </w:tc>
      </w:tr>
      <w:tr w:rsidR="00A0147E" w:rsidTr="006942D6">
        <w:tc>
          <w:tcPr>
            <w:tcW w:w="2338" w:type="dxa"/>
            <w:vMerge w:val="restart"/>
            <w:tcBorders>
              <w:top w:val="single" w:sz="6" w:space="0" w:color="auto"/>
              <w:left w:val="double" w:sz="4" w:space="0" w:color="auto"/>
            </w:tcBorders>
            <w:vAlign w:val="center"/>
          </w:tcPr>
          <w:p w:rsidR="00A0147E" w:rsidRPr="00A0147E" w:rsidRDefault="00A0147E" w:rsidP="00A0147E">
            <w:pPr>
              <w:jc w:val="center"/>
              <w:rPr>
                <w:b/>
                <w:sz w:val="20"/>
              </w:rPr>
            </w:pPr>
            <w:r>
              <w:rPr>
                <w:b/>
                <w:sz w:val="20"/>
              </w:rPr>
              <w:t>Appendix C. Model Inspection Report Forms</w:t>
            </w:r>
          </w:p>
        </w:tc>
        <w:tc>
          <w:tcPr>
            <w:tcW w:w="1269" w:type="dxa"/>
            <w:vMerge/>
            <w:vAlign w:val="center"/>
          </w:tcPr>
          <w:p w:rsidR="00A0147E" w:rsidRPr="00A0147E" w:rsidRDefault="00A0147E" w:rsidP="00EF5A6C">
            <w:pPr>
              <w:jc w:val="center"/>
              <w:rPr>
                <w:b/>
                <w:sz w:val="20"/>
              </w:rPr>
            </w:pPr>
          </w:p>
        </w:tc>
        <w:tc>
          <w:tcPr>
            <w:tcW w:w="3296" w:type="dxa"/>
            <w:tcBorders>
              <w:top w:val="single" w:sz="6" w:space="0" w:color="auto"/>
              <w:bottom w:val="dashed" w:sz="4" w:space="0" w:color="auto"/>
            </w:tcBorders>
            <w:vAlign w:val="center"/>
          </w:tcPr>
          <w:p w:rsidR="00A0147E" w:rsidRPr="00A0147E" w:rsidRDefault="00A0147E" w:rsidP="00A0147E">
            <w:pPr>
              <w:jc w:val="left"/>
              <w:rPr>
                <w:sz w:val="20"/>
              </w:rPr>
            </w:pPr>
            <w:r w:rsidRPr="00A0147E">
              <w:rPr>
                <w:sz w:val="20"/>
              </w:rPr>
              <w:t>Worksheet for Determin</w:t>
            </w:r>
            <w:r>
              <w:rPr>
                <w:sz w:val="20"/>
              </w:rPr>
              <w:t>in</w:t>
            </w:r>
            <w:r w:rsidRPr="00A0147E">
              <w:rPr>
                <w:sz w:val="20"/>
              </w:rPr>
              <w:t>g the Free Liquid and Net Volume of Oysters</w:t>
            </w:r>
          </w:p>
        </w:tc>
        <w:tc>
          <w:tcPr>
            <w:tcW w:w="1404" w:type="dxa"/>
            <w:tcBorders>
              <w:top w:val="single" w:sz="6" w:space="0" w:color="auto"/>
              <w:bottom w:val="dashed" w:sz="4" w:space="0" w:color="auto"/>
            </w:tcBorders>
            <w:vAlign w:val="center"/>
          </w:tcPr>
          <w:p w:rsidR="00A0147E" w:rsidRPr="00A0147E" w:rsidRDefault="00A0147E" w:rsidP="00EF5A6C">
            <w:pPr>
              <w:jc w:val="center"/>
              <w:rPr>
                <w:sz w:val="20"/>
              </w:rPr>
            </w:pPr>
            <w:r w:rsidRPr="00A0147E">
              <w:rPr>
                <w:sz w:val="20"/>
              </w:rPr>
              <w:t>Addition</w:t>
            </w:r>
          </w:p>
        </w:tc>
        <w:tc>
          <w:tcPr>
            <w:tcW w:w="1283" w:type="dxa"/>
            <w:tcBorders>
              <w:top w:val="single" w:sz="6" w:space="0" w:color="auto"/>
              <w:bottom w:val="dashed" w:sz="4" w:space="0" w:color="auto"/>
              <w:right w:val="double" w:sz="4" w:space="0" w:color="auto"/>
            </w:tcBorders>
            <w:vAlign w:val="center"/>
          </w:tcPr>
          <w:p w:rsidR="00A0147E" w:rsidRPr="00A0147E" w:rsidRDefault="00A0147E" w:rsidP="00754814">
            <w:pPr>
              <w:jc w:val="center"/>
              <w:rPr>
                <w:sz w:val="20"/>
              </w:rPr>
            </w:pPr>
            <w:r w:rsidRPr="00A0147E">
              <w:rPr>
                <w:sz w:val="20"/>
              </w:rPr>
              <w:t>12</w:t>
            </w:r>
            <w:r w:rsidR="00754814">
              <w:rPr>
                <w:sz w:val="20"/>
              </w:rPr>
              <w:t>7</w:t>
            </w:r>
          </w:p>
        </w:tc>
      </w:tr>
      <w:tr w:rsidR="00A0147E" w:rsidTr="00754814">
        <w:tc>
          <w:tcPr>
            <w:tcW w:w="2338" w:type="dxa"/>
            <w:vMerge/>
            <w:tcBorders>
              <w:left w:val="double" w:sz="4" w:space="0" w:color="auto"/>
              <w:bottom w:val="double" w:sz="4" w:space="0" w:color="auto"/>
            </w:tcBorders>
            <w:vAlign w:val="center"/>
          </w:tcPr>
          <w:p w:rsidR="00A0147E" w:rsidRPr="00A0147E" w:rsidRDefault="00A0147E" w:rsidP="00A0147E">
            <w:pPr>
              <w:jc w:val="center"/>
              <w:rPr>
                <w:b/>
                <w:sz w:val="20"/>
              </w:rPr>
            </w:pPr>
          </w:p>
        </w:tc>
        <w:tc>
          <w:tcPr>
            <w:tcW w:w="1269" w:type="dxa"/>
            <w:vMerge/>
            <w:tcBorders>
              <w:bottom w:val="double" w:sz="4" w:space="0" w:color="auto"/>
            </w:tcBorders>
            <w:vAlign w:val="center"/>
          </w:tcPr>
          <w:p w:rsidR="00A0147E" w:rsidRPr="00A0147E" w:rsidRDefault="00A0147E" w:rsidP="00EF5A6C">
            <w:pPr>
              <w:jc w:val="center"/>
              <w:rPr>
                <w:b/>
                <w:sz w:val="20"/>
              </w:rPr>
            </w:pPr>
          </w:p>
        </w:tc>
        <w:tc>
          <w:tcPr>
            <w:tcW w:w="3296" w:type="dxa"/>
            <w:tcBorders>
              <w:top w:val="dashed" w:sz="4" w:space="0" w:color="auto"/>
              <w:bottom w:val="double" w:sz="4" w:space="0" w:color="auto"/>
            </w:tcBorders>
            <w:vAlign w:val="center"/>
          </w:tcPr>
          <w:p w:rsidR="00A0147E" w:rsidRPr="00A0147E" w:rsidRDefault="00A0147E" w:rsidP="00A0147E">
            <w:pPr>
              <w:jc w:val="left"/>
              <w:rPr>
                <w:sz w:val="20"/>
              </w:rPr>
            </w:pPr>
            <w:r w:rsidRPr="00A0147E">
              <w:rPr>
                <w:sz w:val="20"/>
              </w:rPr>
              <w:t>Worksheet for Determin</w:t>
            </w:r>
            <w:r>
              <w:rPr>
                <w:sz w:val="20"/>
              </w:rPr>
              <w:t>in</w:t>
            </w:r>
            <w:r w:rsidRPr="00A0147E">
              <w:rPr>
                <w:sz w:val="20"/>
              </w:rPr>
              <w:t>g the Free Liquid and Net Volume of Oysters</w:t>
            </w:r>
            <w:r>
              <w:rPr>
                <w:sz w:val="20"/>
              </w:rPr>
              <w:t xml:space="preserve"> – Example</w:t>
            </w:r>
          </w:p>
        </w:tc>
        <w:tc>
          <w:tcPr>
            <w:tcW w:w="1404" w:type="dxa"/>
            <w:tcBorders>
              <w:top w:val="dashed" w:sz="4" w:space="0" w:color="auto"/>
              <w:bottom w:val="double" w:sz="4" w:space="0" w:color="auto"/>
            </w:tcBorders>
            <w:vAlign w:val="center"/>
          </w:tcPr>
          <w:p w:rsidR="00A0147E" w:rsidRPr="00A0147E" w:rsidRDefault="00A0147E" w:rsidP="00EF5A6C">
            <w:pPr>
              <w:jc w:val="center"/>
              <w:rPr>
                <w:sz w:val="20"/>
              </w:rPr>
            </w:pPr>
            <w:r>
              <w:rPr>
                <w:sz w:val="20"/>
              </w:rPr>
              <w:t>Addition</w:t>
            </w:r>
          </w:p>
        </w:tc>
        <w:tc>
          <w:tcPr>
            <w:tcW w:w="1283" w:type="dxa"/>
            <w:tcBorders>
              <w:top w:val="dashed" w:sz="4" w:space="0" w:color="auto"/>
              <w:bottom w:val="double" w:sz="4" w:space="0" w:color="auto"/>
              <w:right w:val="double" w:sz="4" w:space="0" w:color="auto"/>
            </w:tcBorders>
            <w:vAlign w:val="center"/>
          </w:tcPr>
          <w:p w:rsidR="00A0147E" w:rsidRPr="00A0147E" w:rsidRDefault="00A0147E" w:rsidP="00754814">
            <w:pPr>
              <w:jc w:val="center"/>
              <w:rPr>
                <w:sz w:val="20"/>
              </w:rPr>
            </w:pPr>
            <w:r>
              <w:rPr>
                <w:sz w:val="20"/>
              </w:rPr>
              <w:t>1</w:t>
            </w:r>
            <w:r w:rsidR="00754814">
              <w:rPr>
                <w:sz w:val="20"/>
              </w:rPr>
              <w:t>28</w:t>
            </w:r>
          </w:p>
        </w:tc>
      </w:tr>
    </w:tbl>
    <w:p w:rsidR="0042150F" w:rsidRDefault="0042150F" w:rsidP="00EF5A6C"/>
    <w:p w:rsidR="0042150F" w:rsidRPr="001E1218" w:rsidRDefault="0042150F" w:rsidP="00EF5A6C"/>
    <w:p w:rsidR="008D538A" w:rsidRPr="005A3D13" w:rsidRDefault="0042150F" w:rsidP="005A3D13">
      <w:pPr>
        <w:pBdr>
          <w:top w:val="single" w:sz="36" w:space="1" w:color="auto"/>
          <w:bottom w:val="single" w:sz="12" w:space="1" w:color="auto"/>
        </w:pBdr>
        <w:rPr>
          <w:b/>
          <w:bCs/>
          <w:sz w:val="12"/>
        </w:rPr>
      </w:pPr>
      <w:r w:rsidRPr="005A3D13">
        <w:rPr>
          <w:b/>
          <w:bCs/>
          <w:sz w:val="12"/>
        </w:rPr>
        <w:br w:type="page"/>
      </w:r>
      <w:bookmarkStart w:id="1" w:name="EditorialChanges"/>
      <w:bookmarkEnd w:id="1"/>
    </w:p>
    <w:p w:rsidR="008D538A" w:rsidRDefault="008D538A" w:rsidP="005A3D13">
      <w:pPr>
        <w:pStyle w:val="Heading1"/>
      </w:pPr>
      <w:bookmarkStart w:id="2" w:name="_Toc400370170"/>
      <w:r>
        <w:t>2014</w:t>
      </w:r>
      <w:r w:rsidRPr="001E1218">
        <w:t xml:space="preserve"> Editorial Changes</w:t>
      </w:r>
      <w:bookmarkEnd w:id="2"/>
    </w:p>
    <w:p w:rsidR="008D538A" w:rsidRPr="00414B47" w:rsidRDefault="008D538A" w:rsidP="00016D8C">
      <w:pPr>
        <w:pBdr>
          <w:top w:val="single" w:sz="12" w:space="1" w:color="auto"/>
        </w:pBdr>
        <w:spacing w:after="360"/>
        <w:rPr>
          <w:sz w:val="12"/>
        </w:rPr>
      </w:pPr>
    </w:p>
    <w:p w:rsidR="008D538A" w:rsidRDefault="008D538A" w:rsidP="00016D8C">
      <w:pPr>
        <w:spacing w:after="360"/>
      </w:pPr>
      <w: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839"/>
        <w:gridCol w:w="2819"/>
        <w:gridCol w:w="2883"/>
        <w:gridCol w:w="1049"/>
      </w:tblGrid>
      <w:tr w:rsidR="008D538A" w:rsidTr="0066463C">
        <w:tc>
          <w:tcPr>
            <w:tcW w:w="2839" w:type="dxa"/>
            <w:tcBorders>
              <w:top w:val="double" w:sz="4" w:space="0" w:color="auto"/>
              <w:bottom w:val="double" w:sz="4" w:space="0" w:color="auto"/>
            </w:tcBorders>
            <w:vAlign w:val="center"/>
          </w:tcPr>
          <w:p w:rsidR="008D538A" w:rsidRPr="004A1E26" w:rsidRDefault="008D538A" w:rsidP="00EF5A6C">
            <w:pPr>
              <w:jc w:val="center"/>
              <w:rPr>
                <w:b/>
                <w:szCs w:val="22"/>
              </w:rPr>
            </w:pPr>
            <w:r w:rsidRPr="004A1E26">
              <w:rPr>
                <w:b/>
                <w:szCs w:val="22"/>
              </w:rPr>
              <w:t>Chapter</w:t>
            </w:r>
          </w:p>
        </w:tc>
        <w:tc>
          <w:tcPr>
            <w:tcW w:w="2819" w:type="dxa"/>
            <w:tcBorders>
              <w:top w:val="double" w:sz="4" w:space="0" w:color="auto"/>
              <w:bottom w:val="double" w:sz="4" w:space="0" w:color="auto"/>
            </w:tcBorders>
            <w:vAlign w:val="center"/>
          </w:tcPr>
          <w:p w:rsidR="008D538A" w:rsidRPr="004A1E26" w:rsidRDefault="008D538A" w:rsidP="00EF5A6C">
            <w:pPr>
              <w:jc w:val="center"/>
              <w:rPr>
                <w:b/>
                <w:szCs w:val="22"/>
              </w:rPr>
            </w:pPr>
            <w:r w:rsidRPr="004A1E26">
              <w:rPr>
                <w:b/>
                <w:szCs w:val="22"/>
              </w:rPr>
              <w:t>Section</w:t>
            </w:r>
          </w:p>
        </w:tc>
        <w:tc>
          <w:tcPr>
            <w:tcW w:w="2883" w:type="dxa"/>
            <w:tcBorders>
              <w:top w:val="double" w:sz="4" w:space="0" w:color="auto"/>
              <w:bottom w:val="double" w:sz="4" w:space="0" w:color="auto"/>
            </w:tcBorders>
            <w:vAlign w:val="center"/>
          </w:tcPr>
          <w:p w:rsidR="008D538A" w:rsidRPr="004A1E26" w:rsidRDefault="008D538A" w:rsidP="00EF5A6C">
            <w:pPr>
              <w:jc w:val="center"/>
              <w:rPr>
                <w:b/>
                <w:szCs w:val="22"/>
              </w:rPr>
            </w:pPr>
            <w:r w:rsidRPr="004A1E26">
              <w:rPr>
                <w:b/>
                <w:szCs w:val="22"/>
              </w:rPr>
              <w:t>Action</w:t>
            </w:r>
          </w:p>
        </w:tc>
        <w:tc>
          <w:tcPr>
            <w:tcW w:w="1049" w:type="dxa"/>
            <w:tcBorders>
              <w:top w:val="double" w:sz="4" w:space="0" w:color="auto"/>
              <w:bottom w:val="double" w:sz="4" w:space="0" w:color="auto"/>
            </w:tcBorders>
            <w:vAlign w:val="center"/>
          </w:tcPr>
          <w:p w:rsidR="008D538A" w:rsidRPr="004A1E26" w:rsidRDefault="008D538A" w:rsidP="00EF5A6C">
            <w:pPr>
              <w:jc w:val="center"/>
              <w:rPr>
                <w:b/>
                <w:szCs w:val="22"/>
              </w:rPr>
            </w:pPr>
            <w:r w:rsidRPr="004A1E26">
              <w:rPr>
                <w:b/>
                <w:szCs w:val="22"/>
              </w:rPr>
              <w:t>Page</w:t>
            </w:r>
          </w:p>
        </w:tc>
      </w:tr>
      <w:tr w:rsidR="008D538A" w:rsidRPr="00D47745" w:rsidTr="0066463C">
        <w:tc>
          <w:tcPr>
            <w:tcW w:w="2839" w:type="dxa"/>
            <w:tcBorders>
              <w:top w:val="double" w:sz="4" w:space="0" w:color="auto"/>
              <w:bottom w:val="single" w:sz="18" w:space="0" w:color="auto"/>
            </w:tcBorders>
            <w:vAlign w:val="center"/>
          </w:tcPr>
          <w:p w:rsidR="008D538A" w:rsidRPr="00C25D9B" w:rsidRDefault="008D538A" w:rsidP="00CC2717">
            <w:pPr>
              <w:jc w:val="left"/>
              <w:rPr>
                <w:b/>
                <w:sz w:val="20"/>
              </w:rPr>
            </w:pPr>
            <w:r>
              <w:rPr>
                <w:b/>
                <w:sz w:val="20"/>
              </w:rPr>
              <w:t>All Chapters</w:t>
            </w:r>
          </w:p>
        </w:tc>
        <w:tc>
          <w:tcPr>
            <w:tcW w:w="2819" w:type="dxa"/>
            <w:tcBorders>
              <w:top w:val="double" w:sz="4" w:space="0" w:color="auto"/>
              <w:bottom w:val="single" w:sz="18" w:space="0" w:color="auto"/>
            </w:tcBorders>
          </w:tcPr>
          <w:p w:rsidR="008D538A" w:rsidRPr="00CC362E" w:rsidRDefault="008D538A" w:rsidP="00920F82">
            <w:pPr>
              <w:ind w:left="716" w:hanging="716"/>
              <w:jc w:val="left"/>
              <w:rPr>
                <w:sz w:val="20"/>
              </w:rPr>
            </w:pPr>
          </w:p>
        </w:tc>
        <w:tc>
          <w:tcPr>
            <w:tcW w:w="2883" w:type="dxa"/>
            <w:tcBorders>
              <w:top w:val="double" w:sz="4" w:space="0" w:color="auto"/>
              <w:bottom w:val="single" w:sz="18" w:space="0" w:color="auto"/>
            </w:tcBorders>
          </w:tcPr>
          <w:p w:rsidR="008D538A" w:rsidRPr="00A173A4" w:rsidRDefault="008D538A" w:rsidP="00577301">
            <w:pPr>
              <w:jc w:val="left"/>
              <w:rPr>
                <w:sz w:val="20"/>
              </w:rPr>
            </w:pPr>
            <w:r>
              <w:rPr>
                <w:sz w:val="20"/>
              </w:rPr>
              <w:t xml:space="preserve">All references to “inch-pound” </w:t>
            </w:r>
            <w:proofErr w:type="gramStart"/>
            <w:r>
              <w:rPr>
                <w:sz w:val="20"/>
              </w:rPr>
              <w:t>has</w:t>
            </w:r>
            <w:proofErr w:type="gramEnd"/>
            <w:r>
              <w:rPr>
                <w:sz w:val="20"/>
              </w:rPr>
              <w:t xml:space="preserve"> been changed to “U.S. customary.”</w:t>
            </w:r>
          </w:p>
        </w:tc>
        <w:tc>
          <w:tcPr>
            <w:tcW w:w="1049" w:type="dxa"/>
            <w:tcBorders>
              <w:top w:val="double" w:sz="4" w:space="0" w:color="auto"/>
              <w:bottom w:val="single" w:sz="18" w:space="0" w:color="auto"/>
            </w:tcBorders>
            <w:vAlign w:val="center"/>
          </w:tcPr>
          <w:p w:rsidR="008D538A" w:rsidRPr="00884E30" w:rsidRDefault="008D538A" w:rsidP="00CC2717">
            <w:pPr>
              <w:jc w:val="center"/>
              <w:rPr>
                <w:sz w:val="20"/>
              </w:rPr>
            </w:pPr>
          </w:p>
        </w:tc>
      </w:tr>
      <w:tr w:rsidR="008D538A" w:rsidRPr="00D47745" w:rsidTr="0066463C">
        <w:tc>
          <w:tcPr>
            <w:tcW w:w="2839" w:type="dxa"/>
            <w:tcBorders>
              <w:top w:val="single" w:sz="6" w:space="0" w:color="auto"/>
              <w:bottom w:val="double" w:sz="4" w:space="0" w:color="auto"/>
            </w:tcBorders>
            <w:vAlign w:val="center"/>
          </w:tcPr>
          <w:p w:rsidR="008D538A" w:rsidRPr="00C25D9B" w:rsidRDefault="008D538A" w:rsidP="00CC2717">
            <w:pPr>
              <w:jc w:val="left"/>
              <w:rPr>
                <w:b/>
                <w:sz w:val="20"/>
              </w:rPr>
            </w:pPr>
            <w:r>
              <w:rPr>
                <w:b/>
                <w:sz w:val="20"/>
              </w:rPr>
              <w:t>Chapter 4.  Test Procedures – Packages Labeled by Count, Linear Measure, Area, Thickness, and Combinations of Quantities</w:t>
            </w:r>
          </w:p>
        </w:tc>
        <w:tc>
          <w:tcPr>
            <w:tcW w:w="2819" w:type="dxa"/>
            <w:tcBorders>
              <w:top w:val="single" w:sz="6" w:space="0" w:color="auto"/>
              <w:bottom w:val="double" w:sz="4" w:space="0" w:color="auto"/>
            </w:tcBorders>
          </w:tcPr>
          <w:p w:rsidR="008D538A" w:rsidRPr="00CC362E" w:rsidRDefault="008D538A" w:rsidP="00725EEF">
            <w:pPr>
              <w:ind w:left="374" w:hanging="333"/>
              <w:jc w:val="left"/>
              <w:rPr>
                <w:sz w:val="20"/>
              </w:rPr>
            </w:pPr>
            <w:r>
              <w:rPr>
                <w:sz w:val="20"/>
              </w:rPr>
              <w:t>4.5. Polyethylene Sheet, 4.5.2</w:t>
            </w:r>
            <w:proofErr w:type="gramStart"/>
            <w:r>
              <w:rPr>
                <w:sz w:val="20"/>
              </w:rPr>
              <w:t xml:space="preserve">. </w:t>
            </w:r>
            <w:proofErr w:type="gramEnd"/>
            <w:r>
              <w:rPr>
                <w:sz w:val="20"/>
              </w:rPr>
              <w:t>Test Procedure, Item 3</w:t>
            </w:r>
            <w:proofErr w:type="gramStart"/>
            <w:r>
              <w:rPr>
                <w:sz w:val="20"/>
              </w:rPr>
              <w:t xml:space="preserve">. </w:t>
            </w:r>
            <w:proofErr w:type="gramEnd"/>
            <w:r>
              <w:rPr>
                <w:sz w:val="20"/>
              </w:rPr>
              <w:t>Text Box.</w:t>
            </w:r>
          </w:p>
        </w:tc>
        <w:tc>
          <w:tcPr>
            <w:tcW w:w="2883" w:type="dxa"/>
            <w:tcBorders>
              <w:top w:val="single" w:sz="6" w:space="0" w:color="auto"/>
              <w:bottom w:val="double" w:sz="4" w:space="0" w:color="auto"/>
            </w:tcBorders>
          </w:tcPr>
          <w:p w:rsidR="008D538A" w:rsidRPr="0013503E" w:rsidRDefault="008D538A" w:rsidP="004830E8">
            <w:pPr>
              <w:jc w:val="left"/>
              <w:rPr>
                <w:sz w:val="20"/>
              </w:rPr>
            </w:pPr>
            <w:r>
              <w:rPr>
                <w:sz w:val="20"/>
              </w:rPr>
              <w:t xml:space="preserve">Corrected the minimum density for linear medium density polyethylene plastics </w:t>
            </w:r>
            <w:r w:rsidRPr="0013503E">
              <w:rPr>
                <w:strike/>
                <w:sz w:val="20"/>
              </w:rPr>
              <w:t>from 0.92 g/cm</w:t>
            </w:r>
            <w:r w:rsidRPr="0013503E">
              <w:rPr>
                <w:strike/>
                <w:sz w:val="20"/>
                <w:vertAlign w:val="superscript"/>
              </w:rPr>
              <w:t>3</w:t>
            </w:r>
            <w:r>
              <w:rPr>
                <w:sz w:val="20"/>
                <w:vertAlign w:val="superscript"/>
              </w:rPr>
              <w:t xml:space="preserve"> </w:t>
            </w:r>
            <w:r>
              <w:rPr>
                <w:sz w:val="20"/>
              </w:rPr>
              <w:t xml:space="preserve">to </w:t>
            </w:r>
            <w:r w:rsidRPr="0013503E">
              <w:rPr>
                <w:sz w:val="20"/>
                <w:u w:val="single"/>
              </w:rPr>
              <w:t>0.93 g/cm</w:t>
            </w:r>
            <w:r w:rsidRPr="0013503E">
              <w:rPr>
                <w:sz w:val="20"/>
                <w:u w:val="single"/>
                <w:vertAlign w:val="superscript"/>
              </w:rPr>
              <w:t>3</w:t>
            </w:r>
            <w:r>
              <w:rPr>
                <w:sz w:val="20"/>
                <w:u w:val="single"/>
                <w:vertAlign w:val="superscript"/>
              </w:rPr>
              <w:t>.</w:t>
            </w:r>
          </w:p>
        </w:tc>
        <w:tc>
          <w:tcPr>
            <w:tcW w:w="1049" w:type="dxa"/>
            <w:tcBorders>
              <w:top w:val="single" w:sz="6" w:space="0" w:color="auto"/>
              <w:bottom w:val="double" w:sz="4" w:space="0" w:color="auto"/>
            </w:tcBorders>
            <w:vAlign w:val="center"/>
          </w:tcPr>
          <w:p w:rsidR="008D538A" w:rsidRPr="00884E30" w:rsidRDefault="008D538A" w:rsidP="00CC2717">
            <w:pPr>
              <w:jc w:val="center"/>
              <w:rPr>
                <w:sz w:val="20"/>
              </w:rPr>
            </w:pPr>
            <w:r>
              <w:rPr>
                <w:sz w:val="20"/>
              </w:rPr>
              <w:t>77</w:t>
            </w:r>
          </w:p>
        </w:tc>
      </w:tr>
    </w:tbl>
    <w:p w:rsidR="008D538A" w:rsidRPr="00920F82" w:rsidRDefault="008D538A" w:rsidP="00EF5A6C">
      <w:pPr>
        <w:rPr>
          <w:sz w:val="28"/>
          <w:szCs w:val="28"/>
        </w:rPr>
      </w:pPr>
    </w:p>
    <w:p w:rsidR="008D538A" w:rsidRPr="00CC362E" w:rsidRDefault="008D538A" w:rsidP="00EF5A6C">
      <w:pPr>
        <w:jc w:val="center"/>
      </w:pPr>
    </w:p>
    <w:p w:rsidR="008D538A" w:rsidRPr="008C25C5" w:rsidRDefault="008D538A" w:rsidP="008C25C5">
      <w:pPr>
        <w:tabs>
          <w:tab w:val="right" w:leader="dot" w:pos="9360"/>
        </w:tabs>
      </w:pPr>
    </w:p>
    <w:sectPr w:rsidR="008D538A" w:rsidRPr="008C25C5" w:rsidSect="0074140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start="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8D" w:rsidRDefault="003B2C8D">
      <w:r>
        <w:separator/>
      </w:r>
    </w:p>
  </w:endnote>
  <w:endnote w:type="continuationSeparator" w:id="0">
    <w:p w:rsidR="003B2C8D" w:rsidRDefault="003B2C8D">
      <w:r>
        <w:continuationSeparator/>
      </w:r>
    </w:p>
  </w:endnote>
  <w:endnote w:type="continuationNotice" w:id="1">
    <w:p w:rsidR="003B2C8D" w:rsidRDefault="003B2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8925"/>
      <w:docPartObj>
        <w:docPartGallery w:val="Page Numbers (Bottom of Page)"/>
        <w:docPartUnique/>
      </w:docPartObj>
    </w:sdtPr>
    <w:sdtEndPr>
      <w:rPr>
        <w:rFonts w:ascii="Times New Roman" w:hAnsi="Times New Roman"/>
        <w:noProof/>
        <w:sz w:val="20"/>
      </w:rPr>
    </w:sdtEndPr>
    <w:sdtContent>
      <w:bookmarkStart w:id="3" w:name="_GoBack" w:displacedByCustomXml="prev"/>
      <w:p w:rsidR="00741402" w:rsidRPr="00741402" w:rsidRDefault="00741402" w:rsidP="00741402">
        <w:pPr>
          <w:pStyle w:val="Footer"/>
          <w:jc w:val="center"/>
          <w:rPr>
            <w:rFonts w:ascii="Times New Roman" w:hAnsi="Times New Roman"/>
            <w:sz w:val="20"/>
          </w:rPr>
        </w:pPr>
        <w:r w:rsidRPr="00741402">
          <w:rPr>
            <w:rFonts w:ascii="Times New Roman" w:hAnsi="Times New Roman"/>
            <w:sz w:val="20"/>
          </w:rPr>
          <w:fldChar w:fldCharType="begin"/>
        </w:r>
        <w:r w:rsidRPr="00741402">
          <w:rPr>
            <w:rFonts w:ascii="Times New Roman" w:hAnsi="Times New Roman"/>
            <w:sz w:val="20"/>
          </w:rPr>
          <w:instrText xml:space="preserve"> PAGE   \* MERGEFORMAT </w:instrText>
        </w:r>
        <w:r w:rsidRPr="00741402">
          <w:rPr>
            <w:rFonts w:ascii="Times New Roman" w:hAnsi="Times New Roman"/>
            <w:sz w:val="20"/>
          </w:rPr>
          <w:fldChar w:fldCharType="separate"/>
        </w:r>
        <w:r>
          <w:rPr>
            <w:rFonts w:ascii="Times New Roman" w:hAnsi="Times New Roman"/>
            <w:noProof/>
            <w:sz w:val="20"/>
          </w:rPr>
          <w:t>xvi</w:t>
        </w:r>
        <w:r w:rsidRPr="00741402">
          <w:rPr>
            <w:rFonts w:ascii="Times New Roman" w:hAnsi="Times New Roman"/>
            <w:noProof/>
            <w:sz w:val="20"/>
          </w:rPr>
          <w:fldChar w:fldCharType="end"/>
        </w:r>
      </w:p>
    </w:sdtContent>
  </w:sdt>
  <w:bookmarkEnd w:id="3"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626749391"/>
      <w:docPartObj>
        <w:docPartGallery w:val="Page Numbers (Bottom of Page)"/>
        <w:docPartUnique/>
      </w:docPartObj>
    </w:sdtPr>
    <w:sdtEndPr>
      <w:rPr>
        <w:noProof/>
      </w:rPr>
    </w:sdtEndPr>
    <w:sdtContent>
      <w:p w:rsidR="003B2C8D" w:rsidRPr="00741402" w:rsidRDefault="00741402" w:rsidP="00741402">
        <w:pPr>
          <w:pStyle w:val="Footer"/>
          <w:jc w:val="center"/>
          <w:rPr>
            <w:rFonts w:ascii="Times New Roman" w:hAnsi="Times New Roman"/>
            <w:sz w:val="20"/>
          </w:rPr>
        </w:pPr>
        <w:r w:rsidRPr="00741402">
          <w:rPr>
            <w:rFonts w:ascii="Times New Roman" w:hAnsi="Times New Roman"/>
            <w:sz w:val="20"/>
          </w:rPr>
          <w:fldChar w:fldCharType="begin"/>
        </w:r>
        <w:r w:rsidRPr="00741402">
          <w:rPr>
            <w:rFonts w:ascii="Times New Roman" w:hAnsi="Times New Roman"/>
            <w:sz w:val="20"/>
          </w:rPr>
          <w:instrText xml:space="preserve"> PAGE   \* MERGEFORMAT </w:instrText>
        </w:r>
        <w:r w:rsidRPr="00741402">
          <w:rPr>
            <w:rFonts w:ascii="Times New Roman" w:hAnsi="Times New Roman"/>
            <w:sz w:val="20"/>
          </w:rPr>
          <w:fldChar w:fldCharType="separate"/>
        </w:r>
        <w:r>
          <w:rPr>
            <w:rFonts w:ascii="Times New Roman" w:hAnsi="Times New Roman"/>
            <w:noProof/>
            <w:sz w:val="20"/>
          </w:rPr>
          <w:t>xv</w:t>
        </w:r>
        <w:r w:rsidRPr="00741402">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C8D" w:rsidRDefault="003B2C8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8D" w:rsidRDefault="003B2C8D">
      <w:r>
        <w:separator/>
      </w:r>
    </w:p>
  </w:footnote>
  <w:footnote w:type="continuationSeparator" w:id="0">
    <w:p w:rsidR="003B2C8D" w:rsidRDefault="003B2C8D">
      <w:r>
        <w:continuationSeparator/>
      </w:r>
    </w:p>
  </w:footnote>
  <w:footnote w:type="continuationNotice" w:id="1">
    <w:p w:rsidR="003B2C8D" w:rsidRDefault="003B2C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02" w:rsidRDefault="007414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02" w:rsidRDefault="007414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C8D" w:rsidRDefault="003B2C8D">
    <w:pPr>
      <w:pStyle w:val="Header"/>
      <w:framePr w:wrap="around" w:vAnchor="text" w:hAnchor="margin" w:xAlign="center" w:y="1"/>
      <w:rPr>
        <w:rStyle w:val="PageNumber"/>
      </w:rPr>
    </w:pPr>
  </w:p>
  <w:p w:rsidR="003B2C8D" w:rsidRDefault="003B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0956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2CC"/>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24C3"/>
    <w:rsid w:val="006A347F"/>
    <w:rsid w:val="006A3F3B"/>
    <w:rsid w:val="006A469C"/>
    <w:rsid w:val="006A48F0"/>
    <w:rsid w:val="006A4926"/>
    <w:rsid w:val="006A4B12"/>
    <w:rsid w:val="006A5822"/>
    <w:rsid w:val="006B0E7D"/>
    <w:rsid w:val="006B38E0"/>
    <w:rsid w:val="006B4A09"/>
    <w:rsid w:val="006B4DE3"/>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402"/>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538A"/>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2FFF"/>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4C5A9-B48B-4A46-8E27-B5459931847D}">
  <ds:schemaRefs>
    <ds:schemaRef ds:uri="http://schemas.openxmlformats.org/officeDocument/2006/bibliography"/>
  </ds:schemaRefs>
</ds:datastoreItem>
</file>

<file path=customXml/itemProps2.xml><?xml version="1.0" encoding="utf-8"?>
<ds:datastoreItem xmlns:ds="http://schemas.openxmlformats.org/officeDocument/2006/customXml" ds:itemID="{A8C69433-8EA3-4FAD-AA5E-CE9C7CA3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252</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1650</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3</cp:revision>
  <cp:lastPrinted>2014-09-24T13:05:00Z</cp:lastPrinted>
  <dcterms:created xsi:type="dcterms:W3CDTF">2014-10-29T14:03:00Z</dcterms:created>
  <dcterms:modified xsi:type="dcterms:W3CDTF">2014-10-29T14:04:00Z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