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A5" w:rsidRPr="00F3504E" w:rsidRDefault="006327A5" w:rsidP="00443A38">
      <w:pPr>
        <w:pStyle w:val="AppendixHeading"/>
      </w:pPr>
      <w:bookmarkStart w:id="0" w:name="_Toc308595452"/>
      <w:bookmarkStart w:id="1" w:name="_Toc308595841"/>
      <w:bookmarkStart w:id="2" w:name="_Toc308596046"/>
      <w:bookmarkStart w:id="3" w:name="_Toc318705283"/>
      <w:bookmarkStart w:id="4" w:name="_GoBack"/>
      <w:bookmarkEnd w:id="4"/>
      <w:r>
        <w:t>Associate Membership Committee (AMC)</w:t>
      </w:r>
      <w:r>
        <w:br/>
        <w:t>Agenda and Draft Meeting Minutes</w:t>
      </w:r>
      <w:bookmarkEnd w:id="0"/>
      <w:bookmarkEnd w:id="1"/>
      <w:bookmarkEnd w:id="2"/>
      <w:bookmarkEnd w:id="3"/>
    </w:p>
    <w:p w:rsidR="006327A5" w:rsidRDefault="003306D3" w:rsidP="008F2795">
      <w:pPr>
        <w:pStyle w:val="submitterinformation"/>
      </w:pPr>
      <w:r>
        <w:t>Robert Murna</w:t>
      </w:r>
      <w:r w:rsidR="00C641B5">
        <w:t>n</w:t>
      </w:r>
      <w:r>
        <w:t>e</w:t>
      </w:r>
      <w:r w:rsidR="006327A5">
        <w:t>, Chair</w:t>
      </w:r>
    </w:p>
    <w:p w:rsidR="006327A5" w:rsidRPr="00F3504E" w:rsidRDefault="003306D3" w:rsidP="008F2795">
      <w:pPr>
        <w:pStyle w:val="submitterinformation"/>
      </w:pPr>
      <w:r>
        <w:t>Associate Membership Committee</w:t>
      </w:r>
    </w:p>
    <w:p w:rsidR="006327A5" w:rsidRPr="00F3504E" w:rsidRDefault="006327A5" w:rsidP="00233C4C">
      <w:pPr>
        <w:jc w:val="cente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6327A5" w:rsidRPr="00F3504E" w:rsidTr="00F20AB5">
        <w:tc>
          <w:tcPr>
            <w:tcW w:w="9360" w:type="dxa"/>
            <w:gridSpan w:val="3"/>
            <w:tcBorders>
              <w:top w:val="single" w:sz="12" w:space="0" w:color="auto"/>
              <w:bottom w:val="single" w:sz="12" w:space="0" w:color="auto"/>
            </w:tcBorders>
          </w:tcPr>
          <w:p w:rsidR="006327A5" w:rsidRPr="00F3504E" w:rsidRDefault="006327A5" w:rsidP="00F8763B">
            <w:pPr>
              <w:pStyle w:val="TableHeading"/>
            </w:pPr>
            <w:r w:rsidRPr="00F3504E">
              <w:t>Table A</w:t>
            </w:r>
            <w:r w:rsidRPr="00F3504E">
              <w:br/>
            </w:r>
            <w:r>
              <w:t>Table of Contents</w:t>
            </w:r>
          </w:p>
        </w:tc>
      </w:tr>
      <w:tr w:rsidR="006327A5" w:rsidRPr="00F3504E" w:rsidTr="00F20AB5">
        <w:trPr>
          <w:trHeight w:val="317"/>
        </w:trPr>
        <w:tc>
          <w:tcPr>
            <w:tcW w:w="3110" w:type="dxa"/>
            <w:tcBorders>
              <w:top w:val="single" w:sz="12" w:space="0" w:color="auto"/>
              <w:bottom w:val="single" w:sz="12" w:space="0" w:color="auto"/>
            </w:tcBorders>
            <w:vAlign w:val="bottom"/>
          </w:tcPr>
          <w:p w:rsidR="006327A5" w:rsidRPr="00F3504E" w:rsidRDefault="006327A5" w:rsidP="009A61F2">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6327A5" w:rsidRPr="00F3504E" w:rsidRDefault="006327A5" w:rsidP="0038520D">
            <w:pPr>
              <w:pStyle w:val="TableColumnHeadings"/>
            </w:pPr>
          </w:p>
        </w:tc>
        <w:tc>
          <w:tcPr>
            <w:tcW w:w="3140" w:type="dxa"/>
            <w:tcBorders>
              <w:top w:val="single" w:sz="12" w:space="0" w:color="auto"/>
              <w:bottom w:val="single" w:sz="12" w:space="0" w:color="auto"/>
            </w:tcBorders>
            <w:vAlign w:val="bottom"/>
          </w:tcPr>
          <w:p w:rsidR="006327A5" w:rsidRPr="00F3504E" w:rsidRDefault="006327A5" w:rsidP="009A61F2">
            <w:pPr>
              <w:pStyle w:val="TableColumnHeadings"/>
              <w:ind w:right="-108"/>
              <w:jc w:val="right"/>
            </w:pPr>
            <w:r w:rsidRPr="00F3504E">
              <w:t>Page</w:t>
            </w:r>
          </w:p>
        </w:tc>
      </w:tr>
    </w:tbl>
    <w:p w:rsidR="004378E1" w:rsidRDefault="006327A5">
      <w:pPr>
        <w:pStyle w:val="TOC1"/>
        <w:rPr>
          <w:rFonts w:asciiTheme="minorHAnsi" w:hAnsiTheme="minorHAnsi"/>
          <w:b w:val="0"/>
          <w:caps w:val="0"/>
          <w:noProof/>
          <w:color w:val="auto"/>
          <w:sz w:val="22"/>
          <w:lang w:eastAsia="en-US"/>
        </w:rPr>
      </w:pPr>
      <w:r>
        <w:fldChar w:fldCharType="begin"/>
      </w:r>
      <w:r>
        <w:instrText xml:space="preserve"> TOC \h \z \t "Minutes Header,2,agenda,1,Appendix Heading - TOC,1" </w:instrText>
      </w:r>
      <w:r>
        <w:fldChar w:fldCharType="separate"/>
      </w:r>
      <w:hyperlink w:anchor="_Toc322428696" w:history="1">
        <w:r w:rsidR="004378E1" w:rsidRPr="00AC36F5">
          <w:rPr>
            <w:rStyle w:val="Hyperlink"/>
          </w:rPr>
          <w:t>Agenda</w:t>
        </w:r>
        <w:r w:rsidR="004378E1">
          <w:rPr>
            <w:noProof/>
            <w:webHidden/>
          </w:rPr>
          <w:tab/>
        </w:r>
        <w:r w:rsidR="004378E1">
          <w:rPr>
            <w:noProof/>
            <w:webHidden/>
          </w:rPr>
          <w:fldChar w:fldCharType="begin"/>
        </w:r>
        <w:r w:rsidR="004378E1">
          <w:rPr>
            <w:noProof/>
            <w:webHidden/>
          </w:rPr>
          <w:instrText xml:space="preserve"> PAGEREF _Toc322428696 \h </w:instrText>
        </w:r>
        <w:r w:rsidR="004378E1">
          <w:rPr>
            <w:noProof/>
            <w:webHidden/>
          </w:rPr>
        </w:r>
        <w:r w:rsidR="004378E1">
          <w:rPr>
            <w:noProof/>
            <w:webHidden/>
          </w:rPr>
          <w:fldChar w:fldCharType="separate"/>
        </w:r>
        <w:r w:rsidR="002E5885">
          <w:rPr>
            <w:noProof/>
            <w:webHidden/>
          </w:rPr>
          <w:t>1</w:t>
        </w:r>
        <w:r w:rsidR="004378E1">
          <w:rPr>
            <w:noProof/>
            <w:webHidden/>
          </w:rPr>
          <w:fldChar w:fldCharType="end"/>
        </w:r>
      </w:hyperlink>
    </w:p>
    <w:p w:rsidR="004378E1" w:rsidRDefault="004B4D9D">
      <w:pPr>
        <w:pStyle w:val="TOC1"/>
        <w:rPr>
          <w:rFonts w:asciiTheme="minorHAnsi" w:hAnsiTheme="minorHAnsi"/>
          <w:b w:val="0"/>
          <w:caps w:val="0"/>
          <w:noProof/>
          <w:color w:val="auto"/>
          <w:sz w:val="22"/>
          <w:lang w:eastAsia="en-US"/>
        </w:rPr>
      </w:pPr>
      <w:hyperlink r:id="rId9" w:anchor="AMCDraftMtgMinutes" w:history="1">
        <w:r w:rsidR="004378E1" w:rsidRPr="00AC36F5">
          <w:rPr>
            <w:rStyle w:val="Hyperlink"/>
          </w:rPr>
          <w:t>AMC Draft Meeting Minutes</w:t>
        </w:r>
        <w:r w:rsidR="004378E1">
          <w:rPr>
            <w:noProof/>
            <w:webHidden/>
          </w:rPr>
          <w:tab/>
        </w:r>
        <w:r w:rsidR="004378E1">
          <w:rPr>
            <w:noProof/>
            <w:webHidden/>
          </w:rPr>
          <w:fldChar w:fldCharType="begin"/>
        </w:r>
        <w:r w:rsidR="004378E1">
          <w:rPr>
            <w:noProof/>
            <w:webHidden/>
          </w:rPr>
          <w:instrText xml:space="preserve"> PAGEREF _Toc322428697 \h </w:instrText>
        </w:r>
        <w:r w:rsidR="004378E1">
          <w:rPr>
            <w:noProof/>
            <w:webHidden/>
          </w:rPr>
        </w:r>
        <w:r w:rsidR="004378E1">
          <w:rPr>
            <w:noProof/>
            <w:webHidden/>
          </w:rPr>
          <w:fldChar w:fldCharType="separate"/>
        </w:r>
        <w:r w:rsidR="00033763">
          <w:rPr>
            <w:noProof/>
            <w:webHidden/>
          </w:rPr>
          <w:t>2</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_Toc322428698" w:history="1">
        <w:r w:rsidR="004378E1" w:rsidRPr="00AC36F5">
          <w:rPr>
            <w:rStyle w:val="Hyperlink"/>
          </w:rPr>
          <w:t>Call to Order</w:t>
        </w:r>
        <w:r w:rsidR="004378E1">
          <w:rPr>
            <w:noProof/>
            <w:webHidden/>
          </w:rPr>
          <w:tab/>
        </w:r>
        <w:r w:rsidR="004378E1">
          <w:rPr>
            <w:noProof/>
            <w:webHidden/>
          </w:rPr>
          <w:fldChar w:fldCharType="begin"/>
        </w:r>
        <w:r w:rsidR="004378E1">
          <w:rPr>
            <w:noProof/>
            <w:webHidden/>
          </w:rPr>
          <w:instrText xml:space="preserve"> PAGEREF _Toc322428698 \h </w:instrText>
        </w:r>
        <w:r w:rsidR="004378E1">
          <w:rPr>
            <w:noProof/>
            <w:webHidden/>
          </w:rPr>
        </w:r>
        <w:r w:rsidR="004378E1">
          <w:rPr>
            <w:noProof/>
            <w:webHidden/>
          </w:rPr>
          <w:fldChar w:fldCharType="separate"/>
        </w:r>
        <w:r w:rsidR="002E5885">
          <w:rPr>
            <w:noProof/>
            <w:webHidden/>
          </w:rPr>
          <w:t>2</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_Toc322428699" w:history="1">
        <w:r w:rsidR="004378E1" w:rsidRPr="00AC36F5">
          <w:rPr>
            <w:rStyle w:val="Hyperlink"/>
          </w:rPr>
          <w:t>Meeting Minutes</w:t>
        </w:r>
        <w:r w:rsidR="004378E1">
          <w:rPr>
            <w:noProof/>
            <w:webHidden/>
          </w:rPr>
          <w:tab/>
        </w:r>
        <w:r w:rsidR="004378E1">
          <w:rPr>
            <w:noProof/>
            <w:webHidden/>
          </w:rPr>
          <w:fldChar w:fldCharType="begin"/>
        </w:r>
        <w:r w:rsidR="004378E1">
          <w:rPr>
            <w:noProof/>
            <w:webHidden/>
          </w:rPr>
          <w:instrText xml:space="preserve"> PAGEREF _Toc322428699 \h </w:instrText>
        </w:r>
        <w:r w:rsidR="004378E1">
          <w:rPr>
            <w:noProof/>
            <w:webHidden/>
          </w:rPr>
        </w:r>
        <w:r w:rsidR="004378E1">
          <w:rPr>
            <w:noProof/>
            <w:webHidden/>
          </w:rPr>
          <w:fldChar w:fldCharType="separate"/>
        </w:r>
        <w:r w:rsidR="002E5885">
          <w:rPr>
            <w:noProof/>
            <w:webHidden/>
          </w:rPr>
          <w:t>2</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_Toc322428700" w:history="1">
        <w:r w:rsidR="004378E1" w:rsidRPr="00AC36F5">
          <w:rPr>
            <w:rStyle w:val="Hyperlink"/>
          </w:rPr>
          <w:t>Financial Condition</w:t>
        </w:r>
        <w:r w:rsidR="004378E1">
          <w:rPr>
            <w:noProof/>
            <w:webHidden/>
          </w:rPr>
          <w:tab/>
        </w:r>
        <w:r w:rsidR="004378E1">
          <w:rPr>
            <w:noProof/>
            <w:webHidden/>
          </w:rPr>
          <w:fldChar w:fldCharType="begin"/>
        </w:r>
        <w:r w:rsidR="004378E1">
          <w:rPr>
            <w:noProof/>
            <w:webHidden/>
          </w:rPr>
          <w:instrText xml:space="preserve"> PAGEREF _Toc322428700 \h </w:instrText>
        </w:r>
        <w:r w:rsidR="004378E1">
          <w:rPr>
            <w:noProof/>
            <w:webHidden/>
          </w:rPr>
        </w:r>
        <w:r w:rsidR="004378E1">
          <w:rPr>
            <w:noProof/>
            <w:webHidden/>
          </w:rPr>
          <w:fldChar w:fldCharType="separate"/>
        </w:r>
        <w:r w:rsidR="002E5885">
          <w:rPr>
            <w:noProof/>
            <w:webHidden/>
          </w:rPr>
          <w:t>2</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_Toc322428701" w:history="1">
        <w:r w:rsidR="004378E1" w:rsidRPr="00AC36F5">
          <w:rPr>
            <w:rStyle w:val="Hyperlink"/>
          </w:rPr>
          <w:t>Board of Directors Report</w:t>
        </w:r>
        <w:r w:rsidR="004378E1">
          <w:rPr>
            <w:noProof/>
            <w:webHidden/>
          </w:rPr>
          <w:tab/>
        </w:r>
        <w:r w:rsidR="004378E1">
          <w:rPr>
            <w:noProof/>
            <w:webHidden/>
          </w:rPr>
          <w:fldChar w:fldCharType="begin"/>
        </w:r>
        <w:r w:rsidR="004378E1">
          <w:rPr>
            <w:noProof/>
            <w:webHidden/>
          </w:rPr>
          <w:instrText xml:space="preserve"> PAGEREF _Toc322428701 \h </w:instrText>
        </w:r>
        <w:r w:rsidR="004378E1">
          <w:rPr>
            <w:noProof/>
            <w:webHidden/>
          </w:rPr>
        </w:r>
        <w:r w:rsidR="004378E1">
          <w:rPr>
            <w:noProof/>
            <w:webHidden/>
          </w:rPr>
          <w:fldChar w:fldCharType="separate"/>
        </w:r>
        <w:r w:rsidR="002E5885">
          <w:rPr>
            <w:noProof/>
            <w:webHidden/>
          </w:rPr>
          <w:t>2</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_Toc322428702" w:history="1">
        <w:r w:rsidR="004378E1" w:rsidRPr="00AC36F5">
          <w:rPr>
            <w:rStyle w:val="Hyperlink"/>
          </w:rPr>
          <w:t>Professional Development Committee (PDC) Report</w:t>
        </w:r>
        <w:r w:rsidR="004378E1">
          <w:rPr>
            <w:noProof/>
            <w:webHidden/>
          </w:rPr>
          <w:tab/>
        </w:r>
        <w:r w:rsidR="004378E1">
          <w:rPr>
            <w:noProof/>
            <w:webHidden/>
          </w:rPr>
          <w:fldChar w:fldCharType="begin"/>
        </w:r>
        <w:r w:rsidR="004378E1">
          <w:rPr>
            <w:noProof/>
            <w:webHidden/>
          </w:rPr>
          <w:instrText xml:space="preserve"> PAGEREF _Toc322428702 \h </w:instrText>
        </w:r>
        <w:r w:rsidR="004378E1">
          <w:rPr>
            <w:noProof/>
            <w:webHidden/>
          </w:rPr>
        </w:r>
        <w:r w:rsidR="004378E1">
          <w:rPr>
            <w:noProof/>
            <w:webHidden/>
          </w:rPr>
          <w:fldChar w:fldCharType="separate"/>
        </w:r>
        <w:r w:rsidR="002E5885">
          <w:rPr>
            <w:noProof/>
            <w:webHidden/>
          </w:rPr>
          <w:t>2</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LawsRegReport" w:history="1">
        <w:r w:rsidR="004378E1" w:rsidRPr="00AC36F5">
          <w:rPr>
            <w:rStyle w:val="Hyperlink"/>
          </w:rPr>
          <w:t>Laws a</w:t>
        </w:r>
        <w:r w:rsidR="004378E1" w:rsidRPr="00AC36F5">
          <w:rPr>
            <w:rStyle w:val="Hyperlink"/>
          </w:rPr>
          <w:t>n</w:t>
        </w:r>
        <w:r w:rsidR="004378E1" w:rsidRPr="00AC36F5">
          <w:rPr>
            <w:rStyle w:val="Hyperlink"/>
          </w:rPr>
          <w:t>d Regulations (L&amp;R) Committee Report</w:t>
        </w:r>
        <w:r w:rsidR="004378E1">
          <w:rPr>
            <w:noProof/>
            <w:webHidden/>
          </w:rPr>
          <w:tab/>
        </w:r>
        <w:r w:rsidR="004378E1">
          <w:rPr>
            <w:noProof/>
            <w:webHidden/>
          </w:rPr>
          <w:fldChar w:fldCharType="begin"/>
        </w:r>
        <w:r w:rsidR="004378E1">
          <w:rPr>
            <w:noProof/>
            <w:webHidden/>
          </w:rPr>
          <w:instrText xml:space="preserve"> PAGEREF _Toc322428703 \h </w:instrText>
        </w:r>
        <w:r w:rsidR="004378E1">
          <w:rPr>
            <w:noProof/>
            <w:webHidden/>
          </w:rPr>
        </w:r>
        <w:r w:rsidR="004378E1">
          <w:rPr>
            <w:noProof/>
            <w:webHidden/>
          </w:rPr>
          <w:fldChar w:fldCharType="separate"/>
        </w:r>
        <w:r w:rsidR="00F71C78">
          <w:rPr>
            <w:noProof/>
            <w:webHidden/>
          </w:rPr>
          <w:t>2</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_Toc322428704" w:history="1">
        <w:r w:rsidR="004378E1" w:rsidRPr="00AC36F5">
          <w:rPr>
            <w:rStyle w:val="Hyperlink"/>
          </w:rPr>
          <w:t xml:space="preserve">AMC </w:t>
        </w:r>
        <w:r w:rsidR="004378E1" w:rsidRPr="00AC36F5">
          <w:rPr>
            <w:rStyle w:val="Hyperlink"/>
          </w:rPr>
          <w:t>F</w:t>
        </w:r>
        <w:r w:rsidR="004378E1" w:rsidRPr="00AC36F5">
          <w:rPr>
            <w:rStyle w:val="Hyperlink"/>
          </w:rPr>
          <w:t>und Disbursement Report</w:t>
        </w:r>
        <w:r w:rsidR="004378E1">
          <w:rPr>
            <w:noProof/>
            <w:webHidden/>
          </w:rPr>
          <w:tab/>
        </w:r>
        <w:r w:rsidR="004378E1">
          <w:rPr>
            <w:noProof/>
            <w:webHidden/>
          </w:rPr>
          <w:fldChar w:fldCharType="begin"/>
        </w:r>
        <w:r w:rsidR="004378E1">
          <w:rPr>
            <w:noProof/>
            <w:webHidden/>
          </w:rPr>
          <w:instrText xml:space="preserve"> PAGEREF _Toc322428704 \h </w:instrText>
        </w:r>
        <w:r w:rsidR="004378E1">
          <w:rPr>
            <w:noProof/>
            <w:webHidden/>
          </w:rPr>
        </w:r>
        <w:r w:rsidR="004378E1">
          <w:rPr>
            <w:noProof/>
            <w:webHidden/>
          </w:rPr>
          <w:fldChar w:fldCharType="separate"/>
        </w:r>
        <w:r w:rsidR="002E5885">
          <w:rPr>
            <w:noProof/>
            <w:webHidden/>
          </w:rPr>
          <w:t>3</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_Toc322428705" w:history="1">
        <w:r w:rsidR="004378E1" w:rsidRPr="00AC36F5">
          <w:rPr>
            <w:rStyle w:val="Hyperlink"/>
          </w:rPr>
          <w:t>Filling V</w:t>
        </w:r>
        <w:r w:rsidR="004378E1" w:rsidRPr="00AC36F5">
          <w:rPr>
            <w:rStyle w:val="Hyperlink"/>
          </w:rPr>
          <w:t>a</w:t>
        </w:r>
        <w:r w:rsidR="004378E1" w:rsidRPr="00AC36F5">
          <w:rPr>
            <w:rStyle w:val="Hyperlink"/>
          </w:rPr>
          <w:t>cant Positions</w:t>
        </w:r>
        <w:r w:rsidR="004378E1">
          <w:rPr>
            <w:noProof/>
            <w:webHidden/>
          </w:rPr>
          <w:tab/>
        </w:r>
        <w:r w:rsidR="004378E1">
          <w:rPr>
            <w:noProof/>
            <w:webHidden/>
          </w:rPr>
          <w:fldChar w:fldCharType="begin"/>
        </w:r>
        <w:r w:rsidR="004378E1">
          <w:rPr>
            <w:noProof/>
            <w:webHidden/>
          </w:rPr>
          <w:instrText xml:space="preserve"> PAGEREF _Toc322428705 \h </w:instrText>
        </w:r>
        <w:r w:rsidR="004378E1">
          <w:rPr>
            <w:noProof/>
            <w:webHidden/>
          </w:rPr>
        </w:r>
        <w:r w:rsidR="004378E1">
          <w:rPr>
            <w:noProof/>
            <w:webHidden/>
          </w:rPr>
          <w:fldChar w:fldCharType="separate"/>
        </w:r>
        <w:r w:rsidR="002E5885">
          <w:rPr>
            <w:noProof/>
            <w:webHidden/>
          </w:rPr>
          <w:t>3</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_Toc322428706" w:history="1">
        <w:r w:rsidR="004378E1" w:rsidRPr="00AC36F5">
          <w:rPr>
            <w:rStyle w:val="Hyperlink"/>
          </w:rPr>
          <w:t>Old Busi</w:t>
        </w:r>
        <w:r w:rsidR="004378E1" w:rsidRPr="00AC36F5">
          <w:rPr>
            <w:rStyle w:val="Hyperlink"/>
          </w:rPr>
          <w:t>n</w:t>
        </w:r>
        <w:r w:rsidR="004378E1" w:rsidRPr="00AC36F5">
          <w:rPr>
            <w:rStyle w:val="Hyperlink"/>
          </w:rPr>
          <w:t>ess</w:t>
        </w:r>
        <w:r w:rsidR="004378E1">
          <w:rPr>
            <w:noProof/>
            <w:webHidden/>
          </w:rPr>
          <w:tab/>
        </w:r>
        <w:r w:rsidR="004378E1">
          <w:rPr>
            <w:noProof/>
            <w:webHidden/>
          </w:rPr>
          <w:fldChar w:fldCharType="begin"/>
        </w:r>
        <w:r w:rsidR="004378E1">
          <w:rPr>
            <w:noProof/>
            <w:webHidden/>
          </w:rPr>
          <w:instrText xml:space="preserve"> PAGEREF _Toc322428706 \h </w:instrText>
        </w:r>
        <w:r w:rsidR="004378E1">
          <w:rPr>
            <w:noProof/>
            <w:webHidden/>
          </w:rPr>
        </w:r>
        <w:r w:rsidR="004378E1">
          <w:rPr>
            <w:noProof/>
            <w:webHidden/>
          </w:rPr>
          <w:fldChar w:fldCharType="separate"/>
        </w:r>
        <w:r w:rsidR="002E5885">
          <w:rPr>
            <w:noProof/>
            <w:webHidden/>
          </w:rPr>
          <w:t>3</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_Toc322428707" w:history="1">
        <w:r w:rsidR="004378E1" w:rsidRPr="00AC36F5">
          <w:rPr>
            <w:rStyle w:val="Hyperlink"/>
          </w:rPr>
          <w:t>New B</w:t>
        </w:r>
        <w:r w:rsidR="004378E1" w:rsidRPr="00AC36F5">
          <w:rPr>
            <w:rStyle w:val="Hyperlink"/>
          </w:rPr>
          <w:t>u</w:t>
        </w:r>
        <w:r w:rsidR="004378E1" w:rsidRPr="00AC36F5">
          <w:rPr>
            <w:rStyle w:val="Hyperlink"/>
          </w:rPr>
          <w:t>siness</w:t>
        </w:r>
        <w:r w:rsidR="004378E1">
          <w:rPr>
            <w:noProof/>
            <w:webHidden/>
          </w:rPr>
          <w:tab/>
        </w:r>
        <w:r w:rsidR="004378E1">
          <w:rPr>
            <w:noProof/>
            <w:webHidden/>
          </w:rPr>
          <w:fldChar w:fldCharType="begin"/>
        </w:r>
        <w:r w:rsidR="004378E1">
          <w:rPr>
            <w:noProof/>
            <w:webHidden/>
          </w:rPr>
          <w:instrText xml:space="preserve"> PAGEREF _Toc322428707 \h </w:instrText>
        </w:r>
        <w:r w:rsidR="004378E1">
          <w:rPr>
            <w:noProof/>
            <w:webHidden/>
          </w:rPr>
        </w:r>
        <w:r w:rsidR="004378E1">
          <w:rPr>
            <w:noProof/>
            <w:webHidden/>
          </w:rPr>
          <w:fldChar w:fldCharType="separate"/>
        </w:r>
        <w:r w:rsidR="002E5885">
          <w:rPr>
            <w:noProof/>
            <w:webHidden/>
          </w:rPr>
          <w:t>3</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_Toc322428708" w:history="1">
        <w:r w:rsidR="004378E1" w:rsidRPr="00AC36F5">
          <w:rPr>
            <w:rStyle w:val="Hyperlink"/>
          </w:rPr>
          <w:t>Adjournmen</w:t>
        </w:r>
        <w:r w:rsidR="004378E1" w:rsidRPr="00AC36F5">
          <w:rPr>
            <w:rStyle w:val="Hyperlink"/>
          </w:rPr>
          <w:t>t</w:t>
        </w:r>
        <w:r w:rsidR="004378E1">
          <w:rPr>
            <w:noProof/>
            <w:webHidden/>
          </w:rPr>
          <w:tab/>
        </w:r>
        <w:r w:rsidR="004378E1">
          <w:rPr>
            <w:noProof/>
            <w:webHidden/>
          </w:rPr>
          <w:fldChar w:fldCharType="begin"/>
        </w:r>
        <w:r w:rsidR="004378E1">
          <w:rPr>
            <w:noProof/>
            <w:webHidden/>
          </w:rPr>
          <w:instrText xml:space="preserve"> PAGEREF _Toc322428708 \h </w:instrText>
        </w:r>
        <w:r w:rsidR="004378E1">
          <w:rPr>
            <w:noProof/>
            <w:webHidden/>
          </w:rPr>
        </w:r>
        <w:r w:rsidR="004378E1">
          <w:rPr>
            <w:noProof/>
            <w:webHidden/>
          </w:rPr>
          <w:fldChar w:fldCharType="separate"/>
        </w:r>
        <w:r w:rsidR="002E5885">
          <w:rPr>
            <w:noProof/>
            <w:webHidden/>
          </w:rPr>
          <w:t>4</w:t>
        </w:r>
        <w:r w:rsidR="004378E1">
          <w:rPr>
            <w:noProof/>
            <w:webHidden/>
          </w:rPr>
          <w:fldChar w:fldCharType="end"/>
        </w:r>
      </w:hyperlink>
    </w:p>
    <w:p w:rsidR="004378E1" w:rsidRDefault="004B4D9D" w:rsidP="004378E1">
      <w:pPr>
        <w:pStyle w:val="TOC2"/>
        <w:tabs>
          <w:tab w:val="clear" w:pos="900"/>
          <w:tab w:val="clear" w:pos="1325"/>
          <w:tab w:val="clear" w:pos="1714"/>
        </w:tabs>
        <w:rPr>
          <w:rFonts w:asciiTheme="minorHAnsi" w:hAnsiTheme="minorHAnsi"/>
          <w:noProof/>
          <w:color w:val="auto"/>
          <w:sz w:val="22"/>
          <w:lang w:eastAsia="en-US"/>
        </w:rPr>
      </w:pPr>
      <w:hyperlink w:anchor="_Toc322428709" w:history="1">
        <w:r w:rsidR="004378E1" w:rsidRPr="00AC36F5">
          <w:rPr>
            <w:rStyle w:val="Hyperlink"/>
          </w:rPr>
          <w:t>Individuals in</w:t>
        </w:r>
        <w:r w:rsidR="004378E1" w:rsidRPr="00AC36F5">
          <w:rPr>
            <w:rStyle w:val="Hyperlink"/>
          </w:rPr>
          <w:t xml:space="preserve"> </w:t>
        </w:r>
        <w:r w:rsidR="004378E1" w:rsidRPr="00AC36F5">
          <w:rPr>
            <w:rStyle w:val="Hyperlink"/>
          </w:rPr>
          <w:t>Attendance</w:t>
        </w:r>
        <w:r w:rsidR="004378E1">
          <w:rPr>
            <w:noProof/>
            <w:webHidden/>
          </w:rPr>
          <w:tab/>
        </w:r>
        <w:r w:rsidR="004378E1">
          <w:rPr>
            <w:noProof/>
            <w:webHidden/>
          </w:rPr>
          <w:fldChar w:fldCharType="begin"/>
        </w:r>
        <w:r w:rsidR="004378E1">
          <w:rPr>
            <w:noProof/>
            <w:webHidden/>
          </w:rPr>
          <w:instrText xml:space="preserve"> PAGEREF _Toc322428709 \h </w:instrText>
        </w:r>
        <w:r w:rsidR="004378E1">
          <w:rPr>
            <w:noProof/>
            <w:webHidden/>
          </w:rPr>
        </w:r>
        <w:r w:rsidR="004378E1">
          <w:rPr>
            <w:noProof/>
            <w:webHidden/>
          </w:rPr>
          <w:fldChar w:fldCharType="separate"/>
        </w:r>
        <w:r w:rsidR="002E5885">
          <w:rPr>
            <w:noProof/>
            <w:webHidden/>
          </w:rPr>
          <w:t>4</w:t>
        </w:r>
        <w:r w:rsidR="004378E1">
          <w:rPr>
            <w:noProof/>
            <w:webHidden/>
          </w:rPr>
          <w:fldChar w:fldCharType="end"/>
        </w:r>
      </w:hyperlink>
    </w:p>
    <w:p w:rsidR="006327A5" w:rsidRPr="00F3504E" w:rsidRDefault="006327A5" w:rsidP="00F20AB5">
      <w: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6327A5" w:rsidRPr="00F3504E" w:rsidTr="000B0616">
        <w:tc>
          <w:tcPr>
            <w:tcW w:w="9360" w:type="dxa"/>
            <w:tcBorders>
              <w:top w:val="single" w:sz="12" w:space="0" w:color="auto"/>
              <w:bottom w:val="single" w:sz="12" w:space="0" w:color="auto"/>
            </w:tcBorders>
          </w:tcPr>
          <w:p w:rsidR="006327A5" w:rsidRPr="00F3504E" w:rsidRDefault="006327A5" w:rsidP="000B0616">
            <w:pPr>
              <w:pStyle w:val="TableHeading"/>
            </w:pPr>
            <w:r w:rsidRPr="00F3504E">
              <w:t>Details of All Items</w:t>
            </w:r>
            <w:r w:rsidRPr="00F3504E">
              <w:br/>
            </w:r>
            <w:r w:rsidRPr="00F3504E">
              <w:rPr>
                <w:b w:val="0"/>
                <w:i/>
              </w:rPr>
              <w:t>(In order by Reference Key)</w:t>
            </w:r>
          </w:p>
        </w:tc>
      </w:tr>
    </w:tbl>
    <w:p w:rsidR="006327A5" w:rsidRPr="005B19FB" w:rsidRDefault="006327A5" w:rsidP="000B0616">
      <w:pPr>
        <w:pStyle w:val="agenda"/>
      </w:pPr>
      <w:bookmarkStart w:id="5" w:name="_Toc301773554"/>
      <w:bookmarkStart w:id="6" w:name="_Toc301773725"/>
      <w:bookmarkStart w:id="7" w:name="_Toc301773955"/>
      <w:bookmarkStart w:id="8" w:name="_Toc301774087"/>
      <w:bookmarkStart w:id="9" w:name="_Toc302379289"/>
      <w:bookmarkStart w:id="10" w:name="_Toc302379446"/>
      <w:bookmarkStart w:id="11" w:name="_Toc302379492"/>
      <w:bookmarkStart w:id="12" w:name="_Toc302379800"/>
      <w:bookmarkStart w:id="13" w:name="_Toc302381455"/>
      <w:bookmarkStart w:id="14" w:name="_Toc302381821"/>
      <w:bookmarkStart w:id="15" w:name="_Toc302382316"/>
      <w:bookmarkStart w:id="16" w:name="_Toc302382380"/>
      <w:bookmarkStart w:id="17" w:name="_Toc302382676"/>
      <w:bookmarkStart w:id="18" w:name="_Toc302383036"/>
      <w:bookmarkStart w:id="19" w:name="_Toc302383267"/>
      <w:bookmarkStart w:id="20" w:name="_Toc302383637"/>
      <w:bookmarkStart w:id="21" w:name="_Toc308595453"/>
      <w:bookmarkStart w:id="22" w:name="_Toc308595842"/>
      <w:bookmarkStart w:id="23" w:name="_Toc308596047"/>
      <w:bookmarkStart w:id="24" w:name="_Toc318705284"/>
      <w:bookmarkStart w:id="25" w:name="_Toc322428696"/>
      <w:bookmarkStart w:id="26" w:name="Agenda"/>
      <w:bookmarkStart w:id="27" w:name="_Toc308527689"/>
      <w:r w:rsidRPr="005B19FB">
        <w:t>Agenda</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bookmarkEnd w:id="26"/>
    <w:p w:rsidR="006327A5" w:rsidRPr="005B19FB" w:rsidRDefault="006327A5" w:rsidP="006327A5">
      <w:pPr>
        <w:pStyle w:val="AgendaItems"/>
        <w:numPr>
          <w:ilvl w:val="0"/>
          <w:numId w:val="1"/>
        </w:numPr>
        <w:ind w:left="900" w:hanging="540"/>
      </w:pPr>
      <w:r w:rsidRPr="005B19FB">
        <w:t>Call to Order</w:t>
      </w:r>
    </w:p>
    <w:p w:rsidR="006327A5" w:rsidRDefault="006327A5" w:rsidP="006327A5">
      <w:pPr>
        <w:pStyle w:val="AgendaItems"/>
        <w:numPr>
          <w:ilvl w:val="0"/>
          <w:numId w:val="1"/>
        </w:numPr>
        <w:ind w:left="900" w:hanging="540"/>
      </w:pPr>
      <w:r>
        <w:t>Approval of Meeting Minutes</w:t>
      </w:r>
    </w:p>
    <w:p w:rsidR="006327A5" w:rsidRDefault="006327A5" w:rsidP="006327A5">
      <w:pPr>
        <w:pStyle w:val="AgendaItems"/>
        <w:numPr>
          <w:ilvl w:val="0"/>
          <w:numId w:val="1"/>
        </w:numPr>
        <w:ind w:left="900" w:hanging="540"/>
      </w:pPr>
      <w:r>
        <w:t>Financial Condition</w:t>
      </w:r>
    </w:p>
    <w:p w:rsidR="006327A5" w:rsidRDefault="006327A5" w:rsidP="006327A5">
      <w:pPr>
        <w:pStyle w:val="AgendaItems"/>
        <w:numPr>
          <w:ilvl w:val="0"/>
          <w:numId w:val="1"/>
        </w:numPr>
        <w:ind w:left="900" w:hanging="540"/>
      </w:pPr>
      <w:r>
        <w:t>NCWM Industry Representative Reports</w:t>
      </w:r>
    </w:p>
    <w:p w:rsidR="006327A5" w:rsidRDefault="006327A5" w:rsidP="006327A5">
      <w:pPr>
        <w:pStyle w:val="AgendaItems"/>
        <w:numPr>
          <w:ilvl w:val="0"/>
          <w:numId w:val="15"/>
        </w:numPr>
        <w:ind w:left="1260"/>
      </w:pPr>
      <w:r>
        <w:t>Board of Directors Report</w:t>
      </w:r>
    </w:p>
    <w:p w:rsidR="006327A5" w:rsidRDefault="006327A5" w:rsidP="006327A5">
      <w:pPr>
        <w:pStyle w:val="AgendaItems"/>
        <w:numPr>
          <w:ilvl w:val="0"/>
          <w:numId w:val="15"/>
        </w:numPr>
        <w:ind w:left="1260"/>
      </w:pPr>
      <w:r>
        <w:t>Professional Development Committee Report</w:t>
      </w:r>
    </w:p>
    <w:p w:rsidR="006327A5" w:rsidRDefault="006327A5" w:rsidP="006327A5">
      <w:pPr>
        <w:pStyle w:val="AgendaItems"/>
        <w:numPr>
          <w:ilvl w:val="0"/>
          <w:numId w:val="15"/>
        </w:numPr>
        <w:ind w:left="1260"/>
      </w:pPr>
      <w:r>
        <w:t>Laws and Regulations Committee Report</w:t>
      </w:r>
    </w:p>
    <w:p w:rsidR="006327A5" w:rsidRDefault="006327A5" w:rsidP="006327A5">
      <w:pPr>
        <w:pStyle w:val="AgendaItems"/>
        <w:numPr>
          <w:ilvl w:val="0"/>
          <w:numId w:val="1"/>
        </w:numPr>
        <w:ind w:left="900" w:hanging="540"/>
      </w:pPr>
      <w:r>
        <w:t>AMC Fund Disbursement Requests</w:t>
      </w:r>
    </w:p>
    <w:p w:rsidR="004520A4" w:rsidRDefault="004520A4" w:rsidP="006327A5">
      <w:pPr>
        <w:pStyle w:val="AgendaItems"/>
        <w:numPr>
          <w:ilvl w:val="0"/>
          <w:numId w:val="1"/>
        </w:numPr>
        <w:ind w:left="900" w:hanging="540"/>
      </w:pPr>
      <w:r>
        <w:t>Filling Vacant Positions</w:t>
      </w:r>
    </w:p>
    <w:p w:rsidR="006327A5" w:rsidRDefault="006327A5" w:rsidP="006327A5">
      <w:pPr>
        <w:pStyle w:val="AgendaItems"/>
        <w:numPr>
          <w:ilvl w:val="0"/>
          <w:numId w:val="1"/>
        </w:numPr>
        <w:ind w:left="900" w:hanging="540"/>
      </w:pPr>
      <w:r>
        <w:t>Old Business</w:t>
      </w:r>
    </w:p>
    <w:p w:rsidR="006327A5" w:rsidRDefault="006327A5" w:rsidP="006327A5">
      <w:pPr>
        <w:pStyle w:val="AgendaItems"/>
        <w:numPr>
          <w:ilvl w:val="0"/>
          <w:numId w:val="1"/>
        </w:numPr>
        <w:ind w:left="900" w:hanging="540"/>
      </w:pPr>
      <w:r>
        <w:t>New Business</w:t>
      </w:r>
    </w:p>
    <w:p w:rsidR="006327A5" w:rsidRDefault="006327A5" w:rsidP="006327A5">
      <w:pPr>
        <w:pStyle w:val="AgendaItems"/>
        <w:numPr>
          <w:ilvl w:val="0"/>
          <w:numId w:val="1"/>
        </w:numPr>
        <w:ind w:left="900" w:hanging="540"/>
      </w:pPr>
      <w:r>
        <w:t>Adjournment</w:t>
      </w:r>
    </w:p>
    <w:p w:rsidR="0069689C" w:rsidRDefault="006327A5" w:rsidP="000B0616">
      <w:pPr>
        <w:pStyle w:val="AppendixHeading-TOC"/>
      </w:pPr>
      <w:bookmarkStart w:id="28" w:name="_Toc301773555"/>
      <w:bookmarkStart w:id="29" w:name="_Toc301773726"/>
      <w:bookmarkStart w:id="30" w:name="_Toc301773956"/>
      <w:bookmarkStart w:id="31" w:name="_Toc301774088"/>
      <w:bookmarkStart w:id="32" w:name="_Toc302379290"/>
      <w:bookmarkStart w:id="33" w:name="_Toc302379447"/>
      <w:bookmarkStart w:id="34" w:name="_Toc302379493"/>
      <w:bookmarkStart w:id="35" w:name="_Toc302381456"/>
      <w:bookmarkStart w:id="36" w:name="_Toc302381822"/>
      <w:bookmarkStart w:id="37" w:name="_Toc302382317"/>
      <w:bookmarkStart w:id="38" w:name="_Toc302382381"/>
      <w:bookmarkStart w:id="39" w:name="_Toc302382677"/>
      <w:bookmarkStart w:id="40" w:name="_Toc302383037"/>
      <w:bookmarkStart w:id="41" w:name="_Toc302383268"/>
      <w:bookmarkStart w:id="42" w:name="_Toc302383638"/>
      <w:bookmarkEnd w:id="27"/>
      <w:r>
        <w:br w:type="page"/>
      </w:r>
      <w:bookmarkStart w:id="43" w:name="_Toc308595454"/>
      <w:bookmarkStart w:id="44" w:name="_Toc308595843"/>
      <w:bookmarkStart w:id="45" w:name="_Toc308596048"/>
      <w:bookmarkStart w:id="46" w:name="_Toc318705285"/>
      <w:bookmarkStart w:id="47" w:name="_Toc322428697"/>
    </w:p>
    <w:p w:rsidR="0069689C" w:rsidRDefault="0069689C" w:rsidP="000B0616">
      <w:pPr>
        <w:pStyle w:val="AppendixHeading-TOC"/>
      </w:pPr>
    </w:p>
    <w:p w:rsidR="006327A5" w:rsidRPr="002725D6" w:rsidRDefault="006327A5" w:rsidP="000B0616">
      <w:pPr>
        <w:pStyle w:val="AppendixHeading-TOC"/>
      </w:pPr>
      <w:bookmarkStart w:id="48" w:name="AMCDraftMtgMinutes"/>
      <w:r w:rsidRPr="00647843">
        <w:t xml:space="preserve">AMC </w:t>
      </w:r>
      <w:r>
        <w:t xml:space="preserve">Draft </w:t>
      </w:r>
      <w:r w:rsidRPr="00647843">
        <w:t>Meeting Minutes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bookmarkEnd w:id="48"/>
    <w:p w:rsidR="006327A5" w:rsidRPr="00F3504E" w:rsidRDefault="003306D3" w:rsidP="008F2795">
      <w:pPr>
        <w:pStyle w:val="submitterinformation"/>
      </w:pPr>
      <w:r>
        <w:t>July</w:t>
      </w:r>
      <w:r w:rsidR="00A47368">
        <w:t xml:space="preserve"> </w:t>
      </w:r>
      <w:r>
        <w:t>17</w:t>
      </w:r>
      <w:r w:rsidR="00A47368">
        <w:t xml:space="preserve">, </w:t>
      </w:r>
      <w:r>
        <w:t>2012</w:t>
      </w:r>
    </w:p>
    <w:p w:rsidR="006327A5" w:rsidRPr="00F3504E" w:rsidRDefault="003306D3" w:rsidP="008F2795">
      <w:pPr>
        <w:pStyle w:val="submitterinformation"/>
      </w:pPr>
      <w:r>
        <w:t>Portland</w:t>
      </w:r>
      <w:r w:rsidR="00A47368">
        <w:t xml:space="preserve">, </w:t>
      </w:r>
      <w:r>
        <w:t>Maine</w:t>
      </w:r>
    </w:p>
    <w:p w:rsidR="006327A5" w:rsidRPr="00F3468D" w:rsidRDefault="006327A5" w:rsidP="000B0616">
      <w:pPr>
        <w:pStyle w:val="MinutesHeader"/>
      </w:pPr>
      <w:bookmarkStart w:id="49" w:name="_Toc302379291"/>
      <w:bookmarkStart w:id="50" w:name="_Toc302379448"/>
      <w:bookmarkStart w:id="51" w:name="_Toc308595455"/>
      <w:bookmarkStart w:id="52" w:name="_Toc322428698"/>
      <w:r w:rsidRPr="00F3468D">
        <w:t>Call to O</w:t>
      </w:r>
      <w:r w:rsidRPr="0039365A">
        <w:t>rd</w:t>
      </w:r>
      <w:r w:rsidRPr="00F3468D">
        <w:t>er</w:t>
      </w:r>
      <w:bookmarkEnd w:id="49"/>
      <w:bookmarkEnd w:id="50"/>
      <w:bookmarkEnd w:id="51"/>
      <w:bookmarkEnd w:id="52"/>
    </w:p>
    <w:p w:rsidR="00150BC2" w:rsidRDefault="003306D3" w:rsidP="00150BC2">
      <w:bookmarkStart w:id="53" w:name="_Toc302379292"/>
      <w:bookmarkStart w:id="54" w:name="_Toc302379449"/>
      <w:bookmarkStart w:id="55" w:name="_Toc308595456"/>
      <w:r w:rsidRPr="003306D3">
        <w:t>Chairman Robert Murnane called the meeting to order at 5:00 p.m.</w:t>
      </w:r>
    </w:p>
    <w:p w:rsidR="006327A5" w:rsidRPr="00F3504E" w:rsidRDefault="006327A5" w:rsidP="000B0616">
      <w:pPr>
        <w:pStyle w:val="MinutesHeader"/>
      </w:pPr>
      <w:bookmarkStart w:id="56" w:name="_Toc322428699"/>
      <w:r>
        <w:t>Meeting Minutes</w:t>
      </w:r>
      <w:bookmarkEnd w:id="53"/>
      <w:bookmarkEnd w:id="54"/>
      <w:bookmarkEnd w:id="55"/>
      <w:bookmarkEnd w:id="56"/>
    </w:p>
    <w:p w:rsidR="00ED7904" w:rsidRPr="00FA52D2" w:rsidRDefault="00ED7904" w:rsidP="001C7B88">
      <w:pPr>
        <w:rPr>
          <w:rFonts w:eastAsia="Times New Roman" w:cs="Times New Roman"/>
          <w:b/>
          <w:szCs w:val="20"/>
          <w:u w:val="single"/>
        </w:rPr>
      </w:pPr>
      <w:bookmarkStart w:id="57" w:name="_Toc302379293"/>
      <w:bookmarkStart w:id="58" w:name="_Toc302379450"/>
      <w:bookmarkStart w:id="59" w:name="_Toc308595457"/>
      <w:bookmarkStart w:id="60" w:name="_Toc322428700"/>
      <w:r w:rsidRPr="00FA52D2">
        <w:rPr>
          <w:rFonts w:eastAsia="Times New Roman" w:cs="Times New Roman"/>
          <w:szCs w:val="20"/>
        </w:rPr>
        <w:t xml:space="preserve">A copy of the January 2012 meeting minutes was distributed. </w:t>
      </w:r>
      <w:r w:rsidR="001F791A">
        <w:rPr>
          <w:rFonts w:eastAsia="Times New Roman" w:cs="Times New Roman"/>
          <w:szCs w:val="20"/>
        </w:rPr>
        <w:t xml:space="preserve"> </w:t>
      </w:r>
      <w:r w:rsidRPr="00FA52D2">
        <w:rPr>
          <w:rFonts w:eastAsia="Times New Roman" w:cs="Times New Roman"/>
          <w:szCs w:val="20"/>
        </w:rPr>
        <w:t xml:space="preserve">These minutes were reviewed and a motion was made by Steven Grabski and seconded by Chris Guay to approve the minutes as written. </w:t>
      </w:r>
      <w:r w:rsidR="001F791A">
        <w:rPr>
          <w:rFonts w:eastAsia="Times New Roman" w:cs="Times New Roman"/>
          <w:szCs w:val="20"/>
        </w:rPr>
        <w:t xml:space="preserve"> </w:t>
      </w:r>
      <w:r w:rsidRPr="00FA52D2">
        <w:rPr>
          <w:rFonts w:eastAsia="Times New Roman" w:cs="Times New Roman"/>
          <w:szCs w:val="20"/>
        </w:rPr>
        <w:t>With no further discussion</w:t>
      </w:r>
      <w:r w:rsidR="001F791A">
        <w:rPr>
          <w:rFonts w:eastAsia="Times New Roman" w:cs="Times New Roman"/>
          <w:szCs w:val="20"/>
        </w:rPr>
        <w:t>,</w:t>
      </w:r>
      <w:r w:rsidRPr="00FA52D2">
        <w:rPr>
          <w:rFonts w:eastAsia="Times New Roman" w:cs="Times New Roman"/>
          <w:szCs w:val="20"/>
        </w:rPr>
        <w:t xml:space="preserve"> the minutes were approved.</w:t>
      </w:r>
    </w:p>
    <w:p w:rsidR="006327A5" w:rsidRPr="00F3504E" w:rsidRDefault="006327A5" w:rsidP="000B0616">
      <w:pPr>
        <w:pStyle w:val="MinutesHeader"/>
      </w:pPr>
      <w:r>
        <w:t>Financial Condition</w:t>
      </w:r>
      <w:bookmarkEnd w:id="57"/>
      <w:bookmarkEnd w:id="58"/>
      <w:bookmarkEnd w:id="59"/>
      <w:bookmarkEnd w:id="60"/>
    </w:p>
    <w:p w:rsidR="00A47368" w:rsidRPr="00FA52D2" w:rsidRDefault="00C93DD4" w:rsidP="001C7B88">
      <w:pPr>
        <w:rPr>
          <w:rFonts w:eastAsia="Times New Roman" w:cs="Times New Roman"/>
          <w:szCs w:val="20"/>
        </w:rPr>
      </w:pPr>
      <w:bookmarkStart w:id="61" w:name="_Toc302379294"/>
      <w:bookmarkStart w:id="62" w:name="_Toc302379451"/>
      <w:bookmarkStart w:id="63" w:name="_Toc308595458"/>
      <w:r w:rsidRPr="00FA52D2">
        <w:rPr>
          <w:rFonts w:eastAsia="Times New Roman" w:cs="Times New Roman"/>
          <w:szCs w:val="20"/>
        </w:rPr>
        <w:t xml:space="preserve">A copy of the financial report was distributed. </w:t>
      </w:r>
      <w:r w:rsidR="001F791A">
        <w:rPr>
          <w:rFonts w:eastAsia="Times New Roman" w:cs="Times New Roman"/>
          <w:szCs w:val="20"/>
        </w:rPr>
        <w:t xml:space="preserve"> </w:t>
      </w:r>
      <w:r w:rsidRPr="00FA52D2">
        <w:rPr>
          <w:rFonts w:eastAsia="Times New Roman" w:cs="Times New Roman"/>
          <w:szCs w:val="20"/>
        </w:rPr>
        <w:t xml:space="preserve">Chairman Murnane reviewed the deposit/disbursements and reported a current balance of $20,691.39 as of July 1, 2012. </w:t>
      </w:r>
      <w:r w:rsidR="001F791A">
        <w:rPr>
          <w:rFonts w:eastAsia="Times New Roman" w:cs="Times New Roman"/>
          <w:szCs w:val="20"/>
        </w:rPr>
        <w:t xml:space="preserve"> </w:t>
      </w:r>
      <w:r w:rsidRPr="00FA52D2">
        <w:rPr>
          <w:rFonts w:eastAsia="Times New Roman" w:cs="Times New Roman"/>
          <w:szCs w:val="20"/>
        </w:rPr>
        <w:t>A</w:t>
      </w:r>
      <w:r w:rsidRPr="00FA52D2">
        <w:rPr>
          <w:rFonts w:eastAsia="Times New Roman" w:cs="Times New Roman"/>
          <w:bCs/>
          <w:szCs w:val="20"/>
        </w:rPr>
        <w:t xml:space="preserve"> motion was made and seconded to </w:t>
      </w:r>
      <w:r w:rsidR="00FA52D2">
        <w:rPr>
          <w:rFonts w:eastAsia="Times New Roman" w:cs="Times New Roman"/>
          <w:bCs/>
          <w:szCs w:val="20"/>
        </w:rPr>
        <w:t>accept</w:t>
      </w:r>
      <w:r w:rsidRPr="00FA52D2">
        <w:rPr>
          <w:rFonts w:eastAsia="Times New Roman" w:cs="Times New Roman"/>
          <w:bCs/>
          <w:szCs w:val="20"/>
        </w:rPr>
        <w:t xml:space="preserve"> the Financial Report. </w:t>
      </w:r>
      <w:r w:rsidR="001F791A">
        <w:rPr>
          <w:rFonts w:eastAsia="Times New Roman" w:cs="Times New Roman"/>
          <w:bCs/>
          <w:szCs w:val="20"/>
        </w:rPr>
        <w:t xml:space="preserve"> </w:t>
      </w:r>
      <w:r w:rsidRPr="00FA52D2">
        <w:rPr>
          <w:rFonts w:eastAsia="Times New Roman" w:cs="Times New Roman"/>
          <w:bCs/>
          <w:szCs w:val="20"/>
        </w:rPr>
        <w:t>With no other discussion</w:t>
      </w:r>
      <w:r w:rsidR="001F791A">
        <w:rPr>
          <w:rFonts w:eastAsia="Times New Roman" w:cs="Times New Roman"/>
          <w:bCs/>
          <w:szCs w:val="20"/>
        </w:rPr>
        <w:t>,</w:t>
      </w:r>
      <w:r w:rsidRPr="00FA52D2">
        <w:rPr>
          <w:rFonts w:eastAsia="Times New Roman" w:cs="Times New Roman"/>
          <w:bCs/>
          <w:szCs w:val="20"/>
        </w:rPr>
        <w:t xml:space="preserve"> the Financial Report was accepted.</w:t>
      </w:r>
    </w:p>
    <w:p w:rsidR="006327A5" w:rsidRPr="00F3504E" w:rsidRDefault="006327A5" w:rsidP="000B0616">
      <w:pPr>
        <w:pStyle w:val="MinutesHeader"/>
      </w:pPr>
      <w:bookmarkStart w:id="64" w:name="_Toc322428701"/>
      <w:r>
        <w:t>Board of Directors Report</w:t>
      </w:r>
      <w:bookmarkEnd w:id="61"/>
      <w:bookmarkEnd w:id="62"/>
      <w:bookmarkEnd w:id="63"/>
      <w:bookmarkEnd w:id="64"/>
    </w:p>
    <w:p w:rsidR="00C93DD4" w:rsidRPr="00FA52D2" w:rsidRDefault="00C93DD4" w:rsidP="001C7B88">
      <w:pPr>
        <w:rPr>
          <w:rFonts w:eastAsia="Times New Roman" w:cs="Times New Roman"/>
          <w:szCs w:val="20"/>
        </w:rPr>
      </w:pPr>
      <w:bookmarkStart w:id="65" w:name="_Toc302379295"/>
      <w:bookmarkStart w:id="66" w:name="_Toc302379452"/>
      <w:bookmarkStart w:id="67" w:name="_Toc308595459"/>
      <w:r w:rsidRPr="00FA52D2">
        <w:rPr>
          <w:rFonts w:eastAsia="Times New Roman" w:cs="Times New Roman"/>
          <w:szCs w:val="20"/>
        </w:rPr>
        <w:t>Gordon Johnson, the Associate Membership Representative on the NCWM Board of Directors</w:t>
      </w:r>
      <w:r w:rsidR="001F791A">
        <w:rPr>
          <w:rFonts w:eastAsia="Times New Roman" w:cs="Times New Roman"/>
          <w:szCs w:val="20"/>
        </w:rPr>
        <w:t xml:space="preserve"> (BOD)</w:t>
      </w:r>
      <w:r w:rsidRPr="00FA52D2">
        <w:rPr>
          <w:rFonts w:eastAsia="Times New Roman" w:cs="Times New Roman"/>
          <w:szCs w:val="20"/>
        </w:rPr>
        <w:t xml:space="preserve"> gave a report concerning BOD activities.  A few of the items are repeated below.</w:t>
      </w:r>
    </w:p>
    <w:p w:rsidR="00C93DD4" w:rsidRPr="00FA52D2" w:rsidRDefault="00C93DD4" w:rsidP="001C7B88">
      <w:pPr>
        <w:rPr>
          <w:rFonts w:eastAsia="Times New Roman" w:cs="Times New Roman"/>
          <w:szCs w:val="20"/>
        </w:rPr>
      </w:pPr>
    </w:p>
    <w:p w:rsidR="00C93DD4" w:rsidRPr="00FA52D2" w:rsidRDefault="00C93DD4" w:rsidP="001C7B88">
      <w:pPr>
        <w:numPr>
          <w:ilvl w:val="0"/>
          <w:numId w:val="21"/>
        </w:numPr>
        <w:rPr>
          <w:rFonts w:eastAsia="Times New Roman" w:cs="Times New Roman"/>
          <w:szCs w:val="20"/>
        </w:rPr>
      </w:pPr>
      <w:r w:rsidRPr="00FA52D2">
        <w:rPr>
          <w:rFonts w:eastAsia="Times New Roman" w:cs="Times New Roman"/>
          <w:szCs w:val="20"/>
        </w:rPr>
        <w:t xml:space="preserve">The BOD voted on updating the policy on recording of </w:t>
      </w:r>
      <w:r w:rsidRPr="00016E22">
        <w:rPr>
          <w:rFonts w:eastAsia="Times New Roman" w:cs="Times New Roman"/>
          <w:szCs w:val="20"/>
          <w:u w:color="82C42A"/>
        </w:rPr>
        <w:t>meeting</w:t>
      </w:r>
      <w:r w:rsidR="00F04FA0">
        <w:rPr>
          <w:rFonts w:eastAsia="Times New Roman" w:cs="Times New Roman"/>
          <w:szCs w:val="20"/>
        </w:rPr>
        <w:t>s</w:t>
      </w:r>
      <w:r w:rsidRPr="00016E22">
        <w:rPr>
          <w:rFonts w:eastAsia="Times New Roman" w:cs="Times New Roman"/>
          <w:szCs w:val="20"/>
        </w:rPr>
        <w:t>,</w:t>
      </w:r>
      <w:r w:rsidRPr="00FA52D2">
        <w:rPr>
          <w:rFonts w:eastAsia="Times New Roman" w:cs="Times New Roman"/>
          <w:szCs w:val="20"/>
        </w:rPr>
        <w:t xml:space="preserve"> new policy no verbatim recording of </w:t>
      </w:r>
      <w:r w:rsidRPr="00016E22">
        <w:rPr>
          <w:rFonts w:eastAsia="Times New Roman" w:cs="Times New Roman"/>
          <w:szCs w:val="20"/>
          <w:u w:color="82C42A"/>
        </w:rPr>
        <w:t>meeting</w:t>
      </w:r>
      <w:r w:rsidR="00F04FA0">
        <w:rPr>
          <w:rFonts w:eastAsia="Times New Roman" w:cs="Times New Roman"/>
          <w:szCs w:val="20"/>
        </w:rPr>
        <w:t>s</w:t>
      </w:r>
      <w:r w:rsidRPr="00016E22">
        <w:rPr>
          <w:rFonts w:eastAsia="Times New Roman" w:cs="Times New Roman"/>
          <w:szCs w:val="20"/>
        </w:rPr>
        <w:t>.</w:t>
      </w:r>
    </w:p>
    <w:p w:rsidR="00C93DD4" w:rsidRPr="00FA52D2" w:rsidRDefault="00C93DD4" w:rsidP="001C7B88">
      <w:pPr>
        <w:ind w:firstLine="60"/>
        <w:rPr>
          <w:rFonts w:eastAsia="Times New Roman" w:cs="Times New Roman"/>
          <w:szCs w:val="20"/>
        </w:rPr>
      </w:pPr>
    </w:p>
    <w:p w:rsidR="00C93DD4" w:rsidRPr="00FA52D2" w:rsidRDefault="00C93DD4" w:rsidP="001C7B88">
      <w:pPr>
        <w:numPr>
          <w:ilvl w:val="0"/>
          <w:numId w:val="17"/>
        </w:numPr>
        <w:tabs>
          <w:tab w:val="clear" w:pos="720"/>
        </w:tabs>
        <w:rPr>
          <w:rFonts w:eastAsia="Times New Roman" w:cs="Times New Roman"/>
          <w:szCs w:val="20"/>
        </w:rPr>
      </w:pPr>
      <w:r w:rsidRPr="00FA52D2">
        <w:rPr>
          <w:rFonts w:eastAsia="Times New Roman" w:cs="Times New Roman"/>
          <w:szCs w:val="20"/>
        </w:rPr>
        <w:t xml:space="preserve">The Treasurer’s </w:t>
      </w:r>
      <w:r w:rsidR="001F791A">
        <w:rPr>
          <w:rFonts w:eastAsia="Times New Roman" w:cs="Times New Roman"/>
          <w:szCs w:val="20"/>
        </w:rPr>
        <w:t>R</w:t>
      </w:r>
      <w:r w:rsidR="001F791A" w:rsidRPr="00FA52D2">
        <w:rPr>
          <w:rFonts w:eastAsia="Times New Roman" w:cs="Times New Roman"/>
          <w:szCs w:val="20"/>
        </w:rPr>
        <w:t xml:space="preserve">eport </w:t>
      </w:r>
      <w:r w:rsidRPr="00FA52D2">
        <w:rPr>
          <w:rFonts w:eastAsia="Times New Roman" w:cs="Times New Roman"/>
          <w:szCs w:val="20"/>
        </w:rPr>
        <w:t>indicated NCWM is in very good financial condition.</w:t>
      </w:r>
    </w:p>
    <w:p w:rsidR="00C93DD4" w:rsidRPr="00FA52D2" w:rsidRDefault="00C93DD4" w:rsidP="001C7B88">
      <w:pPr>
        <w:ind w:left="720"/>
        <w:rPr>
          <w:rFonts w:eastAsia="Times New Roman" w:cs="Times New Roman"/>
          <w:szCs w:val="20"/>
        </w:rPr>
      </w:pPr>
    </w:p>
    <w:p w:rsidR="00C93DD4" w:rsidRPr="00FA52D2" w:rsidRDefault="00C93DD4" w:rsidP="001C7B88">
      <w:pPr>
        <w:numPr>
          <w:ilvl w:val="0"/>
          <w:numId w:val="17"/>
        </w:numPr>
        <w:tabs>
          <w:tab w:val="clear" w:pos="720"/>
        </w:tabs>
        <w:rPr>
          <w:rFonts w:eastAsia="Times New Roman" w:cs="Times New Roman"/>
          <w:szCs w:val="20"/>
        </w:rPr>
      </w:pPr>
      <w:r w:rsidRPr="00FA52D2">
        <w:rPr>
          <w:rFonts w:eastAsia="Times New Roman" w:cs="Times New Roman"/>
          <w:szCs w:val="20"/>
        </w:rPr>
        <w:t xml:space="preserve">The NCWM is looking at </w:t>
      </w:r>
      <w:r w:rsidR="00F04FA0">
        <w:rPr>
          <w:rFonts w:eastAsia="Times New Roman" w:cs="Times New Roman"/>
          <w:szCs w:val="20"/>
          <w:u w:color="82C42A"/>
        </w:rPr>
        <w:t>a</w:t>
      </w:r>
      <w:r w:rsidR="00F04FA0" w:rsidRPr="00016E22">
        <w:rPr>
          <w:rFonts w:eastAsia="Times New Roman" w:cs="Times New Roman"/>
          <w:szCs w:val="20"/>
          <w:u w:color="82C42A"/>
        </w:rPr>
        <w:t xml:space="preserve"> </w:t>
      </w:r>
      <w:r w:rsidRPr="00016E22">
        <w:rPr>
          <w:rFonts w:eastAsia="Times New Roman" w:cs="Times New Roman"/>
          <w:szCs w:val="20"/>
          <w:u w:color="82C42A"/>
        </w:rPr>
        <w:t>new Web provider</w:t>
      </w:r>
      <w:r w:rsidRPr="00016E22">
        <w:rPr>
          <w:rFonts w:eastAsia="Times New Roman" w:cs="Times New Roman"/>
          <w:szCs w:val="20"/>
        </w:rPr>
        <w:t>;</w:t>
      </w:r>
      <w:r w:rsidRPr="00FA52D2">
        <w:rPr>
          <w:rFonts w:eastAsia="Times New Roman" w:cs="Times New Roman"/>
          <w:szCs w:val="20"/>
        </w:rPr>
        <w:t xml:space="preserve"> the </w:t>
      </w:r>
      <w:r w:rsidR="001F791A">
        <w:rPr>
          <w:rFonts w:eastAsia="Times New Roman" w:cs="Times New Roman"/>
          <w:szCs w:val="20"/>
        </w:rPr>
        <w:t>BOD</w:t>
      </w:r>
      <w:r w:rsidR="001F791A" w:rsidRPr="00FA52D2">
        <w:rPr>
          <w:rFonts w:eastAsia="Times New Roman" w:cs="Times New Roman"/>
          <w:szCs w:val="20"/>
        </w:rPr>
        <w:t xml:space="preserve"> </w:t>
      </w:r>
      <w:r w:rsidR="00F04FA0">
        <w:rPr>
          <w:rFonts w:eastAsia="Times New Roman" w:cs="Times New Roman"/>
          <w:szCs w:val="20"/>
        </w:rPr>
        <w:t>received</w:t>
      </w:r>
      <w:r w:rsidRPr="00FA52D2">
        <w:rPr>
          <w:rFonts w:eastAsia="Times New Roman" w:cs="Times New Roman"/>
          <w:szCs w:val="20"/>
        </w:rPr>
        <w:t xml:space="preserve"> cost estimates for the change over to the new provider. </w:t>
      </w:r>
    </w:p>
    <w:p w:rsidR="00C93DD4" w:rsidRPr="00FA52D2" w:rsidRDefault="00C93DD4" w:rsidP="001C7B88">
      <w:pPr>
        <w:ind w:left="720"/>
        <w:rPr>
          <w:rFonts w:eastAsia="Times New Roman" w:cs="Times New Roman"/>
          <w:szCs w:val="20"/>
        </w:rPr>
      </w:pPr>
    </w:p>
    <w:p w:rsidR="00C93DD4" w:rsidRPr="00FA52D2" w:rsidRDefault="00C93DD4" w:rsidP="001C7B88">
      <w:pPr>
        <w:rPr>
          <w:rFonts w:eastAsia="Times New Roman" w:cs="Times New Roman"/>
          <w:szCs w:val="20"/>
        </w:rPr>
      </w:pPr>
      <w:r w:rsidRPr="00FA52D2">
        <w:rPr>
          <w:rFonts w:eastAsia="Times New Roman" w:cs="Times New Roman"/>
          <w:szCs w:val="20"/>
        </w:rPr>
        <w:t xml:space="preserve">Gordon mentioned that additional information on the activities of the </w:t>
      </w:r>
      <w:r w:rsidR="001F791A">
        <w:rPr>
          <w:rFonts w:eastAsia="Times New Roman" w:cs="Times New Roman"/>
          <w:szCs w:val="20"/>
        </w:rPr>
        <w:t>BOD</w:t>
      </w:r>
      <w:r w:rsidRPr="00FA52D2">
        <w:rPr>
          <w:rFonts w:eastAsia="Times New Roman" w:cs="Times New Roman"/>
          <w:szCs w:val="20"/>
        </w:rPr>
        <w:t xml:space="preserve"> can be found in the final conference report.</w:t>
      </w:r>
    </w:p>
    <w:p w:rsidR="00C93DD4" w:rsidRPr="00FA52D2" w:rsidRDefault="00C93DD4" w:rsidP="001C7B88">
      <w:pPr>
        <w:rPr>
          <w:rFonts w:eastAsia="Times New Roman" w:cs="Times New Roman"/>
          <w:szCs w:val="20"/>
        </w:rPr>
      </w:pPr>
    </w:p>
    <w:p w:rsidR="00A47368" w:rsidRPr="00FA52D2" w:rsidRDefault="00A47368" w:rsidP="001C7B88">
      <w:pPr>
        <w:rPr>
          <w:szCs w:val="20"/>
        </w:rPr>
      </w:pPr>
      <w:r w:rsidRPr="00FA52D2">
        <w:rPr>
          <w:szCs w:val="20"/>
        </w:rPr>
        <w:t xml:space="preserve">Additional information on the </w:t>
      </w:r>
      <w:r w:rsidR="001F791A">
        <w:rPr>
          <w:szCs w:val="20"/>
        </w:rPr>
        <w:t>BOD’s</w:t>
      </w:r>
      <w:r w:rsidRPr="00FA52D2">
        <w:rPr>
          <w:szCs w:val="20"/>
        </w:rPr>
        <w:t xml:space="preserve"> topics can be found in </w:t>
      </w:r>
      <w:r w:rsidR="001F791A">
        <w:rPr>
          <w:szCs w:val="20"/>
        </w:rPr>
        <w:t>its r</w:t>
      </w:r>
      <w:r w:rsidR="001F791A" w:rsidRPr="00FA52D2">
        <w:rPr>
          <w:szCs w:val="20"/>
        </w:rPr>
        <w:t xml:space="preserve">eport </w:t>
      </w:r>
      <w:r w:rsidRPr="00FA52D2">
        <w:rPr>
          <w:szCs w:val="20"/>
        </w:rPr>
        <w:t xml:space="preserve">to be published in </w:t>
      </w:r>
      <w:r w:rsidR="00F04FA0">
        <w:rPr>
          <w:szCs w:val="20"/>
        </w:rPr>
        <w:t xml:space="preserve">the </w:t>
      </w:r>
      <w:r w:rsidR="001F791A">
        <w:rPr>
          <w:i/>
          <w:szCs w:val="20"/>
        </w:rPr>
        <w:t>Report of the 97</w:t>
      </w:r>
      <w:r w:rsidR="001F791A" w:rsidRPr="00F04FA0">
        <w:rPr>
          <w:i/>
          <w:szCs w:val="20"/>
          <w:vertAlign w:val="superscript"/>
        </w:rPr>
        <w:t>th</w:t>
      </w:r>
      <w:r w:rsidR="001F791A">
        <w:rPr>
          <w:i/>
          <w:szCs w:val="20"/>
        </w:rPr>
        <w:t xml:space="preserve"> National Conference on Weights and Measures</w:t>
      </w:r>
      <w:r w:rsidRPr="00FA52D2">
        <w:rPr>
          <w:szCs w:val="20"/>
        </w:rPr>
        <w:t>.</w:t>
      </w:r>
    </w:p>
    <w:p w:rsidR="006327A5" w:rsidRPr="00F3504E" w:rsidRDefault="006327A5" w:rsidP="000B0616">
      <w:pPr>
        <w:pStyle w:val="MinutesHeader"/>
      </w:pPr>
      <w:bookmarkStart w:id="68" w:name="_Toc322428702"/>
      <w:r>
        <w:t>Professional Development Committee (PDC) Report</w:t>
      </w:r>
      <w:bookmarkEnd w:id="65"/>
      <w:bookmarkEnd w:id="66"/>
      <w:bookmarkEnd w:id="67"/>
      <w:bookmarkEnd w:id="68"/>
    </w:p>
    <w:p w:rsidR="00C93DD4" w:rsidRDefault="00C93DD4" w:rsidP="001C7B88">
      <w:pPr>
        <w:rPr>
          <w:rFonts w:eastAsia="Times New Roman" w:cs="Times New Roman"/>
          <w:szCs w:val="20"/>
        </w:rPr>
      </w:pPr>
      <w:bookmarkStart w:id="69" w:name="_Toc302379296"/>
      <w:bookmarkStart w:id="70" w:name="_Toc302379453"/>
      <w:bookmarkStart w:id="71" w:name="_Toc308595460"/>
      <w:bookmarkStart w:id="72" w:name="_Toc322428703"/>
      <w:r w:rsidRPr="00FA52D2">
        <w:rPr>
          <w:rFonts w:eastAsia="Times New Roman" w:cs="Times New Roman"/>
          <w:bCs/>
          <w:szCs w:val="20"/>
        </w:rPr>
        <w:t>Steven Grabski</w:t>
      </w:r>
      <w:r w:rsidRPr="00FA52D2">
        <w:rPr>
          <w:rFonts w:eastAsia="Times New Roman" w:cs="Times New Roman"/>
          <w:szCs w:val="20"/>
        </w:rPr>
        <w:t>, the Associate Membership Representative on the PDC</w:t>
      </w:r>
      <w:r w:rsidR="00F04FA0">
        <w:rPr>
          <w:rFonts w:eastAsia="Times New Roman" w:cs="Times New Roman"/>
          <w:szCs w:val="20"/>
        </w:rPr>
        <w:t>,</w:t>
      </w:r>
      <w:r w:rsidRPr="00FA52D2">
        <w:rPr>
          <w:rFonts w:eastAsia="Times New Roman" w:cs="Times New Roman"/>
          <w:szCs w:val="20"/>
        </w:rPr>
        <w:t xml:space="preserve"> gave a report about the Committee</w:t>
      </w:r>
      <w:r w:rsidR="001F791A">
        <w:rPr>
          <w:rFonts w:eastAsia="Times New Roman" w:cs="Times New Roman"/>
          <w:szCs w:val="20"/>
        </w:rPr>
        <w:t>’</w:t>
      </w:r>
      <w:r w:rsidRPr="00FA52D2">
        <w:rPr>
          <w:rFonts w:eastAsia="Times New Roman" w:cs="Times New Roman"/>
          <w:szCs w:val="20"/>
        </w:rPr>
        <w:t>s activities.  The key items were:</w:t>
      </w:r>
    </w:p>
    <w:p w:rsidR="001F791A" w:rsidRPr="00FA52D2" w:rsidRDefault="001F791A" w:rsidP="001C7B88">
      <w:pPr>
        <w:rPr>
          <w:rFonts w:eastAsia="Times New Roman" w:cs="Times New Roman"/>
          <w:szCs w:val="20"/>
        </w:rPr>
      </w:pPr>
    </w:p>
    <w:p w:rsidR="00C93DD4" w:rsidRPr="00FA52D2" w:rsidRDefault="00C93DD4" w:rsidP="001C7B88">
      <w:pPr>
        <w:numPr>
          <w:ilvl w:val="0"/>
          <w:numId w:val="22"/>
        </w:numPr>
        <w:rPr>
          <w:rFonts w:eastAsia="Times New Roman" w:cs="Times New Roman"/>
          <w:szCs w:val="20"/>
        </w:rPr>
      </w:pPr>
      <w:r w:rsidRPr="00FA52D2">
        <w:rPr>
          <w:rFonts w:eastAsia="Times New Roman" w:cs="Times New Roman"/>
          <w:szCs w:val="20"/>
        </w:rPr>
        <w:t>Two new training modules will be released in the coming weeks.</w:t>
      </w:r>
    </w:p>
    <w:p w:rsidR="00C93DD4" w:rsidRPr="00FA52D2" w:rsidRDefault="00C93DD4" w:rsidP="001C7B88">
      <w:pPr>
        <w:ind w:left="720"/>
        <w:rPr>
          <w:rFonts w:eastAsia="Times New Roman" w:cs="Times New Roman"/>
          <w:szCs w:val="20"/>
        </w:rPr>
      </w:pPr>
    </w:p>
    <w:p w:rsidR="00C93DD4" w:rsidRPr="00FA52D2" w:rsidRDefault="00C93DD4" w:rsidP="001C7B88">
      <w:pPr>
        <w:numPr>
          <w:ilvl w:val="0"/>
          <w:numId w:val="22"/>
        </w:numPr>
        <w:rPr>
          <w:rFonts w:eastAsia="Times New Roman" w:cs="Times New Roman"/>
          <w:szCs w:val="20"/>
        </w:rPr>
      </w:pPr>
      <w:r w:rsidRPr="00FA52D2">
        <w:rPr>
          <w:rFonts w:eastAsia="Times New Roman" w:cs="Times New Roman"/>
          <w:szCs w:val="20"/>
        </w:rPr>
        <w:t xml:space="preserve">The Committee is planning to work with the </w:t>
      </w:r>
      <w:r w:rsidR="001F791A">
        <w:rPr>
          <w:rFonts w:eastAsia="Times New Roman" w:cs="Times New Roman"/>
          <w:szCs w:val="20"/>
        </w:rPr>
        <w:t>r</w:t>
      </w:r>
      <w:r w:rsidR="001F791A" w:rsidRPr="00FA52D2">
        <w:rPr>
          <w:rFonts w:eastAsia="Times New Roman" w:cs="Times New Roman"/>
          <w:szCs w:val="20"/>
        </w:rPr>
        <w:t xml:space="preserve">egional </w:t>
      </w:r>
      <w:r w:rsidR="001F791A">
        <w:rPr>
          <w:rFonts w:eastAsia="Times New Roman" w:cs="Times New Roman"/>
          <w:szCs w:val="20"/>
        </w:rPr>
        <w:t>a</w:t>
      </w:r>
      <w:r w:rsidR="001F791A" w:rsidRPr="00FA52D2">
        <w:rPr>
          <w:rFonts w:eastAsia="Times New Roman" w:cs="Times New Roman"/>
          <w:szCs w:val="20"/>
        </w:rPr>
        <w:t xml:space="preserve">ssociations </w:t>
      </w:r>
      <w:r w:rsidRPr="00FA52D2">
        <w:rPr>
          <w:rFonts w:eastAsia="Times New Roman" w:cs="Times New Roman"/>
          <w:szCs w:val="20"/>
        </w:rPr>
        <w:t>on the idea of having one registration test for service personnel that is accepted by all states.</w:t>
      </w:r>
      <w:r w:rsidR="001F791A">
        <w:rPr>
          <w:rFonts w:eastAsia="Times New Roman" w:cs="Times New Roman"/>
          <w:szCs w:val="20"/>
        </w:rPr>
        <w:t xml:space="preserve"> </w:t>
      </w:r>
      <w:r w:rsidRPr="00FA52D2">
        <w:rPr>
          <w:rFonts w:eastAsia="Times New Roman" w:cs="Times New Roman"/>
          <w:szCs w:val="20"/>
        </w:rPr>
        <w:t xml:space="preserve"> It was reported that New Hampshire and Arkansas are moving forward with requiring registered service persons to take and pass the appropriate modules. </w:t>
      </w:r>
    </w:p>
    <w:p w:rsidR="006327A5" w:rsidRPr="00F3504E" w:rsidRDefault="006327A5" w:rsidP="000B0616">
      <w:pPr>
        <w:pStyle w:val="MinutesHeader"/>
      </w:pPr>
      <w:bookmarkStart w:id="73" w:name="LawsRegReport"/>
      <w:r>
        <w:lastRenderedPageBreak/>
        <w:t>Laws and Regulations (L&amp;R) Committee Report</w:t>
      </w:r>
      <w:bookmarkEnd w:id="69"/>
      <w:bookmarkEnd w:id="70"/>
      <w:bookmarkEnd w:id="71"/>
      <w:bookmarkEnd w:id="72"/>
    </w:p>
    <w:p w:rsidR="00C93DD4" w:rsidRPr="00FA52D2" w:rsidRDefault="00C93DD4" w:rsidP="00C93DD4">
      <w:pPr>
        <w:rPr>
          <w:rFonts w:eastAsia="Times New Roman" w:cs="Times New Roman"/>
          <w:szCs w:val="20"/>
        </w:rPr>
      </w:pPr>
      <w:bookmarkStart w:id="74" w:name="_Toc302379297"/>
      <w:bookmarkStart w:id="75" w:name="_Toc302379454"/>
      <w:bookmarkStart w:id="76" w:name="_Toc308595461"/>
      <w:bookmarkStart w:id="77" w:name="_Toc322428704"/>
      <w:bookmarkEnd w:id="73"/>
      <w:r w:rsidRPr="00FA52D2">
        <w:rPr>
          <w:rFonts w:eastAsia="Times New Roman" w:cs="Times New Roman"/>
          <w:szCs w:val="20"/>
        </w:rPr>
        <w:t xml:space="preserve">Rob Underwood, the Associate Membership Representative on the L&amp;R Committee reported that the hot topic in this committee is the requirements around selling blended </w:t>
      </w:r>
      <w:r w:rsidR="00FA52D2" w:rsidRPr="00FA52D2">
        <w:rPr>
          <w:rFonts w:eastAsia="Times New Roman" w:cs="Times New Roman"/>
          <w:szCs w:val="20"/>
        </w:rPr>
        <w:t>gasolines</w:t>
      </w:r>
      <w:r w:rsidRPr="00FA52D2">
        <w:rPr>
          <w:rFonts w:eastAsia="Times New Roman" w:cs="Times New Roman"/>
          <w:szCs w:val="20"/>
        </w:rPr>
        <w:t>.</w:t>
      </w:r>
    </w:p>
    <w:p w:rsidR="006327A5" w:rsidRPr="00F3504E" w:rsidRDefault="006327A5" w:rsidP="000B0616">
      <w:pPr>
        <w:pStyle w:val="MinutesHeader"/>
      </w:pPr>
      <w:r>
        <w:t>AMC Fund Disbursement Report</w:t>
      </w:r>
      <w:bookmarkEnd w:id="74"/>
      <w:bookmarkEnd w:id="75"/>
      <w:bookmarkEnd w:id="76"/>
      <w:bookmarkEnd w:id="77"/>
    </w:p>
    <w:p w:rsidR="00C93DD4" w:rsidRPr="00FA52D2" w:rsidRDefault="00C93DD4" w:rsidP="00C93DD4">
      <w:pPr>
        <w:rPr>
          <w:rFonts w:eastAsia="Times New Roman" w:cs="Times New Roman"/>
          <w:szCs w:val="20"/>
        </w:rPr>
      </w:pPr>
      <w:bookmarkStart w:id="78" w:name="_Toc302379298"/>
      <w:bookmarkStart w:id="79" w:name="_Toc302379455"/>
      <w:bookmarkStart w:id="80" w:name="_Toc308595462"/>
      <w:bookmarkStart w:id="81" w:name="_Toc322428705"/>
      <w:r w:rsidRPr="00FA52D2">
        <w:rPr>
          <w:rFonts w:eastAsia="Times New Roman" w:cs="Times New Roman"/>
          <w:szCs w:val="20"/>
        </w:rPr>
        <w:t>Chairman Murnane reported that no new funds requests have been received</w:t>
      </w:r>
      <w:r w:rsidR="001F791A">
        <w:rPr>
          <w:rFonts w:eastAsia="Times New Roman" w:cs="Times New Roman"/>
          <w:szCs w:val="20"/>
        </w:rPr>
        <w:t>,</w:t>
      </w:r>
      <w:r w:rsidRPr="00FA52D2">
        <w:rPr>
          <w:rFonts w:eastAsia="Times New Roman" w:cs="Times New Roman"/>
          <w:szCs w:val="20"/>
        </w:rPr>
        <w:t xml:space="preserve"> and that $2,500 was distributed to each of the four regional associations to support their training projects. </w:t>
      </w:r>
    </w:p>
    <w:p w:rsidR="006327A5" w:rsidRPr="00F3504E" w:rsidRDefault="006327A5" w:rsidP="000B0616">
      <w:pPr>
        <w:pStyle w:val="MinutesHeader"/>
      </w:pPr>
      <w:r>
        <w:t>Filling Vacant Positions</w:t>
      </w:r>
      <w:bookmarkEnd w:id="78"/>
      <w:bookmarkEnd w:id="79"/>
      <w:bookmarkEnd w:id="80"/>
      <w:bookmarkEnd w:id="81"/>
    </w:p>
    <w:p w:rsidR="00D224B4" w:rsidRPr="00D224B4" w:rsidRDefault="00D224B4" w:rsidP="00D224B4">
      <w:pPr>
        <w:rPr>
          <w:rStyle w:val="Strong"/>
          <w:rFonts w:eastAsia="Times New Roman" w:cs="Times New Roman"/>
          <w:b w:val="0"/>
          <w:bCs w:val="0"/>
          <w:szCs w:val="20"/>
        </w:rPr>
      </w:pPr>
      <w:bookmarkStart w:id="82" w:name="_Toc302379299"/>
      <w:bookmarkStart w:id="83" w:name="_Toc302379456"/>
      <w:bookmarkStart w:id="84" w:name="_Toc308595463"/>
      <w:r w:rsidRPr="00D224B4">
        <w:rPr>
          <w:szCs w:val="20"/>
        </w:rPr>
        <w:t xml:space="preserve">Chairman Murnane reported that David Calix has agreed to assume the position of Secretary/Treasurer beginning at the conclusion of this meeting. </w:t>
      </w:r>
      <w:r>
        <w:rPr>
          <w:szCs w:val="20"/>
        </w:rPr>
        <w:t xml:space="preserve"> </w:t>
      </w:r>
      <w:r w:rsidRPr="00D224B4">
        <w:rPr>
          <w:color w:val="000000"/>
          <w:szCs w:val="20"/>
        </w:rPr>
        <w:t xml:space="preserve">The </w:t>
      </w:r>
      <w:r>
        <w:rPr>
          <w:color w:val="000000"/>
          <w:szCs w:val="20"/>
        </w:rPr>
        <w:t>C</w:t>
      </w:r>
      <w:r w:rsidRPr="00D224B4">
        <w:rPr>
          <w:color w:val="000000"/>
          <w:szCs w:val="20"/>
        </w:rPr>
        <w:t xml:space="preserve">ommittee was asked to approve David for the position and did so with a unanimous vote.  With no additional </w:t>
      </w:r>
      <w:r w:rsidRPr="00D224B4">
        <w:rPr>
          <w:rStyle w:val="Strong"/>
          <w:b w:val="0"/>
          <w:bCs w:val="0"/>
          <w:szCs w:val="20"/>
        </w:rPr>
        <w:t xml:space="preserve">positions to fill; </w:t>
      </w:r>
      <w:r w:rsidRPr="00D224B4">
        <w:rPr>
          <w:szCs w:val="20"/>
        </w:rPr>
        <w:t xml:space="preserve">Chairman Murnane </w:t>
      </w:r>
      <w:r w:rsidRPr="00D224B4">
        <w:rPr>
          <w:rStyle w:val="Strong"/>
          <w:b w:val="0"/>
          <w:bCs w:val="0"/>
          <w:szCs w:val="20"/>
        </w:rPr>
        <w:t>reminded the members that the AMC position on the NCWM Board of Directors expires at the conclusion of the 2013 Annual Meeting.  Nominations for this position must be submitted to the AMC Chairman before the conclusion of the AMC meeting held in conjunction with the NCWM 2013 Interim Meeting.</w:t>
      </w:r>
    </w:p>
    <w:p w:rsidR="006327A5" w:rsidRPr="00F3504E" w:rsidRDefault="006327A5" w:rsidP="000B0616">
      <w:pPr>
        <w:pStyle w:val="MinutesHeader"/>
      </w:pPr>
      <w:bookmarkStart w:id="85" w:name="_Toc302379300"/>
      <w:bookmarkStart w:id="86" w:name="_Toc302379457"/>
      <w:bookmarkStart w:id="87" w:name="_Toc308595464"/>
      <w:bookmarkStart w:id="88" w:name="_Toc322428706"/>
      <w:bookmarkEnd w:id="82"/>
      <w:bookmarkEnd w:id="83"/>
      <w:bookmarkEnd w:id="84"/>
      <w:r>
        <w:t>Old Business</w:t>
      </w:r>
      <w:bookmarkEnd w:id="85"/>
      <w:bookmarkEnd w:id="86"/>
      <w:bookmarkEnd w:id="87"/>
      <w:bookmarkEnd w:id="88"/>
    </w:p>
    <w:p w:rsidR="004378E1" w:rsidRDefault="00C93DD4" w:rsidP="004378E1">
      <w:bookmarkStart w:id="89" w:name="_Toc302379301"/>
      <w:bookmarkStart w:id="90" w:name="_Toc302379458"/>
      <w:bookmarkStart w:id="91" w:name="_Toc308595465"/>
      <w:r>
        <w:t>None to report</w:t>
      </w:r>
      <w:r w:rsidR="00FA52D2">
        <w:t>.</w:t>
      </w:r>
    </w:p>
    <w:p w:rsidR="006327A5" w:rsidRPr="00F3504E" w:rsidRDefault="006327A5" w:rsidP="000B0616">
      <w:pPr>
        <w:pStyle w:val="MinutesHeader"/>
      </w:pPr>
      <w:bookmarkStart w:id="92" w:name="_Toc322428707"/>
      <w:r>
        <w:t>New Business</w:t>
      </w:r>
      <w:bookmarkEnd w:id="89"/>
      <w:bookmarkEnd w:id="90"/>
      <w:bookmarkEnd w:id="91"/>
      <w:bookmarkEnd w:id="92"/>
    </w:p>
    <w:p w:rsidR="00C93DD4" w:rsidRDefault="00C93DD4" w:rsidP="001C7B88">
      <w:pPr>
        <w:numPr>
          <w:ilvl w:val="0"/>
          <w:numId w:val="23"/>
        </w:numPr>
        <w:ind w:left="360"/>
        <w:rPr>
          <w:rFonts w:eastAsia="Times New Roman" w:cs="Times New Roman"/>
          <w:szCs w:val="20"/>
        </w:rPr>
      </w:pPr>
      <w:bookmarkStart w:id="93" w:name="_Toc302379302"/>
      <w:bookmarkStart w:id="94" w:name="_Toc302379459"/>
      <w:bookmarkStart w:id="95" w:name="_Toc308595466"/>
      <w:r w:rsidRPr="00FA52D2">
        <w:rPr>
          <w:rFonts w:eastAsia="Times New Roman" w:cs="Times New Roman"/>
          <w:szCs w:val="20"/>
        </w:rPr>
        <w:t>The members present discussed the role of the AMC and voiced a desire for the AMC to play a more active role within</w:t>
      </w:r>
      <w:r w:rsidR="00FA52D2">
        <w:rPr>
          <w:rFonts w:eastAsia="Times New Roman" w:cs="Times New Roman"/>
          <w:szCs w:val="20"/>
        </w:rPr>
        <w:t xml:space="preserve"> the NCWM. </w:t>
      </w:r>
      <w:r w:rsidR="001F791A">
        <w:rPr>
          <w:rFonts w:eastAsia="Times New Roman" w:cs="Times New Roman"/>
          <w:szCs w:val="20"/>
        </w:rPr>
        <w:t xml:space="preserve"> </w:t>
      </w:r>
      <w:r w:rsidR="00FA52D2">
        <w:rPr>
          <w:rFonts w:eastAsia="Times New Roman" w:cs="Times New Roman"/>
          <w:szCs w:val="20"/>
        </w:rPr>
        <w:t>These discussions le</w:t>
      </w:r>
      <w:r w:rsidRPr="00FA52D2">
        <w:rPr>
          <w:rFonts w:eastAsia="Times New Roman" w:cs="Times New Roman"/>
          <w:szCs w:val="20"/>
        </w:rPr>
        <w:t>d to several ideas.</w:t>
      </w:r>
    </w:p>
    <w:p w:rsidR="001F791A" w:rsidRPr="00FA52D2" w:rsidRDefault="001F791A" w:rsidP="00D224B4">
      <w:pPr>
        <w:ind w:left="360"/>
        <w:rPr>
          <w:rFonts w:eastAsia="Times New Roman" w:cs="Times New Roman"/>
          <w:szCs w:val="20"/>
        </w:rPr>
      </w:pPr>
    </w:p>
    <w:p w:rsidR="00C93DD4" w:rsidRDefault="00C93DD4" w:rsidP="001C7B88">
      <w:pPr>
        <w:numPr>
          <w:ilvl w:val="1"/>
          <w:numId w:val="23"/>
        </w:numPr>
        <w:ind w:left="720"/>
        <w:rPr>
          <w:rFonts w:eastAsia="Times New Roman" w:cs="Times New Roman"/>
          <w:szCs w:val="20"/>
        </w:rPr>
      </w:pPr>
      <w:r w:rsidRPr="00EF25F3">
        <w:rPr>
          <w:rFonts w:eastAsia="Times New Roman" w:cs="Times New Roman"/>
          <w:szCs w:val="20"/>
        </w:rPr>
        <w:t xml:space="preserve">Adam Bolain suggested that we could provide training or awareness seminars at industry type tradeshows with the idea of reaching out to the smaller industry groups that are impacted by the work of the NCWM.  </w:t>
      </w:r>
      <w:r w:rsidRPr="00FA52D2">
        <w:rPr>
          <w:rFonts w:eastAsia="Times New Roman" w:cs="Times New Roman"/>
          <w:szCs w:val="20"/>
        </w:rPr>
        <w:t xml:space="preserve">It was mentioned that this effort would be good for the smaller industries as well as providing possible increase in NCWM membership. </w:t>
      </w:r>
      <w:r w:rsidR="00EF25F3">
        <w:rPr>
          <w:rFonts w:eastAsia="Times New Roman" w:cs="Times New Roman"/>
          <w:szCs w:val="20"/>
        </w:rPr>
        <w:t xml:space="preserve"> </w:t>
      </w:r>
      <w:r w:rsidR="00D224B4">
        <w:rPr>
          <w:rFonts w:eastAsia="Times New Roman" w:cs="Times New Roman"/>
          <w:szCs w:val="20"/>
        </w:rPr>
        <w:t>This le</w:t>
      </w:r>
      <w:r w:rsidRPr="00FA52D2">
        <w:rPr>
          <w:rFonts w:eastAsia="Times New Roman" w:cs="Times New Roman"/>
          <w:szCs w:val="20"/>
        </w:rPr>
        <w:t>d to the next item.</w:t>
      </w:r>
    </w:p>
    <w:p w:rsidR="00EF25F3" w:rsidRPr="00FA52D2" w:rsidRDefault="00EF25F3" w:rsidP="001C7B88">
      <w:pPr>
        <w:ind w:left="720"/>
        <w:rPr>
          <w:rFonts w:eastAsia="Times New Roman" w:cs="Times New Roman"/>
          <w:szCs w:val="20"/>
        </w:rPr>
      </w:pPr>
    </w:p>
    <w:p w:rsidR="00D224B4" w:rsidRDefault="00C93DD4" w:rsidP="001C7B88">
      <w:pPr>
        <w:numPr>
          <w:ilvl w:val="1"/>
          <w:numId w:val="23"/>
        </w:numPr>
        <w:ind w:left="720"/>
        <w:rPr>
          <w:rFonts w:eastAsia="Times New Roman" w:cs="Times New Roman"/>
          <w:szCs w:val="20"/>
        </w:rPr>
      </w:pPr>
      <w:r w:rsidRPr="00D224B4">
        <w:rPr>
          <w:rFonts w:eastAsia="Times New Roman" w:cs="Times New Roman"/>
          <w:szCs w:val="20"/>
        </w:rPr>
        <w:t>All AMC members will receive an e</w:t>
      </w:r>
      <w:r w:rsidR="00EF25F3" w:rsidRPr="00D224B4">
        <w:rPr>
          <w:rFonts w:eastAsia="Times New Roman" w:cs="Times New Roman"/>
          <w:szCs w:val="20"/>
        </w:rPr>
        <w:t>-</w:t>
      </w:r>
      <w:r w:rsidRPr="00D224B4">
        <w:rPr>
          <w:rFonts w:eastAsia="Times New Roman" w:cs="Times New Roman"/>
          <w:szCs w:val="20"/>
        </w:rPr>
        <w:t>mail asking for information related to training issues.  The information could include a list of possible topics for presentation sessions at the NCWM meeting or other related conferences; a list of other conferences or associations that are possible candidates for an AMC sponsored training class; and individuals that are willing to conduct training at the regional weights and measures associations.  This e</w:t>
      </w:r>
      <w:r w:rsidR="00EF25F3" w:rsidRPr="00D224B4">
        <w:rPr>
          <w:rFonts w:eastAsia="Times New Roman" w:cs="Times New Roman"/>
          <w:szCs w:val="20"/>
        </w:rPr>
        <w:t>-</w:t>
      </w:r>
      <w:r w:rsidRPr="00D224B4">
        <w:rPr>
          <w:rFonts w:eastAsia="Times New Roman" w:cs="Times New Roman"/>
          <w:szCs w:val="20"/>
        </w:rPr>
        <w:t>mail will be sent out to all members in August.</w:t>
      </w:r>
      <w:r w:rsidR="00D224B4" w:rsidRPr="00D224B4">
        <w:rPr>
          <w:rFonts w:eastAsia="Times New Roman" w:cs="Times New Roman"/>
          <w:szCs w:val="20"/>
        </w:rPr>
        <w:t xml:space="preserve"> </w:t>
      </w:r>
    </w:p>
    <w:p w:rsidR="00D224B4" w:rsidRDefault="00D224B4" w:rsidP="00D224B4">
      <w:pPr>
        <w:pStyle w:val="ListParagraph"/>
        <w:rPr>
          <w:rFonts w:eastAsia="Times New Roman" w:cs="Times New Roman"/>
          <w:szCs w:val="20"/>
        </w:rPr>
      </w:pPr>
    </w:p>
    <w:p w:rsidR="00C93DD4" w:rsidRPr="00D224B4" w:rsidRDefault="00C93DD4" w:rsidP="001C7B88">
      <w:pPr>
        <w:numPr>
          <w:ilvl w:val="1"/>
          <w:numId w:val="23"/>
        </w:numPr>
        <w:ind w:left="720"/>
        <w:rPr>
          <w:rFonts w:eastAsia="Times New Roman" w:cs="Times New Roman"/>
          <w:szCs w:val="20"/>
        </w:rPr>
      </w:pPr>
      <w:r w:rsidRPr="00D224B4">
        <w:rPr>
          <w:rFonts w:eastAsia="Times New Roman" w:cs="Times New Roman"/>
          <w:szCs w:val="20"/>
        </w:rPr>
        <w:t>Paul Lewis suggested supporting the NCWM 100th meeting in July 2015.  Gordon Johnson was going to inform the B</w:t>
      </w:r>
      <w:r w:rsidR="00A70166">
        <w:rPr>
          <w:rFonts w:eastAsia="Times New Roman" w:cs="Times New Roman"/>
          <w:szCs w:val="20"/>
        </w:rPr>
        <w:t>OD</w:t>
      </w:r>
      <w:r w:rsidRPr="00D224B4">
        <w:rPr>
          <w:rFonts w:eastAsia="Times New Roman" w:cs="Times New Roman"/>
          <w:szCs w:val="20"/>
        </w:rPr>
        <w:t xml:space="preserve"> of </w:t>
      </w:r>
      <w:r w:rsidR="00D224B4" w:rsidRPr="00D224B4">
        <w:rPr>
          <w:rFonts w:eastAsia="Times New Roman" w:cs="Times New Roman"/>
          <w:szCs w:val="20"/>
        </w:rPr>
        <w:t>the AMC</w:t>
      </w:r>
      <w:r w:rsidRPr="00D224B4">
        <w:rPr>
          <w:rFonts w:eastAsia="Times New Roman" w:cs="Times New Roman"/>
          <w:szCs w:val="20"/>
        </w:rPr>
        <w:t xml:space="preserve"> interest in supporting this special meeting with the idea that the Board could have some ideas on how we can help.  Gordon will report on the discussion at our January meeting.</w:t>
      </w:r>
    </w:p>
    <w:p w:rsidR="00EF25F3" w:rsidRPr="00FA52D2" w:rsidRDefault="00EF25F3" w:rsidP="009F3710">
      <w:pPr>
        <w:tabs>
          <w:tab w:val="left" w:pos="8092"/>
        </w:tabs>
        <w:rPr>
          <w:rFonts w:eastAsia="Times New Roman" w:cs="Times New Roman"/>
          <w:szCs w:val="20"/>
        </w:rPr>
      </w:pPr>
      <w:r>
        <w:rPr>
          <w:rFonts w:eastAsia="Times New Roman" w:cs="Times New Roman"/>
          <w:szCs w:val="20"/>
        </w:rPr>
        <w:tab/>
      </w:r>
    </w:p>
    <w:p w:rsidR="00A47368" w:rsidRPr="00FA52D2" w:rsidRDefault="00C93DD4" w:rsidP="009F3710">
      <w:pPr>
        <w:numPr>
          <w:ilvl w:val="0"/>
          <w:numId w:val="23"/>
        </w:numPr>
        <w:ind w:left="360"/>
        <w:rPr>
          <w:rFonts w:eastAsia="Times New Roman" w:cs="Times New Roman"/>
          <w:szCs w:val="20"/>
        </w:rPr>
      </w:pPr>
      <w:r w:rsidRPr="00FA52D2">
        <w:rPr>
          <w:rFonts w:eastAsia="Times New Roman" w:cs="Times New Roman"/>
          <w:szCs w:val="20"/>
        </w:rPr>
        <w:t>Bob Murnane revisited the idea of the AMC developing a toolbox of presentations and information directed at supporting a state weights and measures program.  The contents of the toolbox would be available to state and local weights and measure programs for use in supporting or growing their program.  Bob suggested the idea of forming a subgroup of AMC members to further develop the idea.  Possible subgroup members are Henry Oppermann, Steven Grabski, Richard Suiter</w:t>
      </w:r>
      <w:r w:rsidR="00EF25F3">
        <w:rPr>
          <w:rFonts w:eastAsia="Times New Roman" w:cs="Times New Roman"/>
          <w:szCs w:val="20"/>
        </w:rPr>
        <w:t>,</w:t>
      </w:r>
      <w:r w:rsidRPr="00FA52D2">
        <w:rPr>
          <w:rFonts w:eastAsia="Times New Roman" w:cs="Times New Roman"/>
          <w:szCs w:val="20"/>
        </w:rPr>
        <w:t xml:space="preserve"> and Chris Guay.  Bob will discuss this with the individuals and report on any activity during our January meeting.</w:t>
      </w:r>
    </w:p>
    <w:p w:rsidR="006327A5" w:rsidRPr="00F3504E" w:rsidRDefault="006327A5" w:rsidP="0069689C">
      <w:pPr>
        <w:pStyle w:val="MinutesHeader"/>
      </w:pPr>
      <w:bookmarkStart w:id="96" w:name="_Toc322428708"/>
      <w:r>
        <w:lastRenderedPageBreak/>
        <w:t>Adjournment</w:t>
      </w:r>
      <w:bookmarkEnd w:id="93"/>
      <w:bookmarkEnd w:id="94"/>
      <w:bookmarkEnd w:id="95"/>
      <w:bookmarkEnd w:id="96"/>
    </w:p>
    <w:p w:rsidR="00C93DD4" w:rsidRPr="00FA52D2" w:rsidRDefault="00C93DD4" w:rsidP="0069689C">
      <w:pPr>
        <w:keepNext/>
        <w:rPr>
          <w:rFonts w:eastAsia="Times New Roman" w:cs="Times New Roman"/>
          <w:szCs w:val="20"/>
        </w:rPr>
      </w:pPr>
      <w:r w:rsidRPr="00FA52D2">
        <w:rPr>
          <w:rFonts w:eastAsia="Times New Roman" w:cs="Times New Roman"/>
          <w:szCs w:val="20"/>
        </w:rPr>
        <w:t>With no further new business Chairman Murnane adjourned the meeting at 6:05 p.m.</w:t>
      </w:r>
    </w:p>
    <w:p w:rsidR="00C93DD4" w:rsidRPr="00FA52D2" w:rsidRDefault="00C93DD4" w:rsidP="0069689C">
      <w:pPr>
        <w:keepNext/>
        <w:rPr>
          <w:szCs w:val="20"/>
        </w:rPr>
      </w:pPr>
    </w:p>
    <w:p w:rsidR="006327A5" w:rsidRPr="00FA52D2" w:rsidRDefault="006327A5" w:rsidP="0069689C">
      <w:pPr>
        <w:keepNext/>
        <w:rPr>
          <w:szCs w:val="20"/>
        </w:rPr>
      </w:pPr>
      <w:r w:rsidRPr="00FA52D2">
        <w:rPr>
          <w:szCs w:val="20"/>
        </w:rPr>
        <w:t>Respectfully submitted</w:t>
      </w:r>
      <w:r w:rsidR="00A47368" w:rsidRPr="00FA52D2">
        <w:rPr>
          <w:szCs w:val="20"/>
        </w:rPr>
        <w:t xml:space="preserve"> by</w:t>
      </w:r>
      <w:r w:rsidRPr="00FA52D2">
        <w:rPr>
          <w:szCs w:val="20"/>
        </w:rPr>
        <w:t xml:space="preserve">, </w:t>
      </w:r>
    </w:p>
    <w:p w:rsidR="006327A5" w:rsidRPr="00FA52D2" w:rsidRDefault="00C93DD4" w:rsidP="0069689C">
      <w:pPr>
        <w:keepNext/>
        <w:rPr>
          <w:szCs w:val="20"/>
        </w:rPr>
      </w:pPr>
      <w:r w:rsidRPr="00FA52D2">
        <w:rPr>
          <w:szCs w:val="20"/>
        </w:rPr>
        <w:t>Darrell Flocken</w:t>
      </w:r>
      <w:r w:rsidR="006327A5" w:rsidRPr="00FA52D2">
        <w:rPr>
          <w:szCs w:val="20"/>
        </w:rPr>
        <w:t>,</w:t>
      </w:r>
    </w:p>
    <w:p w:rsidR="006327A5" w:rsidRPr="00FA52D2" w:rsidRDefault="006327A5" w:rsidP="0069689C">
      <w:pPr>
        <w:keepNext/>
        <w:rPr>
          <w:szCs w:val="20"/>
        </w:rPr>
      </w:pPr>
      <w:r w:rsidRPr="00FA52D2">
        <w:rPr>
          <w:szCs w:val="20"/>
        </w:rPr>
        <w:t>Secretary, AMC</w:t>
      </w:r>
    </w:p>
    <w:p w:rsidR="006327A5" w:rsidRPr="00F3504E" w:rsidRDefault="006327A5" w:rsidP="000B0616">
      <w:pPr>
        <w:pStyle w:val="MinutesHeader"/>
      </w:pPr>
      <w:bookmarkStart w:id="97" w:name="_Toc301773570"/>
      <w:bookmarkStart w:id="98" w:name="_Toc301773741"/>
      <w:bookmarkStart w:id="99" w:name="_Toc301773972"/>
      <w:bookmarkStart w:id="100" w:name="_Toc301774103"/>
      <w:bookmarkStart w:id="101" w:name="_Toc302379305"/>
      <w:bookmarkStart w:id="102" w:name="_Toc302379462"/>
      <w:bookmarkStart w:id="103" w:name="_Toc308595469"/>
      <w:bookmarkStart w:id="104" w:name="_Toc322428709"/>
      <w:r>
        <w:t>Individuals</w:t>
      </w:r>
      <w:r w:rsidRPr="00F3504E">
        <w:t xml:space="preserve"> in </w:t>
      </w:r>
      <w:bookmarkEnd w:id="97"/>
      <w:bookmarkEnd w:id="98"/>
      <w:bookmarkEnd w:id="99"/>
      <w:r w:rsidRPr="00F3504E">
        <w:t>Attendance</w:t>
      </w:r>
      <w:bookmarkEnd w:id="100"/>
      <w:bookmarkEnd w:id="101"/>
      <w:bookmarkEnd w:id="102"/>
      <w:bookmarkEnd w:id="103"/>
      <w:bookmarkEnd w:id="104"/>
    </w:p>
    <w:p w:rsidR="00063405" w:rsidRPr="00C93DD4" w:rsidRDefault="00063405" w:rsidP="00063405">
      <w:r w:rsidRPr="00C93DD4">
        <w:t>Sam Bell – PMAA/Echols Oil Company</w:t>
      </w:r>
    </w:p>
    <w:p w:rsidR="00063405" w:rsidRPr="00C93DD4" w:rsidRDefault="00063405" w:rsidP="00063405">
      <w:r w:rsidRPr="00C93DD4">
        <w:t>Gary Benjamin – NCR Corporation</w:t>
      </w:r>
    </w:p>
    <w:p w:rsidR="00063405" w:rsidRPr="00C93DD4" w:rsidRDefault="00063405" w:rsidP="00063405">
      <w:r w:rsidRPr="00C93DD4">
        <w:t>Gorden Blain – InterteK</w:t>
      </w:r>
    </w:p>
    <w:p w:rsidR="00063405" w:rsidRPr="00C93DD4" w:rsidRDefault="00063405" w:rsidP="00063405">
      <w:r w:rsidRPr="00C93DD4">
        <w:t>Adam Bolain – HJ Heinz</w:t>
      </w:r>
    </w:p>
    <w:p w:rsidR="00063405" w:rsidRPr="00C93DD4" w:rsidRDefault="00063405" w:rsidP="00063405">
      <w:r w:rsidRPr="00C93DD4">
        <w:t>Tim Broemmer – Avery-Weigh-Tronix</w:t>
      </w:r>
    </w:p>
    <w:p w:rsidR="00063405" w:rsidRPr="00C93DD4" w:rsidRDefault="00063405" w:rsidP="00063405">
      <w:r w:rsidRPr="00C93DD4">
        <w:t>David Calix – NCR Corporation</w:t>
      </w:r>
    </w:p>
    <w:p w:rsidR="00C93DD4" w:rsidRPr="00C93DD4" w:rsidRDefault="00C93DD4" w:rsidP="00063405">
      <w:r w:rsidRPr="00C93DD4">
        <w:t xml:space="preserve">Darrell Flocken </w:t>
      </w:r>
      <w:r w:rsidR="00EF25F3">
        <w:t>–</w:t>
      </w:r>
      <w:r w:rsidR="00EF25F3" w:rsidRPr="00C93DD4">
        <w:t xml:space="preserve"> </w:t>
      </w:r>
      <w:r w:rsidRPr="00C93DD4">
        <w:t>Mettler Toledo</w:t>
      </w:r>
    </w:p>
    <w:p w:rsidR="00063405" w:rsidRPr="00C93DD4" w:rsidRDefault="00063405" w:rsidP="00063405">
      <w:r w:rsidRPr="00C93DD4">
        <w:t>Larry Goodbar – Yamato Corp.</w:t>
      </w:r>
    </w:p>
    <w:p w:rsidR="00C93DD4" w:rsidRPr="00C93DD4" w:rsidRDefault="00C93DD4" w:rsidP="00063405">
      <w:r w:rsidRPr="00C93DD4">
        <w:t xml:space="preserve">Steven Grabski </w:t>
      </w:r>
      <w:r w:rsidR="00EF25F3">
        <w:t>–</w:t>
      </w:r>
      <w:r w:rsidR="00EF25F3" w:rsidRPr="00C93DD4">
        <w:t xml:space="preserve"> </w:t>
      </w:r>
      <w:r w:rsidRPr="00C93DD4">
        <w:t>Wal</w:t>
      </w:r>
      <w:r w:rsidR="00BD1C89">
        <w:t>m</w:t>
      </w:r>
      <w:r w:rsidRPr="00C93DD4">
        <w:t>art</w:t>
      </w:r>
    </w:p>
    <w:p w:rsidR="00063405" w:rsidRPr="00C93DD4" w:rsidRDefault="00063405" w:rsidP="00063405">
      <w:r w:rsidRPr="00C93DD4">
        <w:t>Chris Guay – Procter &amp; Gamble</w:t>
      </w:r>
    </w:p>
    <w:p w:rsidR="00C93DD4" w:rsidRPr="00C93DD4" w:rsidRDefault="00C93DD4" w:rsidP="00063405">
      <w:r w:rsidRPr="00C93DD4">
        <w:t>Gordon Johnson – Gilbarco, Inc.</w:t>
      </w:r>
    </w:p>
    <w:p w:rsidR="00063405" w:rsidRPr="00C93DD4" w:rsidRDefault="00063405" w:rsidP="00063405">
      <w:r w:rsidRPr="00C93DD4">
        <w:t xml:space="preserve">Stephen Langford </w:t>
      </w:r>
      <w:r>
        <w:t>–</w:t>
      </w:r>
      <w:r w:rsidRPr="00C93DD4">
        <w:t xml:space="preserve"> Cardinal Scale Manufacturing Co</w:t>
      </w:r>
    </w:p>
    <w:p w:rsidR="00063405" w:rsidRPr="00C93DD4" w:rsidRDefault="00063405" w:rsidP="00063405">
      <w:pPr>
        <w:jc w:val="left"/>
      </w:pPr>
      <w:r w:rsidRPr="00C93DD4">
        <w:t xml:space="preserve">Paul Lewis </w:t>
      </w:r>
      <w:r>
        <w:t>–</w:t>
      </w:r>
      <w:r w:rsidRPr="00C93DD4">
        <w:t xml:space="preserve"> Rice Lake Weighing Systems</w:t>
      </w:r>
    </w:p>
    <w:p w:rsidR="00063405" w:rsidRPr="00C93DD4" w:rsidRDefault="00063405" w:rsidP="00063405">
      <w:r w:rsidRPr="00C93DD4">
        <w:t>Bob Murnane – Seraphin Test Measures</w:t>
      </w:r>
    </w:p>
    <w:p w:rsidR="00063405" w:rsidRPr="00C93DD4" w:rsidRDefault="00063405" w:rsidP="00063405">
      <w:r w:rsidRPr="00C93DD4">
        <w:t>Pete O’Bryan – Foster Foods</w:t>
      </w:r>
    </w:p>
    <w:p w:rsidR="00063405" w:rsidRPr="00C93DD4" w:rsidRDefault="00063405" w:rsidP="00063405">
      <w:r w:rsidRPr="00C93DD4">
        <w:t>Henry Oppermann – W&amp;M Consulting</w:t>
      </w:r>
    </w:p>
    <w:p w:rsidR="00063405" w:rsidRPr="00C93DD4" w:rsidRDefault="00063405" w:rsidP="00063405">
      <w:r w:rsidRPr="00C93DD4">
        <w:t>Frank Rusk – Coti-Global Inc.</w:t>
      </w:r>
    </w:p>
    <w:p w:rsidR="00C93DD4" w:rsidRPr="00C93DD4" w:rsidRDefault="00C93DD4" w:rsidP="00063405">
      <w:r w:rsidRPr="00C93DD4">
        <w:t>Louis Straub – Fairbanks Scales</w:t>
      </w:r>
    </w:p>
    <w:p w:rsidR="00C93DD4" w:rsidRPr="00C93DD4" w:rsidRDefault="00C93DD4" w:rsidP="00063405">
      <w:r w:rsidRPr="00C93DD4">
        <w:t>Rob Upright – Vishay Transducers</w:t>
      </w:r>
    </w:p>
    <w:p w:rsidR="00C93DD4" w:rsidRPr="00C93DD4" w:rsidRDefault="00C93DD4" w:rsidP="00063405">
      <w:r w:rsidRPr="00C93DD4">
        <w:t>Rob Underwood – PMAA</w:t>
      </w:r>
    </w:p>
    <w:p w:rsidR="00C93DD4" w:rsidRPr="00C93DD4" w:rsidRDefault="00C93DD4" w:rsidP="00063405">
      <w:r w:rsidRPr="00C93DD4">
        <w:t>Don Onwiler – NCWM</w:t>
      </w:r>
    </w:p>
    <w:p w:rsidR="00C93DD4" w:rsidRPr="00C93DD4" w:rsidRDefault="00C93DD4" w:rsidP="00063405">
      <w:r w:rsidRPr="00C93DD4">
        <w:t>Zina Vuroch – Pier 1 Imports</w:t>
      </w:r>
    </w:p>
    <w:p w:rsidR="00240975" w:rsidRPr="00A47368" w:rsidRDefault="00240975" w:rsidP="004378E1">
      <w:pPr>
        <w:pStyle w:val="CommitteeMemberNames"/>
      </w:pPr>
    </w:p>
    <w:sectPr w:rsidR="00240975" w:rsidRPr="00A47368" w:rsidSect="000C24EA">
      <w:headerReference w:type="even" r:id="rId10"/>
      <w:headerReference w:type="default" r:id="rId11"/>
      <w:footerReference w:type="even" r:id="rId12"/>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D9D" w:rsidRDefault="004B4D9D" w:rsidP="0082263A">
      <w:r>
        <w:separator/>
      </w:r>
    </w:p>
  </w:endnote>
  <w:endnote w:type="continuationSeparator" w:id="0">
    <w:p w:rsidR="004B4D9D" w:rsidRDefault="004B4D9D"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23158"/>
      <w:docPartObj>
        <w:docPartGallery w:val="Page Numbers (Bottom of Page)"/>
        <w:docPartUnique/>
      </w:docPartObj>
    </w:sdtPr>
    <w:sdtEndPr/>
    <w:sdtContent>
      <w:p w:rsidR="00F04FA0" w:rsidRPr="00787052" w:rsidRDefault="00F04FA0" w:rsidP="00F04FA0">
        <w:pPr>
          <w:pStyle w:val="Footer1"/>
        </w:pPr>
        <w:r>
          <w:t>BOD - B</w:t>
        </w:r>
        <w:r w:rsidRPr="00787052">
          <w:fldChar w:fldCharType="begin"/>
        </w:r>
        <w:r w:rsidRPr="00787052">
          <w:instrText xml:space="preserve"> PAGE   \* MERGEFORMAT </w:instrText>
        </w:r>
        <w:r w:rsidRPr="00787052">
          <w:fldChar w:fldCharType="separate"/>
        </w:r>
        <w:r w:rsidR="00F71C78">
          <w:rPr>
            <w:noProof/>
          </w:rPr>
          <w:t>4</w:t>
        </w:r>
        <w:r w:rsidRPr="00787052">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15502"/>
      <w:docPartObj>
        <w:docPartGallery w:val="Page Numbers (Bottom of Page)"/>
        <w:docPartUnique/>
      </w:docPartObj>
    </w:sdtPr>
    <w:sdtEndPr>
      <w:rPr>
        <w:noProof/>
      </w:rPr>
    </w:sdtEndPr>
    <w:sdtContent>
      <w:p w:rsidR="00F04FA0" w:rsidRDefault="00F04FA0" w:rsidP="00F04FA0">
        <w:pPr>
          <w:pStyle w:val="Footer1"/>
        </w:pPr>
        <w:r>
          <w:t>BOD - B</w:t>
        </w:r>
        <w:r>
          <w:fldChar w:fldCharType="begin"/>
        </w:r>
        <w:r>
          <w:instrText xml:space="preserve"> PAGE   \* MERGEFORMAT </w:instrText>
        </w:r>
        <w:r>
          <w:fldChar w:fldCharType="separate"/>
        </w:r>
        <w:r w:rsidR="00F71C7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D9D" w:rsidRDefault="004B4D9D" w:rsidP="0082263A">
      <w:r>
        <w:separator/>
      </w:r>
    </w:p>
  </w:footnote>
  <w:footnote w:type="continuationSeparator" w:id="0">
    <w:p w:rsidR="004B4D9D" w:rsidRDefault="004B4D9D"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A0" w:rsidRDefault="00F04FA0" w:rsidP="00F04FA0">
    <w:pPr>
      <w:pStyle w:val="Header"/>
      <w:tabs>
        <w:tab w:val="clear" w:pos="4680"/>
      </w:tabs>
      <w:jc w:val="left"/>
    </w:pPr>
    <w:r>
      <w:t>BOD 2012 Final Report</w:t>
    </w:r>
  </w:p>
  <w:p w:rsidR="00F04FA0" w:rsidRPr="000E4913" w:rsidRDefault="00F04FA0" w:rsidP="00F04FA0">
    <w:pPr>
      <w:pStyle w:val="Header"/>
      <w:tabs>
        <w:tab w:val="clear" w:pos="4680"/>
      </w:tabs>
      <w:jc w:val="left"/>
    </w:pPr>
    <w:r>
      <w:t>AMC Agenda and Draft Meeting Minutes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A0" w:rsidRDefault="00F04FA0" w:rsidP="00F04FA0">
    <w:pPr>
      <w:pStyle w:val="Header"/>
      <w:tabs>
        <w:tab w:val="clear" w:pos="4680"/>
      </w:tabs>
      <w:jc w:val="right"/>
    </w:pPr>
    <w:r>
      <w:t>BOD 2012 Final Report</w:t>
    </w:r>
  </w:p>
  <w:p w:rsidR="00F04FA0" w:rsidRPr="00360EEF" w:rsidRDefault="00F04FA0" w:rsidP="00F04FA0">
    <w:pPr>
      <w:pStyle w:val="Header"/>
      <w:tabs>
        <w:tab w:val="clear" w:pos="4680"/>
      </w:tabs>
      <w:jc w:val="right"/>
    </w:pPr>
    <w:r>
      <w:t>AMC Agenda and Draft Meeting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4313"/>
    <w:multiLevelType w:val="hybridMultilevel"/>
    <w:tmpl w:val="2AF671A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B17B6"/>
    <w:multiLevelType w:val="hybridMultilevel"/>
    <w:tmpl w:val="95A0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E634F"/>
    <w:multiLevelType w:val="hybridMultilevel"/>
    <w:tmpl w:val="3FE2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E2AC4"/>
    <w:multiLevelType w:val="multilevel"/>
    <w:tmpl w:val="A0A683B4"/>
    <w:lvl w:ilvl="0">
      <w:start w:val="1"/>
      <w:numFmt w:val="upperRoman"/>
      <w:pStyle w:val="article"/>
      <w:suff w:val="nothing"/>
      <w:lvlText w:val="Article %1 - "/>
      <w:lvlJc w:val="left"/>
      <w:pPr>
        <w:ind w:left="0" w:firstLine="0"/>
      </w:pPr>
      <w:rPr>
        <w:rFonts w:hint="default"/>
      </w:rPr>
    </w:lvl>
    <w:lvl w:ilvl="1">
      <w:start w:val="1"/>
      <w:numFmt w:val="decimal"/>
      <w:pStyle w:val="section"/>
      <w:suff w:val="nothing"/>
      <w:lvlText w:val="Section %2 - "/>
      <w:lvlJc w:val="left"/>
      <w:pPr>
        <w:ind w:left="0" w:firstLine="0"/>
      </w:pPr>
      <w:rPr>
        <w:rFonts w:hint="default"/>
      </w:rPr>
    </w:lvl>
    <w:lvl w:ilvl="2">
      <w:start w:val="1"/>
      <w:numFmt w:val="upperLetter"/>
      <w:pStyle w:val="letters"/>
      <w:lvlText w:val="%3."/>
      <w:lvlJc w:val="left"/>
      <w:pPr>
        <w:ind w:left="360" w:hanging="360"/>
      </w:pPr>
      <w:rPr>
        <w:rFonts w:hint="default"/>
        <w:strike w:val="0"/>
      </w:rPr>
    </w:lvl>
    <w:lvl w:ilvl="3">
      <w:start w:val="1"/>
      <w:numFmt w:val="decimal"/>
      <w:pStyle w:val="numbers"/>
      <w:lvlText w:val="%4."/>
      <w:lvlJc w:val="left"/>
      <w:pPr>
        <w:ind w:left="810" w:hanging="360"/>
      </w:pPr>
      <w:rPr>
        <w:rFonts w:hint="default"/>
        <w:b w:val="0"/>
      </w:rPr>
    </w:lvl>
    <w:lvl w:ilvl="4">
      <w:start w:val="1"/>
      <w:numFmt w:val="lowerLetter"/>
      <w:pStyle w:val="lowercaseletters"/>
      <w:lvlText w:val="%5."/>
      <w:lvlJc w:val="left"/>
      <w:pPr>
        <w:ind w:left="1080" w:hanging="360"/>
      </w:pPr>
      <w:rPr>
        <w:rFonts w:hint="default"/>
      </w:rPr>
    </w:lvl>
    <w:lvl w:ilvl="5">
      <w:start w:val="9"/>
      <w:numFmt w:val="decimal"/>
      <w:lvlRestart w:val="2"/>
      <w:pStyle w:val="sectionletter"/>
      <w:suff w:val="nothing"/>
      <w:lvlText w:val="Section %6A -"/>
      <w:lvlJc w:val="left"/>
      <w:pPr>
        <w:ind w:left="0" w:firstLine="0"/>
      </w:pPr>
      <w:rPr>
        <w:rFonts w:hint="default"/>
      </w:rPr>
    </w:lvl>
    <w:lvl w:ilvl="6">
      <w:start w:val="9"/>
      <w:numFmt w:val="decimal"/>
      <w:lvlRestart w:val="2"/>
      <w:pStyle w:val="sectionletterB"/>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B01270C"/>
    <w:multiLevelType w:val="hybridMultilevel"/>
    <w:tmpl w:val="4BE6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47F41"/>
    <w:multiLevelType w:val="hybridMultilevel"/>
    <w:tmpl w:val="55D6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9CE03A3"/>
    <w:multiLevelType w:val="multilevel"/>
    <w:tmpl w:val="8200A45A"/>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57CE7"/>
    <w:multiLevelType w:val="hybridMultilevel"/>
    <w:tmpl w:val="DA00D098"/>
    <w:lvl w:ilvl="0" w:tplc="82E62A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2A4089"/>
    <w:multiLevelType w:val="hybridMultilevel"/>
    <w:tmpl w:val="2BDAA8AE"/>
    <w:lvl w:ilvl="0" w:tplc="9F6689F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FF1BFC"/>
    <w:multiLevelType w:val="hybridMultilevel"/>
    <w:tmpl w:val="95B25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15">
    <w:nsid w:val="627E518A"/>
    <w:multiLevelType w:val="multilevel"/>
    <w:tmpl w:val="BB72AF60"/>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5703DE2"/>
    <w:multiLevelType w:val="hybridMultilevel"/>
    <w:tmpl w:val="6E52B0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7A36C5"/>
    <w:multiLevelType w:val="hybridMultilevel"/>
    <w:tmpl w:val="62F605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A65E96"/>
    <w:multiLevelType w:val="hybridMultilevel"/>
    <w:tmpl w:val="BC36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num w:numId="1">
    <w:abstractNumId w:val="8"/>
  </w:num>
  <w:num w:numId="2">
    <w:abstractNumId w:val="10"/>
  </w:num>
  <w:num w:numId="3">
    <w:abstractNumId w:val="9"/>
  </w:num>
  <w:num w:numId="4">
    <w:abstractNumId w:val="19"/>
  </w:num>
  <w:num w:numId="5">
    <w:abstractNumId w:val="8"/>
  </w:num>
  <w:num w:numId="6">
    <w:abstractNumId w:val="6"/>
  </w:num>
  <w:num w:numId="7">
    <w:abstractNumId w:val="14"/>
  </w:num>
  <w:num w:numId="8">
    <w:abstractNumId w:val="12"/>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1">
    <w:abstractNumId w:val="13"/>
  </w:num>
  <w:num w:numId="12">
    <w:abstractNumId w:val="18"/>
  </w:num>
  <w:num w:numId="13">
    <w:abstractNumId w:val="1"/>
  </w:num>
  <w:num w:numId="14">
    <w:abstractNumId w:val="5"/>
  </w:num>
  <w:num w:numId="15">
    <w:abstractNumId w:val="7"/>
  </w:num>
  <w:num w:numId="16">
    <w:abstractNumId w:val="15"/>
  </w:num>
  <w:num w:numId="17">
    <w:abstractNumId w:val="17"/>
  </w:num>
  <w:num w:numId="18">
    <w:abstractNumId w:val="11"/>
  </w:num>
  <w:num w:numId="19">
    <w:abstractNumId w:val="9"/>
    <w:lvlOverride w:ilvl="0">
      <w:startOverride w:val="1"/>
    </w:lvlOverride>
  </w:num>
  <w:num w:numId="20">
    <w:abstractNumId w:val="16"/>
  </w:num>
  <w:num w:numId="21">
    <w:abstractNumId w:val="4"/>
  </w:num>
  <w:num w:numId="22">
    <w:abstractNumId w:val="2"/>
  </w:num>
  <w:num w:numId="2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D1"/>
    <w:rsid w:val="000006B8"/>
    <w:rsid w:val="00005885"/>
    <w:rsid w:val="000062DC"/>
    <w:rsid w:val="00016E22"/>
    <w:rsid w:val="00033763"/>
    <w:rsid w:val="00036EA7"/>
    <w:rsid w:val="0004566C"/>
    <w:rsid w:val="00051E59"/>
    <w:rsid w:val="0006208B"/>
    <w:rsid w:val="0006209F"/>
    <w:rsid w:val="00063405"/>
    <w:rsid w:val="0006341E"/>
    <w:rsid w:val="000648D1"/>
    <w:rsid w:val="00080554"/>
    <w:rsid w:val="00095079"/>
    <w:rsid w:val="0009577F"/>
    <w:rsid w:val="000A61D0"/>
    <w:rsid w:val="000B0616"/>
    <w:rsid w:val="000C1030"/>
    <w:rsid w:val="000C247F"/>
    <w:rsid w:val="000C24EA"/>
    <w:rsid w:val="000C7B7D"/>
    <w:rsid w:val="000E1767"/>
    <w:rsid w:val="000E4913"/>
    <w:rsid w:val="00105E26"/>
    <w:rsid w:val="0011315C"/>
    <w:rsid w:val="00115525"/>
    <w:rsid w:val="00122ABD"/>
    <w:rsid w:val="00125727"/>
    <w:rsid w:val="001262E2"/>
    <w:rsid w:val="0012660D"/>
    <w:rsid w:val="00134DD7"/>
    <w:rsid w:val="001463D1"/>
    <w:rsid w:val="00150BC2"/>
    <w:rsid w:val="001543F9"/>
    <w:rsid w:val="001548BE"/>
    <w:rsid w:val="00154FDA"/>
    <w:rsid w:val="00162D08"/>
    <w:rsid w:val="00165356"/>
    <w:rsid w:val="001718F1"/>
    <w:rsid w:val="0018441E"/>
    <w:rsid w:val="00197F52"/>
    <w:rsid w:val="001A14F1"/>
    <w:rsid w:val="001A28A6"/>
    <w:rsid w:val="001A464F"/>
    <w:rsid w:val="001C09CF"/>
    <w:rsid w:val="001C7B88"/>
    <w:rsid w:val="001D10E6"/>
    <w:rsid w:val="001D4156"/>
    <w:rsid w:val="001E05C7"/>
    <w:rsid w:val="001E10B4"/>
    <w:rsid w:val="001E1D87"/>
    <w:rsid w:val="001F49B6"/>
    <w:rsid w:val="001F4A10"/>
    <w:rsid w:val="001F791A"/>
    <w:rsid w:val="0020095D"/>
    <w:rsid w:val="00212223"/>
    <w:rsid w:val="002203C6"/>
    <w:rsid w:val="002224ED"/>
    <w:rsid w:val="002314B3"/>
    <w:rsid w:val="00233C4C"/>
    <w:rsid w:val="00240975"/>
    <w:rsid w:val="00250046"/>
    <w:rsid w:val="002627A8"/>
    <w:rsid w:val="0027694A"/>
    <w:rsid w:val="00282F28"/>
    <w:rsid w:val="002927CC"/>
    <w:rsid w:val="002B1194"/>
    <w:rsid w:val="002C42FE"/>
    <w:rsid w:val="002C4E7F"/>
    <w:rsid w:val="002E1244"/>
    <w:rsid w:val="002E5885"/>
    <w:rsid w:val="002E76DC"/>
    <w:rsid w:val="002F0743"/>
    <w:rsid w:val="002F54FC"/>
    <w:rsid w:val="002F714B"/>
    <w:rsid w:val="0030050C"/>
    <w:rsid w:val="003009AD"/>
    <w:rsid w:val="00306486"/>
    <w:rsid w:val="003306D3"/>
    <w:rsid w:val="00341505"/>
    <w:rsid w:val="00360EEF"/>
    <w:rsid w:val="00361AA7"/>
    <w:rsid w:val="00362947"/>
    <w:rsid w:val="00365FE2"/>
    <w:rsid w:val="00366438"/>
    <w:rsid w:val="00375AC2"/>
    <w:rsid w:val="003811F3"/>
    <w:rsid w:val="0038520D"/>
    <w:rsid w:val="003A3F45"/>
    <w:rsid w:val="003B5D9A"/>
    <w:rsid w:val="003B7CB5"/>
    <w:rsid w:val="003C1272"/>
    <w:rsid w:val="003C4B56"/>
    <w:rsid w:val="003C74EE"/>
    <w:rsid w:val="003D4E93"/>
    <w:rsid w:val="003E6380"/>
    <w:rsid w:val="003F0B6C"/>
    <w:rsid w:val="004008FF"/>
    <w:rsid w:val="00431469"/>
    <w:rsid w:val="00432661"/>
    <w:rsid w:val="004378E1"/>
    <w:rsid w:val="004437DB"/>
    <w:rsid w:val="00443A38"/>
    <w:rsid w:val="004520A4"/>
    <w:rsid w:val="00491A2E"/>
    <w:rsid w:val="00492D9A"/>
    <w:rsid w:val="004A36E1"/>
    <w:rsid w:val="004B4D9D"/>
    <w:rsid w:val="004B7C9A"/>
    <w:rsid w:val="004E7267"/>
    <w:rsid w:val="004F0090"/>
    <w:rsid w:val="00502DB9"/>
    <w:rsid w:val="005074B2"/>
    <w:rsid w:val="005253AD"/>
    <w:rsid w:val="005274E5"/>
    <w:rsid w:val="00530B61"/>
    <w:rsid w:val="00536310"/>
    <w:rsid w:val="00537C38"/>
    <w:rsid w:val="00546F74"/>
    <w:rsid w:val="00554377"/>
    <w:rsid w:val="0055607D"/>
    <w:rsid w:val="00556E92"/>
    <w:rsid w:val="00557CC1"/>
    <w:rsid w:val="0057775C"/>
    <w:rsid w:val="005850C6"/>
    <w:rsid w:val="00585ED0"/>
    <w:rsid w:val="0059027E"/>
    <w:rsid w:val="005A5535"/>
    <w:rsid w:val="005A6C16"/>
    <w:rsid w:val="005A6EC6"/>
    <w:rsid w:val="005B0195"/>
    <w:rsid w:val="005B3A0A"/>
    <w:rsid w:val="005B58BE"/>
    <w:rsid w:val="005D4239"/>
    <w:rsid w:val="005F120A"/>
    <w:rsid w:val="005F1BED"/>
    <w:rsid w:val="005F2843"/>
    <w:rsid w:val="00600E30"/>
    <w:rsid w:val="006106A3"/>
    <w:rsid w:val="00612B54"/>
    <w:rsid w:val="006136A4"/>
    <w:rsid w:val="0061795A"/>
    <w:rsid w:val="00620DBF"/>
    <w:rsid w:val="006245D4"/>
    <w:rsid w:val="00626892"/>
    <w:rsid w:val="006327A5"/>
    <w:rsid w:val="00636695"/>
    <w:rsid w:val="00640EBB"/>
    <w:rsid w:val="00651272"/>
    <w:rsid w:val="00652D8B"/>
    <w:rsid w:val="00652FD1"/>
    <w:rsid w:val="006562B6"/>
    <w:rsid w:val="00661D93"/>
    <w:rsid w:val="006638E5"/>
    <w:rsid w:val="006706D6"/>
    <w:rsid w:val="00670A3E"/>
    <w:rsid w:val="00672DF9"/>
    <w:rsid w:val="00676C7F"/>
    <w:rsid w:val="00681246"/>
    <w:rsid w:val="006818AE"/>
    <w:rsid w:val="0069689C"/>
    <w:rsid w:val="006A225A"/>
    <w:rsid w:val="006A6A74"/>
    <w:rsid w:val="006B71DE"/>
    <w:rsid w:val="006E0091"/>
    <w:rsid w:val="006F1D68"/>
    <w:rsid w:val="0070015D"/>
    <w:rsid w:val="00700796"/>
    <w:rsid w:val="0070265F"/>
    <w:rsid w:val="007048D6"/>
    <w:rsid w:val="00715734"/>
    <w:rsid w:val="00723DDC"/>
    <w:rsid w:val="00731EF0"/>
    <w:rsid w:val="00736916"/>
    <w:rsid w:val="00753782"/>
    <w:rsid w:val="00755220"/>
    <w:rsid w:val="007577F6"/>
    <w:rsid w:val="00767CC7"/>
    <w:rsid w:val="00771DDB"/>
    <w:rsid w:val="00774033"/>
    <w:rsid w:val="00780C80"/>
    <w:rsid w:val="00787052"/>
    <w:rsid w:val="007A1BF9"/>
    <w:rsid w:val="007A375A"/>
    <w:rsid w:val="007A7BC9"/>
    <w:rsid w:val="007B245B"/>
    <w:rsid w:val="007B3C4B"/>
    <w:rsid w:val="007D5F0A"/>
    <w:rsid w:val="007E05C1"/>
    <w:rsid w:val="007E09CD"/>
    <w:rsid w:val="007F411C"/>
    <w:rsid w:val="007F681D"/>
    <w:rsid w:val="00801258"/>
    <w:rsid w:val="008048A1"/>
    <w:rsid w:val="00804B83"/>
    <w:rsid w:val="00811C65"/>
    <w:rsid w:val="00822151"/>
    <w:rsid w:val="0082263A"/>
    <w:rsid w:val="00824592"/>
    <w:rsid w:val="00825A7C"/>
    <w:rsid w:val="00826A73"/>
    <w:rsid w:val="008335AA"/>
    <w:rsid w:val="00835D5B"/>
    <w:rsid w:val="00837197"/>
    <w:rsid w:val="0084092B"/>
    <w:rsid w:val="00844232"/>
    <w:rsid w:val="00847EC1"/>
    <w:rsid w:val="008547A6"/>
    <w:rsid w:val="00855A4D"/>
    <w:rsid w:val="00856DD8"/>
    <w:rsid w:val="00864CF0"/>
    <w:rsid w:val="00884333"/>
    <w:rsid w:val="00884959"/>
    <w:rsid w:val="00894ACD"/>
    <w:rsid w:val="008A0188"/>
    <w:rsid w:val="008A0334"/>
    <w:rsid w:val="008B0AC2"/>
    <w:rsid w:val="008B3856"/>
    <w:rsid w:val="008B4CFC"/>
    <w:rsid w:val="008B4F1D"/>
    <w:rsid w:val="008C5C0A"/>
    <w:rsid w:val="008C7A34"/>
    <w:rsid w:val="008D08FA"/>
    <w:rsid w:val="008E3CBB"/>
    <w:rsid w:val="008E5794"/>
    <w:rsid w:val="008F2795"/>
    <w:rsid w:val="008F5D69"/>
    <w:rsid w:val="0090164D"/>
    <w:rsid w:val="00911468"/>
    <w:rsid w:val="00913D2D"/>
    <w:rsid w:val="00917362"/>
    <w:rsid w:val="00917D24"/>
    <w:rsid w:val="00922570"/>
    <w:rsid w:val="009248BF"/>
    <w:rsid w:val="009344B7"/>
    <w:rsid w:val="00940095"/>
    <w:rsid w:val="0094672B"/>
    <w:rsid w:val="00946E0B"/>
    <w:rsid w:val="00947682"/>
    <w:rsid w:val="00953FA1"/>
    <w:rsid w:val="009718F2"/>
    <w:rsid w:val="009779B6"/>
    <w:rsid w:val="009917C6"/>
    <w:rsid w:val="009A61F2"/>
    <w:rsid w:val="009B1F79"/>
    <w:rsid w:val="009C231A"/>
    <w:rsid w:val="009E6F71"/>
    <w:rsid w:val="009E7B9C"/>
    <w:rsid w:val="009F276F"/>
    <w:rsid w:val="009F3710"/>
    <w:rsid w:val="009F54B0"/>
    <w:rsid w:val="00A10561"/>
    <w:rsid w:val="00A11B9A"/>
    <w:rsid w:val="00A13BE5"/>
    <w:rsid w:val="00A15A66"/>
    <w:rsid w:val="00A213E3"/>
    <w:rsid w:val="00A329E2"/>
    <w:rsid w:val="00A47368"/>
    <w:rsid w:val="00A51ACB"/>
    <w:rsid w:val="00A51EE5"/>
    <w:rsid w:val="00A60523"/>
    <w:rsid w:val="00A70166"/>
    <w:rsid w:val="00A74743"/>
    <w:rsid w:val="00A757AA"/>
    <w:rsid w:val="00A75FBE"/>
    <w:rsid w:val="00A94C85"/>
    <w:rsid w:val="00AB5C37"/>
    <w:rsid w:val="00AB7D5C"/>
    <w:rsid w:val="00AC494D"/>
    <w:rsid w:val="00AC7576"/>
    <w:rsid w:val="00AD2F5D"/>
    <w:rsid w:val="00AD339F"/>
    <w:rsid w:val="00AE16E4"/>
    <w:rsid w:val="00B12D6A"/>
    <w:rsid w:val="00B165F7"/>
    <w:rsid w:val="00B21768"/>
    <w:rsid w:val="00B30FEC"/>
    <w:rsid w:val="00B36A89"/>
    <w:rsid w:val="00B467BA"/>
    <w:rsid w:val="00B52195"/>
    <w:rsid w:val="00B57D84"/>
    <w:rsid w:val="00B63F8E"/>
    <w:rsid w:val="00B70CFD"/>
    <w:rsid w:val="00B74904"/>
    <w:rsid w:val="00B74E29"/>
    <w:rsid w:val="00B84EB4"/>
    <w:rsid w:val="00B96418"/>
    <w:rsid w:val="00BA2B3D"/>
    <w:rsid w:val="00BC173D"/>
    <w:rsid w:val="00BD1C89"/>
    <w:rsid w:val="00BD290B"/>
    <w:rsid w:val="00BE6494"/>
    <w:rsid w:val="00C03DA8"/>
    <w:rsid w:val="00C04926"/>
    <w:rsid w:val="00C2191A"/>
    <w:rsid w:val="00C2289A"/>
    <w:rsid w:val="00C23F14"/>
    <w:rsid w:val="00C241FA"/>
    <w:rsid w:val="00C24B27"/>
    <w:rsid w:val="00C359A1"/>
    <w:rsid w:val="00C41814"/>
    <w:rsid w:val="00C530C9"/>
    <w:rsid w:val="00C53D67"/>
    <w:rsid w:val="00C641B5"/>
    <w:rsid w:val="00C674BE"/>
    <w:rsid w:val="00C67842"/>
    <w:rsid w:val="00C7067C"/>
    <w:rsid w:val="00C76925"/>
    <w:rsid w:val="00C9049C"/>
    <w:rsid w:val="00C93DD4"/>
    <w:rsid w:val="00CB542C"/>
    <w:rsid w:val="00CB63B9"/>
    <w:rsid w:val="00CF21C7"/>
    <w:rsid w:val="00CF29A5"/>
    <w:rsid w:val="00D000F9"/>
    <w:rsid w:val="00D05429"/>
    <w:rsid w:val="00D11C1B"/>
    <w:rsid w:val="00D224B4"/>
    <w:rsid w:val="00D23265"/>
    <w:rsid w:val="00D4762C"/>
    <w:rsid w:val="00D52E7D"/>
    <w:rsid w:val="00D5559D"/>
    <w:rsid w:val="00D67282"/>
    <w:rsid w:val="00D673F6"/>
    <w:rsid w:val="00D704BB"/>
    <w:rsid w:val="00D72333"/>
    <w:rsid w:val="00D72DCD"/>
    <w:rsid w:val="00D75C82"/>
    <w:rsid w:val="00D8673C"/>
    <w:rsid w:val="00D95037"/>
    <w:rsid w:val="00D97D15"/>
    <w:rsid w:val="00DB0C30"/>
    <w:rsid w:val="00DB7C7D"/>
    <w:rsid w:val="00DC2B83"/>
    <w:rsid w:val="00DC3310"/>
    <w:rsid w:val="00DC3A37"/>
    <w:rsid w:val="00DC4028"/>
    <w:rsid w:val="00DD46AF"/>
    <w:rsid w:val="00DE4A53"/>
    <w:rsid w:val="00DF07B3"/>
    <w:rsid w:val="00DF5D51"/>
    <w:rsid w:val="00E0381B"/>
    <w:rsid w:val="00E06316"/>
    <w:rsid w:val="00E124A9"/>
    <w:rsid w:val="00E17520"/>
    <w:rsid w:val="00E20FAA"/>
    <w:rsid w:val="00E23327"/>
    <w:rsid w:val="00E252B3"/>
    <w:rsid w:val="00E30CDC"/>
    <w:rsid w:val="00E33C1B"/>
    <w:rsid w:val="00E35651"/>
    <w:rsid w:val="00E441FE"/>
    <w:rsid w:val="00E53CB0"/>
    <w:rsid w:val="00E56C1A"/>
    <w:rsid w:val="00E62F12"/>
    <w:rsid w:val="00E65EE7"/>
    <w:rsid w:val="00E76EAB"/>
    <w:rsid w:val="00E819BA"/>
    <w:rsid w:val="00E85C9C"/>
    <w:rsid w:val="00E91F9F"/>
    <w:rsid w:val="00E9281C"/>
    <w:rsid w:val="00E9773F"/>
    <w:rsid w:val="00EA306C"/>
    <w:rsid w:val="00EC3A7E"/>
    <w:rsid w:val="00ED4A95"/>
    <w:rsid w:val="00ED6E2E"/>
    <w:rsid w:val="00ED7904"/>
    <w:rsid w:val="00EE10C7"/>
    <w:rsid w:val="00EE2C75"/>
    <w:rsid w:val="00EF25F3"/>
    <w:rsid w:val="00EF5B43"/>
    <w:rsid w:val="00EF74FC"/>
    <w:rsid w:val="00EF7F83"/>
    <w:rsid w:val="00F01EC5"/>
    <w:rsid w:val="00F04FA0"/>
    <w:rsid w:val="00F12DDF"/>
    <w:rsid w:val="00F20AB5"/>
    <w:rsid w:val="00F236B8"/>
    <w:rsid w:val="00F3504E"/>
    <w:rsid w:val="00F364F7"/>
    <w:rsid w:val="00F611BB"/>
    <w:rsid w:val="00F66083"/>
    <w:rsid w:val="00F71C78"/>
    <w:rsid w:val="00F8516A"/>
    <w:rsid w:val="00F8763B"/>
    <w:rsid w:val="00F92C5A"/>
    <w:rsid w:val="00F956F6"/>
    <w:rsid w:val="00FA52D2"/>
    <w:rsid w:val="00FA66FA"/>
    <w:rsid w:val="00FB561C"/>
    <w:rsid w:val="00FC17C1"/>
    <w:rsid w:val="00FC3AE5"/>
    <w:rsid w:val="00FC630F"/>
    <w:rsid w:val="00FC7DF4"/>
    <w:rsid w:val="00FD48E4"/>
    <w:rsid w:val="00FE2931"/>
    <w:rsid w:val="00FE3AB5"/>
    <w:rsid w:val="00FF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B5"/>
    <w:pPr>
      <w:spacing w:after="0" w:line="240" w:lineRule="auto"/>
      <w:jc w:val="both"/>
    </w:pPr>
    <w:rPr>
      <w:rFonts w:ascii="Times New Roman" w:hAnsi="Times New Roman"/>
      <w:sz w:val="20"/>
    </w:rPr>
  </w:style>
  <w:style w:type="paragraph" w:styleId="Heading1">
    <w:name w:val="heading 1"/>
    <w:aliases w:val="Subject Serie"/>
    <w:next w:val="Normal"/>
    <w:link w:val="Heading1Char"/>
    <w:uiPriority w:val="9"/>
    <w:qFormat/>
    <w:rsid w:val="00D704BB"/>
    <w:pPr>
      <w:keepNext/>
      <w:keepLines/>
      <w:spacing w:before="72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5">
    <w:name w:val="heading 5"/>
    <w:basedOn w:val="Normal"/>
    <w:next w:val="Normal"/>
    <w:link w:val="Heading5Char"/>
    <w:uiPriority w:val="9"/>
    <w:unhideWhenUsed/>
    <w:qFormat/>
    <w:rsid w:val="00D232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basedOn w:val="DefaultParagraphFont"/>
    <w:link w:val="Heading1"/>
    <w:uiPriority w:val="9"/>
    <w:rsid w:val="00D704BB"/>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8D08FA"/>
    <w:pPr>
      <w:tabs>
        <w:tab w:val="left" w:pos="540"/>
        <w:tab w:val="left" w:pos="900"/>
        <w:tab w:val="left" w:pos="1325"/>
        <w:tab w:val="left" w:pos="1714"/>
        <w:tab w:val="right" w:leader="dot" w:pos="9360"/>
      </w:tabs>
      <w:ind w:left="547"/>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D6E2E"/>
    <w:pPr>
      <w:tabs>
        <w:tab w:val="left" w:pos="547"/>
        <w:tab w:val="right" w:leader="dot" w:pos="9360"/>
      </w:tabs>
      <w:spacing w:before="80" w:after="80"/>
      <w:ind w:left="540" w:hanging="54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8D08FA"/>
    <w:pPr>
      <w:tabs>
        <w:tab w:val="left" w:pos="1800"/>
        <w:tab w:val="right" w:leader="dot" w:pos="9360"/>
      </w:tabs>
      <w:ind w:left="1800" w:hanging="1253"/>
      <w:jc w:val="left"/>
    </w:pPr>
    <w:rPr>
      <w:rFonts w:eastAsia="Arial Unicode MS" w:cs="Arial Unicode MS"/>
      <w:noProof/>
      <w:color w:val="000000" w:themeColor="text1"/>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9718F2"/>
    <w:pPr>
      <w:spacing w:before="48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8D08FA"/>
    <w:pPr>
      <w:ind w:left="2304" w:hanging="504"/>
    </w:pPr>
    <w:rPr>
      <w:color w:val="000000" w:themeColor="text1"/>
    </w:rPr>
  </w:style>
  <w:style w:type="paragraph" w:customStyle="1" w:styleId="ItemHeadingSecondary">
    <w:name w:val="Item Heading Secondary"/>
    <w:basedOn w:val="ItemHeading"/>
    <w:qFormat/>
    <w:rsid w:val="0018441E"/>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16E22"/>
    <w:pPr>
      <w:spacing w:before="36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736916"/>
    <w:pPr>
      <w:numPr>
        <w:numId w:val="2"/>
      </w:numPr>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4"/>
      </w:numPr>
      <w:spacing w:after="120"/>
    </w:pPr>
    <w:rPr>
      <w:rFonts w:eastAsia="Calibri" w:cs="Times New Roman"/>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6"/>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7"/>
      </w:numPr>
      <w:spacing w:after="120" w:line="240" w:lineRule="auto"/>
    </w:pPr>
    <w:rPr>
      <w:rFonts w:ascii="Times New Roman" w:hAnsi="Times New Roman"/>
      <w:sz w:val="20"/>
    </w:rPr>
  </w:style>
  <w:style w:type="character" w:customStyle="1" w:styleId="Heading7Char">
    <w:name w:val="Heading 7 Char"/>
    <w:basedOn w:val="DefaultParagraphFont"/>
    <w:rsid w:val="00652FD1"/>
    <w:rPr>
      <w:rFonts w:ascii="Times New Roman Bold" w:hAnsi="Times New Roman Bold"/>
      <w:b/>
      <w:sz w:val="20"/>
    </w:rPr>
  </w:style>
  <w:style w:type="character" w:customStyle="1" w:styleId="Heading5Char">
    <w:name w:val="Heading 5 Char"/>
    <w:basedOn w:val="DefaultParagraphFont"/>
    <w:link w:val="Heading5"/>
    <w:uiPriority w:val="9"/>
    <w:rsid w:val="00D23265"/>
    <w:rPr>
      <w:rFonts w:asciiTheme="majorHAnsi" w:eastAsiaTheme="majorEastAsia" w:hAnsiTheme="majorHAnsi" w:cstheme="majorBidi"/>
      <w:color w:val="243F60" w:themeColor="accent1" w:themeShade="7F"/>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9"/>
      </w:numPr>
      <w:spacing w:before="240"/>
    </w:pPr>
    <w:rPr>
      <w:rFonts w:eastAsia="Calibri" w:cs="Times New Roman"/>
      <w:b/>
      <w:sz w:val="30"/>
      <w:szCs w:val="28"/>
    </w:rPr>
  </w:style>
  <w:style w:type="paragraph" w:customStyle="1" w:styleId="section">
    <w:name w:val="section"/>
    <w:basedOn w:val="Normal"/>
    <w:qFormat/>
    <w:rsid w:val="0061795A"/>
    <w:pPr>
      <w:numPr>
        <w:ilvl w:val="1"/>
        <w:numId w:val="9"/>
      </w:numPr>
      <w:spacing w:before="240"/>
    </w:pPr>
    <w:rPr>
      <w:rFonts w:eastAsia="Calibri" w:cs="Times New Roman"/>
      <w:b/>
      <w:sz w:val="24"/>
      <w:szCs w:val="24"/>
    </w:rPr>
  </w:style>
  <w:style w:type="paragraph" w:customStyle="1" w:styleId="copy">
    <w:name w:val="copy"/>
    <w:basedOn w:val="Normal"/>
    <w:qFormat/>
    <w:rsid w:val="0061795A"/>
    <w:pPr>
      <w:spacing w:after="120"/>
    </w:pPr>
    <w:rPr>
      <w:rFonts w:eastAsia="Calibri" w:cs="Times New Roman"/>
    </w:rPr>
  </w:style>
  <w:style w:type="paragraph" w:customStyle="1" w:styleId="letters">
    <w:name w:val="letters"/>
    <w:basedOn w:val="Normal"/>
    <w:qFormat/>
    <w:rsid w:val="0061795A"/>
    <w:pPr>
      <w:numPr>
        <w:ilvl w:val="2"/>
        <w:numId w:val="9"/>
      </w:numPr>
      <w:spacing w:after="120"/>
    </w:pPr>
    <w:rPr>
      <w:rFonts w:eastAsia="Calibri" w:cs="Times New Roman"/>
    </w:rPr>
  </w:style>
  <w:style w:type="paragraph" w:customStyle="1" w:styleId="numbers">
    <w:name w:val="numbers"/>
    <w:basedOn w:val="Normal"/>
    <w:qFormat/>
    <w:rsid w:val="0061795A"/>
    <w:pPr>
      <w:numPr>
        <w:ilvl w:val="3"/>
        <w:numId w:val="9"/>
      </w:numPr>
      <w:spacing w:after="120"/>
    </w:pPr>
    <w:rPr>
      <w:rFonts w:eastAsia="Calibri" w:cs="Times New Roman"/>
    </w:r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9"/>
      </w:numPr>
      <w:spacing w:after="120"/>
    </w:pPr>
    <w:rPr>
      <w:rFonts w:eastAsia="Calibri" w:cs="Times New Roman"/>
    </w:r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Heading1"/>
    <w:qFormat/>
    <w:rsid w:val="006327A5"/>
    <w:pPr>
      <w:spacing w:before="120" w:after="120"/>
    </w:pPr>
  </w:style>
  <w:style w:type="paragraph" w:customStyle="1" w:styleId="AppendixHeading-TOC">
    <w:name w:val="Appendix Heading - TOC"/>
    <w:basedOn w:val="AppendixHeading"/>
    <w:qFormat/>
    <w:rsid w:val="006327A5"/>
  </w:style>
  <w:style w:type="character" w:styleId="Strong">
    <w:name w:val="Strong"/>
    <w:basedOn w:val="DefaultParagraphFont"/>
    <w:qFormat/>
    <w:rsid w:val="00A47368"/>
    <w:rPr>
      <w:b/>
      <w:bCs/>
    </w:rPr>
  </w:style>
  <w:style w:type="character" w:styleId="CommentReference">
    <w:name w:val="annotation reference"/>
    <w:basedOn w:val="DefaultParagraphFont"/>
    <w:uiPriority w:val="99"/>
    <w:semiHidden/>
    <w:unhideWhenUsed/>
    <w:rsid w:val="001C7B88"/>
    <w:rPr>
      <w:sz w:val="16"/>
      <w:szCs w:val="16"/>
    </w:rPr>
  </w:style>
  <w:style w:type="paragraph" w:styleId="CommentText">
    <w:name w:val="annotation text"/>
    <w:basedOn w:val="Normal"/>
    <w:link w:val="CommentTextChar"/>
    <w:uiPriority w:val="99"/>
    <w:semiHidden/>
    <w:unhideWhenUsed/>
    <w:rsid w:val="001C7B88"/>
    <w:rPr>
      <w:szCs w:val="20"/>
    </w:rPr>
  </w:style>
  <w:style w:type="character" w:customStyle="1" w:styleId="CommentTextChar">
    <w:name w:val="Comment Text Char"/>
    <w:basedOn w:val="DefaultParagraphFont"/>
    <w:link w:val="CommentText"/>
    <w:uiPriority w:val="99"/>
    <w:semiHidden/>
    <w:rsid w:val="001C7B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C7B88"/>
    <w:rPr>
      <w:b/>
      <w:bCs/>
    </w:rPr>
  </w:style>
  <w:style w:type="character" w:customStyle="1" w:styleId="CommentSubjectChar">
    <w:name w:val="Comment Subject Char"/>
    <w:basedOn w:val="CommentTextChar"/>
    <w:link w:val="CommentSubject"/>
    <w:uiPriority w:val="99"/>
    <w:semiHidden/>
    <w:rsid w:val="001C7B88"/>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B5"/>
    <w:pPr>
      <w:spacing w:after="0" w:line="240" w:lineRule="auto"/>
      <w:jc w:val="both"/>
    </w:pPr>
    <w:rPr>
      <w:rFonts w:ascii="Times New Roman" w:hAnsi="Times New Roman"/>
      <w:sz w:val="20"/>
    </w:rPr>
  </w:style>
  <w:style w:type="paragraph" w:styleId="Heading1">
    <w:name w:val="heading 1"/>
    <w:aliases w:val="Subject Serie"/>
    <w:next w:val="Normal"/>
    <w:link w:val="Heading1Char"/>
    <w:uiPriority w:val="9"/>
    <w:qFormat/>
    <w:rsid w:val="00D704BB"/>
    <w:pPr>
      <w:keepNext/>
      <w:keepLines/>
      <w:spacing w:before="72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5">
    <w:name w:val="heading 5"/>
    <w:basedOn w:val="Normal"/>
    <w:next w:val="Normal"/>
    <w:link w:val="Heading5Char"/>
    <w:uiPriority w:val="9"/>
    <w:unhideWhenUsed/>
    <w:qFormat/>
    <w:rsid w:val="00D232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basedOn w:val="DefaultParagraphFont"/>
    <w:link w:val="Heading1"/>
    <w:uiPriority w:val="9"/>
    <w:rsid w:val="00D704BB"/>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8D08FA"/>
    <w:pPr>
      <w:tabs>
        <w:tab w:val="left" w:pos="540"/>
        <w:tab w:val="left" w:pos="900"/>
        <w:tab w:val="left" w:pos="1325"/>
        <w:tab w:val="left" w:pos="1714"/>
        <w:tab w:val="right" w:leader="dot" w:pos="9360"/>
      </w:tabs>
      <w:ind w:left="547"/>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D6E2E"/>
    <w:pPr>
      <w:tabs>
        <w:tab w:val="left" w:pos="547"/>
        <w:tab w:val="right" w:leader="dot" w:pos="9360"/>
      </w:tabs>
      <w:spacing w:before="80" w:after="80"/>
      <w:ind w:left="540" w:hanging="54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8D08FA"/>
    <w:pPr>
      <w:tabs>
        <w:tab w:val="left" w:pos="1800"/>
        <w:tab w:val="right" w:leader="dot" w:pos="9360"/>
      </w:tabs>
      <w:ind w:left="1800" w:hanging="1253"/>
      <w:jc w:val="left"/>
    </w:pPr>
    <w:rPr>
      <w:rFonts w:eastAsia="Arial Unicode MS" w:cs="Arial Unicode MS"/>
      <w:noProof/>
      <w:color w:val="000000" w:themeColor="text1"/>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9718F2"/>
    <w:pPr>
      <w:spacing w:before="48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8D08FA"/>
    <w:pPr>
      <w:ind w:left="2304" w:hanging="504"/>
    </w:pPr>
    <w:rPr>
      <w:color w:val="000000" w:themeColor="text1"/>
    </w:rPr>
  </w:style>
  <w:style w:type="paragraph" w:customStyle="1" w:styleId="ItemHeadingSecondary">
    <w:name w:val="Item Heading Secondary"/>
    <w:basedOn w:val="ItemHeading"/>
    <w:qFormat/>
    <w:rsid w:val="0018441E"/>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16E22"/>
    <w:pPr>
      <w:spacing w:before="36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736916"/>
    <w:pPr>
      <w:numPr>
        <w:numId w:val="2"/>
      </w:numPr>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4"/>
      </w:numPr>
      <w:spacing w:after="120"/>
    </w:pPr>
    <w:rPr>
      <w:rFonts w:eastAsia="Calibri" w:cs="Times New Roman"/>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6"/>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7"/>
      </w:numPr>
      <w:spacing w:after="120" w:line="240" w:lineRule="auto"/>
    </w:pPr>
    <w:rPr>
      <w:rFonts w:ascii="Times New Roman" w:hAnsi="Times New Roman"/>
      <w:sz w:val="20"/>
    </w:rPr>
  </w:style>
  <w:style w:type="character" w:customStyle="1" w:styleId="Heading7Char">
    <w:name w:val="Heading 7 Char"/>
    <w:basedOn w:val="DefaultParagraphFont"/>
    <w:rsid w:val="00652FD1"/>
    <w:rPr>
      <w:rFonts w:ascii="Times New Roman Bold" w:hAnsi="Times New Roman Bold"/>
      <w:b/>
      <w:sz w:val="20"/>
    </w:rPr>
  </w:style>
  <w:style w:type="character" w:customStyle="1" w:styleId="Heading5Char">
    <w:name w:val="Heading 5 Char"/>
    <w:basedOn w:val="DefaultParagraphFont"/>
    <w:link w:val="Heading5"/>
    <w:uiPriority w:val="9"/>
    <w:rsid w:val="00D23265"/>
    <w:rPr>
      <w:rFonts w:asciiTheme="majorHAnsi" w:eastAsiaTheme="majorEastAsia" w:hAnsiTheme="majorHAnsi" w:cstheme="majorBidi"/>
      <w:color w:val="243F60" w:themeColor="accent1" w:themeShade="7F"/>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9"/>
      </w:numPr>
      <w:spacing w:before="240"/>
    </w:pPr>
    <w:rPr>
      <w:rFonts w:eastAsia="Calibri" w:cs="Times New Roman"/>
      <w:b/>
      <w:sz w:val="30"/>
      <w:szCs w:val="28"/>
    </w:rPr>
  </w:style>
  <w:style w:type="paragraph" w:customStyle="1" w:styleId="section">
    <w:name w:val="section"/>
    <w:basedOn w:val="Normal"/>
    <w:qFormat/>
    <w:rsid w:val="0061795A"/>
    <w:pPr>
      <w:numPr>
        <w:ilvl w:val="1"/>
        <w:numId w:val="9"/>
      </w:numPr>
      <w:spacing w:before="240"/>
    </w:pPr>
    <w:rPr>
      <w:rFonts w:eastAsia="Calibri" w:cs="Times New Roman"/>
      <w:b/>
      <w:sz w:val="24"/>
      <w:szCs w:val="24"/>
    </w:rPr>
  </w:style>
  <w:style w:type="paragraph" w:customStyle="1" w:styleId="copy">
    <w:name w:val="copy"/>
    <w:basedOn w:val="Normal"/>
    <w:qFormat/>
    <w:rsid w:val="0061795A"/>
    <w:pPr>
      <w:spacing w:after="120"/>
    </w:pPr>
    <w:rPr>
      <w:rFonts w:eastAsia="Calibri" w:cs="Times New Roman"/>
    </w:rPr>
  </w:style>
  <w:style w:type="paragraph" w:customStyle="1" w:styleId="letters">
    <w:name w:val="letters"/>
    <w:basedOn w:val="Normal"/>
    <w:qFormat/>
    <w:rsid w:val="0061795A"/>
    <w:pPr>
      <w:numPr>
        <w:ilvl w:val="2"/>
        <w:numId w:val="9"/>
      </w:numPr>
      <w:spacing w:after="120"/>
    </w:pPr>
    <w:rPr>
      <w:rFonts w:eastAsia="Calibri" w:cs="Times New Roman"/>
    </w:rPr>
  </w:style>
  <w:style w:type="paragraph" w:customStyle="1" w:styleId="numbers">
    <w:name w:val="numbers"/>
    <w:basedOn w:val="Normal"/>
    <w:qFormat/>
    <w:rsid w:val="0061795A"/>
    <w:pPr>
      <w:numPr>
        <w:ilvl w:val="3"/>
        <w:numId w:val="9"/>
      </w:numPr>
      <w:spacing w:after="120"/>
    </w:pPr>
    <w:rPr>
      <w:rFonts w:eastAsia="Calibri" w:cs="Times New Roman"/>
    </w:r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9"/>
      </w:numPr>
      <w:spacing w:after="120"/>
    </w:pPr>
    <w:rPr>
      <w:rFonts w:eastAsia="Calibri" w:cs="Times New Roman"/>
    </w:r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Heading1"/>
    <w:qFormat/>
    <w:rsid w:val="006327A5"/>
    <w:pPr>
      <w:spacing w:before="120" w:after="120"/>
    </w:pPr>
  </w:style>
  <w:style w:type="paragraph" w:customStyle="1" w:styleId="AppendixHeading-TOC">
    <w:name w:val="Appendix Heading - TOC"/>
    <w:basedOn w:val="AppendixHeading"/>
    <w:qFormat/>
    <w:rsid w:val="006327A5"/>
  </w:style>
  <w:style w:type="character" w:styleId="Strong">
    <w:name w:val="Strong"/>
    <w:basedOn w:val="DefaultParagraphFont"/>
    <w:qFormat/>
    <w:rsid w:val="00A47368"/>
    <w:rPr>
      <w:b/>
      <w:bCs/>
    </w:rPr>
  </w:style>
  <w:style w:type="character" w:styleId="CommentReference">
    <w:name w:val="annotation reference"/>
    <w:basedOn w:val="DefaultParagraphFont"/>
    <w:uiPriority w:val="99"/>
    <w:semiHidden/>
    <w:unhideWhenUsed/>
    <w:rsid w:val="001C7B88"/>
    <w:rPr>
      <w:sz w:val="16"/>
      <w:szCs w:val="16"/>
    </w:rPr>
  </w:style>
  <w:style w:type="paragraph" w:styleId="CommentText">
    <w:name w:val="annotation text"/>
    <w:basedOn w:val="Normal"/>
    <w:link w:val="CommentTextChar"/>
    <w:uiPriority w:val="99"/>
    <w:semiHidden/>
    <w:unhideWhenUsed/>
    <w:rsid w:val="001C7B88"/>
    <w:rPr>
      <w:szCs w:val="20"/>
    </w:rPr>
  </w:style>
  <w:style w:type="character" w:customStyle="1" w:styleId="CommentTextChar">
    <w:name w:val="Comment Text Char"/>
    <w:basedOn w:val="DefaultParagraphFont"/>
    <w:link w:val="CommentText"/>
    <w:uiPriority w:val="99"/>
    <w:semiHidden/>
    <w:rsid w:val="001C7B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C7B88"/>
    <w:rPr>
      <w:b/>
      <w:bCs/>
    </w:rPr>
  </w:style>
  <w:style w:type="character" w:customStyle="1" w:styleId="CommentSubjectChar">
    <w:name w:val="Comment Subject Char"/>
    <w:basedOn w:val="CommentTextChar"/>
    <w:link w:val="CommentSubject"/>
    <w:uiPriority w:val="99"/>
    <w:semiHidden/>
    <w:rsid w:val="001C7B8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06-bod-appdx-b-12-annual-final.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B3E01-E39D-4D0A-8EE1-2821B47AD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1136</Words>
  <Characters>6671</Characters>
  <Application>Microsoft Office Word</Application>
  <DocSecurity>0</DocSecurity>
  <Lines>290</Lines>
  <Paragraphs>109</Paragraphs>
  <ScaleCrop>false</ScaleCrop>
  <HeadingPairs>
    <vt:vector size="2" baseType="variant">
      <vt:variant>
        <vt:lpstr>Title</vt:lpstr>
      </vt:variant>
      <vt:variant>
        <vt:i4>1</vt:i4>
      </vt:variant>
    </vt:vector>
  </HeadingPairs>
  <TitlesOfParts>
    <vt:vector size="1" baseType="lpstr">
      <vt:lpstr/>
    </vt:vector>
  </TitlesOfParts>
  <Company>Mettler-Toledo International Inc.</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Chasity Duke</cp:lastModifiedBy>
  <cp:revision>10</cp:revision>
  <cp:lastPrinted>2012-08-29T18:07:00Z</cp:lastPrinted>
  <dcterms:created xsi:type="dcterms:W3CDTF">2012-12-17T16:19:00Z</dcterms:created>
  <dcterms:modified xsi:type="dcterms:W3CDTF">2013-06-04T20:19:00Z</dcterms:modified>
</cp:coreProperties>
</file>