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0F" w:rsidRPr="0042150F" w:rsidRDefault="0042150F" w:rsidP="0042150F">
      <w:pPr>
        <w:pBdr>
          <w:top w:val="single" w:sz="36" w:space="1" w:color="auto"/>
          <w:bottom w:val="single" w:sz="12" w:space="1" w:color="auto"/>
        </w:pBdr>
        <w:rPr>
          <w:b/>
          <w:bCs/>
          <w:noProof/>
          <w:sz w:val="12"/>
          <w:szCs w:val="24"/>
        </w:rPr>
      </w:pPr>
    </w:p>
    <w:p w:rsidR="0042150F" w:rsidRPr="001E1218" w:rsidRDefault="00BC341D" w:rsidP="0042150F">
      <w:pPr>
        <w:pStyle w:val="Heading1"/>
      </w:pPr>
      <w:bookmarkStart w:id="0" w:name="_Toc364250177"/>
      <w:r>
        <w:t>2013</w:t>
      </w:r>
      <w:r w:rsidRPr="001E1218">
        <w:t xml:space="preserve"> </w:t>
      </w:r>
      <w:r w:rsidR="0042150F" w:rsidRPr="001E1218">
        <w:t>Amendments</w:t>
      </w:r>
      <w:bookmarkEnd w:id="0"/>
    </w:p>
    <w:p w:rsidR="0042150F" w:rsidRPr="0042150F" w:rsidRDefault="0042150F" w:rsidP="0042150F">
      <w:pPr>
        <w:pBdr>
          <w:top w:val="single" w:sz="12" w:space="1" w:color="auto"/>
        </w:pBdr>
        <w:rPr>
          <w:b/>
          <w:sz w:val="12"/>
          <w:szCs w:val="28"/>
        </w:rPr>
      </w:pPr>
    </w:p>
    <w:p w:rsidR="0042150F" w:rsidRPr="001E1218" w:rsidRDefault="0042150F" w:rsidP="00EF5A6C">
      <w:r w:rsidRPr="001E1218">
        <w:t xml:space="preserve">The following table </w:t>
      </w:r>
      <w:r w:rsidR="003A68EE">
        <w:t xml:space="preserve">indicates the items </w:t>
      </w:r>
      <w:r w:rsidRPr="001E1218">
        <w:t xml:space="preserve">amended by the </w:t>
      </w:r>
      <w:r w:rsidR="00BC341D" w:rsidRPr="001E1218">
        <w:t>9</w:t>
      </w:r>
      <w:r w:rsidR="00BC341D">
        <w:t>8</w:t>
      </w:r>
      <w:r w:rsidR="00BC341D" w:rsidRPr="001E1218">
        <w:rPr>
          <w:vertAlign w:val="superscript"/>
        </w:rPr>
        <w:t xml:space="preserve">th </w:t>
      </w:r>
      <w:r w:rsidRPr="001E1218">
        <w:t>(</w:t>
      </w:r>
      <w:r w:rsidR="00BC341D" w:rsidRPr="001E1218">
        <w:t>20</w:t>
      </w:r>
      <w:r w:rsidR="00BC341D">
        <w:t>13</w:t>
      </w:r>
      <w:r>
        <w:t>)</w:t>
      </w:r>
      <w:r w:rsidRPr="001E1218">
        <w:t xml:space="preserve"> National Conference on Weights and Measures (NCWM).  As appropriate, the text on the cited pages indicates the changes to </w:t>
      </w:r>
      <w:r w:rsidR="003A68EE">
        <w:t>a Handbook 133</w:t>
      </w:r>
      <w:r w:rsidRPr="001E1218">
        <w:t xml:space="preserve"> section, or paragraph as “Added </w:t>
      </w:r>
      <w:r w:rsidR="00BC341D" w:rsidRPr="001E1218">
        <w:t>20</w:t>
      </w:r>
      <w:r w:rsidR="00BC341D">
        <w:t>13</w:t>
      </w:r>
      <w:r w:rsidRPr="001E1218">
        <w:t xml:space="preserve">” or “Amended </w:t>
      </w:r>
      <w:r w:rsidR="00BC341D" w:rsidRPr="001E1218">
        <w:t>20</w:t>
      </w:r>
      <w:r w:rsidR="00BC341D">
        <w:t>13</w:t>
      </w:r>
      <w:r w:rsidRPr="001E1218">
        <w:t xml:space="preserve">.”  Unless otherwise noted, the effective date of the regulations added or amended in </w:t>
      </w:r>
      <w:r w:rsidR="00BC341D" w:rsidRPr="001E1218">
        <w:t>201</w:t>
      </w:r>
      <w:r w:rsidR="00BC341D">
        <w:t>3</w:t>
      </w:r>
      <w:r w:rsidR="00BC341D" w:rsidRPr="001E1218">
        <w:t xml:space="preserve"> </w:t>
      </w:r>
      <w:r w:rsidRPr="001E1218">
        <w:t>is January 1, </w:t>
      </w:r>
      <w:r w:rsidR="00BC341D" w:rsidRPr="001E1218">
        <w:t>201</w:t>
      </w:r>
      <w:r w:rsidR="00BC341D">
        <w:t>4</w:t>
      </w:r>
      <w:r w:rsidRPr="001E1218">
        <w:t>.</w:t>
      </w:r>
    </w:p>
    <w:p w:rsidR="0042150F" w:rsidRPr="001E1218" w:rsidRDefault="0042150F" w:rsidP="00EF5A6C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1269"/>
        <w:gridCol w:w="3296"/>
        <w:gridCol w:w="1404"/>
        <w:gridCol w:w="1283"/>
      </w:tblGrid>
      <w:tr w:rsidR="0042150F" w:rsidTr="00AB0141">
        <w:tc>
          <w:tcPr>
            <w:tcW w:w="2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150F" w:rsidRDefault="004A1E26" w:rsidP="00EF5A6C">
            <w:pPr>
              <w:jc w:val="center"/>
            </w:pPr>
            <w:r>
              <w:rPr>
                <w:b/>
              </w:rPr>
              <w:t>Chapter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150F" w:rsidRPr="001E1218" w:rsidRDefault="0042150F" w:rsidP="00EF5A6C">
            <w:pPr>
              <w:jc w:val="center"/>
              <w:rPr>
                <w:b/>
              </w:rPr>
            </w:pPr>
            <w:r w:rsidRPr="001E1218">
              <w:rPr>
                <w:b/>
              </w:rPr>
              <w:t>L&amp;R</w:t>
            </w:r>
          </w:p>
          <w:p w:rsidR="0042150F" w:rsidRPr="001E1218" w:rsidRDefault="0042150F" w:rsidP="00EF5A6C">
            <w:pPr>
              <w:jc w:val="center"/>
              <w:rPr>
                <w:b/>
              </w:rPr>
            </w:pPr>
            <w:r w:rsidRPr="001E1218">
              <w:rPr>
                <w:b/>
              </w:rPr>
              <w:t>Committee</w:t>
            </w:r>
          </w:p>
          <w:p w:rsidR="0042150F" w:rsidRDefault="0042150F" w:rsidP="00EF5A6C">
            <w:pPr>
              <w:jc w:val="center"/>
            </w:pPr>
            <w:r w:rsidRPr="001E1218">
              <w:rPr>
                <w:b/>
              </w:rPr>
              <w:t>Item No.</w:t>
            </w:r>
          </w:p>
        </w:tc>
        <w:tc>
          <w:tcPr>
            <w:tcW w:w="32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150F" w:rsidRDefault="0042150F" w:rsidP="00EF5A6C">
            <w:pPr>
              <w:jc w:val="center"/>
            </w:pPr>
            <w:r w:rsidRPr="001E1218">
              <w:rPr>
                <w:b/>
              </w:rPr>
              <w:t>Section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150F" w:rsidRDefault="0042150F" w:rsidP="00EF5A6C">
            <w:pPr>
              <w:jc w:val="center"/>
            </w:pPr>
            <w:r w:rsidRPr="001E1218">
              <w:rPr>
                <w:b/>
              </w:rPr>
              <w:t>Action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150F" w:rsidRDefault="0042150F" w:rsidP="00EF5A6C">
            <w:pPr>
              <w:jc w:val="center"/>
            </w:pPr>
            <w:r w:rsidRPr="001E1218">
              <w:rPr>
                <w:b/>
              </w:rPr>
              <w:t>Page</w:t>
            </w:r>
          </w:p>
        </w:tc>
      </w:tr>
      <w:tr w:rsidR="00BF7B6B" w:rsidTr="00920F82">
        <w:trPr>
          <w:trHeight w:val="1052"/>
        </w:trPr>
        <w:tc>
          <w:tcPr>
            <w:tcW w:w="2338" w:type="dxa"/>
            <w:vMerge w:val="restart"/>
            <w:tcBorders>
              <w:top w:val="double" w:sz="4" w:space="0" w:color="auto"/>
            </w:tcBorders>
            <w:vAlign w:val="center"/>
          </w:tcPr>
          <w:p w:rsidR="00BF7B6B" w:rsidRDefault="00BF7B6B" w:rsidP="00920F82">
            <w:pPr>
              <w:jc w:val="center"/>
            </w:pPr>
            <w:r>
              <w:rPr>
                <w:b/>
                <w:sz w:val="20"/>
              </w:rPr>
              <w:t>Chapter 2 – Test Procedures – For Packages Labeled by Weight – Gravimetric Testing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BF7B6B" w:rsidRDefault="00BF7B6B" w:rsidP="00920F82">
            <w:pPr>
              <w:jc w:val="center"/>
            </w:pPr>
            <w:r>
              <w:t>260-1</w:t>
            </w:r>
          </w:p>
        </w:tc>
        <w:tc>
          <w:tcPr>
            <w:tcW w:w="3296" w:type="dxa"/>
            <w:tcBorders>
              <w:top w:val="double" w:sz="4" w:space="0" w:color="auto"/>
            </w:tcBorders>
          </w:tcPr>
          <w:p w:rsidR="00BF7B6B" w:rsidRDefault="00BF7B6B" w:rsidP="00920F82">
            <w:pPr>
              <w:tabs>
                <w:tab w:val="left" w:pos="300"/>
                <w:tab w:val="left" w:pos="3323"/>
              </w:tabs>
              <w:ind w:left="803" w:right="193" w:hanging="803"/>
              <w:jc w:val="left"/>
            </w:pPr>
            <w:r>
              <w:t>2.3.8.1.  Applying Moisture Loss before Determining Package Errors – Step 2</w:t>
            </w:r>
          </w:p>
        </w:tc>
        <w:tc>
          <w:tcPr>
            <w:tcW w:w="1404" w:type="dxa"/>
            <w:vMerge w:val="restart"/>
            <w:tcBorders>
              <w:top w:val="double" w:sz="4" w:space="0" w:color="auto"/>
            </w:tcBorders>
            <w:vAlign w:val="center"/>
          </w:tcPr>
          <w:p w:rsidR="00BF7B6B" w:rsidRDefault="00BF7B6B" w:rsidP="00920F82">
            <w:pPr>
              <w:jc w:val="left"/>
            </w:pPr>
            <w:r>
              <w:t>Amended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</w:tcBorders>
            <w:vAlign w:val="center"/>
          </w:tcPr>
          <w:p w:rsidR="00BF7B6B" w:rsidRDefault="00BF7B6B" w:rsidP="00920F82">
            <w:pPr>
              <w:jc w:val="left"/>
            </w:pPr>
            <w:r>
              <w:t>22 to 26</w:t>
            </w:r>
          </w:p>
        </w:tc>
      </w:tr>
      <w:tr w:rsidR="009F4D54" w:rsidTr="00BF0E19">
        <w:tc>
          <w:tcPr>
            <w:tcW w:w="2338" w:type="dxa"/>
            <w:vMerge/>
          </w:tcPr>
          <w:p w:rsidR="009F4D54" w:rsidRDefault="009F4D54" w:rsidP="004A1E26">
            <w:pPr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Merge/>
          </w:tcPr>
          <w:p w:rsidR="009F4D54" w:rsidRDefault="009F4D54" w:rsidP="00EF5A6C"/>
        </w:tc>
        <w:tc>
          <w:tcPr>
            <w:tcW w:w="32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4D54" w:rsidRDefault="009F4D54" w:rsidP="00920F82">
            <w:pPr>
              <w:tabs>
                <w:tab w:val="left" w:pos="3323"/>
              </w:tabs>
              <w:ind w:left="803" w:right="193" w:hanging="803"/>
              <w:jc w:val="left"/>
            </w:pPr>
            <w:r>
              <w:t>Table 2-3.  Moisture Allowances</w:t>
            </w:r>
          </w:p>
        </w:tc>
        <w:tc>
          <w:tcPr>
            <w:tcW w:w="1404" w:type="dxa"/>
            <w:vMerge/>
          </w:tcPr>
          <w:p w:rsidR="009F4D54" w:rsidRDefault="009F4D54" w:rsidP="00EF5A6C"/>
        </w:tc>
        <w:tc>
          <w:tcPr>
            <w:tcW w:w="1283" w:type="dxa"/>
            <w:vMerge/>
          </w:tcPr>
          <w:p w:rsidR="009F4D54" w:rsidRDefault="009F4D54">
            <w:pPr>
              <w:jc w:val="center"/>
            </w:pPr>
          </w:p>
        </w:tc>
      </w:tr>
      <w:tr w:rsidR="009F4D54" w:rsidTr="00BF0E19">
        <w:tc>
          <w:tcPr>
            <w:tcW w:w="2338" w:type="dxa"/>
            <w:vMerge/>
            <w:tcBorders>
              <w:bottom w:val="double" w:sz="4" w:space="0" w:color="auto"/>
            </w:tcBorders>
          </w:tcPr>
          <w:p w:rsidR="009F4D54" w:rsidRDefault="009F4D54" w:rsidP="004A1E26">
            <w:pPr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Merge/>
            <w:tcBorders>
              <w:bottom w:val="double" w:sz="4" w:space="0" w:color="auto"/>
            </w:tcBorders>
          </w:tcPr>
          <w:p w:rsidR="009F4D54" w:rsidRDefault="009F4D54" w:rsidP="00EF5A6C"/>
        </w:tc>
        <w:tc>
          <w:tcPr>
            <w:tcW w:w="3296" w:type="dxa"/>
            <w:tcBorders>
              <w:top w:val="dashSmallGap" w:sz="4" w:space="0" w:color="auto"/>
              <w:bottom w:val="double" w:sz="4" w:space="0" w:color="auto"/>
            </w:tcBorders>
          </w:tcPr>
          <w:p w:rsidR="009F4D54" w:rsidRDefault="009F4D54" w:rsidP="00920F82">
            <w:pPr>
              <w:ind w:left="803" w:hanging="803"/>
              <w:jc w:val="left"/>
            </w:pPr>
            <w:r>
              <w:t>2.3.8.3.  Moisture Allowance Gray Area</w:t>
            </w:r>
          </w:p>
        </w:tc>
        <w:tc>
          <w:tcPr>
            <w:tcW w:w="1404" w:type="dxa"/>
            <w:vMerge/>
            <w:tcBorders>
              <w:bottom w:val="double" w:sz="4" w:space="0" w:color="auto"/>
            </w:tcBorders>
          </w:tcPr>
          <w:p w:rsidR="009F4D54" w:rsidRDefault="009F4D54" w:rsidP="00EF5A6C"/>
        </w:tc>
        <w:tc>
          <w:tcPr>
            <w:tcW w:w="1283" w:type="dxa"/>
            <w:vMerge/>
            <w:tcBorders>
              <w:bottom w:val="double" w:sz="4" w:space="0" w:color="auto"/>
            </w:tcBorders>
          </w:tcPr>
          <w:p w:rsidR="009F4D54" w:rsidRDefault="009F4D54" w:rsidP="00D9178A">
            <w:pPr>
              <w:jc w:val="center"/>
            </w:pPr>
          </w:p>
        </w:tc>
      </w:tr>
    </w:tbl>
    <w:p w:rsidR="0042150F" w:rsidRDefault="0042150F" w:rsidP="00EF5A6C"/>
    <w:p w:rsidR="0042150F" w:rsidRPr="001E1218" w:rsidRDefault="0042150F" w:rsidP="00EF5A6C"/>
    <w:p w:rsidR="005A3D13" w:rsidRPr="005A3D13" w:rsidRDefault="0042150F" w:rsidP="005A3D13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</w:rPr>
      </w:pPr>
      <w:r w:rsidRPr="005A3D13">
        <w:rPr>
          <w:b/>
          <w:bCs/>
          <w:sz w:val="12"/>
        </w:rPr>
        <w:br w:type="page"/>
      </w:r>
      <w:bookmarkStart w:id="1" w:name="EditorialChanges"/>
      <w:bookmarkEnd w:id="1"/>
    </w:p>
    <w:p w:rsidR="0042150F" w:rsidRDefault="00BC341D" w:rsidP="005A3D13">
      <w:pPr>
        <w:pStyle w:val="Heading1"/>
      </w:pPr>
      <w:bookmarkStart w:id="2" w:name="_Toc364250178"/>
      <w:r>
        <w:t>2013</w:t>
      </w:r>
      <w:r w:rsidRPr="001E1218">
        <w:t xml:space="preserve"> </w:t>
      </w:r>
      <w:r w:rsidR="0042150F" w:rsidRPr="001E1218">
        <w:t>Editorial Changes</w:t>
      </w:r>
      <w:bookmarkEnd w:id="2"/>
    </w:p>
    <w:p w:rsidR="00414B47" w:rsidRPr="00414B47" w:rsidRDefault="00414B47" w:rsidP="00414B47">
      <w:pPr>
        <w:pBdr>
          <w:top w:val="single" w:sz="12" w:space="1" w:color="auto"/>
        </w:pBdr>
        <w:rPr>
          <w:sz w:val="12"/>
        </w:rPr>
      </w:pPr>
    </w:p>
    <w:p w:rsidR="00414B47" w:rsidRDefault="00414B47" w:rsidP="00414B47">
      <w:r>
        <w:t xml:space="preserve">The following items were deemed editorial </w:t>
      </w:r>
      <w:r w:rsidR="00AB0472">
        <w:t xml:space="preserve">in </w:t>
      </w:r>
      <w:r>
        <w:t>nature based on the following criteria:  1) the modi</w:t>
      </w:r>
      <w:r w:rsidR="00F871AB">
        <w:t>fi</w:t>
      </w:r>
      <w:r>
        <w:t>ed text did not change the meaning or procedure outlined</w:t>
      </w:r>
      <w:r w:rsidR="00F871AB">
        <w:t xml:space="preserve">, 2) modified text corrected an </w:t>
      </w:r>
      <w:r>
        <w:t xml:space="preserve">omission or clarified how the text was written, or </w:t>
      </w:r>
      <w:r w:rsidR="00F871AB">
        <w:t>3</w:t>
      </w:r>
      <w:r>
        <w:t>) the item itself was reformatted and relocated in the text to make the organization of the content more meaningful.</w:t>
      </w:r>
    </w:p>
    <w:p w:rsidR="00414B47" w:rsidRPr="005A3D13" w:rsidRDefault="00414B47" w:rsidP="00414B47">
      <w:r>
        <w:t xml:space="preserve"> 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39"/>
        <w:gridCol w:w="2819"/>
        <w:gridCol w:w="2883"/>
        <w:gridCol w:w="1049"/>
      </w:tblGrid>
      <w:tr w:rsidR="00C948C6" w:rsidTr="00081C85">
        <w:tc>
          <w:tcPr>
            <w:tcW w:w="28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150F" w:rsidRPr="004A1E26" w:rsidRDefault="0034083C" w:rsidP="00EF5A6C">
            <w:pPr>
              <w:jc w:val="center"/>
              <w:rPr>
                <w:b/>
                <w:szCs w:val="22"/>
              </w:rPr>
            </w:pPr>
            <w:r w:rsidRPr="004A1E26">
              <w:rPr>
                <w:b/>
                <w:szCs w:val="22"/>
              </w:rPr>
              <w:t>Chapter</w:t>
            </w:r>
          </w:p>
        </w:tc>
        <w:tc>
          <w:tcPr>
            <w:tcW w:w="28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150F" w:rsidRPr="004A1E26" w:rsidRDefault="0042150F" w:rsidP="00EF5A6C">
            <w:pPr>
              <w:jc w:val="center"/>
              <w:rPr>
                <w:b/>
                <w:szCs w:val="22"/>
              </w:rPr>
            </w:pPr>
            <w:r w:rsidRPr="004A1E26">
              <w:rPr>
                <w:b/>
                <w:szCs w:val="22"/>
              </w:rPr>
              <w:t>Section</w:t>
            </w:r>
          </w:p>
        </w:tc>
        <w:tc>
          <w:tcPr>
            <w:tcW w:w="28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150F" w:rsidRPr="004A1E26" w:rsidRDefault="0042150F" w:rsidP="00EF5A6C">
            <w:pPr>
              <w:jc w:val="center"/>
              <w:rPr>
                <w:b/>
                <w:szCs w:val="22"/>
              </w:rPr>
            </w:pPr>
            <w:r w:rsidRPr="004A1E26">
              <w:rPr>
                <w:b/>
                <w:szCs w:val="22"/>
              </w:rPr>
              <w:t>Action</w:t>
            </w:r>
          </w:p>
        </w:tc>
        <w:tc>
          <w:tcPr>
            <w:tcW w:w="10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150F" w:rsidRPr="004A1E26" w:rsidRDefault="0042150F" w:rsidP="00EF5A6C">
            <w:pPr>
              <w:jc w:val="center"/>
              <w:rPr>
                <w:b/>
                <w:szCs w:val="22"/>
              </w:rPr>
            </w:pPr>
            <w:r w:rsidRPr="004A1E26">
              <w:rPr>
                <w:b/>
                <w:szCs w:val="22"/>
              </w:rPr>
              <w:t>Page</w:t>
            </w:r>
          </w:p>
        </w:tc>
      </w:tr>
      <w:tr w:rsidR="00C948C6" w:rsidRPr="00D47745" w:rsidTr="00920F82">
        <w:tc>
          <w:tcPr>
            <w:tcW w:w="2839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42150F" w:rsidRPr="00C25D9B" w:rsidRDefault="004E2C52" w:rsidP="00CC2717">
            <w:pPr>
              <w:jc w:val="left"/>
              <w:rPr>
                <w:b/>
                <w:sz w:val="20"/>
              </w:rPr>
            </w:pPr>
            <w:r w:rsidRPr="00C25D9B">
              <w:rPr>
                <w:b/>
                <w:sz w:val="20"/>
              </w:rPr>
              <w:t>Chapter 1 – General Information</w:t>
            </w:r>
          </w:p>
        </w:tc>
        <w:tc>
          <w:tcPr>
            <w:tcW w:w="2819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2150F" w:rsidRPr="00A173A4" w:rsidRDefault="004E2C52" w:rsidP="00920F82">
            <w:pPr>
              <w:ind w:left="716" w:hanging="716"/>
              <w:jc w:val="left"/>
              <w:rPr>
                <w:sz w:val="20"/>
              </w:rPr>
            </w:pPr>
            <w:r w:rsidRPr="00CC362E">
              <w:rPr>
                <w:sz w:val="20"/>
              </w:rPr>
              <w:t>1.2.6.1.  Applying a Moisture Allowance</w:t>
            </w:r>
          </w:p>
        </w:tc>
        <w:tc>
          <w:tcPr>
            <w:tcW w:w="2883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2150F" w:rsidRPr="00884E30" w:rsidRDefault="004E2C52" w:rsidP="004830E8">
            <w:pPr>
              <w:jc w:val="left"/>
              <w:rPr>
                <w:sz w:val="20"/>
              </w:rPr>
            </w:pPr>
            <w:r w:rsidRPr="00A173A4">
              <w:rPr>
                <w:sz w:val="20"/>
              </w:rPr>
              <w:t>Added “</w:t>
            </w:r>
            <w:r w:rsidRPr="00115AA7">
              <w:rPr>
                <w:sz w:val="20"/>
              </w:rPr>
              <w:t xml:space="preserve">pasta” to the next to last paragraph to update it for </w:t>
            </w:r>
            <w:r w:rsidRPr="00884E30">
              <w:rPr>
                <w:sz w:val="20"/>
              </w:rPr>
              <w:t>passed Item 260-1.</w:t>
            </w:r>
          </w:p>
        </w:tc>
        <w:tc>
          <w:tcPr>
            <w:tcW w:w="1049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42150F" w:rsidRPr="00D453EE" w:rsidRDefault="004E2C52" w:rsidP="00CC2717">
            <w:pPr>
              <w:jc w:val="center"/>
              <w:rPr>
                <w:sz w:val="20"/>
              </w:rPr>
            </w:pPr>
            <w:r w:rsidRPr="00884E30">
              <w:rPr>
                <w:sz w:val="20"/>
              </w:rPr>
              <w:t>4</w:t>
            </w:r>
          </w:p>
        </w:tc>
      </w:tr>
      <w:tr w:rsidR="00C948C6" w:rsidRPr="00AC624E" w:rsidTr="00920F82">
        <w:tc>
          <w:tcPr>
            <w:tcW w:w="283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2150F" w:rsidRPr="00C25D9B" w:rsidRDefault="00D47745" w:rsidP="00CC2717">
            <w:pPr>
              <w:jc w:val="left"/>
              <w:rPr>
                <w:b/>
                <w:sz w:val="20"/>
              </w:rPr>
            </w:pPr>
            <w:r w:rsidRPr="00C25D9B">
              <w:rPr>
                <w:b/>
                <w:sz w:val="20"/>
              </w:rPr>
              <w:t>Chapter 2 – Test Procedures – For Packages Labeled by Weight – Gravimetric Testing</w:t>
            </w:r>
            <w:r w:rsidRPr="00C25D9B" w:rsidDel="00BC341D">
              <w:rPr>
                <w:b/>
                <w:sz w:val="20"/>
              </w:rPr>
              <w:t xml:space="preserve"> </w:t>
            </w:r>
          </w:p>
        </w:tc>
        <w:tc>
          <w:tcPr>
            <w:tcW w:w="281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150F" w:rsidRPr="004A4850" w:rsidRDefault="00D47745" w:rsidP="00EF5A6C">
            <w:pPr>
              <w:rPr>
                <w:sz w:val="20"/>
              </w:rPr>
            </w:pPr>
            <w:r w:rsidRPr="00CC362E">
              <w:rPr>
                <w:sz w:val="20"/>
              </w:rPr>
              <w:t xml:space="preserve">2.3.5.2.b. </w:t>
            </w:r>
            <w:r w:rsidRPr="00AC624E">
              <w:rPr>
                <w:sz w:val="20"/>
              </w:rPr>
              <w:t>Vacuum Packed Coffee</w:t>
            </w:r>
          </w:p>
        </w:tc>
        <w:tc>
          <w:tcPr>
            <w:tcW w:w="288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2150F" w:rsidRPr="004A4850" w:rsidRDefault="00D47745" w:rsidP="00920F82">
            <w:pPr>
              <w:jc w:val="left"/>
              <w:rPr>
                <w:sz w:val="20"/>
              </w:rPr>
            </w:pPr>
            <w:r>
              <w:rPr>
                <w:sz w:val="20"/>
              </w:rPr>
              <w:t>Added “ (</w:t>
            </w:r>
            <w:r w:rsidRPr="00CC362E">
              <w:rPr>
                <w:sz w:val="20"/>
              </w:rPr>
              <w:t>typically a metal can)</w:t>
            </w:r>
            <w:r>
              <w:rPr>
                <w:sz w:val="20"/>
              </w:rPr>
              <w:t>”</w:t>
            </w:r>
            <w:r w:rsidRPr="00CC362E">
              <w:rPr>
                <w:sz w:val="20"/>
              </w:rPr>
              <w:t xml:space="preserve"> of vacuum-packed coffee</w:t>
            </w:r>
            <w:r>
              <w:rPr>
                <w:sz w:val="20"/>
              </w:rPr>
              <w:t xml:space="preserve"> …</w:t>
            </w:r>
          </w:p>
        </w:tc>
        <w:tc>
          <w:tcPr>
            <w:tcW w:w="104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2150F" w:rsidRPr="00AC624E" w:rsidRDefault="00D47745" w:rsidP="00EA3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43444" w:rsidRPr="00AC624E" w:rsidTr="00BF0E19">
        <w:trPr>
          <w:trHeight w:val="569"/>
        </w:trPr>
        <w:tc>
          <w:tcPr>
            <w:tcW w:w="283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43444" w:rsidRPr="004A4850" w:rsidRDefault="00843444" w:rsidP="00CC2717">
            <w:pPr>
              <w:jc w:val="left"/>
              <w:rPr>
                <w:sz w:val="20"/>
              </w:rPr>
            </w:pPr>
            <w:r>
              <w:rPr>
                <w:b/>
                <w:sz w:val="20"/>
              </w:rPr>
              <w:t>Chapter 3 – Test Procedures – For Packages Labeled by Volume</w:t>
            </w:r>
          </w:p>
        </w:tc>
        <w:tc>
          <w:tcPr>
            <w:tcW w:w="2819" w:type="dxa"/>
            <w:vMerge w:val="restart"/>
            <w:tcBorders>
              <w:top w:val="thinThickSmallGap" w:sz="24" w:space="0" w:color="auto"/>
            </w:tcBorders>
          </w:tcPr>
          <w:p w:rsidR="00843444" w:rsidRPr="00CC362E" w:rsidRDefault="00843444" w:rsidP="00EF5A6C">
            <w:pPr>
              <w:rPr>
                <w:sz w:val="20"/>
              </w:rPr>
            </w:pPr>
            <w:r>
              <w:rPr>
                <w:sz w:val="20"/>
              </w:rPr>
              <w:t>3.4.1. Test Equipment</w:t>
            </w:r>
          </w:p>
        </w:tc>
        <w:tc>
          <w:tcPr>
            <w:tcW w:w="2883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843444" w:rsidRDefault="00843444" w:rsidP="004A485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Correction – Class A </w:t>
            </w:r>
            <w:r w:rsidRPr="00920F82">
              <w:rPr>
                <w:strike/>
                <w:sz w:val="20"/>
              </w:rPr>
              <w:t>500</w:t>
            </w:r>
            <w:r>
              <w:rPr>
                <w:sz w:val="20"/>
              </w:rPr>
              <w:t xml:space="preserve"> </w:t>
            </w:r>
            <w:r w:rsidRPr="00920F82">
              <w:rPr>
                <w:sz w:val="20"/>
                <w:u w:val="single"/>
              </w:rPr>
              <w:t>100</w:t>
            </w:r>
            <w:r>
              <w:rPr>
                <w:sz w:val="20"/>
              </w:rPr>
              <w:t> mL</w:t>
            </w:r>
          </w:p>
        </w:tc>
        <w:tc>
          <w:tcPr>
            <w:tcW w:w="104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43444" w:rsidRDefault="00843444" w:rsidP="00CC3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843444" w:rsidRPr="00AC624E" w:rsidTr="00843444">
        <w:tc>
          <w:tcPr>
            <w:tcW w:w="2839" w:type="dxa"/>
            <w:vMerge/>
            <w:vAlign w:val="center"/>
          </w:tcPr>
          <w:p w:rsidR="00843444" w:rsidRDefault="00843444" w:rsidP="00CC2717">
            <w:pPr>
              <w:jc w:val="left"/>
              <w:rPr>
                <w:b/>
                <w:sz w:val="20"/>
              </w:rPr>
            </w:pPr>
          </w:p>
        </w:tc>
        <w:tc>
          <w:tcPr>
            <w:tcW w:w="2819" w:type="dxa"/>
            <w:vMerge/>
            <w:tcBorders>
              <w:bottom w:val="thinThickSmallGap" w:sz="24" w:space="0" w:color="auto"/>
            </w:tcBorders>
          </w:tcPr>
          <w:p w:rsidR="00843444" w:rsidRDefault="00843444" w:rsidP="00EF5A6C">
            <w:pPr>
              <w:rPr>
                <w:sz w:val="20"/>
              </w:rPr>
            </w:pPr>
          </w:p>
        </w:tc>
        <w:tc>
          <w:tcPr>
            <w:tcW w:w="2883" w:type="dxa"/>
            <w:tcBorders>
              <w:top w:val="dashSmallGap" w:sz="4" w:space="0" w:color="auto"/>
              <w:bottom w:val="thinThickSmallGap" w:sz="24" w:space="0" w:color="auto"/>
            </w:tcBorders>
          </w:tcPr>
          <w:p w:rsidR="00843444" w:rsidRDefault="00843444" w:rsidP="00D47745">
            <w:pPr>
              <w:jc w:val="left"/>
              <w:rPr>
                <w:sz w:val="20"/>
              </w:rPr>
            </w:pPr>
            <w:r>
              <w:rPr>
                <w:sz w:val="20"/>
              </w:rPr>
              <w:t>Updated ASTM Standards information</w:t>
            </w:r>
          </w:p>
        </w:tc>
        <w:tc>
          <w:tcPr>
            <w:tcW w:w="1049" w:type="dxa"/>
            <w:vMerge/>
            <w:tcBorders>
              <w:bottom w:val="thinThickSmallGap" w:sz="24" w:space="0" w:color="auto"/>
            </w:tcBorders>
            <w:vAlign w:val="center"/>
          </w:tcPr>
          <w:p w:rsidR="00843444" w:rsidRDefault="00843444" w:rsidP="00CC362E">
            <w:pPr>
              <w:jc w:val="center"/>
              <w:rPr>
                <w:sz w:val="20"/>
              </w:rPr>
            </w:pPr>
          </w:p>
        </w:tc>
      </w:tr>
      <w:tr w:rsidR="00843444" w:rsidRPr="00AC624E" w:rsidTr="00843444">
        <w:tc>
          <w:tcPr>
            <w:tcW w:w="2839" w:type="dxa"/>
            <w:vMerge/>
            <w:vAlign w:val="center"/>
          </w:tcPr>
          <w:p w:rsidR="00843444" w:rsidRDefault="00843444" w:rsidP="00CC2717">
            <w:pPr>
              <w:jc w:val="left"/>
              <w:rPr>
                <w:b/>
                <w:sz w:val="20"/>
              </w:rPr>
            </w:pPr>
          </w:p>
        </w:tc>
        <w:tc>
          <w:tcPr>
            <w:tcW w:w="2819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843444" w:rsidRDefault="00843444" w:rsidP="00115AA7">
            <w:pPr>
              <w:rPr>
                <w:sz w:val="20"/>
              </w:rPr>
            </w:pPr>
            <w:r>
              <w:rPr>
                <w:sz w:val="20"/>
              </w:rPr>
              <w:t>3.7.2.c. Violation Procedure -</w:t>
            </w:r>
          </w:p>
          <w:p w:rsidR="00843444" w:rsidRDefault="00843444" w:rsidP="00115AA7">
            <w:pPr>
              <w:rPr>
                <w:sz w:val="20"/>
              </w:rPr>
            </w:pPr>
            <w:r>
              <w:rPr>
                <w:sz w:val="20"/>
              </w:rPr>
              <w:t>Step 4</w:t>
            </w:r>
          </w:p>
        </w:tc>
        <w:tc>
          <w:tcPr>
            <w:tcW w:w="2883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843444" w:rsidRDefault="00843444" w:rsidP="00D47745">
            <w:pPr>
              <w:jc w:val="left"/>
              <w:rPr>
                <w:sz w:val="20"/>
              </w:rPr>
            </w:pPr>
            <w:r>
              <w:rPr>
                <w:sz w:val="20"/>
              </w:rPr>
              <w:t>Added the words “(dry) and (wet)” to clarify the instructions</w:t>
            </w:r>
          </w:p>
        </w:tc>
        <w:tc>
          <w:tcPr>
            <w:tcW w:w="1049" w:type="dxa"/>
            <w:tcBorders>
              <w:top w:val="thinThickSmallGap" w:sz="24" w:space="0" w:color="auto"/>
              <w:bottom w:val="nil"/>
            </w:tcBorders>
            <w:vAlign w:val="center"/>
          </w:tcPr>
          <w:p w:rsidR="00843444" w:rsidRDefault="00843444" w:rsidP="00CC3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 w:rsidR="00843444" w:rsidRPr="00AC624E" w:rsidTr="00957939">
        <w:tc>
          <w:tcPr>
            <w:tcW w:w="2839" w:type="dxa"/>
            <w:vMerge/>
            <w:tcBorders>
              <w:bottom w:val="thinThickSmallGap" w:sz="24" w:space="0" w:color="auto"/>
            </w:tcBorders>
            <w:vAlign w:val="center"/>
          </w:tcPr>
          <w:p w:rsidR="00843444" w:rsidRDefault="00843444" w:rsidP="00CC2717">
            <w:pPr>
              <w:jc w:val="left"/>
              <w:rPr>
                <w:b/>
                <w:sz w:val="20"/>
              </w:rPr>
            </w:pPr>
          </w:p>
        </w:tc>
        <w:tc>
          <w:tcPr>
            <w:tcW w:w="2819" w:type="dxa"/>
            <w:tcBorders>
              <w:top w:val="dashSmallGap" w:sz="4" w:space="0" w:color="auto"/>
              <w:bottom w:val="thinThickSmallGap" w:sz="24" w:space="0" w:color="auto"/>
            </w:tcBorders>
          </w:tcPr>
          <w:p w:rsidR="00843444" w:rsidRDefault="00843444" w:rsidP="00115AA7">
            <w:pPr>
              <w:rPr>
                <w:sz w:val="20"/>
              </w:rPr>
            </w:pPr>
            <w:r>
              <w:rPr>
                <w:sz w:val="20"/>
              </w:rPr>
              <w:t>Table - Example of Worksheet for Possible Violation in Checking Paint</w:t>
            </w:r>
          </w:p>
        </w:tc>
        <w:tc>
          <w:tcPr>
            <w:tcW w:w="2883" w:type="dxa"/>
            <w:tcBorders>
              <w:top w:val="dashSmallGap" w:sz="4" w:space="0" w:color="auto"/>
              <w:bottom w:val="thinThickSmallGap" w:sz="24" w:space="0" w:color="auto"/>
            </w:tcBorders>
          </w:tcPr>
          <w:p w:rsidR="00843444" w:rsidRDefault="00843444" w:rsidP="00D47745">
            <w:pPr>
              <w:jc w:val="left"/>
              <w:rPr>
                <w:sz w:val="20"/>
              </w:rPr>
            </w:pPr>
            <w:r>
              <w:rPr>
                <w:sz w:val="20"/>
              </w:rPr>
              <w:t>Corrected “Column 3”</w:t>
            </w:r>
          </w:p>
        </w:tc>
        <w:tc>
          <w:tcPr>
            <w:tcW w:w="1049" w:type="dxa"/>
            <w:tcBorders>
              <w:top w:val="nil"/>
              <w:bottom w:val="thinThickSmallGap" w:sz="24" w:space="0" w:color="auto"/>
            </w:tcBorders>
            <w:vAlign w:val="center"/>
          </w:tcPr>
          <w:p w:rsidR="00843444" w:rsidRDefault="003A6DE8" w:rsidP="00CC3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43444">
              <w:rPr>
                <w:sz w:val="20"/>
              </w:rPr>
              <w:t>9</w:t>
            </w:r>
          </w:p>
        </w:tc>
      </w:tr>
      <w:tr w:rsidR="00FB7AA0" w:rsidRPr="00AC624E" w:rsidTr="00957939">
        <w:tc>
          <w:tcPr>
            <w:tcW w:w="283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FB7AA0" w:rsidRDefault="00FB7AA0" w:rsidP="00CC271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Appendix C – General Tables of Units of Measurement</w:t>
            </w:r>
          </w:p>
        </w:tc>
        <w:tc>
          <w:tcPr>
            <w:tcW w:w="2819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FB7AA0" w:rsidRDefault="00FB7AA0" w:rsidP="00115AA7">
            <w:pPr>
              <w:rPr>
                <w:sz w:val="20"/>
              </w:rPr>
            </w:pPr>
            <w:r>
              <w:rPr>
                <w:sz w:val="20"/>
              </w:rPr>
              <w:t>Units of Mass</w:t>
            </w:r>
          </w:p>
        </w:tc>
        <w:tc>
          <w:tcPr>
            <w:tcW w:w="2883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FB7AA0" w:rsidRDefault="00FB7AA0" w:rsidP="00843444">
            <w:pPr>
              <w:jc w:val="left"/>
              <w:rPr>
                <w:sz w:val="20"/>
              </w:rPr>
            </w:pPr>
            <w:r>
              <w:rPr>
                <w:sz w:val="20"/>
              </w:rPr>
              <w:t>Established uniform abbreviation for “short ton”</w:t>
            </w:r>
          </w:p>
          <w:p w:rsidR="00F92BD0" w:rsidRDefault="00F92BD0" w:rsidP="00551218">
            <w:pPr>
              <w:jc w:val="left"/>
              <w:rPr>
                <w:sz w:val="20"/>
              </w:rPr>
            </w:pPr>
            <w:r>
              <w:rPr>
                <w:sz w:val="20"/>
              </w:rPr>
              <w:t>(u</w:t>
            </w:r>
            <w:r w:rsidR="00551218">
              <w:rPr>
                <w:sz w:val="20"/>
              </w:rPr>
              <w:t>p</w:t>
            </w:r>
            <w:r>
              <w:rPr>
                <w:sz w:val="20"/>
              </w:rPr>
              <w:t>dated to conform to changes made in Handbook 44 [2014])</w:t>
            </w:r>
          </w:p>
        </w:tc>
        <w:tc>
          <w:tcPr>
            <w:tcW w:w="1049" w:type="dxa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:rsidR="00FB7AA0" w:rsidRDefault="00957939" w:rsidP="00CC3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3A6DE8">
              <w:rPr>
                <w:sz w:val="20"/>
              </w:rPr>
              <w:t>7</w:t>
            </w:r>
          </w:p>
        </w:tc>
      </w:tr>
      <w:tr w:rsidR="00FB7AA0" w:rsidRPr="00AC624E" w:rsidTr="00957939">
        <w:tc>
          <w:tcPr>
            <w:tcW w:w="2839" w:type="dxa"/>
            <w:vMerge/>
            <w:tcBorders>
              <w:bottom w:val="thinThickSmallGap" w:sz="24" w:space="0" w:color="auto"/>
            </w:tcBorders>
            <w:vAlign w:val="center"/>
          </w:tcPr>
          <w:p w:rsidR="00FB7AA0" w:rsidRDefault="00FB7AA0" w:rsidP="00CC2717">
            <w:pPr>
              <w:jc w:val="left"/>
              <w:rPr>
                <w:b/>
                <w:sz w:val="20"/>
              </w:rPr>
            </w:pPr>
          </w:p>
        </w:tc>
        <w:tc>
          <w:tcPr>
            <w:tcW w:w="2819" w:type="dxa"/>
            <w:tcBorders>
              <w:top w:val="dashSmallGap" w:sz="4" w:space="0" w:color="auto"/>
              <w:bottom w:val="thinThickSmallGap" w:sz="24" w:space="0" w:color="auto"/>
            </w:tcBorders>
          </w:tcPr>
          <w:p w:rsidR="00FB7AA0" w:rsidRDefault="00FB7AA0" w:rsidP="00115AA7">
            <w:pPr>
              <w:rPr>
                <w:sz w:val="20"/>
              </w:rPr>
            </w:pPr>
            <w:r>
              <w:rPr>
                <w:sz w:val="20"/>
              </w:rPr>
              <w:t>Avoirdupois Units of Mass</w:t>
            </w:r>
          </w:p>
        </w:tc>
        <w:tc>
          <w:tcPr>
            <w:tcW w:w="2883" w:type="dxa"/>
            <w:tcBorders>
              <w:top w:val="dashSmallGap" w:sz="4" w:space="0" w:color="auto"/>
              <w:bottom w:val="thinThickSmallGap" w:sz="24" w:space="0" w:color="auto"/>
            </w:tcBorders>
          </w:tcPr>
          <w:p w:rsidR="00FB7AA0" w:rsidRDefault="00FB7AA0" w:rsidP="00D4774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 w:rsidR="00920F82">
              <w:rPr>
                <w:sz w:val="20"/>
              </w:rPr>
              <w:t>s</w:t>
            </w:r>
            <w:r>
              <w:rPr>
                <w:sz w:val="20"/>
              </w:rPr>
              <w:t>tablished uniform abbreviation for “short ton”</w:t>
            </w:r>
          </w:p>
          <w:p w:rsidR="00F92BD0" w:rsidRDefault="00F92BD0" w:rsidP="00551218">
            <w:pPr>
              <w:jc w:val="left"/>
              <w:rPr>
                <w:sz w:val="20"/>
              </w:rPr>
            </w:pPr>
            <w:r>
              <w:rPr>
                <w:sz w:val="20"/>
              </w:rPr>
              <w:t>(u</w:t>
            </w:r>
            <w:r w:rsidR="00551218">
              <w:rPr>
                <w:sz w:val="20"/>
              </w:rPr>
              <w:t>p</w:t>
            </w:r>
            <w:r>
              <w:rPr>
                <w:sz w:val="20"/>
              </w:rPr>
              <w:t>dated to conform to changes made in Handbook 44 [2014])</w:t>
            </w:r>
          </w:p>
        </w:tc>
        <w:tc>
          <w:tcPr>
            <w:tcW w:w="1049" w:type="dxa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:rsidR="00FB7AA0" w:rsidRDefault="00957939" w:rsidP="00CC3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3A6DE8">
              <w:rPr>
                <w:sz w:val="20"/>
              </w:rPr>
              <w:t>5</w:t>
            </w:r>
          </w:p>
        </w:tc>
      </w:tr>
    </w:tbl>
    <w:p w:rsidR="0042150F" w:rsidRPr="00920F82" w:rsidRDefault="0042150F" w:rsidP="00EF5A6C">
      <w:pPr>
        <w:rPr>
          <w:sz w:val="28"/>
          <w:szCs w:val="28"/>
        </w:rPr>
      </w:pPr>
    </w:p>
    <w:p w:rsidR="0042150F" w:rsidRPr="00CC362E" w:rsidRDefault="0042150F" w:rsidP="00EF5A6C">
      <w:pPr>
        <w:jc w:val="center"/>
      </w:pPr>
    </w:p>
    <w:p w:rsidR="0042150F" w:rsidRPr="004A4850" w:rsidRDefault="0042150F" w:rsidP="00EF5A6C"/>
    <w:p w:rsidR="0042150F" w:rsidRPr="00884E30" w:rsidRDefault="0042150F" w:rsidP="00EF5A6C"/>
    <w:p w:rsidR="0042150F" w:rsidRDefault="0042150F" w:rsidP="00EF5A6C"/>
    <w:p w:rsidR="0042150F" w:rsidRDefault="0042150F" w:rsidP="00EF5A6C">
      <w:bookmarkStart w:id="3" w:name="_GoBack"/>
      <w:bookmarkEnd w:id="3"/>
    </w:p>
    <w:sectPr w:rsidR="0042150F" w:rsidSect="00B9530A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fmt="lowerRoman" w:star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2C" w:rsidRDefault="00691E2C">
      <w:r>
        <w:separator/>
      </w:r>
    </w:p>
  </w:endnote>
  <w:endnote w:type="continuationSeparator" w:id="0">
    <w:p w:rsidR="00691E2C" w:rsidRDefault="00691E2C">
      <w:r>
        <w:continuationSeparator/>
      </w:r>
    </w:p>
  </w:endnote>
  <w:endnote w:type="continuationNotice" w:id="1">
    <w:p w:rsidR="00691E2C" w:rsidRDefault="00691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E3" w:rsidRPr="006F511A" w:rsidRDefault="00CE40E3" w:rsidP="006F511A">
    <w:pPr>
      <w:pStyle w:val="Footer"/>
      <w:jc w:val="center"/>
      <w:rPr>
        <w:rFonts w:ascii="Times New Roman" w:hAnsi="Times New Roman"/>
        <w:sz w:val="20"/>
      </w:rPr>
    </w:pPr>
    <w:r w:rsidRPr="006F511A">
      <w:rPr>
        <w:rFonts w:ascii="Times New Roman" w:hAnsi="Times New Roman"/>
        <w:sz w:val="20"/>
      </w:rPr>
      <w:fldChar w:fldCharType="begin"/>
    </w:r>
    <w:r w:rsidRPr="006F511A">
      <w:rPr>
        <w:rFonts w:ascii="Times New Roman" w:hAnsi="Times New Roman"/>
        <w:sz w:val="20"/>
      </w:rPr>
      <w:instrText xml:space="preserve"> PAGE   \* MERGEFORMAT </w:instrText>
    </w:r>
    <w:r w:rsidRPr="006F511A">
      <w:rPr>
        <w:rFonts w:ascii="Times New Roman" w:hAnsi="Times New Roman"/>
        <w:sz w:val="20"/>
      </w:rPr>
      <w:fldChar w:fldCharType="separate"/>
    </w:r>
    <w:r w:rsidR="00B9530A">
      <w:rPr>
        <w:rFonts w:ascii="Times New Roman" w:hAnsi="Times New Roman"/>
        <w:noProof/>
        <w:sz w:val="20"/>
      </w:rPr>
      <w:t>xvi</w:t>
    </w:r>
    <w:r w:rsidRPr="006F511A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E3" w:rsidRPr="006F511A" w:rsidRDefault="00CE40E3" w:rsidP="006F511A">
    <w:pPr>
      <w:pStyle w:val="Footer"/>
      <w:jc w:val="center"/>
      <w:rPr>
        <w:rFonts w:ascii="Times New Roman" w:hAnsi="Times New Roman"/>
        <w:sz w:val="20"/>
      </w:rPr>
    </w:pPr>
    <w:r w:rsidRPr="006F511A">
      <w:rPr>
        <w:rFonts w:ascii="Times New Roman" w:hAnsi="Times New Roman"/>
        <w:sz w:val="20"/>
      </w:rPr>
      <w:fldChar w:fldCharType="begin"/>
    </w:r>
    <w:r w:rsidRPr="006F511A">
      <w:rPr>
        <w:rFonts w:ascii="Times New Roman" w:hAnsi="Times New Roman"/>
        <w:sz w:val="20"/>
      </w:rPr>
      <w:instrText xml:space="preserve"> PAGE   \* MERGEFORMAT </w:instrText>
    </w:r>
    <w:r w:rsidRPr="006F511A">
      <w:rPr>
        <w:rFonts w:ascii="Times New Roman" w:hAnsi="Times New Roman"/>
        <w:sz w:val="20"/>
      </w:rPr>
      <w:fldChar w:fldCharType="separate"/>
    </w:r>
    <w:r w:rsidR="00B9530A">
      <w:rPr>
        <w:rFonts w:ascii="Times New Roman" w:hAnsi="Times New Roman"/>
        <w:noProof/>
        <w:sz w:val="20"/>
      </w:rPr>
      <w:t>xv</w:t>
    </w:r>
    <w:r w:rsidRPr="006F511A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2C" w:rsidRDefault="00691E2C">
      <w:r>
        <w:separator/>
      </w:r>
    </w:p>
  </w:footnote>
  <w:footnote w:type="continuationSeparator" w:id="0">
    <w:p w:rsidR="00691E2C" w:rsidRDefault="00691E2C">
      <w:r>
        <w:continuationSeparator/>
      </w:r>
    </w:p>
  </w:footnote>
  <w:footnote w:type="continuationNotice" w:id="1">
    <w:p w:rsidR="00691E2C" w:rsidRDefault="00691E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0082E022"/>
    <w:lvl w:ilvl="0" w:tplc="05F6EA5A">
      <w:start w:val="1"/>
      <w:numFmt w:val="lowerLetter"/>
      <w:pStyle w:val="HB133H2a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7A14AF9C"/>
    <w:lvl w:ilvl="0" w:tplc="92AA2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  <w:lvlOverride w:ilvl="0">
      <w:startOverride w:val="1"/>
    </w:lvlOverride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96B"/>
    <w:rsid w:val="00001BE2"/>
    <w:rsid w:val="00001F32"/>
    <w:rsid w:val="0000351A"/>
    <w:rsid w:val="00003586"/>
    <w:rsid w:val="00003AAA"/>
    <w:rsid w:val="000044F9"/>
    <w:rsid w:val="00004CD4"/>
    <w:rsid w:val="00006943"/>
    <w:rsid w:val="00007524"/>
    <w:rsid w:val="00007FEF"/>
    <w:rsid w:val="00010CEE"/>
    <w:rsid w:val="000110E9"/>
    <w:rsid w:val="0001125E"/>
    <w:rsid w:val="00011434"/>
    <w:rsid w:val="000129D1"/>
    <w:rsid w:val="00012C0B"/>
    <w:rsid w:val="000139B5"/>
    <w:rsid w:val="00014858"/>
    <w:rsid w:val="00014907"/>
    <w:rsid w:val="00015226"/>
    <w:rsid w:val="00015380"/>
    <w:rsid w:val="00020104"/>
    <w:rsid w:val="000207AA"/>
    <w:rsid w:val="00020E33"/>
    <w:rsid w:val="0002222C"/>
    <w:rsid w:val="00022273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F53"/>
    <w:rsid w:val="0004103C"/>
    <w:rsid w:val="000416C6"/>
    <w:rsid w:val="000416FA"/>
    <w:rsid w:val="00042E6F"/>
    <w:rsid w:val="000433A8"/>
    <w:rsid w:val="000439AE"/>
    <w:rsid w:val="00043FA1"/>
    <w:rsid w:val="000451EA"/>
    <w:rsid w:val="0004585B"/>
    <w:rsid w:val="00046341"/>
    <w:rsid w:val="000469E5"/>
    <w:rsid w:val="000500CB"/>
    <w:rsid w:val="00051315"/>
    <w:rsid w:val="000514D5"/>
    <w:rsid w:val="00051613"/>
    <w:rsid w:val="000527A7"/>
    <w:rsid w:val="00053542"/>
    <w:rsid w:val="0005362C"/>
    <w:rsid w:val="0005436F"/>
    <w:rsid w:val="000544E7"/>
    <w:rsid w:val="00055B4E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CA2"/>
    <w:rsid w:val="000A61D3"/>
    <w:rsid w:val="000A65DE"/>
    <w:rsid w:val="000A731F"/>
    <w:rsid w:val="000B22B4"/>
    <w:rsid w:val="000B2713"/>
    <w:rsid w:val="000B34C6"/>
    <w:rsid w:val="000B3B2E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CC4"/>
    <w:rsid w:val="000D568C"/>
    <w:rsid w:val="000D5F2C"/>
    <w:rsid w:val="000D687F"/>
    <w:rsid w:val="000D6998"/>
    <w:rsid w:val="000D6D3D"/>
    <w:rsid w:val="000D6D4B"/>
    <w:rsid w:val="000D7147"/>
    <w:rsid w:val="000E00D0"/>
    <w:rsid w:val="000E1FE0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5C5"/>
    <w:rsid w:val="00110C8C"/>
    <w:rsid w:val="00110CBA"/>
    <w:rsid w:val="00110FBE"/>
    <w:rsid w:val="001111C2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51AA"/>
    <w:rsid w:val="001757EE"/>
    <w:rsid w:val="0017583C"/>
    <w:rsid w:val="00175991"/>
    <w:rsid w:val="00177334"/>
    <w:rsid w:val="0017739F"/>
    <w:rsid w:val="00177A09"/>
    <w:rsid w:val="001815FB"/>
    <w:rsid w:val="00182188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F2D"/>
    <w:rsid w:val="001A523B"/>
    <w:rsid w:val="001A53CE"/>
    <w:rsid w:val="001A54BC"/>
    <w:rsid w:val="001A7BBC"/>
    <w:rsid w:val="001B042B"/>
    <w:rsid w:val="001B0493"/>
    <w:rsid w:val="001B0B74"/>
    <w:rsid w:val="001B128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1CB4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263C"/>
    <w:rsid w:val="00212D02"/>
    <w:rsid w:val="00212E13"/>
    <w:rsid w:val="00212F85"/>
    <w:rsid w:val="002130A8"/>
    <w:rsid w:val="00213207"/>
    <w:rsid w:val="0021473B"/>
    <w:rsid w:val="00215FEF"/>
    <w:rsid w:val="00216376"/>
    <w:rsid w:val="002169CC"/>
    <w:rsid w:val="00216AB2"/>
    <w:rsid w:val="00216B39"/>
    <w:rsid w:val="00216C29"/>
    <w:rsid w:val="002176E2"/>
    <w:rsid w:val="002177C6"/>
    <w:rsid w:val="00217DD2"/>
    <w:rsid w:val="002201DB"/>
    <w:rsid w:val="0022041F"/>
    <w:rsid w:val="002204FA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3015E"/>
    <w:rsid w:val="002306C2"/>
    <w:rsid w:val="002314DA"/>
    <w:rsid w:val="002325F1"/>
    <w:rsid w:val="00232712"/>
    <w:rsid w:val="00234B4F"/>
    <w:rsid w:val="00234D68"/>
    <w:rsid w:val="0023554F"/>
    <w:rsid w:val="00237A32"/>
    <w:rsid w:val="002400CC"/>
    <w:rsid w:val="00240D99"/>
    <w:rsid w:val="0024117A"/>
    <w:rsid w:val="0024181A"/>
    <w:rsid w:val="00242069"/>
    <w:rsid w:val="0024253D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88A"/>
    <w:rsid w:val="00254E95"/>
    <w:rsid w:val="0025529D"/>
    <w:rsid w:val="00255AE9"/>
    <w:rsid w:val="002572C3"/>
    <w:rsid w:val="002606A2"/>
    <w:rsid w:val="0026098E"/>
    <w:rsid w:val="00260FC7"/>
    <w:rsid w:val="00262CD7"/>
    <w:rsid w:val="002634EC"/>
    <w:rsid w:val="002635E7"/>
    <w:rsid w:val="002644FA"/>
    <w:rsid w:val="002664EF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651"/>
    <w:rsid w:val="002B2C88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F3"/>
    <w:rsid w:val="002C30B2"/>
    <w:rsid w:val="002C333B"/>
    <w:rsid w:val="002C37C4"/>
    <w:rsid w:val="002C3F5D"/>
    <w:rsid w:val="002C5029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30DD"/>
    <w:rsid w:val="002E3E16"/>
    <w:rsid w:val="002E44A5"/>
    <w:rsid w:val="002E501B"/>
    <w:rsid w:val="002E61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1353"/>
    <w:rsid w:val="00303668"/>
    <w:rsid w:val="00303F58"/>
    <w:rsid w:val="00304816"/>
    <w:rsid w:val="00305C40"/>
    <w:rsid w:val="00306842"/>
    <w:rsid w:val="00306A1C"/>
    <w:rsid w:val="00306D85"/>
    <w:rsid w:val="00307CC2"/>
    <w:rsid w:val="00310CE9"/>
    <w:rsid w:val="003123C7"/>
    <w:rsid w:val="0031242D"/>
    <w:rsid w:val="00312930"/>
    <w:rsid w:val="0031453E"/>
    <w:rsid w:val="003152D8"/>
    <w:rsid w:val="00315FFA"/>
    <w:rsid w:val="00316172"/>
    <w:rsid w:val="003169AD"/>
    <w:rsid w:val="00317A41"/>
    <w:rsid w:val="0032025E"/>
    <w:rsid w:val="00320D43"/>
    <w:rsid w:val="00320FC4"/>
    <w:rsid w:val="0032100E"/>
    <w:rsid w:val="0032280A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48E1"/>
    <w:rsid w:val="003354CD"/>
    <w:rsid w:val="003379BE"/>
    <w:rsid w:val="0034083C"/>
    <w:rsid w:val="00340A60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DC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28F7"/>
    <w:rsid w:val="00372A38"/>
    <w:rsid w:val="00373E4D"/>
    <w:rsid w:val="0037465C"/>
    <w:rsid w:val="0037593F"/>
    <w:rsid w:val="0038146E"/>
    <w:rsid w:val="0038191F"/>
    <w:rsid w:val="00383119"/>
    <w:rsid w:val="00383B18"/>
    <w:rsid w:val="003847B3"/>
    <w:rsid w:val="003868BE"/>
    <w:rsid w:val="00387D6F"/>
    <w:rsid w:val="0039425F"/>
    <w:rsid w:val="00394D10"/>
    <w:rsid w:val="00395982"/>
    <w:rsid w:val="00396B43"/>
    <w:rsid w:val="003973A1"/>
    <w:rsid w:val="003976B0"/>
    <w:rsid w:val="003979E2"/>
    <w:rsid w:val="003A06B6"/>
    <w:rsid w:val="003A10E6"/>
    <w:rsid w:val="003A1ED8"/>
    <w:rsid w:val="003A2DF7"/>
    <w:rsid w:val="003A2E8D"/>
    <w:rsid w:val="003A364D"/>
    <w:rsid w:val="003A3D7F"/>
    <w:rsid w:val="003A3FA9"/>
    <w:rsid w:val="003A434B"/>
    <w:rsid w:val="003A6039"/>
    <w:rsid w:val="003A68EE"/>
    <w:rsid w:val="003A6CC0"/>
    <w:rsid w:val="003A6DE8"/>
    <w:rsid w:val="003A7B42"/>
    <w:rsid w:val="003B0176"/>
    <w:rsid w:val="003B05A9"/>
    <w:rsid w:val="003B112E"/>
    <w:rsid w:val="003B1D61"/>
    <w:rsid w:val="003B2735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48C9"/>
    <w:rsid w:val="003C4B0B"/>
    <w:rsid w:val="003C4C34"/>
    <w:rsid w:val="003C4F5D"/>
    <w:rsid w:val="003C5231"/>
    <w:rsid w:val="003C57D8"/>
    <w:rsid w:val="003C60FE"/>
    <w:rsid w:val="003C627D"/>
    <w:rsid w:val="003C663C"/>
    <w:rsid w:val="003C797C"/>
    <w:rsid w:val="003D0CBB"/>
    <w:rsid w:val="003D0D42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AE2"/>
    <w:rsid w:val="003F4C3E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FF8"/>
    <w:rsid w:val="004133FB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84"/>
    <w:rsid w:val="00444459"/>
    <w:rsid w:val="004448FF"/>
    <w:rsid w:val="00444C0F"/>
    <w:rsid w:val="00444ED2"/>
    <w:rsid w:val="00445A45"/>
    <w:rsid w:val="0044714A"/>
    <w:rsid w:val="0044770E"/>
    <w:rsid w:val="00447EB1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987"/>
    <w:rsid w:val="004613C5"/>
    <w:rsid w:val="0046141F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64F8"/>
    <w:rsid w:val="00476643"/>
    <w:rsid w:val="00481A32"/>
    <w:rsid w:val="00482645"/>
    <w:rsid w:val="004830E8"/>
    <w:rsid w:val="00483672"/>
    <w:rsid w:val="00483916"/>
    <w:rsid w:val="00484162"/>
    <w:rsid w:val="00484824"/>
    <w:rsid w:val="0048530D"/>
    <w:rsid w:val="004858D1"/>
    <w:rsid w:val="004866E8"/>
    <w:rsid w:val="00486893"/>
    <w:rsid w:val="00486B87"/>
    <w:rsid w:val="0048714F"/>
    <w:rsid w:val="00487408"/>
    <w:rsid w:val="00487D72"/>
    <w:rsid w:val="0049067A"/>
    <w:rsid w:val="00491E2D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7AB"/>
    <w:rsid w:val="004A3F8E"/>
    <w:rsid w:val="004A4632"/>
    <w:rsid w:val="004A4850"/>
    <w:rsid w:val="004A4866"/>
    <w:rsid w:val="004A63F0"/>
    <w:rsid w:val="004A65D6"/>
    <w:rsid w:val="004A7916"/>
    <w:rsid w:val="004B0473"/>
    <w:rsid w:val="004B283E"/>
    <w:rsid w:val="004B2AE4"/>
    <w:rsid w:val="004B37F4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2004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2459"/>
    <w:rsid w:val="005135A3"/>
    <w:rsid w:val="00513AC2"/>
    <w:rsid w:val="005153DC"/>
    <w:rsid w:val="0051644A"/>
    <w:rsid w:val="00516C79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6167"/>
    <w:rsid w:val="005264B9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2028"/>
    <w:rsid w:val="00532A14"/>
    <w:rsid w:val="00532BE6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5220"/>
    <w:rsid w:val="00546CC9"/>
    <w:rsid w:val="00546E5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20E3"/>
    <w:rsid w:val="005626E0"/>
    <w:rsid w:val="00563A16"/>
    <w:rsid w:val="005640C2"/>
    <w:rsid w:val="00564106"/>
    <w:rsid w:val="005641E0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56A"/>
    <w:rsid w:val="005779F9"/>
    <w:rsid w:val="00577F1E"/>
    <w:rsid w:val="005802EA"/>
    <w:rsid w:val="00580AFF"/>
    <w:rsid w:val="00581DCC"/>
    <w:rsid w:val="00583774"/>
    <w:rsid w:val="0058411C"/>
    <w:rsid w:val="005852DC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CE4"/>
    <w:rsid w:val="005A6567"/>
    <w:rsid w:val="005A6FCA"/>
    <w:rsid w:val="005A7DDC"/>
    <w:rsid w:val="005B0085"/>
    <w:rsid w:val="005B0C14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AD6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E53"/>
    <w:rsid w:val="00651938"/>
    <w:rsid w:val="00651966"/>
    <w:rsid w:val="00652121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5D9"/>
    <w:rsid w:val="006803D8"/>
    <w:rsid w:val="00680D1F"/>
    <w:rsid w:val="006814C3"/>
    <w:rsid w:val="00682668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1E2C"/>
    <w:rsid w:val="006924A8"/>
    <w:rsid w:val="00692503"/>
    <w:rsid w:val="006928D7"/>
    <w:rsid w:val="00692EDA"/>
    <w:rsid w:val="00693761"/>
    <w:rsid w:val="0069388D"/>
    <w:rsid w:val="00694217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A1"/>
    <w:rsid w:val="006C4DF4"/>
    <w:rsid w:val="006C587A"/>
    <w:rsid w:val="006C6F33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5BA"/>
    <w:rsid w:val="00723C57"/>
    <w:rsid w:val="00724257"/>
    <w:rsid w:val="00724315"/>
    <w:rsid w:val="007245DA"/>
    <w:rsid w:val="007254F0"/>
    <w:rsid w:val="00726261"/>
    <w:rsid w:val="007265B3"/>
    <w:rsid w:val="00727405"/>
    <w:rsid w:val="00727538"/>
    <w:rsid w:val="0072791F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50A6"/>
    <w:rsid w:val="007452E5"/>
    <w:rsid w:val="00747917"/>
    <w:rsid w:val="0075084D"/>
    <w:rsid w:val="007522D0"/>
    <w:rsid w:val="00752C6D"/>
    <w:rsid w:val="00752ED0"/>
    <w:rsid w:val="00752FF2"/>
    <w:rsid w:val="007531A2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305B"/>
    <w:rsid w:val="00783F9A"/>
    <w:rsid w:val="00784BA8"/>
    <w:rsid w:val="007862E7"/>
    <w:rsid w:val="007866D3"/>
    <w:rsid w:val="007868C6"/>
    <w:rsid w:val="0078740F"/>
    <w:rsid w:val="00790B33"/>
    <w:rsid w:val="00790BC4"/>
    <w:rsid w:val="00790E6E"/>
    <w:rsid w:val="0079145D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B17"/>
    <w:rsid w:val="007D1ECD"/>
    <w:rsid w:val="007D2FD3"/>
    <w:rsid w:val="007D32E9"/>
    <w:rsid w:val="007D3637"/>
    <w:rsid w:val="007D4B47"/>
    <w:rsid w:val="007D5AA1"/>
    <w:rsid w:val="007D6113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85D"/>
    <w:rsid w:val="007F36A2"/>
    <w:rsid w:val="007F44C9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2C10"/>
    <w:rsid w:val="0081322C"/>
    <w:rsid w:val="00813388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478"/>
    <w:rsid w:val="00824E30"/>
    <w:rsid w:val="008251E9"/>
    <w:rsid w:val="00825512"/>
    <w:rsid w:val="008259DA"/>
    <w:rsid w:val="00826650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40942"/>
    <w:rsid w:val="00840F26"/>
    <w:rsid w:val="00841B55"/>
    <w:rsid w:val="00842699"/>
    <w:rsid w:val="00842E7A"/>
    <w:rsid w:val="00843444"/>
    <w:rsid w:val="008437FC"/>
    <w:rsid w:val="00843C90"/>
    <w:rsid w:val="00845491"/>
    <w:rsid w:val="00845D08"/>
    <w:rsid w:val="00846000"/>
    <w:rsid w:val="008463C1"/>
    <w:rsid w:val="0084789A"/>
    <w:rsid w:val="00850216"/>
    <w:rsid w:val="00851528"/>
    <w:rsid w:val="0085177F"/>
    <w:rsid w:val="00851DF5"/>
    <w:rsid w:val="0085286F"/>
    <w:rsid w:val="00852DD1"/>
    <w:rsid w:val="00853CFF"/>
    <w:rsid w:val="00854E35"/>
    <w:rsid w:val="00855058"/>
    <w:rsid w:val="00855809"/>
    <w:rsid w:val="0085599A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E3B"/>
    <w:rsid w:val="00897314"/>
    <w:rsid w:val="0089738D"/>
    <w:rsid w:val="008977EA"/>
    <w:rsid w:val="00897D3B"/>
    <w:rsid w:val="008A0DFC"/>
    <w:rsid w:val="008A12E4"/>
    <w:rsid w:val="008A21B9"/>
    <w:rsid w:val="008A2715"/>
    <w:rsid w:val="008A2ED7"/>
    <w:rsid w:val="008A3CA7"/>
    <w:rsid w:val="008A3F2A"/>
    <w:rsid w:val="008A4998"/>
    <w:rsid w:val="008A580F"/>
    <w:rsid w:val="008A5844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3324"/>
    <w:rsid w:val="008C471D"/>
    <w:rsid w:val="008C4F9E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6AB"/>
    <w:rsid w:val="00903977"/>
    <w:rsid w:val="009048D4"/>
    <w:rsid w:val="00904A9D"/>
    <w:rsid w:val="00906514"/>
    <w:rsid w:val="009069F2"/>
    <w:rsid w:val="00907D82"/>
    <w:rsid w:val="00910552"/>
    <w:rsid w:val="00912169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3111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D2"/>
    <w:rsid w:val="00957939"/>
    <w:rsid w:val="00957EB4"/>
    <w:rsid w:val="00960818"/>
    <w:rsid w:val="00961CE9"/>
    <w:rsid w:val="009628BF"/>
    <w:rsid w:val="00962D6C"/>
    <w:rsid w:val="00965517"/>
    <w:rsid w:val="00965C62"/>
    <w:rsid w:val="00966E38"/>
    <w:rsid w:val="009672E8"/>
    <w:rsid w:val="009674A2"/>
    <w:rsid w:val="0096774F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614E"/>
    <w:rsid w:val="00977846"/>
    <w:rsid w:val="009805A4"/>
    <w:rsid w:val="00980F31"/>
    <w:rsid w:val="00981420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6EC"/>
    <w:rsid w:val="0099157F"/>
    <w:rsid w:val="00992205"/>
    <w:rsid w:val="00994036"/>
    <w:rsid w:val="009940B5"/>
    <w:rsid w:val="00994361"/>
    <w:rsid w:val="0099537E"/>
    <w:rsid w:val="009A1691"/>
    <w:rsid w:val="009A1F73"/>
    <w:rsid w:val="009A1FE1"/>
    <w:rsid w:val="009A3C31"/>
    <w:rsid w:val="009A49E7"/>
    <w:rsid w:val="009A4FC0"/>
    <w:rsid w:val="009A5F6C"/>
    <w:rsid w:val="009A61A5"/>
    <w:rsid w:val="009A6B3B"/>
    <w:rsid w:val="009A7980"/>
    <w:rsid w:val="009A7A6A"/>
    <w:rsid w:val="009B022C"/>
    <w:rsid w:val="009B13A4"/>
    <w:rsid w:val="009B14B9"/>
    <w:rsid w:val="009B1642"/>
    <w:rsid w:val="009B16D4"/>
    <w:rsid w:val="009B1784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FBD"/>
    <w:rsid w:val="00A027B7"/>
    <w:rsid w:val="00A02910"/>
    <w:rsid w:val="00A02E35"/>
    <w:rsid w:val="00A035E9"/>
    <w:rsid w:val="00A037C8"/>
    <w:rsid w:val="00A03C30"/>
    <w:rsid w:val="00A0520C"/>
    <w:rsid w:val="00A0566E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6048"/>
    <w:rsid w:val="00A606B7"/>
    <w:rsid w:val="00A60924"/>
    <w:rsid w:val="00A6191E"/>
    <w:rsid w:val="00A624F1"/>
    <w:rsid w:val="00A62824"/>
    <w:rsid w:val="00A62869"/>
    <w:rsid w:val="00A6321C"/>
    <w:rsid w:val="00A63647"/>
    <w:rsid w:val="00A650F3"/>
    <w:rsid w:val="00A6520F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3E2"/>
    <w:rsid w:val="00A97534"/>
    <w:rsid w:val="00AA05CA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CE4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D9"/>
    <w:rsid w:val="00AD7828"/>
    <w:rsid w:val="00AD7F1B"/>
    <w:rsid w:val="00AE09FC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2267"/>
    <w:rsid w:val="00B329F5"/>
    <w:rsid w:val="00B32BB4"/>
    <w:rsid w:val="00B33D15"/>
    <w:rsid w:val="00B3455E"/>
    <w:rsid w:val="00B34ACF"/>
    <w:rsid w:val="00B34AD5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7B1"/>
    <w:rsid w:val="00B55206"/>
    <w:rsid w:val="00B55D92"/>
    <w:rsid w:val="00B55FA3"/>
    <w:rsid w:val="00B56981"/>
    <w:rsid w:val="00B56BF2"/>
    <w:rsid w:val="00B57725"/>
    <w:rsid w:val="00B57A17"/>
    <w:rsid w:val="00B57F02"/>
    <w:rsid w:val="00B602F8"/>
    <w:rsid w:val="00B62A7C"/>
    <w:rsid w:val="00B62F73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9C"/>
    <w:rsid w:val="00B75933"/>
    <w:rsid w:val="00B759CC"/>
    <w:rsid w:val="00B76C14"/>
    <w:rsid w:val="00B772CD"/>
    <w:rsid w:val="00B77F3F"/>
    <w:rsid w:val="00B8259A"/>
    <w:rsid w:val="00B8283C"/>
    <w:rsid w:val="00B8298D"/>
    <w:rsid w:val="00B8421A"/>
    <w:rsid w:val="00B842E7"/>
    <w:rsid w:val="00B84EA5"/>
    <w:rsid w:val="00B8653D"/>
    <w:rsid w:val="00B8679D"/>
    <w:rsid w:val="00B8727B"/>
    <w:rsid w:val="00B8764C"/>
    <w:rsid w:val="00B87D10"/>
    <w:rsid w:val="00B90649"/>
    <w:rsid w:val="00B92E1D"/>
    <w:rsid w:val="00B937C5"/>
    <w:rsid w:val="00B9467F"/>
    <w:rsid w:val="00B9530A"/>
    <w:rsid w:val="00B962FA"/>
    <w:rsid w:val="00B96313"/>
    <w:rsid w:val="00B9645C"/>
    <w:rsid w:val="00B96B3C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70C0"/>
    <w:rsid w:val="00BB10F2"/>
    <w:rsid w:val="00BB241D"/>
    <w:rsid w:val="00BB2E09"/>
    <w:rsid w:val="00BB411C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E77"/>
    <w:rsid w:val="00BF7264"/>
    <w:rsid w:val="00BF7B6B"/>
    <w:rsid w:val="00C0048C"/>
    <w:rsid w:val="00C00DCC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527D"/>
    <w:rsid w:val="00C25907"/>
    <w:rsid w:val="00C25D9B"/>
    <w:rsid w:val="00C263F0"/>
    <w:rsid w:val="00C2665E"/>
    <w:rsid w:val="00C273D7"/>
    <w:rsid w:val="00C279FA"/>
    <w:rsid w:val="00C305FB"/>
    <w:rsid w:val="00C314ED"/>
    <w:rsid w:val="00C31A41"/>
    <w:rsid w:val="00C31FBB"/>
    <w:rsid w:val="00C325F6"/>
    <w:rsid w:val="00C329C6"/>
    <w:rsid w:val="00C32B3F"/>
    <w:rsid w:val="00C3320C"/>
    <w:rsid w:val="00C33A19"/>
    <w:rsid w:val="00C3408C"/>
    <w:rsid w:val="00C370B6"/>
    <w:rsid w:val="00C408D3"/>
    <w:rsid w:val="00C40D68"/>
    <w:rsid w:val="00C416F8"/>
    <w:rsid w:val="00C42466"/>
    <w:rsid w:val="00C42FCD"/>
    <w:rsid w:val="00C43B5F"/>
    <w:rsid w:val="00C440A0"/>
    <w:rsid w:val="00C4422C"/>
    <w:rsid w:val="00C44DD5"/>
    <w:rsid w:val="00C45594"/>
    <w:rsid w:val="00C45DC8"/>
    <w:rsid w:val="00C45EC0"/>
    <w:rsid w:val="00C4706F"/>
    <w:rsid w:val="00C4780C"/>
    <w:rsid w:val="00C50253"/>
    <w:rsid w:val="00C50E52"/>
    <w:rsid w:val="00C51BE6"/>
    <w:rsid w:val="00C5228A"/>
    <w:rsid w:val="00C52B6B"/>
    <w:rsid w:val="00C5386D"/>
    <w:rsid w:val="00C54B47"/>
    <w:rsid w:val="00C55342"/>
    <w:rsid w:val="00C55404"/>
    <w:rsid w:val="00C55454"/>
    <w:rsid w:val="00C55D65"/>
    <w:rsid w:val="00C55E39"/>
    <w:rsid w:val="00C57296"/>
    <w:rsid w:val="00C60C95"/>
    <w:rsid w:val="00C61AA4"/>
    <w:rsid w:val="00C61F79"/>
    <w:rsid w:val="00C6295D"/>
    <w:rsid w:val="00C63E4A"/>
    <w:rsid w:val="00C64A06"/>
    <w:rsid w:val="00C65626"/>
    <w:rsid w:val="00C658CA"/>
    <w:rsid w:val="00C661B8"/>
    <w:rsid w:val="00C66A6B"/>
    <w:rsid w:val="00C67EA5"/>
    <w:rsid w:val="00C70D0A"/>
    <w:rsid w:val="00C71010"/>
    <w:rsid w:val="00C71073"/>
    <w:rsid w:val="00C71548"/>
    <w:rsid w:val="00C72329"/>
    <w:rsid w:val="00C727C4"/>
    <w:rsid w:val="00C72F37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7330"/>
    <w:rsid w:val="00CA7A0F"/>
    <w:rsid w:val="00CB0656"/>
    <w:rsid w:val="00CB10A0"/>
    <w:rsid w:val="00CB289F"/>
    <w:rsid w:val="00CB2CC9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34FE"/>
    <w:rsid w:val="00CD4E0E"/>
    <w:rsid w:val="00CD5572"/>
    <w:rsid w:val="00CD57AF"/>
    <w:rsid w:val="00CD6189"/>
    <w:rsid w:val="00CD66D8"/>
    <w:rsid w:val="00CD6FC0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33B7"/>
    <w:rsid w:val="00CE40E3"/>
    <w:rsid w:val="00CE4BD4"/>
    <w:rsid w:val="00CE5170"/>
    <w:rsid w:val="00CE71F8"/>
    <w:rsid w:val="00CF041F"/>
    <w:rsid w:val="00CF07A3"/>
    <w:rsid w:val="00CF0A37"/>
    <w:rsid w:val="00CF0C25"/>
    <w:rsid w:val="00CF19B2"/>
    <w:rsid w:val="00CF2A14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103CF"/>
    <w:rsid w:val="00D11323"/>
    <w:rsid w:val="00D11709"/>
    <w:rsid w:val="00D12CD5"/>
    <w:rsid w:val="00D13237"/>
    <w:rsid w:val="00D159AB"/>
    <w:rsid w:val="00D172E5"/>
    <w:rsid w:val="00D20772"/>
    <w:rsid w:val="00D21347"/>
    <w:rsid w:val="00D21E94"/>
    <w:rsid w:val="00D22004"/>
    <w:rsid w:val="00D22385"/>
    <w:rsid w:val="00D2320C"/>
    <w:rsid w:val="00D23CA4"/>
    <w:rsid w:val="00D24C90"/>
    <w:rsid w:val="00D27626"/>
    <w:rsid w:val="00D27772"/>
    <w:rsid w:val="00D300DB"/>
    <w:rsid w:val="00D32320"/>
    <w:rsid w:val="00D32DDD"/>
    <w:rsid w:val="00D32E02"/>
    <w:rsid w:val="00D33116"/>
    <w:rsid w:val="00D3370F"/>
    <w:rsid w:val="00D33BC8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45"/>
    <w:rsid w:val="00D47A5C"/>
    <w:rsid w:val="00D47EF7"/>
    <w:rsid w:val="00D50597"/>
    <w:rsid w:val="00D51CEC"/>
    <w:rsid w:val="00D526A7"/>
    <w:rsid w:val="00D5366E"/>
    <w:rsid w:val="00D5423E"/>
    <w:rsid w:val="00D542DB"/>
    <w:rsid w:val="00D56B81"/>
    <w:rsid w:val="00D5746D"/>
    <w:rsid w:val="00D611AA"/>
    <w:rsid w:val="00D6191A"/>
    <w:rsid w:val="00D6243C"/>
    <w:rsid w:val="00D6245A"/>
    <w:rsid w:val="00D6273B"/>
    <w:rsid w:val="00D62A42"/>
    <w:rsid w:val="00D63354"/>
    <w:rsid w:val="00D636AF"/>
    <w:rsid w:val="00D63804"/>
    <w:rsid w:val="00D64E87"/>
    <w:rsid w:val="00D6534C"/>
    <w:rsid w:val="00D65D19"/>
    <w:rsid w:val="00D70E7A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55F"/>
    <w:rsid w:val="00D85CCE"/>
    <w:rsid w:val="00D86627"/>
    <w:rsid w:val="00D868BC"/>
    <w:rsid w:val="00D86B11"/>
    <w:rsid w:val="00D86E21"/>
    <w:rsid w:val="00D86F88"/>
    <w:rsid w:val="00D87D30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FB0"/>
    <w:rsid w:val="00DF0454"/>
    <w:rsid w:val="00DF1029"/>
    <w:rsid w:val="00DF1128"/>
    <w:rsid w:val="00DF1D61"/>
    <w:rsid w:val="00DF2C23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C78"/>
    <w:rsid w:val="00E0371A"/>
    <w:rsid w:val="00E03F0E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204C3"/>
    <w:rsid w:val="00E206CD"/>
    <w:rsid w:val="00E209B1"/>
    <w:rsid w:val="00E216D3"/>
    <w:rsid w:val="00E21DE7"/>
    <w:rsid w:val="00E2385C"/>
    <w:rsid w:val="00E23F6E"/>
    <w:rsid w:val="00E242C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4019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800CB"/>
    <w:rsid w:val="00E802D5"/>
    <w:rsid w:val="00E81C96"/>
    <w:rsid w:val="00E8227C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34F2"/>
    <w:rsid w:val="00EB3622"/>
    <w:rsid w:val="00EB42ED"/>
    <w:rsid w:val="00EB46B1"/>
    <w:rsid w:val="00EB6307"/>
    <w:rsid w:val="00EB6AB5"/>
    <w:rsid w:val="00EB716E"/>
    <w:rsid w:val="00EB78AC"/>
    <w:rsid w:val="00EC075C"/>
    <w:rsid w:val="00EC20E1"/>
    <w:rsid w:val="00EC4B37"/>
    <w:rsid w:val="00EC5846"/>
    <w:rsid w:val="00EC60FF"/>
    <w:rsid w:val="00EC62BB"/>
    <w:rsid w:val="00EC6ECB"/>
    <w:rsid w:val="00EC76B5"/>
    <w:rsid w:val="00EC7BD0"/>
    <w:rsid w:val="00ED032A"/>
    <w:rsid w:val="00ED249C"/>
    <w:rsid w:val="00ED2916"/>
    <w:rsid w:val="00ED40E0"/>
    <w:rsid w:val="00ED454C"/>
    <w:rsid w:val="00ED48ED"/>
    <w:rsid w:val="00ED4C61"/>
    <w:rsid w:val="00ED5520"/>
    <w:rsid w:val="00ED6212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6E8"/>
    <w:rsid w:val="00EF0EA2"/>
    <w:rsid w:val="00EF171D"/>
    <w:rsid w:val="00EF1902"/>
    <w:rsid w:val="00EF1A0A"/>
    <w:rsid w:val="00EF2F75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3221"/>
    <w:rsid w:val="00F335B6"/>
    <w:rsid w:val="00F3377C"/>
    <w:rsid w:val="00F34174"/>
    <w:rsid w:val="00F347CB"/>
    <w:rsid w:val="00F34AED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F3B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28C9"/>
    <w:rsid w:val="00FA38AB"/>
    <w:rsid w:val="00FA3C30"/>
    <w:rsid w:val="00FA405B"/>
    <w:rsid w:val="00FA4500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DD4"/>
    <w:rsid w:val="00FC1F76"/>
    <w:rsid w:val="00FC270C"/>
    <w:rsid w:val="00FC3240"/>
    <w:rsid w:val="00FC412C"/>
    <w:rsid w:val="00FC4F4B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ED2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760E-8A70-47B1-8182-239685003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73841-17DB-4CD6-88AC-E0E0556A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1769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2091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Chasity Duke</cp:lastModifiedBy>
  <cp:revision>2</cp:revision>
  <cp:lastPrinted>2013-08-14T17:30:00Z</cp:lastPrinted>
  <dcterms:created xsi:type="dcterms:W3CDTF">2013-08-20T16:45:00Z</dcterms:created>
  <dcterms:modified xsi:type="dcterms:W3CDTF">2013-08-20T16:45:00Z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