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72B" w:rsidRPr="0048160C" w:rsidRDefault="0084372B" w:rsidP="0084372B">
      <w:pPr>
        <w:tabs>
          <w:tab w:val="left" w:pos="432"/>
        </w:tabs>
        <w:jc w:val="right"/>
        <w:rPr>
          <w:b/>
          <w:sz w:val="40"/>
          <w:szCs w:val="40"/>
        </w:rPr>
      </w:pPr>
      <w:r w:rsidRPr="0048160C">
        <w:rPr>
          <w:b/>
          <w:sz w:val="40"/>
          <w:szCs w:val="40"/>
        </w:rPr>
        <w:t xml:space="preserve">NIST Special Publication </w:t>
      </w:r>
      <w:r w:rsidR="00F67C44">
        <w:rPr>
          <w:b/>
          <w:sz w:val="40"/>
          <w:szCs w:val="40"/>
        </w:rPr>
        <w:t>1171</w:t>
      </w:r>
    </w:p>
    <w:p w:rsidR="0084372B" w:rsidRPr="0048160C" w:rsidRDefault="0084372B">
      <w:pPr>
        <w:tabs>
          <w:tab w:val="left" w:pos="432"/>
        </w:tabs>
        <w:rPr>
          <w:sz w:val="52"/>
        </w:rPr>
      </w:pPr>
    </w:p>
    <w:p w:rsidR="00F416A8" w:rsidRPr="0048160C" w:rsidRDefault="001257C9" w:rsidP="0084372B">
      <w:pPr>
        <w:tabs>
          <w:tab w:val="left" w:pos="432"/>
        </w:tabs>
        <w:ind w:left="432"/>
        <w:jc w:val="right"/>
        <w:rPr>
          <w:sz w:val="52"/>
        </w:rPr>
      </w:pPr>
      <w:r>
        <w:rPr>
          <w:noProof/>
          <w:sz w:val="52"/>
        </w:rPr>
        <mc:AlternateContent>
          <mc:Choice Requires="wps">
            <w:drawing>
              <wp:anchor distT="0" distB="0" distL="114300" distR="114300" simplePos="0" relativeHeight="251658752" behindDoc="0" locked="0" layoutInCell="1" allowOverlap="1">
                <wp:simplePos x="0" y="0"/>
                <wp:positionH relativeFrom="column">
                  <wp:posOffset>-135255</wp:posOffset>
                </wp:positionH>
                <wp:positionV relativeFrom="paragraph">
                  <wp:posOffset>627380</wp:posOffset>
                </wp:positionV>
                <wp:extent cx="1098550" cy="1033780"/>
                <wp:effectExtent l="7620" t="8255" r="8255"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1033780"/>
                        </a:xfrm>
                        <a:prstGeom prst="rect">
                          <a:avLst/>
                        </a:prstGeom>
                        <a:solidFill>
                          <a:srgbClr val="FFFFFF"/>
                        </a:solidFill>
                        <a:ln w="9525">
                          <a:solidFill>
                            <a:srgbClr val="FFFFFF"/>
                          </a:solidFill>
                          <a:miter lim="800000"/>
                          <a:headEnd/>
                          <a:tailEnd/>
                        </a:ln>
                      </wps:spPr>
                      <wps:txbx>
                        <w:txbxContent>
                          <w:p w:rsidR="0084372B" w:rsidRDefault="001257C9">
                            <w:r>
                              <w:rPr>
                                <w:noProof/>
                              </w:rPr>
                              <w:drawing>
                                <wp:inline distT="0" distB="0" distL="0" distR="0">
                                  <wp:extent cx="90487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0.65pt;margin-top:49.4pt;width:86.5pt;height:81.4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ldIwIAAE8EAAAOAAAAZHJzL2Uyb0RvYy54bWysVFFv2yAQfp+0/4B4X+yk8ZpYcaouXaZJ&#10;7Tap3Q/AGMdowCEgsbNfvwMnWdS9VfMD4jj47u777ry6G7QiB+G8BFPR6SSnRBgOjTS7iv582X5Y&#10;UOIDMw1TYERFj8LTu/X7d6velmIGHahGOIIgxpe9rWgXgi2zzPNOaOYnYIVBZwtOs4Cm22WNYz2i&#10;a5XN8vxj1oNrrAMuvMfTh9FJ1wm/bQUP39vWi0BURTG3kFaX1jqu2XrFyp1jtpP8lAZ7QxaaSYNB&#10;L1APLDCyd/IfKC25Aw9tmHDQGbSt5CLVgNVM81fVPHfMilQLkuPthSb//2D5t8MPR2RT0YISwzRK&#10;9CKGQD7BQIrITm99iZeeLV4LAx6jyqlSbx+B//LEwKZjZifunYO+E6zB7KbxZXb1dMTxEaTun6DB&#10;MGwfIAENrdOROiSDIDqqdLwoE1PhMWS+XBQFujj6pvnNze0iaZex8vzcOh++CNAkbirqUPoEzw6P&#10;PsR0WHm+EqN5ULLZSqWS4Xb1RjlyYNgm2/SlCl5dU4b0FV0Ws2Jk4A0QWgbsdyV1RRd5/MYOjLx9&#10;Nk3qxsCkGveYsjInIiN3I4thqIeTMDU0R6TUwdjXOIe46cD9pqTHnq6owaGjRH01KMpyOp/HEUjG&#10;vLidoeGuPfW1hxmOQBUNlIzbTRjHZm+d3HUY59wG9yjkViaKo+JjTqessWsT86cJi2Nxbadbf/8D&#10;6z8AAAD//wMAUEsDBBQABgAIAAAAIQCYMyIx4QAAAAoBAAAPAAAAZHJzL2Rvd25yZXYueG1sTI9B&#10;T4NAEIXvJv6HzZh4axcwYkWGpqnaxIMHq7H1NoURiOwsYbct/fduT3qczJf3vpfPR9OpAw+utYIQ&#10;TyNQLKWtWqkRPt6fJzNQzpNU1FlhhBM7mBeXFzlllT3KGx/WvlYhRFxGCI33faa1Kxs25Ka2Zwm/&#10;bzsY8uEcal0NdAzhptNJFKXaUCuhoaGelw2XP+u9QWhfv3r/uVk9PS7tanPaktsuXhzi9dW4eADl&#10;efR/MJz1gzoUwWln91I51SFMkvgmoAj3szDhDNzGd6B2CEkap6CLXP+fUPwCAAD//wMAUEsBAi0A&#10;FAAGAAgAAAAhALaDOJL+AAAA4QEAABMAAAAAAAAAAAAAAAAAAAAAAFtDb250ZW50X1R5cGVzXS54&#10;bWxQSwECLQAUAAYACAAAACEAOP0h/9YAAACUAQAACwAAAAAAAAAAAAAAAAAvAQAAX3JlbHMvLnJl&#10;bHNQSwECLQAUAAYACAAAACEAtBLJXSMCAABPBAAADgAAAAAAAAAAAAAAAAAuAgAAZHJzL2Uyb0Rv&#10;Yy54bWxQSwECLQAUAAYACAAAACEAmDMiMeEAAAAKAQAADwAAAAAAAAAAAAAAAAB9BAAAZHJzL2Rv&#10;d25yZXYueG1sUEsFBgAAAAAEAAQA8wAAAIsFAAAAAA==&#10;" strokecolor="white">
                <v:textbox style="mso-fit-shape-to-text:t">
                  <w:txbxContent>
                    <w:p w:rsidR="0084372B" w:rsidRDefault="001257C9">
                      <w:r>
                        <w:rPr>
                          <w:noProof/>
                        </w:rPr>
                        <w:drawing>
                          <wp:inline distT="0" distB="0" distL="0" distR="0">
                            <wp:extent cx="90487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txbxContent>
                </v:textbox>
              </v:shape>
            </w:pict>
          </mc:Fallback>
        </mc:AlternateContent>
      </w:r>
      <w:r w:rsidR="00F416A8" w:rsidRPr="0048160C">
        <w:rPr>
          <w:sz w:val="52"/>
        </w:rPr>
        <w:t>Report of the 9</w:t>
      </w:r>
      <w:r w:rsidR="00B71C48">
        <w:rPr>
          <w:sz w:val="52"/>
        </w:rPr>
        <w:t>8</w:t>
      </w:r>
      <w:r w:rsidR="00F416A8" w:rsidRPr="0048160C">
        <w:rPr>
          <w:sz w:val="52"/>
          <w:szCs w:val="52"/>
          <w:vertAlign w:val="superscript"/>
        </w:rPr>
        <w:t>th</w:t>
      </w:r>
      <w:r w:rsidR="0084372B" w:rsidRPr="0048160C">
        <w:rPr>
          <w:sz w:val="52"/>
          <w:szCs w:val="52"/>
          <w:vertAlign w:val="superscript"/>
        </w:rPr>
        <w:t xml:space="preserve"> </w:t>
      </w:r>
      <w:r w:rsidR="00F416A8" w:rsidRPr="0048160C">
        <w:rPr>
          <w:sz w:val="52"/>
        </w:rPr>
        <w:t>National Conference</w:t>
      </w:r>
      <w:r w:rsidR="0084372B" w:rsidRPr="0048160C">
        <w:rPr>
          <w:sz w:val="52"/>
        </w:rPr>
        <w:t xml:space="preserve"> </w:t>
      </w:r>
      <w:r w:rsidR="00673AF7" w:rsidRPr="0048160C">
        <w:rPr>
          <w:sz w:val="52"/>
        </w:rPr>
        <w:t>o</w:t>
      </w:r>
      <w:r w:rsidR="00F416A8" w:rsidRPr="0048160C">
        <w:rPr>
          <w:sz w:val="52"/>
          <w:u w:color="82C42A"/>
        </w:rPr>
        <w:t>n</w:t>
      </w:r>
      <w:r w:rsidR="00F416A8" w:rsidRPr="0048160C">
        <w:rPr>
          <w:sz w:val="52"/>
        </w:rPr>
        <w:t xml:space="preserve"> Weights and Measures</w:t>
      </w:r>
    </w:p>
    <w:p w:rsidR="00F416A8" w:rsidRPr="0048160C" w:rsidRDefault="00F416A8">
      <w:pPr>
        <w:tabs>
          <w:tab w:val="left" w:pos="432"/>
        </w:tabs>
        <w:rPr>
          <w:sz w:val="28"/>
        </w:rPr>
      </w:pPr>
    </w:p>
    <w:p w:rsidR="00F416A8" w:rsidRPr="0048160C" w:rsidRDefault="00B71C48" w:rsidP="0084372B">
      <w:pPr>
        <w:pStyle w:val="Heading5"/>
        <w:jc w:val="right"/>
        <w:rPr>
          <w:rFonts w:ascii="Times New Roman" w:hAnsi="Times New Roman"/>
        </w:rPr>
      </w:pPr>
      <w:r>
        <w:rPr>
          <w:rFonts w:ascii="Times New Roman" w:hAnsi="Times New Roman"/>
        </w:rPr>
        <w:t>Louisville, Kentucky</w:t>
      </w:r>
      <w:r w:rsidR="00217168">
        <w:rPr>
          <w:rFonts w:ascii="Times New Roman" w:hAnsi="Times New Roman"/>
        </w:rPr>
        <w:t xml:space="preserve"> </w:t>
      </w:r>
      <w:r w:rsidR="00F416A8" w:rsidRPr="0048160C">
        <w:rPr>
          <w:rFonts w:ascii="Times New Roman" w:hAnsi="Times New Roman"/>
        </w:rPr>
        <w:t>– July 1</w:t>
      </w:r>
      <w:r>
        <w:rPr>
          <w:rFonts w:ascii="Times New Roman" w:hAnsi="Times New Roman"/>
        </w:rPr>
        <w:t>4</w:t>
      </w:r>
      <w:r w:rsidR="00F416A8" w:rsidRPr="0048160C">
        <w:rPr>
          <w:rFonts w:ascii="Times New Roman" w:hAnsi="Times New Roman"/>
        </w:rPr>
        <w:t xml:space="preserve"> through 1</w:t>
      </w:r>
      <w:r>
        <w:rPr>
          <w:rFonts w:ascii="Times New Roman" w:hAnsi="Times New Roman"/>
        </w:rPr>
        <w:t>8</w:t>
      </w:r>
      <w:r w:rsidR="00F416A8" w:rsidRPr="0048160C">
        <w:rPr>
          <w:rFonts w:ascii="Times New Roman" w:hAnsi="Times New Roman"/>
        </w:rPr>
        <w:t>, 201</w:t>
      </w:r>
      <w:r>
        <w:rPr>
          <w:rFonts w:ascii="Times New Roman" w:hAnsi="Times New Roman"/>
        </w:rPr>
        <w:t>3</w:t>
      </w:r>
      <w:r w:rsidR="00F416A8" w:rsidRPr="0048160C">
        <w:rPr>
          <w:rFonts w:ascii="Times New Roman" w:hAnsi="Times New Roman"/>
        </w:rPr>
        <w:t xml:space="preserve"> </w:t>
      </w:r>
    </w:p>
    <w:p w:rsidR="00F416A8" w:rsidRPr="0048160C" w:rsidRDefault="00F416A8" w:rsidP="0084372B">
      <w:pPr>
        <w:jc w:val="right"/>
        <w:rPr>
          <w:i/>
          <w:iCs/>
          <w:sz w:val="24"/>
        </w:rPr>
      </w:pPr>
      <w:proofErr w:type="gramStart"/>
      <w:r w:rsidRPr="0048160C">
        <w:rPr>
          <w:i/>
          <w:iCs/>
          <w:sz w:val="24"/>
          <w:u w:color="82C42A"/>
        </w:rPr>
        <w:t>as</w:t>
      </w:r>
      <w:proofErr w:type="gramEnd"/>
      <w:r w:rsidRPr="0048160C">
        <w:rPr>
          <w:i/>
          <w:iCs/>
          <w:sz w:val="24"/>
        </w:rPr>
        <w:t xml:space="preserve"> adopted by the 9</w:t>
      </w:r>
      <w:r w:rsidR="00B71C48">
        <w:rPr>
          <w:i/>
          <w:iCs/>
          <w:sz w:val="24"/>
        </w:rPr>
        <w:t>8</w:t>
      </w:r>
      <w:r w:rsidRPr="0048160C">
        <w:rPr>
          <w:i/>
          <w:iCs/>
          <w:sz w:val="24"/>
          <w:vertAlign w:val="superscript"/>
        </w:rPr>
        <w:t>th</w:t>
      </w:r>
      <w:r w:rsidRPr="0048160C">
        <w:rPr>
          <w:i/>
          <w:iCs/>
          <w:sz w:val="24"/>
        </w:rPr>
        <w:t xml:space="preserve"> National Conference on Weights and Measures 201</w:t>
      </w:r>
      <w:r w:rsidR="00B71C48">
        <w:rPr>
          <w:i/>
          <w:iCs/>
          <w:sz w:val="24"/>
        </w:rPr>
        <w:t>3</w:t>
      </w:r>
    </w:p>
    <w:p w:rsidR="00BB0F68" w:rsidRDefault="00BB0F68" w:rsidP="0084372B">
      <w:pPr>
        <w:jc w:val="right"/>
      </w:pPr>
    </w:p>
    <w:p w:rsidR="00774E8A" w:rsidRPr="0048160C" w:rsidRDefault="00774E8A" w:rsidP="0084372B">
      <w:pPr>
        <w:jc w:val="right"/>
      </w:pPr>
    </w:p>
    <w:p w:rsidR="00F416A8" w:rsidRPr="0048160C" w:rsidRDefault="00F416A8"/>
    <w:p w:rsidR="00F416A8" w:rsidRPr="0048160C" w:rsidRDefault="0084372B" w:rsidP="00673AF7">
      <w:pPr>
        <w:tabs>
          <w:tab w:val="left" w:pos="7470"/>
        </w:tabs>
        <w:rPr>
          <w:i/>
          <w:iCs/>
          <w:sz w:val="22"/>
          <w:szCs w:val="22"/>
        </w:rPr>
      </w:pPr>
      <w:r w:rsidRPr="0048160C">
        <w:rPr>
          <w:i/>
          <w:iCs/>
        </w:rPr>
        <w:tab/>
      </w:r>
      <w:r w:rsidR="00F416A8" w:rsidRPr="0048160C">
        <w:rPr>
          <w:i/>
          <w:iCs/>
          <w:sz w:val="22"/>
          <w:szCs w:val="22"/>
        </w:rPr>
        <w:t>Editors:</w:t>
      </w:r>
    </w:p>
    <w:p w:rsidR="00F416A8" w:rsidRPr="0048160C" w:rsidRDefault="00400DCD" w:rsidP="00673AF7">
      <w:pPr>
        <w:tabs>
          <w:tab w:val="left" w:pos="7740"/>
        </w:tabs>
        <w:ind w:left="7344" w:firstLine="306"/>
        <w:jc w:val="right"/>
        <w:rPr>
          <w:sz w:val="22"/>
          <w:szCs w:val="22"/>
          <w:u w:color="82C42A"/>
        </w:rPr>
      </w:pPr>
      <w:r w:rsidRPr="0048160C">
        <w:rPr>
          <w:sz w:val="22"/>
          <w:szCs w:val="22"/>
          <w:u w:color="82C42A"/>
        </w:rPr>
        <w:t>Tina Butcher</w:t>
      </w:r>
    </w:p>
    <w:p w:rsidR="00400DCD" w:rsidRPr="0048160C" w:rsidRDefault="00400DCD" w:rsidP="00673AF7">
      <w:pPr>
        <w:tabs>
          <w:tab w:val="left" w:pos="7740"/>
        </w:tabs>
        <w:ind w:left="7344" w:firstLine="306"/>
        <w:jc w:val="right"/>
        <w:rPr>
          <w:sz w:val="22"/>
          <w:szCs w:val="22"/>
        </w:rPr>
      </w:pPr>
      <w:r w:rsidRPr="0048160C">
        <w:rPr>
          <w:sz w:val="22"/>
          <w:szCs w:val="22"/>
        </w:rPr>
        <w:t>Linda Crown</w:t>
      </w:r>
    </w:p>
    <w:p w:rsidR="00400DCD" w:rsidRPr="0048160C" w:rsidRDefault="00400DCD" w:rsidP="00673AF7">
      <w:pPr>
        <w:tabs>
          <w:tab w:val="left" w:pos="7740"/>
        </w:tabs>
        <w:ind w:left="7344" w:firstLine="306"/>
        <w:jc w:val="right"/>
        <w:rPr>
          <w:sz w:val="22"/>
          <w:szCs w:val="22"/>
        </w:rPr>
      </w:pPr>
      <w:r w:rsidRPr="0048160C">
        <w:rPr>
          <w:sz w:val="22"/>
          <w:szCs w:val="22"/>
        </w:rPr>
        <w:t xml:space="preserve">Richard </w:t>
      </w:r>
      <w:r w:rsidR="00673AF7" w:rsidRPr="0048160C">
        <w:rPr>
          <w:sz w:val="22"/>
          <w:szCs w:val="22"/>
        </w:rPr>
        <w:t>H</w:t>
      </w:r>
      <w:r w:rsidRPr="0048160C">
        <w:rPr>
          <w:sz w:val="22"/>
          <w:szCs w:val="22"/>
        </w:rPr>
        <w:t>arshman</w:t>
      </w:r>
    </w:p>
    <w:p w:rsidR="00400DCD" w:rsidRPr="0048160C" w:rsidRDefault="00400DCD" w:rsidP="00673AF7">
      <w:pPr>
        <w:tabs>
          <w:tab w:val="left" w:pos="7740"/>
        </w:tabs>
        <w:ind w:left="7344" w:firstLine="306"/>
        <w:jc w:val="right"/>
        <w:rPr>
          <w:sz w:val="22"/>
          <w:szCs w:val="22"/>
        </w:rPr>
      </w:pPr>
      <w:r w:rsidRPr="0048160C">
        <w:rPr>
          <w:sz w:val="22"/>
          <w:szCs w:val="22"/>
        </w:rPr>
        <w:t>David Sefcik</w:t>
      </w:r>
    </w:p>
    <w:p w:rsidR="00400DCD" w:rsidRPr="0048160C" w:rsidRDefault="00400DCD" w:rsidP="00673AF7">
      <w:pPr>
        <w:tabs>
          <w:tab w:val="left" w:pos="7740"/>
        </w:tabs>
        <w:ind w:left="7344" w:firstLine="306"/>
        <w:jc w:val="right"/>
        <w:rPr>
          <w:sz w:val="22"/>
          <w:szCs w:val="22"/>
        </w:rPr>
      </w:pPr>
      <w:r w:rsidRPr="0048160C">
        <w:rPr>
          <w:sz w:val="22"/>
          <w:szCs w:val="22"/>
        </w:rPr>
        <w:t>Lisa Warfield</w:t>
      </w:r>
    </w:p>
    <w:p w:rsidR="00F416A8" w:rsidRPr="0048160C" w:rsidRDefault="00F416A8">
      <w:pPr>
        <w:ind w:firstLine="432"/>
        <w:rPr>
          <w:sz w:val="22"/>
          <w:szCs w:val="22"/>
        </w:rPr>
      </w:pPr>
    </w:p>
    <w:p w:rsidR="00F416A8" w:rsidRPr="0048160C" w:rsidRDefault="00F416A8" w:rsidP="0084372B">
      <w:pPr>
        <w:ind w:firstLine="432"/>
        <w:jc w:val="right"/>
        <w:rPr>
          <w:sz w:val="22"/>
          <w:szCs w:val="22"/>
        </w:rPr>
      </w:pPr>
      <w:r w:rsidRPr="0048160C">
        <w:rPr>
          <w:sz w:val="22"/>
          <w:szCs w:val="22"/>
        </w:rPr>
        <w:t xml:space="preserve">Carol </w:t>
      </w:r>
      <w:proofErr w:type="spellStart"/>
      <w:r w:rsidRPr="0048160C">
        <w:rPr>
          <w:sz w:val="22"/>
          <w:szCs w:val="22"/>
        </w:rPr>
        <w:t>Hockert</w:t>
      </w:r>
      <w:proofErr w:type="spellEnd"/>
      <w:r w:rsidRPr="0048160C">
        <w:rPr>
          <w:sz w:val="22"/>
          <w:szCs w:val="22"/>
        </w:rPr>
        <w:t>, Chief</w:t>
      </w:r>
    </w:p>
    <w:p w:rsidR="00F416A8" w:rsidRPr="002071DE" w:rsidRDefault="00F416A8" w:rsidP="0084372B">
      <w:pPr>
        <w:ind w:firstLine="432"/>
        <w:jc w:val="right"/>
        <w:rPr>
          <w:i/>
          <w:sz w:val="22"/>
          <w:szCs w:val="22"/>
        </w:rPr>
      </w:pPr>
      <w:r w:rsidRPr="002071DE">
        <w:rPr>
          <w:i/>
          <w:sz w:val="22"/>
          <w:szCs w:val="22"/>
        </w:rPr>
        <w:t xml:space="preserve">Office of Weights and Measures </w:t>
      </w:r>
    </w:p>
    <w:p w:rsidR="00673AF7" w:rsidRPr="002071DE" w:rsidRDefault="002071DE" w:rsidP="0084372B">
      <w:pPr>
        <w:ind w:firstLine="432"/>
        <w:jc w:val="right"/>
        <w:rPr>
          <w:i/>
          <w:sz w:val="22"/>
          <w:szCs w:val="22"/>
        </w:rPr>
      </w:pPr>
      <w:r w:rsidRPr="002071DE">
        <w:rPr>
          <w:i/>
          <w:sz w:val="22"/>
          <w:szCs w:val="22"/>
        </w:rPr>
        <w:t>Physical Measurement Laboratory</w:t>
      </w:r>
    </w:p>
    <w:p w:rsidR="002071DE" w:rsidRDefault="002071DE" w:rsidP="0084372B">
      <w:pPr>
        <w:ind w:firstLine="432"/>
        <w:jc w:val="right"/>
        <w:rPr>
          <w:sz w:val="22"/>
          <w:szCs w:val="22"/>
        </w:rPr>
      </w:pPr>
    </w:p>
    <w:p w:rsidR="002071DE" w:rsidRPr="0048160C" w:rsidRDefault="002071DE" w:rsidP="0084372B">
      <w:pPr>
        <w:ind w:firstLine="432"/>
        <w:jc w:val="right"/>
        <w:rPr>
          <w:sz w:val="22"/>
          <w:szCs w:val="22"/>
        </w:rPr>
      </w:pPr>
    </w:p>
    <w:p w:rsidR="00673AF7" w:rsidRPr="0048160C" w:rsidRDefault="00673AF7" w:rsidP="00673AF7">
      <w:pPr>
        <w:jc w:val="right"/>
        <w:rPr>
          <w:lang w:val="fr-FR"/>
        </w:rPr>
      </w:pPr>
      <w:r w:rsidRPr="0048160C">
        <w:rPr>
          <w:sz w:val="22"/>
          <w:szCs w:val="22"/>
          <w:lang w:val="fr-FR"/>
        </w:rPr>
        <w:t>http://dx.doi.or/10.6028/NIST.SP.</w:t>
      </w:r>
      <w:r w:rsidR="00F67C44">
        <w:rPr>
          <w:sz w:val="22"/>
          <w:szCs w:val="22"/>
          <w:lang w:val="fr-FR"/>
        </w:rPr>
        <w:t>1171</w:t>
      </w:r>
    </w:p>
    <w:p w:rsidR="00673AF7" w:rsidRDefault="00673AF7" w:rsidP="0084372B">
      <w:pPr>
        <w:ind w:firstLine="432"/>
        <w:jc w:val="right"/>
      </w:pPr>
    </w:p>
    <w:p w:rsidR="00774E8A" w:rsidRDefault="00774E8A" w:rsidP="0084372B">
      <w:pPr>
        <w:ind w:firstLine="432"/>
        <w:jc w:val="right"/>
      </w:pPr>
    </w:p>
    <w:p w:rsidR="00774E8A" w:rsidRPr="0048160C" w:rsidRDefault="00774E8A" w:rsidP="0084372B">
      <w:pPr>
        <w:ind w:firstLine="432"/>
        <w:jc w:val="right"/>
      </w:pPr>
    </w:p>
    <w:p w:rsidR="00F416A8" w:rsidRPr="0048160C" w:rsidRDefault="00F416A8" w:rsidP="0084372B">
      <w:pPr>
        <w:tabs>
          <w:tab w:val="left" w:pos="1114"/>
        </w:tabs>
        <w:ind w:firstLine="432"/>
      </w:pPr>
    </w:p>
    <w:p w:rsidR="00F416A8" w:rsidRPr="0048160C" w:rsidRDefault="00F416A8">
      <w:pPr>
        <w:ind w:firstLine="432"/>
      </w:pPr>
    </w:p>
    <w:p w:rsidR="0084372B" w:rsidRPr="0048160C" w:rsidRDefault="00F67C44" w:rsidP="0084372B">
      <w:pPr>
        <w:ind w:left="6912" w:firstLine="432"/>
        <w:jc w:val="right"/>
        <w:rPr>
          <w:sz w:val="28"/>
          <w:szCs w:val="28"/>
        </w:rPr>
      </w:pPr>
      <w:r>
        <w:rPr>
          <w:sz w:val="28"/>
          <w:szCs w:val="28"/>
        </w:rPr>
        <w:t>March 2014</w:t>
      </w:r>
    </w:p>
    <w:p w:rsidR="00F416A8" w:rsidRPr="0048160C" w:rsidRDefault="001257C9">
      <w:pPr>
        <w:pStyle w:val="Heading1"/>
        <w:keepNext w:val="0"/>
        <w:widowControl w:val="0"/>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4792345</wp:posOffset>
                </wp:positionH>
                <wp:positionV relativeFrom="paragraph">
                  <wp:posOffset>80010</wp:posOffset>
                </wp:positionV>
                <wp:extent cx="1258570" cy="1144905"/>
                <wp:effectExtent l="10795" t="13335" r="698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144905"/>
                        </a:xfrm>
                        <a:prstGeom prst="rect">
                          <a:avLst/>
                        </a:prstGeom>
                        <a:solidFill>
                          <a:srgbClr val="FFFFFF"/>
                        </a:solidFill>
                        <a:ln w="9525">
                          <a:solidFill>
                            <a:srgbClr val="FFFFFF"/>
                          </a:solidFill>
                          <a:miter lim="800000"/>
                          <a:headEnd/>
                          <a:tailEnd/>
                        </a:ln>
                      </wps:spPr>
                      <wps:txbx>
                        <w:txbxContent>
                          <w:p w:rsidR="00DE40EF" w:rsidRDefault="001257C9" w:rsidP="00673AF7">
                            <w:pPr>
                              <w:jc w:val="right"/>
                            </w:pPr>
                            <w:r>
                              <w:rPr>
                                <w:noProof/>
                              </w:rPr>
                              <w:drawing>
                                <wp:inline distT="0" distB="0" distL="0" distR="0">
                                  <wp:extent cx="106680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77.35pt;margin-top:6.3pt;width:99.1pt;height:90.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zWJAIAAFYEAAAOAAAAZHJzL2Uyb0RvYy54bWysVM1u2zAMvg/YOwi6L3aCeG2MOEWXLsOA&#10;7gdo9wCyLNvCJFGQlNjZ04+SkzTbbsV8EEiR+kh+JL2+G7UiB+G8BFPR+SynRBgOjTRdRX88797d&#10;UuIDMw1TYERFj8LTu83bN+vBlmIBPahGOIIgxpeDrWgfgi2zzPNeaOZnYIVBYwtOs4Cq67LGsQHR&#10;tcoWef4+G8A11gEX3uPtw2Skm4TftoKHb23rRSCqophbSKdLZx3PbLNmZeeY7SU/pcFekYVm0mDQ&#10;C9QDC4zsnfwHSkvuwEMbZhx0Bm0ruUg1YDXz/K9qnnpmRaoFyfH2QpP/f7D86+G7I7Kp6JISwzS2&#10;6FmMgXyAkSwjO4P1JTo9WXQLI15jl1Ol3j4C/+mJgW3PTCfunYOhF6zB7ObxZXb1dMLxEaQevkCD&#10;Ydg+QAIaW6cjdUgGQXTs0vHSmZgKjyEXxW1xgyaOtvl8uVzlRYrByvNz63z4JECTKFTUYesTPDs8&#10;+hDTYeXZJUbzoGSzk0olxXX1VjlyYDgmu/Sd0P9wU4YMFV0Vi2Ji4BUQWgacdyV1RW/z+MU4rIy8&#10;fTRNkgOTapIxZWVOREbuJhbDWI+pY4nlSHINzRGZdTCNN64jCj24X5QMONoVNbh7lKjPBnuzQvbi&#10;JiRlWdwsUHHXlvrawgxHoIoGSiZxG6bt2Vsnux7jnKfhHvu5k4npl5xOyePwpgacFi1ux7WevF5+&#10;B5vfAAAA//8DAFBLAwQUAAYACAAAACEA2pTJKeEAAAAKAQAADwAAAGRycy9kb3ducmV2LnhtbEyP&#10;zU7DQAyE70i8w8pI3OiGiP4kZFNVBSpx6IFS0XJzE5NEZL1Rdtumb485wc32jMbfZPPBtupEvW8c&#10;G7gfRaCIC1c2XBnYvr/czUD5gFxi65gMXMjDPL++yjAt3Znf6LQJlZIQ9ikaqEPoUq19UZNFP3Id&#10;sWhfrrcYZO0rXfZ4lnDb6jiKJtpiw/Khxo6WNRXfm6M10Kw/u/CxWz0/Ld1qd9mj3y9evTG3N8Pi&#10;EVSgIfyZ4Rdf0CEXpoM7culVa2A6fpiKVYR4AkoMyThOQB3kkMig80z/r5D/AAAA//8DAFBLAQIt&#10;ABQABgAIAAAAIQC2gziS/gAAAOEBAAATAAAAAAAAAAAAAAAAAAAAAABbQ29udGVudF9UeXBlc10u&#10;eG1sUEsBAi0AFAAGAAgAAAAhADj9If/WAAAAlAEAAAsAAAAAAAAAAAAAAAAALwEAAF9yZWxzLy5y&#10;ZWxzUEsBAi0AFAAGAAgAAAAhAIdOXNYkAgAAVgQAAA4AAAAAAAAAAAAAAAAALgIAAGRycy9lMm9E&#10;b2MueG1sUEsBAi0AFAAGAAgAAAAhANqUySnhAAAACgEAAA8AAAAAAAAAAAAAAAAAfgQAAGRycy9k&#10;b3ducmV2LnhtbFBLBQYAAAAABAAEAPMAAACMBQAAAAA=&#10;" strokecolor="white">
                <v:textbox style="mso-fit-shape-to-text:t">
                  <w:txbxContent>
                    <w:p w:rsidR="00DE40EF" w:rsidRDefault="001257C9" w:rsidP="00673AF7">
                      <w:pPr>
                        <w:jc w:val="right"/>
                      </w:pPr>
                      <w:r>
                        <w:rPr>
                          <w:noProof/>
                        </w:rPr>
                        <w:drawing>
                          <wp:inline distT="0" distB="0" distL="0" distR="0">
                            <wp:extent cx="106680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txbxContent>
                </v:textbox>
              </v:shape>
            </w:pict>
          </mc:Fallback>
        </mc:AlternateContent>
      </w:r>
    </w:p>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84372B" w:rsidRPr="0048160C" w:rsidRDefault="0084372B" w:rsidP="0084372B"/>
    <w:p w:rsidR="00F416A8" w:rsidRPr="0048160C" w:rsidRDefault="00F416A8">
      <w:pPr>
        <w:pStyle w:val="Heading1"/>
        <w:keepNext w:val="0"/>
        <w:widowControl w:val="0"/>
        <w:jc w:val="right"/>
        <w:rPr>
          <w:b/>
          <w:bCs/>
          <w:sz w:val="22"/>
          <w:szCs w:val="22"/>
        </w:rPr>
      </w:pPr>
      <w:r w:rsidRPr="0048160C">
        <w:rPr>
          <w:b/>
          <w:bCs/>
          <w:sz w:val="22"/>
          <w:szCs w:val="22"/>
        </w:rPr>
        <w:t>U.S. Department of Commerce</w:t>
      </w:r>
    </w:p>
    <w:p w:rsidR="00F416A8" w:rsidRPr="0048160C" w:rsidRDefault="00B71C48">
      <w:pPr>
        <w:widowControl w:val="0"/>
        <w:jc w:val="right"/>
        <w:rPr>
          <w:i/>
        </w:rPr>
      </w:pPr>
      <w:r>
        <w:rPr>
          <w:i/>
        </w:rPr>
        <w:t xml:space="preserve">Penny </w:t>
      </w:r>
      <w:proofErr w:type="spellStart"/>
      <w:r>
        <w:rPr>
          <w:i/>
        </w:rPr>
        <w:t>Pritzker</w:t>
      </w:r>
      <w:proofErr w:type="spellEnd"/>
      <w:r w:rsidR="00F416A8" w:rsidRPr="0048160C">
        <w:rPr>
          <w:i/>
        </w:rPr>
        <w:t>, Secretary</w:t>
      </w:r>
    </w:p>
    <w:p w:rsidR="00F416A8" w:rsidRPr="0048160C" w:rsidRDefault="00F416A8">
      <w:pPr>
        <w:widowControl w:val="0"/>
        <w:jc w:val="right"/>
      </w:pPr>
    </w:p>
    <w:p w:rsidR="00F416A8" w:rsidRPr="0048160C" w:rsidRDefault="00F416A8">
      <w:pPr>
        <w:widowControl w:val="0"/>
        <w:jc w:val="right"/>
      </w:pPr>
    </w:p>
    <w:p w:rsidR="00F416A8" w:rsidRPr="0048160C" w:rsidRDefault="00F416A8" w:rsidP="00673AF7">
      <w:pPr>
        <w:pStyle w:val="Heading3"/>
        <w:keepNext w:val="0"/>
        <w:widowControl w:val="0"/>
        <w:jc w:val="right"/>
        <w:rPr>
          <w:rFonts w:ascii="Times New Roman" w:hAnsi="Times New Roman"/>
        </w:rPr>
      </w:pPr>
      <w:r w:rsidRPr="0048160C">
        <w:rPr>
          <w:rFonts w:ascii="Times New Roman" w:hAnsi="Times New Roman"/>
        </w:rPr>
        <w:t>National Institute of</w:t>
      </w:r>
      <w:r w:rsidR="00673AF7" w:rsidRPr="0048160C">
        <w:rPr>
          <w:rFonts w:ascii="Times New Roman" w:hAnsi="Times New Roman"/>
        </w:rPr>
        <w:t xml:space="preserve"> </w:t>
      </w:r>
      <w:r w:rsidRPr="0048160C">
        <w:rPr>
          <w:rFonts w:ascii="Times New Roman" w:hAnsi="Times New Roman"/>
        </w:rPr>
        <w:t>Standards and Technology</w:t>
      </w:r>
    </w:p>
    <w:p w:rsidR="00F416A8" w:rsidRPr="0048160C" w:rsidRDefault="00F416A8" w:rsidP="00BB0F68">
      <w:pPr>
        <w:jc w:val="right"/>
        <w:rPr>
          <w:i/>
        </w:rPr>
      </w:pPr>
      <w:r w:rsidRPr="0048160C">
        <w:rPr>
          <w:i/>
        </w:rPr>
        <w:t xml:space="preserve">Patrick D. Gallagher, </w:t>
      </w:r>
      <w:r w:rsidR="00400DCD" w:rsidRPr="0048160C">
        <w:rPr>
          <w:i/>
        </w:rPr>
        <w:t xml:space="preserve">Under Secretary of Commerce for Standards and Technology and </w:t>
      </w:r>
      <w:r w:rsidRPr="0048160C">
        <w:rPr>
          <w:i/>
        </w:rPr>
        <w:t>Director</w:t>
      </w:r>
    </w:p>
    <w:p w:rsidR="007B5AC8" w:rsidRDefault="007B5AC8" w:rsidP="00BB0F68">
      <w:pPr>
        <w:jc w:val="right"/>
        <w:rPr>
          <w:rFonts w:ascii="Book Antiqua" w:hAnsi="Book Antiqua"/>
          <w:i/>
        </w:rPr>
      </w:pPr>
    </w:p>
    <w:p w:rsidR="00774E8A" w:rsidRPr="007B5AC8" w:rsidRDefault="00774E8A" w:rsidP="00BB0F68">
      <w:pPr>
        <w:jc w:val="right"/>
        <w:rPr>
          <w:rFonts w:ascii="Book Antiqua" w:hAnsi="Book Antiqua"/>
          <w:i/>
        </w:rPr>
      </w:pPr>
    </w:p>
    <w:p w:rsidR="00673AF7" w:rsidRDefault="00F416A8">
      <w:pPr>
        <w:pStyle w:val="BodyText2"/>
        <w:jc w:val="both"/>
        <w:rPr>
          <w:i/>
          <w:iCs/>
        </w:rPr>
      </w:pPr>
      <w:r>
        <w:rPr>
          <w:i/>
          <w:iCs/>
        </w:rPr>
        <w:t>The National Conference on Weights and Measures is supported by the National Institute of Standards and Technology and is attended by officials from various states, counties, and cities, as well as representatives from the U.S. Government, other nations, industry, and consumer organizations.</w:t>
      </w:r>
    </w:p>
    <w:p w:rsidR="00F416A8" w:rsidRPr="00CB05C7" w:rsidRDefault="00673AF7" w:rsidP="00CB05C7">
      <w:pPr>
        <w:pStyle w:val="BodyText2"/>
        <w:jc w:val="center"/>
        <w:rPr>
          <w:rFonts w:ascii="Times New Roman" w:hAnsi="Times New Roman"/>
          <w:sz w:val="20"/>
        </w:rPr>
      </w:pPr>
      <w:r>
        <w:rPr>
          <w:i/>
          <w:iCs/>
        </w:rPr>
        <w:br w:type="page"/>
      </w:r>
      <w:r w:rsidR="00400DCD" w:rsidRPr="00CB05C7">
        <w:rPr>
          <w:rFonts w:ascii="Times New Roman" w:hAnsi="Times New Roman"/>
          <w:sz w:val="20"/>
        </w:rPr>
        <w:lastRenderedPageBreak/>
        <w:t>Certain commercial entities, equipment, or materials may be identified in this document in order to describe an experimental procedure or concept adequately.  Such identification is not intended to imply recommendation or endorsement by the National Institute of Standards and Technology, nor is it intended to imply that the entities, materials, or equipment are necessarily the best available for the purpose.</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center"/>
        <w:outlineLvl w:val="0"/>
        <w:rPr>
          <w:b/>
          <w:sz w:val="24"/>
        </w:rPr>
      </w:pPr>
      <w:bookmarkStart w:id="0" w:name="Abstract"/>
      <w:bookmarkEnd w:id="0"/>
      <w:r>
        <w:rPr>
          <w:b/>
          <w:sz w:val="24"/>
        </w:rPr>
        <w:t>Abstract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The </w:t>
      </w:r>
      <w:r w:rsidR="0065746A" w:rsidRPr="00C62067">
        <w:rPr>
          <w:sz w:val="22"/>
          <w:szCs w:val="22"/>
        </w:rPr>
        <w:t>9</w:t>
      </w:r>
      <w:r w:rsidR="0065746A">
        <w:rPr>
          <w:sz w:val="22"/>
          <w:szCs w:val="22"/>
        </w:rPr>
        <w:t>8</w:t>
      </w:r>
      <w:r w:rsidR="0065746A" w:rsidRPr="00C62067">
        <w:rPr>
          <w:sz w:val="22"/>
          <w:szCs w:val="22"/>
          <w:vertAlign w:val="superscript"/>
        </w:rPr>
        <w:t>th</w:t>
      </w:r>
      <w:r w:rsidR="0065746A" w:rsidRPr="00C62067">
        <w:rPr>
          <w:sz w:val="22"/>
          <w:szCs w:val="22"/>
        </w:rPr>
        <w:t xml:space="preserve"> </w:t>
      </w:r>
      <w:r w:rsidRPr="00C62067">
        <w:rPr>
          <w:sz w:val="22"/>
          <w:szCs w:val="22"/>
        </w:rPr>
        <w:t>Annual Meeting of the National Conference on Weights and Measures (NCWM) was held July 1</w:t>
      </w:r>
      <w:r w:rsidR="0065746A">
        <w:rPr>
          <w:sz w:val="22"/>
          <w:szCs w:val="22"/>
        </w:rPr>
        <w:t>4</w:t>
      </w:r>
      <w:r w:rsidRPr="00C62067">
        <w:rPr>
          <w:sz w:val="22"/>
          <w:szCs w:val="22"/>
        </w:rPr>
        <w:t> </w:t>
      </w:r>
      <w:r w:rsidRPr="00C62067">
        <w:rPr>
          <w:sz w:val="22"/>
          <w:szCs w:val="22"/>
        </w:rPr>
        <w:noBreakHyphen/>
        <w:t>1</w:t>
      </w:r>
      <w:r w:rsidR="0065746A">
        <w:rPr>
          <w:sz w:val="22"/>
          <w:szCs w:val="22"/>
        </w:rPr>
        <w:t>8</w:t>
      </w:r>
      <w:r w:rsidRPr="00C62067">
        <w:rPr>
          <w:sz w:val="22"/>
          <w:szCs w:val="22"/>
        </w:rPr>
        <w:t>, </w:t>
      </w:r>
      <w:r w:rsidR="0065746A" w:rsidRPr="00C62067">
        <w:rPr>
          <w:sz w:val="22"/>
          <w:szCs w:val="22"/>
        </w:rPr>
        <w:t>201</w:t>
      </w:r>
      <w:r w:rsidR="0065746A">
        <w:rPr>
          <w:sz w:val="22"/>
          <w:szCs w:val="22"/>
        </w:rPr>
        <w:t>3</w:t>
      </w:r>
      <w:r w:rsidRPr="00C62067">
        <w:rPr>
          <w:sz w:val="22"/>
          <w:szCs w:val="22"/>
        </w:rPr>
        <w:t xml:space="preserve">, at the </w:t>
      </w:r>
      <w:proofErr w:type="spellStart"/>
      <w:r w:rsidR="0065746A">
        <w:rPr>
          <w:sz w:val="22"/>
          <w:szCs w:val="22"/>
        </w:rPr>
        <w:t>Seelbach</w:t>
      </w:r>
      <w:proofErr w:type="spellEnd"/>
      <w:r w:rsidR="0065746A">
        <w:rPr>
          <w:sz w:val="22"/>
          <w:szCs w:val="22"/>
        </w:rPr>
        <w:t xml:space="preserve"> Hilton Louisville, Louisville, Kentucky</w:t>
      </w:r>
      <w:r w:rsidRPr="00C62067">
        <w:rPr>
          <w:sz w:val="22"/>
          <w:szCs w:val="22"/>
        </w:rPr>
        <w:t>.  The theme of the meeting was “</w:t>
      </w:r>
      <w:r w:rsidR="0065746A">
        <w:rPr>
          <w:sz w:val="22"/>
          <w:szCs w:val="22"/>
        </w:rPr>
        <w:t>On the Path to Tomorrow</w:t>
      </w:r>
      <w:r w:rsidRPr="00C62067">
        <w:rPr>
          <w:sz w:val="22"/>
          <w:szCs w:val="22"/>
        </w:rPr>
        <w: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Reports </w:t>
      </w:r>
      <w:r w:rsidRPr="00C62067">
        <w:rPr>
          <w:sz w:val="22"/>
          <w:szCs w:val="22"/>
          <w:u w:color="82C42A"/>
        </w:rPr>
        <w:t>by</w:t>
      </w:r>
      <w:r w:rsidRPr="00C62067">
        <w:rPr>
          <w:sz w:val="22"/>
          <w:szCs w:val="22"/>
        </w:rPr>
        <w:t xml:space="preserve"> the NCWM Board of Directors, Standing Committees, and Special Purpose Committees constitute the major portion of this publication, along with the addresses delivered by Conference officials and other authorities from government and industry.</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Special meetings included those of the Scale Manufacturers Association, Meter Manufacturers Association, </w:t>
      </w:r>
      <w:proofErr w:type="gramStart"/>
      <w:r w:rsidRPr="00C62067">
        <w:rPr>
          <w:sz w:val="22"/>
          <w:szCs w:val="22"/>
        </w:rPr>
        <w:t>Packaging</w:t>
      </w:r>
      <w:proofErr w:type="gramEnd"/>
      <w:r w:rsidRPr="00C62067">
        <w:rPr>
          <w:sz w:val="22"/>
          <w:szCs w:val="22"/>
        </w:rPr>
        <w:t xml:space="preserve"> and Labeling Subcommittee, Task Group on Printer Ink and Toner Cartridges, Fuels and Lubricants Subcommittee, </w:t>
      </w:r>
      <w:r w:rsidRPr="00C62067">
        <w:rPr>
          <w:sz w:val="22"/>
          <w:szCs w:val="22"/>
          <w:u w:color="82C42A"/>
        </w:rPr>
        <w:t>Associate Membership Committee</w:t>
      </w:r>
      <w:r w:rsidR="0065746A">
        <w:rPr>
          <w:sz w:val="22"/>
          <w:szCs w:val="22"/>
          <w:u w:color="82C42A"/>
        </w:rPr>
        <w:t>, Taximeter Technology Advancements, and Making Sense of Electronic Rec</w:t>
      </w:r>
      <w:r w:rsidR="00217168">
        <w:rPr>
          <w:sz w:val="22"/>
          <w:szCs w:val="22"/>
          <w:u w:color="82C42A"/>
        </w:rPr>
        <w:t>ei</w:t>
      </w:r>
      <w:r w:rsidR="0065746A">
        <w:rPr>
          <w:sz w:val="22"/>
          <w:szCs w:val="22"/>
          <w:u w:color="82C42A"/>
        </w:rPr>
        <w:t>pts</w:t>
      </w:r>
      <w:r w:rsidRPr="00C62067">
        <w:rPr>
          <w:sz w:val="22"/>
          <w:szCs w:val="22"/>
        </w:rPr>
        <w:t>.</w:t>
      </w:r>
    </w:p>
    <w:p w:rsidR="00F416A8" w:rsidRPr="00C62067" w:rsidRDefault="00F416A8" w:rsidP="004C47F9">
      <w:pPr>
        <w:jc w:val="both"/>
        <w:rPr>
          <w:sz w:val="22"/>
          <w:szCs w:val="22"/>
        </w:rPr>
      </w:pPr>
    </w:p>
    <w:p w:rsidR="00F416A8" w:rsidRPr="00C62067" w:rsidRDefault="00F416A8" w:rsidP="004C47F9">
      <w:pPr>
        <w:jc w:val="both"/>
        <w:rPr>
          <w:sz w:val="22"/>
          <w:szCs w:val="22"/>
        </w:rPr>
      </w:pPr>
      <w:r w:rsidRPr="00C62067">
        <w:rPr>
          <w:sz w:val="22"/>
          <w:szCs w:val="22"/>
        </w:rPr>
        <w:t xml:space="preserve">Key words:  laws and regulations; legal </w:t>
      </w:r>
      <w:r w:rsidRPr="00C62067">
        <w:rPr>
          <w:sz w:val="22"/>
          <w:szCs w:val="22"/>
          <w:u w:color="82C42A"/>
        </w:rPr>
        <w:t>metrology</w:t>
      </w:r>
      <w:r w:rsidRPr="00C62067">
        <w:rPr>
          <w:sz w:val="22"/>
          <w:szCs w:val="22"/>
        </w:rPr>
        <w:t>; meters; scales; specifications and tolerances; training; type evaluation; uniform laws; weights and measures.</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r>
        <w:rPr>
          <w:b/>
        </w:rPr>
        <w:t>Note:</w:t>
      </w:r>
      <w:r>
        <w:t xml:space="preserve">  The policy of the National Institute of Standards and Technology is to use metric units of measurement in all of its publications.  In this publication, however, recommendations received by the NCWM technical committees have been printed </w:t>
      </w:r>
      <w:proofErr w:type="gramStart"/>
      <w:r>
        <w:t xml:space="preserve">as they were submitted and, therefore, may contain references to inch-pound units where such units are commonly used in </w:t>
      </w:r>
      <w:r w:rsidRPr="005E4335">
        <w:rPr>
          <w:u w:color="82C42A"/>
        </w:rPr>
        <w:t>industry</w:t>
      </w:r>
      <w:r w:rsidRPr="005E4335">
        <w:t xml:space="preserve"> </w:t>
      </w:r>
      <w:r>
        <w:t>practice</w:t>
      </w:r>
      <w:proofErr w:type="gramEnd"/>
      <w:r>
        <w:t>.  Opinions expressed in non-NIST papers are those of the authors and not necessarily those of the National Institute of Standards and Technology.  Non-NIST speakers are solely responsible for the content and quality of their material.</w:t>
      </w: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Default="00F416A8" w:rsidP="004C47F9">
      <w:pPr>
        <w:jc w:val="both"/>
      </w:pPr>
    </w:p>
    <w:p w:rsidR="00F416A8" w:rsidRPr="00CB05C7" w:rsidRDefault="00400DCD" w:rsidP="00400DCD">
      <w:pPr>
        <w:jc w:val="right"/>
        <w:rPr>
          <w:b/>
          <w:sz w:val="24"/>
          <w:szCs w:val="24"/>
        </w:rPr>
      </w:pPr>
      <w:r w:rsidRPr="00CB05C7">
        <w:rPr>
          <w:b/>
          <w:sz w:val="24"/>
          <w:szCs w:val="24"/>
        </w:rPr>
        <w:t xml:space="preserve">National Institute of Standards and Technology Special Publication </w:t>
      </w:r>
      <w:r w:rsidR="00F67C44">
        <w:rPr>
          <w:b/>
          <w:sz w:val="24"/>
          <w:szCs w:val="24"/>
        </w:rPr>
        <w:t>1171</w:t>
      </w:r>
    </w:p>
    <w:p w:rsidR="00400DCD" w:rsidRPr="00CB05C7" w:rsidRDefault="00F416A8" w:rsidP="00400DCD">
      <w:pPr>
        <w:jc w:val="right"/>
        <w:rPr>
          <w:b/>
          <w:sz w:val="24"/>
          <w:szCs w:val="24"/>
          <w:lang w:val="fr-FR"/>
        </w:rPr>
      </w:pPr>
      <w:r w:rsidRPr="00CB05C7">
        <w:rPr>
          <w:b/>
          <w:sz w:val="24"/>
          <w:szCs w:val="24"/>
        </w:rPr>
        <w:t xml:space="preserve">Natl. </w:t>
      </w:r>
      <w:r w:rsidRPr="00CB05C7">
        <w:rPr>
          <w:b/>
          <w:sz w:val="24"/>
          <w:szCs w:val="24"/>
          <w:u w:color="82C42A"/>
        </w:rPr>
        <w:t>Inst</w:t>
      </w:r>
      <w:r w:rsidRPr="00CB05C7">
        <w:rPr>
          <w:b/>
          <w:sz w:val="24"/>
          <w:szCs w:val="24"/>
        </w:rPr>
        <w:t>. Stand</w:t>
      </w:r>
      <w:proofErr w:type="gramStart"/>
      <w:r w:rsidRPr="00CB05C7">
        <w:rPr>
          <w:b/>
          <w:sz w:val="24"/>
          <w:szCs w:val="24"/>
        </w:rPr>
        <w:t xml:space="preserve">. </w:t>
      </w:r>
      <w:proofErr w:type="gramEnd"/>
      <w:r w:rsidRPr="00CB05C7">
        <w:rPr>
          <w:b/>
          <w:sz w:val="24"/>
          <w:szCs w:val="24"/>
        </w:rPr>
        <w:t xml:space="preserve">Technol. </w:t>
      </w:r>
      <w:proofErr w:type="spellStart"/>
      <w:r w:rsidRPr="00CB05C7">
        <w:rPr>
          <w:b/>
          <w:sz w:val="24"/>
          <w:szCs w:val="24"/>
          <w:lang w:val="fr-FR"/>
        </w:rPr>
        <w:t>Spec</w:t>
      </w:r>
      <w:proofErr w:type="spellEnd"/>
      <w:r w:rsidRPr="00CB05C7">
        <w:rPr>
          <w:b/>
          <w:sz w:val="24"/>
          <w:szCs w:val="24"/>
          <w:lang w:val="fr-FR"/>
        </w:rPr>
        <w:t>. Pub.</w:t>
      </w:r>
      <w:r w:rsidR="00F67C44">
        <w:rPr>
          <w:b/>
          <w:sz w:val="24"/>
          <w:szCs w:val="24"/>
          <w:lang w:val="fr-FR"/>
        </w:rPr>
        <w:t>1171</w:t>
      </w:r>
      <w:r w:rsidRPr="00CB05C7">
        <w:rPr>
          <w:b/>
          <w:sz w:val="24"/>
          <w:szCs w:val="24"/>
          <w:lang w:val="fr-FR"/>
        </w:rPr>
        <w:t>, </w:t>
      </w:r>
      <w:r w:rsidR="006C258F">
        <w:rPr>
          <w:b/>
          <w:sz w:val="24"/>
          <w:szCs w:val="24"/>
          <w:lang w:val="fr-FR"/>
        </w:rPr>
        <w:t>596</w:t>
      </w:r>
      <w:r w:rsidRPr="00CB05C7">
        <w:rPr>
          <w:b/>
          <w:sz w:val="24"/>
          <w:szCs w:val="24"/>
          <w:lang w:val="fr-FR"/>
        </w:rPr>
        <w:t xml:space="preserve"> </w:t>
      </w:r>
      <w:r w:rsidR="00400DCD" w:rsidRPr="00CB05C7">
        <w:rPr>
          <w:b/>
          <w:sz w:val="24"/>
          <w:szCs w:val="24"/>
          <w:lang w:val="fr-FR"/>
        </w:rPr>
        <w:t>p</w:t>
      </w:r>
      <w:r w:rsidRPr="00CB05C7">
        <w:rPr>
          <w:b/>
          <w:sz w:val="24"/>
          <w:szCs w:val="24"/>
          <w:lang w:val="fr-FR"/>
        </w:rPr>
        <w:t>ages (</w:t>
      </w:r>
      <w:r w:rsidR="00F67C44">
        <w:rPr>
          <w:b/>
          <w:sz w:val="24"/>
          <w:szCs w:val="24"/>
        </w:rPr>
        <w:t>March 2014</w:t>
      </w:r>
      <w:r w:rsidRPr="00CB05C7">
        <w:rPr>
          <w:b/>
          <w:sz w:val="24"/>
          <w:szCs w:val="24"/>
          <w:lang w:val="fr-FR"/>
        </w:rPr>
        <w:t>)</w:t>
      </w:r>
    </w:p>
    <w:p w:rsidR="00400DCD" w:rsidRPr="00CB05C7" w:rsidRDefault="00400DCD" w:rsidP="00400DCD">
      <w:pPr>
        <w:jc w:val="right"/>
        <w:rPr>
          <w:b/>
          <w:sz w:val="24"/>
          <w:szCs w:val="24"/>
          <w:lang w:val="fr-FR"/>
        </w:rPr>
      </w:pPr>
      <w:r w:rsidRPr="00CB05C7">
        <w:rPr>
          <w:b/>
          <w:sz w:val="24"/>
          <w:szCs w:val="24"/>
          <w:lang w:val="fr-FR"/>
        </w:rPr>
        <w:t>http://dx.doi.or/10.6028/NIST.SP.</w:t>
      </w:r>
      <w:r w:rsidR="00F67C44">
        <w:rPr>
          <w:b/>
          <w:sz w:val="24"/>
          <w:szCs w:val="24"/>
          <w:lang w:val="fr-FR"/>
        </w:rPr>
        <w:t>1171</w:t>
      </w:r>
    </w:p>
    <w:p w:rsidR="00F416A8" w:rsidRPr="00CB05C7" w:rsidRDefault="00400DCD" w:rsidP="00400DCD">
      <w:pPr>
        <w:jc w:val="right"/>
        <w:rPr>
          <w:b/>
          <w:sz w:val="24"/>
          <w:szCs w:val="24"/>
          <w:lang w:val="fr-FR"/>
        </w:rPr>
      </w:pPr>
      <w:r w:rsidRPr="00CB05C7">
        <w:rPr>
          <w:b/>
          <w:sz w:val="24"/>
          <w:szCs w:val="24"/>
          <w:lang w:val="fr-FR"/>
        </w:rPr>
        <w:t xml:space="preserve">CODEN: </w:t>
      </w:r>
      <w:r w:rsidR="00F416A8" w:rsidRPr="00CB05C7">
        <w:rPr>
          <w:b/>
          <w:sz w:val="24"/>
          <w:szCs w:val="24"/>
          <w:lang w:val="fr-FR"/>
        </w:rPr>
        <w:t>NSPUE2</w:t>
      </w:r>
    </w:p>
    <w:p w:rsidR="00400DCD" w:rsidRPr="00CB05C7" w:rsidRDefault="00400DCD" w:rsidP="004C47F9">
      <w:pPr>
        <w:jc w:val="center"/>
        <w:rPr>
          <w:b/>
          <w:sz w:val="24"/>
          <w:szCs w:val="24"/>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rPr>
          <w:lang w:val="fr-FR"/>
        </w:rPr>
      </w:pPr>
    </w:p>
    <w:p w:rsidR="00F416A8" w:rsidRDefault="00F416A8" w:rsidP="004C47F9">
      <w:pPr>
        <w:jc w:val="center"/>
        <w:outlineLvl w:val="0"/>
        <w:rPr>
          <w:lang w:val="fr-FR"/>
        </w:rPr>
      </w:pPr>
    </w:p>
    <w:p w:rsidR="00F416A8" w:rsidRDefault="00F416A8" w:rsidP="004C47F9">
      <w:pPr>
        <w:jc w:val="center"/>
      </w:pPr>
    </w:p>
    <w:p w:rsidR="003F1557" w:rsidRDefault="001257C9">
      <w:pPr>
        <w:jc w:val="center"/>
      </w:pPr>
      <w:bookmarkStart w:id="1" w:name="_GoBack"/>
      <w:r>
        <w:rPr>
          <w:noProof/>
        </w:rPr>
        <mc:AlternateContent>
          <mc:Choice Requires="wps">
            <w:drawing>
              <wp:anchor distT="4294967295" distB="4294967295" distL="114300" distR="114300" simplePos="0" relativeHeight="251656704" behindDoc="0" locked="0" layoutInCell="1" allowOverlap="1">
                <wp:simplePos x="0" y="0"/>
                <wp:positionH relativeFrom="column">
                  <wp:posOffset>-44450</wp:posOffset>
                </wp:positionH>
                <wp:positionV relativeFrom="paragraph">
                  <wp:posOffset>155575</wp:posOffset>
                </wp:positionV>
                <wp:extent cx="5892165" cy="0"/>
                <wp:effectExtent l="0" t="0" r="1333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1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2.25pt" to="460.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b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pfDHJZlOM6OBLSDEkGuv8J647FIwSS+Acgclp63wgQoohJNyj9EZI&#10;GcWWCvXAdpFO05jhtBQseEOcs4d9JS06kTAv8YtlgecxzOqjYhGt5YStb7YnQl5tuF2qgAe1AJ+b&#10;dR2IH4t0sZ6v5/kon8zWozyt69HHTZWPZpvsw7R+qquqzn4GalletIIxrgK7YTiz/O/Evz2T61jd&#10;x/Peh+QtemwYkB3+kXQUM+h3nYS9ZpedHUSGeYzBt7cTBv5xD/bjC1/9AgAA//8DAFBLAwQUAAYA&#10;CAAAACEAfKJ3YtwAAAAIAQAADwAAAGRycy9kb3ducmV2LnhtbEyPwU6DQBCG7ya+w2ZMvLWLpFWg&#10;LI028dKbtFGPU3YLRHaWsFsKb+8YD3qc+SfffH++nWwnRjP41pGCh2UEwlDldEu1guPhdZGA8AFJ&#10;Y+fIKJiNh21xe5Njpt2V3sxYhlowhHyGCpoQ+kxKXzXGol+63hBnZzdYDDwOtdQDXhluOxlH0aO0&#10;2BJ/aLA3u8ZUX+XFMmX9kbzsMTnOc1d+pqvd+34kq9T93fS8ARHMFP6O4Uef1aFgp5O7kPaiU7B4&#10;4ipBQbxag+A8jaMUxOl3IYtc/i9QfAMAAP//AwBQSwECLQAUAAYACAAAACEAtoM4kv4AAADhAQAA&#10;EwAAAAAAAAAAAAAAAAAAAAAAW0NvbnRlbnRfVHlwZXNdLnhtbFBLAQItABQABgAIAAAAIQA4/SH/&#10;1gAAAJQBAAALAAAAAAAAAAAAAAAAAC8BAABfcmVscy8ucmVsc1BLAQItABQABgAIAAAAIQDinAbQ&#10;EgIAACkEAAAOAAAAAAAAAAAAAAAAAC4CAABkcnMvZTJvRG9jLnhtbFBLAQItABQABgAIAAAAIQB8&#10;ondi3AAAAAgBAAAPAAAAAAAAAAAAAAAAAGwEAABkcnMvZG93bnJldi54bWxQSwUGAAAAAAQABADz&#10;AAAAdQUAAAAA&#10;" strokeweight="1.5pt"/>
            </w:pict>
          </mc:Fallback>
        </mc:AlternateContent>
      </w:r>
      <w:bookmarkEnd w:id="1"/>
    </w:p>
    <w:sectPr w:rsidR="003F1557" w:rsidSect="00BB0F68">
      <w:footerReference w:type="default" r:id="rId11"/>
      <w:pgSz w:w="12240" w:h="15840"/>
      <w:pgMar w:top="1440" w:right="1440" w:bottom="864" w:left="1440" w:header="720" w:footer="720" w:gutter="0"/>
      <w:pgBorders w:display="firstPage" w:offsetFrom="page">
        <w:top w:val="threeDEngrave" w:sz="24" w:space="24" w:color="C0C0C0"/>
        <w:left w:val="threeDEngrave" w:sz="24" w:space="24" w:color="C0C0C0"/>
        <w:bottom w:val="threeDEmboss" w:sz="24" w:space="24" w:color="C0C0C0"/>
        <w:right w:val="threeDEmboss" w:sz="24" w:space="24" w:color="C0C0C0"/>
      </w:pgBorders>
      <w:pgNumType w:fmt="lowerRoman"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4A7" w:rsidRDefault="00E074A7" w:rsidP="00A54F66">
      <w:r>
        <w:separator/>
      </w:r>
    </w:p>
  </w:endnote>
  <w:endnote w:type="continuationSeparator" w:id="0">
    <w:p w:rsidR="00E074A7" w:rsidRDefault="00E074A7" w:rsidP="00A5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557" w:rsidRDefault="003F1557" w:rsidP="003F1557">
    <w:pPr>
      <w:pStyle w:val="Footer"/>
      <w:jc w:val="center"/>
    </w:pPr>
    <w:r>
      <w:t>WASHINGTON:  201</w:t>
    </w:r>
    <w:r w:rsidR="00F67C44">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4A7" w:rsidRDefault="00E074A7" w:rsidP="00A54F66">
      <w:r>
        <w:separator/>
      </w:r>
    </w:p>
  </w:footnote>
  <w:footnote w:type="continuationSeparator" w:id="0">
    <w:p w:rsidR="00E074A7" w:rsidRDefault="00E074A7" w:rsidP="00A54F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6F"/>
    <w:rsid w:val="00004DAA"/>
    <w:rsid w:val="00011175"/>
    <w:rsid w:val="000352DF"/>
    <w:rsid w:val="00036622"/>
    <w:rsid w:val="00093B04"/>
    <w:rsid w:val="000D2B4F"/>
    <w:rsid w:val="000D4697"/>
    <w:rsid w:val="00115499"/>
    <w:rsid w:val="001257C9"/>
    <w:rsid w:val="0013738A"/>
    <w:rsid w:val="00152B7C"/>
    <w:rsid w:val="00162A27"/>
    <w:rsid w:val="00191BE9"/>
    <w:rsid w:val="002064D3"/>
    <w:rsid w:val="002071DE"/>
    <w:rsid w:val="00217168"/>
    <w:rsid w:val="00287114"/>
    <w:rsid w:val="00297684"/>
    <w:rsid w:val="002B5398"/>
    <w:rsid w:val="002C40C0"/>
    <w:rsid w:val="00303D3F"/>
    <w:rsid w:val="00317920"/>
    <w:rsid w:val="003833F4"/>
    <w:rsid w:val="00395458"/>
    <w:rsid w:val="003B24B4"/>
    <w:rsid w:val="003C6E01"/>
    <w:rsid w:val="003F1557"/>
    <w:rsid w:val="00400DCD"/>
    <w:rsid w:val="004418A6"/>
    <w:rsid w:val="0048160C"/>
    <w:rsid w:val="004C47F9"/>
    <w:rsid w:val="004F58B8"/>
    <w:rsid w:val="00541E59"/>
    <w:rsid w:val="00561A57"/>
    <w:rsid w:val="005A0B70"/>
    <w:rsid w:val="005E4335"/>
    <w:rsid w:val="005E6208"/>
    <w:rsid w:val="006102EB"/>
    <w:rsid w:val="0061106A"/>
    <w:rsid w:val="0065746A"/>
    <w:rsid w:val="0066652E"/>
    <w:rsid w:val="00673AF7"/>
    <w:rsid w:val="0068286B"/>
    <w:rsid w:val="00694D74"/>
    <w:rsid w:val="006C258F"/>
    <w:rsid w:val="006E786F"/>
    <w:rsid w:val="00715FF2"/>
    <w:rsid w:val="00774E8A"/>
    <w:rsid w:val="007816AD"/>
    <w:rsid w:val="00783163"/>
    <w:rsid w:val="0078436F"/>
    <w:rsid w:val="007A4AC8"/>
    <w:rsid w:val="007A712E"/>
    <w:rsid w:val="007B5AC8"/>
    <w:rsid w:val="00800E33"/>
    <w:rsid w:val="0080728C"/>
    <w:rsid w:val="00842305"/>
    <w:rsid w:val="0084275C"/>
    <w:rsid w:val="0084372B"/>
    <w:rsid w:val="008476B0"/>
    <w:rsid w:val="008752BC"/>
    <w:rsid w:val="00876211"/>
    <w:rsid w:val="00896311"/>
    <w:rsid w:val="008D677D"/>
    <w:rsid w:val="009159DA"/>
    <w:rsid w:val="00933EDA"/>
    <w:rsid w:val="009429B1"/>
    <w:rsid w:val="009A0746"/>
    <w:rsid w:val="009C61C1"/>
    <w:rsid w:val="00A307DE"/>
    <w:rsid w:val="00A54F66"/>
    <w:rsid w:val="00A66C7F"/>
    <w:rsid w:val="00A7470B"/>
    <w:rsid w:val="00AA33B5"/>
    <w:rsid w:val="00AE7DE7"/>
    <w:rsid w:val="00B01126"/>
    <w:rsid w:val="00B0719F"/>
    <w:rsid w:val="00B62F53"/>
    <w:rsid w:val="00B718C6"/>
    <w:rsid w:val="00B71C48"/>
    <w:rsid w:val="00BB0F68"/>
    <w:rsid w:val="00BD0111"/>
    <w:rsid w:val="00C2488C"/>
    <w:rsid w:val="00C55D3F"/>
    <w:rsid w:val="00C61595"/>
    <w:rsid w:val="00C62067"/>
    <w:rsid w:val="00C62BE1"/>
    <w:rsid w:val="00C828CB"/>
    <w:rsid w:val="00C8426A"/>
    <w:rsid w:val="00C93835"/>
    <w:rsid w:val="00CB05C7"/>
    <w:rsid w:val="00D20F2D"/>
    <w:rsid w:val="00D355B8"/>
    <w:rsid w:val="00D73E91"/>
    <w:rsid w:val="00D77DC0"/>
    <w:rsid w:val="00DB0AB4"/>
    <w:rsid w:val="00DE40EF"/>
    <w:rsid w:val="00E06415"/>
    <w:rsid w:val="00E074A7"/>
    <w:rsid w:val="00E1063E"/>
    <w:rsid w:val="00E54639"/>
    <w:rsid w:val="00E556EC"/>
    <w:rsid w:val="00E71AA8"/>
    <w:rsid w:val="00E83029"/>
    <w:rsid w:val="00EC18A9"/>
    <w:rsid w:val="00F416A8"/>
    <w:rsid w:val="00F67C44"/>
    <w:rsid w:val="00FE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8C6"/>
  </w:style>
  <w:style w:type="paragraph" w:styleId="Heading1">
    <w:name w:val="heading 1"/>
    <w:basedOn w:val="Normal"/>
    <w:next w:val="Normal"/>
    <w:link w:val="Heading1Char"/>
    <w:uiPriority w:val="9"/>
    <w:qFormat/>
    <w:rsid w:val="00B718C6"/>
    <w:pPr>
      <w:keepNext/>
      <w:outlineLvl w:val="0"/>
    </w:pPr>
    <w:rPr>
      <w:sz w:val="24"/>
    </w:rPr>
  </w:style>
  <w:style w:type="paragraph" w:styleId="Heading2">
    <w:name w:val="heading 2"/>
    <w:basedOn w:val="Normal"/>
    <w:next w:val="Normal"/>
    <w:link w:val="Heading2Char"/>
    <w:uiPriority w:val="9"/>
    <w:qFormat/>
    <w:rsid w:val="00B718C6"/>
    <w:pPr>
      <w:keepNext/>
      <w:outlineLvl w:val="1"/>
    </w:pPr>
    <w:rPr>
      <w:b/>
      <w:bCs/>
      <w:sz w:val="22"/>
    </w:rPr>
  </w:style>
  <w:style w:type="paragraph" w:styleId="Heading3">
    <w:name w:val="heading 3"/>
    <w:basedOn w:val="Normal"/>
    <w:next w:val="Normal"/>
    <w:link w:val="Heading3Char"/>
    <w:uiPriority w:val="9"/>
    <w:qFormat/>
    <w:rsid w:val="00B718C6"/>
    <w:pPr>
      <w:keepNext/>
      <w:outlineLvl w:val="2"/>
    </w:pPr>
    <w:rPr>
      <w:rFonts w:ascii="Book Antiqua" w:hAnsi="Book Antiqua"/>
      <w:b/>
      <w:bCs/>
    </w:rPr>
  </w:style>
  <w:style w:type="paragraph" w:styleId="Heading4">
    <w:name w:val="heading 4"/>
    <w:basedOn w:val="Normal"/>
    <w:next w:val="Normal"/>
    <w:link w:val="Heading4Char"/>
    <w:uiPriority w:val="9"/>
    <w:qFormat/>
    <w:rsid w:val="00B718C6"/>
    <w:pPr>
      <w:keepNext/>
      <w:tabs>
        <w:tab w:val="left" w:pos="432"/>
      </w:tabs>
      <w:outlineLvl w:val="3"/>
    </w:pPr>
    <w:rPr>
      <w:rFonts w:ascii="Book Antiqua" w:hAnsi="Book Antiqua"/>
      <w:sz w:val="36"/>
    </w:rPr>
  </w:style>
  <w:style w:type="paragraph" w:styleId="Heading5">
    <w:name w:val="heading 5"/>
    <w:basedOn w:val="Normal"/>
    <w:next w:val="Normal"/>
    <w:link w:val="Heading5Char"/>
    <w:uiPriority w:val="9"/>
    <w:qFormat/>
    <w:rsid w:val="00B718C6"/>
    <w:pPr>
      <w:keepNext/>
      <w:jc w:val="center"/>
      <w:outlineLvl w:val="4"/>
    </w:pPr>
    <w:rPr>
      <w:rFonts w:ascii="Book Antiqua" w:hAnsi="Book Antiqua"/>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6A9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96A9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96A94"/>
    <w:rPr>
      <w:rFonts w:ascii="Cambria" w:eastAsia="Times New Roman" w:hAnsi="Cambria" w:cs="Times New Roman"/>
      <w:b/>
      <w:bCs/>
      <w:sz w:val="26"/>
      <w:szCs w:val="26"/>
    </w:rPr>
  </w:style>
  <w:style w:type="character" w:customStyle="1" w:styleId="Heading4Char">
    <w:name w:val="Heading 4 Char"/>
    <w:link w:val="Heading4"/>
    <w:uiPriority w:val="9"/>
    <w:semiHidden/>
    <w:rsid w:val="00696A94"/>
    <w:rPr>
      <w:rFonts w:ascii="Calibri" w:eastAsia="Times New Roman" w:hAnsi="Calibri" w:cs="Times New Roman"/>
      <w:b/>
      <w:bCs/>
      <w:sz w:val="28"/>
      <w:szCs w:val="28"/>
    </w:rPr>
  </w:style>
  <w:style w:type="character" w:customStyle="1" w:styleId="Heading5Char">
    <w:name w:val="Heading 5 Char"/>
    <w:link w:val="Heading5"/>
    <w:uiPriority w:val="9"/>
    <w:semiHidden/>
    <w:rsid w:val="00696A94"/>
    <w:rPr>
      <w:rFonts w:ascii="Calibri" w:eastAsia="Times New Roman" w:hAnsi="Calibri" w:cs="Times New Roman"/>
      <w:b/>
      <w:bCs/>
      <w:i/>
      <w:iCs/>
      <w:sz w:val="26"/>
      <w:szCs w:val="26"/>
    </w:rPr>
  </w:style>
  <w:style w:type="paragraph" w:styleId="BodyText">
    <w:name w:val="Body Text"/>
    <w:basedOn w:val="Normal"/>
    <w:link w:val="BodyTextChar"/>
    <w:uiPriority w:val="99"/>
    <w:rsid w:val="00B718C6"/>
    <w:rPr>
      <w:rFonts w:ascii="Bookman Old Style" w:hAnsi="Bookman Old Style"/>
      <w:sz w:val="48"/>
    </w:rPr>
  </w:style>
  <w:style w:type="character" w:customStyle="1" w:styleId="BodyTextChar">
    <w:name w:val="Body Text Char"/>
    <w:basedOn w:val="DefaultParagraphFont"/>
    <w:link w:val="BodyText"/>
    <w:uiPriority w:val="99"/>
    <w:semiHidden/>
    <w:rsid w:val="00696A94"/>
  </w:style>
  <w:style w:type="paragraph" w:styleId="BodyText2">
    <w:name w:val="Body Text 2"/>
    <w:basedOn w:val="Normal"/>
    <w:link w:val="BodyText2Char"/>
    <w:uiPriority w:val="99"/>
    <w:rsid w:val="00B718C6"/>
    <w:rPr>
      <w:rFonts w:ascii="Book Antiqua" w:hAnsi="Book Antiqua"/>
      <w:sz w:val="18"/>
    </w:rPr>
  </w:style>
  <w:style w:type="character" w:customStyle="1" w:styleId="BodyText2Char">
    <w:name w:val="Body Text 2 Char"/>
    <w:basedOn w:val="DefaultParagraphFont"/>
    <w:link w:val="BodyText2"/>
    <w:uiPriority w:val="99"/>
    <w:semiHidden/>
    <w:rsid w:val="00696A94"/>
  </w:style>
  <w:style w:type="paragraph" w:styleId="DocumentMap">
    <w:name w:val="Document Map"/>
    <w:basedOn w:val="Normal"/>
    <w:link w:val="DocumentMapChar"/>
    <w:uiPriority w:val="99"/>
    <w:semiHidden/>
    <w:rsid w:val="00B718C6"/>
    <w:pPr>
      <w:shd w:val="clear" w:color="auto" w:fill="000080"/>
    </w:pPr>
    <w:rPr>
      <w:rFonts w:ascii="Tahoma" w:hAnsi="Tahoma" w:cs="Tahoma"/>
    </w:rPr>
  </w:style>
  <w:style w:type="character" w:customStyle="1" w:styleId="DocumentMapChar">
    <w:name w:val="Document Map Char"/>
    <w:link w:val="DocumentMap"/>
    <w:uiPriority w:val="99"/>
    <w:semiHidden/>
    <w:rsid w:val="00696A94"/>
    <w:rPr>
      <w:sz w:val="0"/>
      <w:szCs w:val="0"/>
    </w:rPr>
  </w:style>
  <w:style w:type="paragraph" w:styleId="Header">
    <w:name w:val="header"/>
    <w:basedOn w:val="Normal"/>
    <w:link w:val="HeaderChar"/>
    <w:uiPriority w:val="99"/>
    <w:rsid w:val="00A54F66"/>
    <w:pPr>
      <w:tabs>
        <w:tab w:val="center" w:pos="4680"/>
        <w:tab w:val="right" w:pos="9360"/>
      </w:tabs>
    </w:pPr>
  </w:style>
  <w:style w:type="character" w:customStyle="1" w:styleId="HeaderChar">
    <w:name w:val="Header Char"/>
    <w:link w:val="Header"/>
    <w:uiPriority w:val="99"/>
    <w:locked/>
    <w:rsid w:val="00A54F66"/>
    <w:rPr>
      <w:rFonts w:cs="Times New Roman"/>
    </w:rPr>
  </w:style>
  <w:style w:type="paragraph" w:styleId="Footer">
    <w:name w:val="footer"/>
    <w:basedOn w:val="Normal"/>
    <w:link w:val="FooterChar"/>
    <w:uiPriority w:val="99"/>
    <w:rsid w:val="00A54F66"/>
    <w:pPr>
      <w:tabs>
        <w:tab w:val="center" w:pos="4680"/>
        <w:tab w:val="right" w:pos="9360"/>
      </w:tabs>
    </w:pPr>
  </w:style>
  <w:style w:type="character" w:customStyle="1" w:styleId="FooterChar">
    <w:name w:val="Footer Char"/>
    <w:link w:val="Footer"/>
    <w:uiPriority w:val="99"/>
    <w:locked/>
    <w:rsid w:val="00A54F66"/>
    <w:rPr>
      <w:rFonts w:cs="Times New Roman"/>
    </w:rPr>
  </w:style>
  <w:style w:type="paragraph" w:styleId="BalloonText">
    <w:name w:val="Balloon Text"/>
    <w:basedOn w:val="Normal"/>
    <w:link w:val="BalloonTextChar"/>
    <w:rsid w:val="0065746A"/>
    <w:rPr>
      <w:rFonts w:ascii="Tahoma" w:hAnsi="Tahoma" w:cs="Tahoma"/>
      <w:sz w:val="16"/>
      <w:szCs w:val="16"/>
    </w:rPr>
  </w:style>
  <w:style w:type="character" w:customStyle="1" w:styleId="BalloonTextChar">
    <w:name w:val="Balloon Text Char"/>
    <w:link w:val="BalloonText"/>
    <w:rsid w:val="0065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NCWM Annual Report</vt:lpstr>
    </vt:vector>
  </TitlesOfParts>
  <Company>NIST</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NCWM Annual Report</dc:title>
  <dc:subject>Title Page</dc:subject>
  <dc:creator>Linda Crown</dc:creator>
  <cp:lastModifiedBy>Crown, Linda D.</cp:lastModifiedBy>
  <cp:revision>2</cp:revision>
  <cp:lastPrinted>2012-08-29T17:19:00Z</cp:lastPrinted>
  <dcterms:created xsi:type="dcterms:W3CDTF">2014-03-12T14:30:00Z</dcterms:created>
  <dcterms:modified xsi:type="dcterms:W3CDTF">2014-03-12T14:30:00Z</dcterms:modified>
</cp:coreProperties>
</file>