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4" w:lineRule="exact"/>
        <w:ind w:left="113"/>
        <w:rPr>
          <w:sz w:val="4"/>
        </w:rPr>
      </w:pPr>
      <w:r>
        <w:rPr>
          <w:position w:val="0"/>
          <w:sz w:val="4"/>
        </w:rPr>
        <w:pict>
          <v:group style="width:467.55pt;height:2.2pt;mso-position-horizontal-relative:char;mso-position-vertical-relative:line" coordorigin="0,0" coordsize="9351,44">
            <v:line style="position:absolute" from="0,22" to="9350,22" stroked="true" strokeweight="2.16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before="7"/>
        <w:rPr>
          <w:sz w:val="9"/>
        </w:rPr>
      </w:pPr>
      <w:r>
        <w:rPr/>
        <w:pict>
          <v:line style="position:absolute;mso-position-horizontal-relative:page;mso-position-vertical-relative:paragraph;z-index:-1000;mso-wrap-distance-left:0;mso-wrap-distance-right:0" from="71.760002pt,8.0205pt" to="539.280002pt,8.0205pt" stroked="true" strokeweight=".959pt" strokecolor="#000000">
            <v:stroke dashstyle="solid"/>
            <w10:wrap type="topAndBottom"/>
          </v:line>
        </w:pict>
      </w:r>
    </w:p>
    <w:p>
      <w:pPr>
        <w:spacing w:before="90" w:after="120"/>
        <w:ind w:left="3646" w:right="3667" w:firstLine="0"/>
        <w:jc w:val="center"/>
        <w:rPr>
          <w:b/>
          <w:sz w:val="28"/>
        </w:rPr>
      </w:pPr>
      <w:r>
        <w:rPr>
          <w:b/>
          <w:sz w:val="28"/>
        </w:rPr>
        <w:t>Table of Acronyms</w:t>
      </w: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w:pict>
          <v:group style="width:468.25pt;height:1pt;mso-position-horizontal-relative:char;mso-position-vertical-relative:line" coordorigin="0,0" coordsize="9365,20">
            <v:line style="position:absolute" from="0,10" to="9365,10" stroked="true" strokeweight=".9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9"/>
        <w:rPr>
          <w:b/>
          <w:sz w:val="24"/>
        </w:rPr>
      </w:pPr>
    </w:p>
    <w:tbl>
      <w:tblPr>
        <w:tblW w:w="0" w:type="auto"/>
        <w:jc w:val="left"/>
        <w:tblInd w:w="12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3456"/>
        <w:gridCol w:w="1253"/>
        <w:gridCol w:w="3456"/>
      </w:tblGrid>
      <w:tr>
        <w:trPr>
          <w:trHeight w:val="363" w:hRule="atLeast"/>
        </w:trPr>
        <w:tc>
          <w:tcPr>
            <w:tcW w:w="1246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Acronym</w:t>
            </w:r>
          </w:p>
        </w:tc>
        <w:tc>
          <w:tcPr>
            <w:tcW w:w="345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417" w:right="14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  <w:tc>
          <w:tcPr>
            <w:tcW w:w="125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Acronym</w:t>
            </w:r>
          </w:p>
        </w:tc>
        <w:tc>
          <w:tcPr>
            <w:tcW w:w="345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4"/>
              <w:ind w:left="1417" w:right="1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</w:t>
            </w:r>
          </w:p>
        </w:tc>
      </w:tr>
      <w:tr>
        <w:trPr>
          <w:trHeight w:val="591" w:hRule="atLeast"/>
        </w:trPr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AAP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Average Adjusted Purge</w:t>
            </w:r>
          </w:p>
        </w:tc>
        <w:tc>
          <w:tcPr>
            <w:tcW w:w="1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HB 133</w:t>
            </w:r>
          </w:p>
        </w:tc>
        <w:tc>
          <w:tcPr>
            <w:tcW w:w="345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82"/>
              <w:rPr>
                <w:sz w:val="22"/>
              </w:rPr>
            </w:pPr>
            <w:r>
              <w:rPr>
                <w:sz w:val="22"/>
              </w:rPr>
              <w:t>NIST Handbook 133, “Checking the Net Contents of Packaged Goods”</w:t>
            </w:r>
          </w:p>
        </w:tc>
      </w:tr>
      <w:tr>
        <w:trPr>
          <w:trHeight w:val="1098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ind w:left="107"/>
              <w:rPr>
                <w:sz w:val="22"/>
              </w:rPr>
            </w:pPr>
            <w:r>
              <w:rPr>
                <w:sz w:val="22"/>
              </w:rPr>
              <w:t>AOSA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spacing w:before="0"/>
              <w:ind w:right="810"/>
              <w:rPr>
                <w:sz w:val="22"/>
              </w:rPr>
            </w:pPr>
            <w:r>
              <w:rPr>
                <w:sz w:val="22"/>
              </w:rPr>
              <w:t>Association of Official Seed Analysts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ind w:left="111"/>
              <w:rPr>
                <w:sz w:val="22"/>
              </w:rPr>
            </w:pPr>
            <w:r>
              <w:rPr>
                <w:sz w:val="22"/>
              </w:rPr>
              <w:t>HB 44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205"/>
              <w:rPr>
                <w:sz w:val="22"/>
              </w:rPr>
            </w:pPr>
            <w:r>
              <w:rPr>
                <w:sz w:val="22"/>
              </w:rPr>
              <w:t>NIST Handbook 44, “Specifications, Tolerances, and Other Technical Requirements for Weighing and Measuring Devices”</w:t>
            </w:r>
          </w:p>
        </w:tc>
      </w:tr>
      <w:tr>
        <w:trPr>
          <w:trHeight w:val="337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ASTM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ASTM International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MAV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Maximum Allowable Variation</w:t>
            </w:r>
          </w:p>
        </w:tc>
      </w:tr>
      <w:tr>
        <w:trPr>
          <w:trHeight w:val="592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CFR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Code of Federal Regulations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NCWM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205"/>
              <w:rPr>
                <w:sz w:val="22"/>
              </w:rPr>
            </w:pPr>
            <w:r>
              <w:rPr>
                <w:sz w:val="22"/>
              </w:rPr>
              <w:t>National Conference on Weights and Measures</w:t>
            </w:r>
          </w:p>
        </w:tc>
      </w:tr>
      <w:tr>
        <w:trPr>
          <w:trHeight w:val="592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CGA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Compressed Gas Association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NIST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235"/>
              <w:rPr>
                <w:sz w:val="22"/>
              </w:rPr>
            </w:pPr>
            <w:r>
              <w:rPr>
                <w:sz w:val="22"/>
              </w:rPr>
              <w:t>National Institute of Standards and Technology</w:t>
            </w:r>
          </w:p>
        </w:tc>
      </w:tr>
      <w:tr>
        <w:trPr>
          <w:trHeight w:val="337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EPA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Environmental Protection Agency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PSEL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Purge Sample Error Limit</w:t>
            </w:r>
          </w:p>
        </w:tc>
      </w:tr>
      <w:tr>
        <w:trPr>
          <w:trHeight w:val="340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FDA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Food and Drug Administration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SCF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11"/>
              <w:rPr>
                <w:sz w:val="22"/>
              </w:rPr>
            </w:pPr>
            <w:r>
              <w:rPr>
                <w:sz w:val="22"/>
              </w:rPr>
              <w:t>Sample Correction Factor</w:t>
            </w:r>
          </w:p>
        </w:tc>
      </w:tr>
      <w:tr>
        <w:trPr>
          <w:trHeight w:val="337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FDCA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Food, Drug, and Cosmetic Act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SEL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Sample Error Limit</w:t>
            </w:r>
          </w:p>
        </w:tc>
      </w:tr>
      <w:tr>
        <w:trPr>
          <w:trHeight w:val="592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FPLA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rPr>
                <w:sz w:val="22"/>
              </w:rPr>
            </w:pPr>
            <w:r>
              <w:rPr>
                <w:sz w:val="22"/>
              </w:rPr>
              <w:t>Fair Packaging and Labeling Act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TTB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4"/>
              <w:ind w:left="111" w:right="639"/>
              <w:rPr>
                <w:sz w:val="22"/>
              </w:rPr>
            </w:pPr>
            <w:r>
              <w:rPr>
                <w:sz w:val="22"/>
              </w:rPr>
              <w:t>Alcohol and Tobacco Tax and Trade Bureau</w:t>
            </w:r>
          </w:p>
        </w:tc>
      </w:tr>
      <w:tr>
        <w:trPr>
          <w:trHeight w:val="592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8"/>
              <w:ind w:left="107"/>
              <w:rPr>
                <w:sz w:val="22"/>
              </w:rPr>
            </w:pPr>
            <w:r>
              <w:rPr>
                <w:sz w:val="22"/>
              </w:rPr>
              <w:t>FSIS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186"/>
              <w:rPr>
                <w:sz w:val="22"/>
              </w:rPr>
            </w:pPr>
            <w:r>
              <w:rPr>
                <w:sz w:val="22"/>
              </w:rPr>
              <w:t>USDA, Food Safety and Inspection Service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UPLR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 w:right="363"/>
              <w:rPr>
                <w:sz w:val="22"/>
              </w:rPr>
            </w:pPr>
            <w:r>
              <w:rPr>
                <w:sz w:val="22"/>
              </w:rPr>
              <w:t>Uniform Packaging and Labeling Regulation</w:t>
            </w:r>
          </w:p>
        </w:tc>
      </w:tr>
      <w:tr>
        <w:trPr>
          <w:trHeight w:val="340" w:hRule="atLeast"/>
        </w:trPr>
        <w:tc>
          <w:tcPr>
            <w:tcW w:w="12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FTC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Federal Trade Commission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USDA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U.S. Department of Agriculture</w:t>
            </w:r>
          </w:p>
        </w:tc>
      </w:tr>
      <w:tr>
        <w:trPr>
          <w:trHeight w:val="1098" w:hRule="atLeast"/>
        </w:trPr>
        <w:tc>
          <w:tcPr>
            <w:tcW w:w="124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ind w:left="107"/>
              <w:rPr>
                <w:sz w:val="22"/>
              </w:rPr>
            </w:pPr>
            <w:r>
              <w:rPr>
                <w:sz w:val="22"/>
              </w:rPr>
              <w:t>HB 130</w:t>
            </w:r>
          </w:p>
        </w:tc>
        <w:tc>
          <w:tcPr>
            <w:tcW w:w="34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297"/>
              <w:rPr>
                <w:sz w:val="22"/>
              </w:rPr>
            </w:pPr>
            <w:r>
              <w:rPr>
                <w:sz w:val="22"/>
              </w:rPr>
              <w:t>NIST Handbook 130, “Uniform Laws and Regulations in the areas of Legal Metrology and Fuel Quality”</w:t>
            </w:r>
          </w:p>
        </w:tc>
        <w:tc>
          <w:tcPr>
            <w:tcW w:w="4709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30" w:footer="741" w:top="1560" w:bottom="940" w:left="1300" w:right="1300"/>
          <w:pgNumType w:start="7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spacing w:before="91"/>
        <w:ind w:left="2847"/>
      </w:pPr>
      <w:r>
        <w:rPr/>
        <w:t>THIS PAGE INTENTIONALLY LEFT BLANK</w:t>
      </w:r>
    </w:p>
    <w:sectPr>
      <w:headerReference w:type="default" r:id="rId7"/>
      <w:pgSz w:w="12240" w:h="15840"/>
      <w:pgMar w:header="730" w:footer="741" w:top="1560" w:bottom="9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7.277252pt;margin-top:743.969177pt;width:17.2pt;height:13.05pt;mso-position-horizontal-relative:page;mso-position-vertical-relative:page;z-index:-6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 \* roman </w:instrText>
                </w:r>
                <w:r>
                  <w:rPr/>
                  <w:fldChar w:fldCharType="separate"/>
                </w:r>
                <w:r>
                  <w:rPr/>
                  <w:t>viii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484512pt;width:91.3pt;height:13.05pt;mso-position-horizontal-relative:page;mso-position-vertical-relative:page;z-index:-66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Handbook 133 –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242767pt;margin-top:35.484512pt;width:79.7pt;height:13.05pt;mso-position-horizontal-relative:page;mso-position-vertical-relative:page;z-index:-66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Table of Acronyms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pt;margin-top:35.484512pt;width:79.7pt;height:13.05pt;mso-position-horizontal-relative:page;mso-position-vertical-relative:page;z-index:-6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Table of Acronyms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838562pt;margin-top:35.484512pt;width:91.3pt;height:13.05pt;mso-position-horizontal-relative:page;mso-position-vertical-relative:page;z-index:-65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Handbook 133 –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41"/>
      <w:ind w:left="112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lisa.warfield@nist.gov;breyanna.blackwell@nist.gov</dc:creator>
  <dc:subject>2019 edition</dc:subject>
  <dc:title>Checking the Net Contents of Packaged Goods</dc:title>
  <dcterms:created xsi:type="dcterms:W3CDTF">2019-11-22T16:01:50Z</dcterms:created>
  <dcterms:modified xsi:type="dcterms:W3CDTF">2019-11-22T16:01:50Z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2019-11-22T00:00:00Z</vt:filetime>
  </property>
</Properties>
</file>